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footer208.xml" ContentType="application/vnd.openxmlformats-officedocument.wordprocessingml.footer+xml"/>
  <Override PartName="/word/footer209.xml" ContentType="application/vnd.openxmlformats-officedocument.wordprocessingml.footer+xml"/>
  <Override PartName="/word/footer21.xml" ContentType="application/vnd.openxmlformats-officedocument.wordprocessingml.footer+xml"/>
  <Override PartName="/word/footer210.xml" ContentType="application/vnd.openxmlformats-officedocument.wordprocessingml.foot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footer22.xml" ContentType="application/vnd.openxmlformats-officedocument.wordprocessingml.foot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footer229.xml" ContentType="application/vnd.openxmlformats-officedocument.wordprocessingml.footer+xml"/>
  <Override PartName="/word/footer23.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footer238.xml" ContentType="application/vnd.openxmlformats-officedocument.wordprocessingml.footer+xml"/>
  <Override PartName="/word/footer239.xml" ContentType="application/vnd.openxmlformats-officedocument.wordprocessingml.footer+xml"/>
  <Override PartName="/word/footer24.xml" ContentType="application/vnd.openxmlformats-officedocument.wordprocessingml.footer+xml"/>
  <Override PartName="/word/footer240.xml" ContentType="application/vnd.openxmlformats-officedocument.wordprocessingml.foot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footer25.xml" ContentType="application/vnd.openxmlformats-officedocument.wordprocessingml.foot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footer259.xml" ContentType="application/vnd.openxmlformats-officedocument.wordprocessingml.footer+xml"/>
  <Override PartName="/word/footer26.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footer268.xml" ContentType="application/vnd.openxmlformats-officedocument.wordprocessingml.footer+xml"/>
  <Override PartName="/word/footer269.xml" ContentType="application/vnd.openxmlformats-officedocument.wordprocessingml.footer+xml"/>
  <Override PartName="/word/footer27.xml" ContentType="application/vnd.openxmlformats-officedocument.wordprocessingml.footer+xml"/>
  <Override PartName="/word/footer270.xml" ContentType="application/vnd.openxmlformats-officedocument.wordprocessingml.footer+xml"/>
  <Override PartName="/word/footer271.xml" ContentType="application/vnd.openxmlformats-officedocument.wordprocessingml.footer+xml"/>
  <Override PartName="/word/footer272.xml" ContentType="application/vnd.openxmlformats-officedocument.wordprocessingml.footer+xml"/>
  <Override PartName="/word/footer273.xml" ContentType="application/vnd.openxmlformats-officedocument.wordprocessingml.footer+xml"/>
  <Override PartName="/word/footer274.xml" ContentType="application/vnd.openxmlformats-officedocument.wordprocessingml.footer+xml"/>
  <Override PartName="/word/footer275.xml" ContentType="application/vnd.openxmlformats-officedocument.wordprocessingml.footer+xml"/>
  <Override PartName="/word/footer276.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10192DD5">
      <w:pPr>
        <w:pStyle w:val="3"/>
        <w:spacing w:line="254" w:lineRule="auto"/>
      </w:pPr>
    </w:p>
    <w:p w14:paraId="302E5C8F">
      <w:pPr>
        <w:pStyle w:val="3"/>
        <w:spacing w:line="254" w:lineRule="auto"/>
      </w:pPr>
    </w:p>
    <w:p w14:paraId="7796E087">
      <w:pPr>
        <w:pStyle w:val="3"/>
        <w:spacing w:line="255" w:lineRule="auto"/>
      </w:pPr>
    </w:p>
    <w:p w14:paraId="05D31E8D">
      <w:pPr>
        <w:pStyle w:val="3"/>
        <w:spacing w:line="255" w:lineRule="auto"/>
      </w:pPr>
    </w:p>
    <w:p w14:paraId="010B58DC">
      <w:pPr>
        <w:pStyle w:val="3"/>
        <w:spacing w:line="255" w:lineRule="auto"/>
      </w:pPr>
    </w:p>
    <w:p w14:paraId="351E634A">
      <w:pPr>
        <w:spacing w:before="100" w:line="373" w:lineRule="auto"/>
        <w:ind w:left="346" w:right="54" w:hanging="267"/>
        <w:jc w:val="center"/>
        <w:rPr>
          <w:rFonts w:ascii="黑体" w:hAnsi="黑体" w:eastAsia="黑体" w:cs="黑体"/>
          <w:spacing w:val="2"/>
          <w:sz w:val="32"/>
          <w:szCs w:val="32"/>
        </w:rPr>
      </w:pPr>
      <w:r>
        <w:rPr>
          <w:rFonts w:ascii="黑体" w:hAnsi="黑体" w:eastAsia="黑体" w:cs="黑体"/>
          <w:spacing w:val="2"/>
          <w:sz w:val="32"/>
          <w:szCs w:val="32"/>
          <w:u w:val="single" w:color="auto"/>
        </w:rPr>
        <w:t>安陆市</w:t>
      </w:r>
      <w:r>
        <w:rPr>
          <w:rFonts w:hint="eastAsia" w:ascii="黑体" w:hAnsi="黑体" w:eastAsia="黑体" w:cs="黑体"/>
          <w:spacing w:val="2"/>
          <w:sz w:val="32"/>
          <w:szCs w:val="32"/>
          <w:u w:val="single" w:color="auto"/>
          <w:lang w:val="en-US" w:eastAsia="zh-CN"/>
        </w:rPr>
        <w:t>烟店镇耕地提升改造项目（EPC）</w:t>
      </w:r>
      <w:r>
        <w:rPr>
          <w:rFonts w:ascii="黑体" w:hAnsi="黑体" w:eastAsia="黑体" w:cs="黑体"/>
          <w:spacing w:val="-6"/>
          <w:sz w:val="32"/>
          <w:szCs w:val="32"/>
        </w:rPr>
        <w:t>（</w:t>
      </w:r>
      <w:r>
        <w:rPr>
          <w:rFonts w:ascii="黑体" w:hAnsi="黑体" w:eastAsia="黑体" w:cs="黑体"/>
          <w:spacing w:val="2"/>
          <w:sz w:val="32"/>
          <w:szCs w:val="32"/>
        </w:rPr>
        <w:t>项目名称）</w:t>
      </w:r>
    </w:p>
    <w:p w14:paraId="12476A02">
      <w:pPr>
        <w:spacing w:before="100" w:line="373" w:lineRule="auto"/>
        <w:ind w:left="346" w:right="54" w:hanging="267"/>
        <w:jc w:val="center"/>
        <w:rPr>
          <w:rFonts w:ascii="黑体" w:hAnsi="黑体" w:eastAsia="黑体" w:cs="黑体"/>
          <w:spacing w:val="6"/>
          <w:sz w:val="32"/>
          <w:szCs w:val="32"/>
        </w:rPr>
      </w:pPr>
      <w:r>
        <w:rPr>
          <w:rFonts w:ascii="黑体" w:hAnsi="黑体" w:eastAsia="黑体" w:cs="黑体"/>
          <w:spacing w:val="2"/>
          <w:sz w:val="32"/>
          <w:szCs w:val="32"/>
          <w:u w:val="single" w:color="auto"/>
        </w:rPr>
        <w:t>安陆市</w:t>
      </w:r>
      <w:r>
        <w:rPr>
          <w:rFonts w:hint="eastAsia" w:ascii="黑体" w:hAnsi="黑体" w:eastAsia="黑体" w:cs="黑体"/>
          <w:spacing w:val="2"/>
          <w:sz w:val="32"/>
          <w:szCs w:val="32"/>
          <w:u w:val="single" w:color="auto"/>
          <w:lang w:val="en-US" w:eastAsia="zh-CN"/>
        </w:rPr>
        <w:t>烟店镇耕地提升改造项目（EPC）</w:t>
      </w:r>
      <w:r>
        <w:rPr>
          <w:rFonts w:ascii="黑体" w:hAnsi="黑体" w:eastAsia="黑体" w:cs="黑体"/>
          <w:spacing w:val="-7"/>
          <w:sz w:val="32"/>
          <w:szCs w:val="32"/>
        </w:rPr>
        <w:t>（</w:t>
      </w:r>
      <w:r>
        <w:rPr>
          <w:rFonts w:ascii="黑体" w:hAnsi="黑体" w:eastAsia="黑体" w:cs="黑体"/>
          <w:spacing w:val="6"/>
          <w:sz w:val="32"/>
          <w:szCs w:val="32"/>
        </w:rPr>
        <w:t>标段名称）</w:t>
      </w:r>
    </w:p>
    <w:p w14:paraId="703F8295">
      <w:pPr>
        <w:spacing w:before="100" w:line="373" w:lineRule="auto"/>
        <w:ind w:left="346" w:right="54" w:hanging="267"/>
        <w:jc w:val="center"/>
        <w:rPr>
          <w:rFonts w:ascii="黑体" w:hAnsi="黑体" w:eastAsia="黑体" w:cs="黑体"/>
          <w:sz w:val="32"/>
          <w:szCs w:val="32"/>
        </w:rPr>
      </w:pPr>
      <w:r>
        <w:rPr>
          <w:rFonts w:ascii="黑体" w:hAnsi="黑体" w:eastAsia="黑体" w:cs="黑体"/>
          <w:spacing w:val="6"/>
          <w:sz w:val="32"/>
          <w:szCs w:val="32"/>
        </w:rPr>
        <w:t>工程总承包招标</w:t>
      </w:r>
    </w:p>
    <w:p w14:paraId="729B23E2">
      <w:pPr>
        <w:pStyle w:val="3"/>
        <w:spacing w:line="250" w:lineRule="auto"/>
      </w:pPr>
    </w:p>
    <w:p w14:paraId="4E8ABF0B">
      <w:pPr>
        <w:pStyle w:val="3"/>
        <w:spacing w:line="250" w:lineRule="auto"/>
      </w:pPr>
    </w:p>
    <w:p w14:paraId="4881D2CF">
      <w:pPr>
        <w:pStyle w:val="3"/>
        <w:spacing w:line="250" w:lineRule="auto"/>
      </w:pPr>
    </w:p>
    <w:p w14:paraId="46EAE5F2">
      <w:pPr>
        <w:pStyle w:val="3"/>
        <w:spacing w:line="250" w:lineRule="auto"/>
      </w:pPr>
    </w:p>
    <w:p w14:paraId="50110F7C">
      <w:pPr>
        <w:pStyle w:val="3"/>
        <w:spacing w:line="250" w:lineRule="auto"/>
      </w:pPr>
    </w:p>
    <w:p w14:paraId="0586D318">
      <w:pPr>
        <w:spacing w:before="169" w:line="222" w:lineRule="auto"/>
        <w:ind w:left="2756"/>
        <w:rPr>
          <w:rFonts w:ascii="黑体" w:hAnsi="黑体" w:eastAsia="黑体" w:cs="黑体"/>
          <w:sz w:val="52"/>
          <w:szCs w:val="52"/>
        </w:rPr>
      </w:pPr>
      <w:r>
        <w:rPr>
          <w:rFonts w:ascii="黑体" w:hAnsi="黑体" w:eastAsia="黑体" w:cs="黑体"/>
          <w:spacing w:val="-9"/>
          <w:sz w:val="52"/>
          <w:szCs w:val="52"/>
        </w:rPr>
        <w:t>招 标</w:t>
      </w:r>
      <w:r>
        <w:rPr>
          <w:rFonts w:ascii="黑体" w:hAnsi="黑体" w:eastAsia="黑体" w:cs="黑体"/>
          <w:spacing w:val="26"/>
          <w:sz w:val="52"/>
          <w:szCs w:val="52"/>
        </w:rPr>
        <w:t xml:space="preserve"> </w:t>
      </w:r>
      <w:r>
        <w:rPr>
          <w:rFonts w:ascii="黑体" w:hAnsi="黑体" w:eastAsia="黑体" w:cs="黑体"/>
          <w:spacing w:val="-9"/>
          <w:sz w:val="52"/>
          <w:szCs w:val="52"/>
        </w:rPr>
        <w:t>文</w:t>
      </w:r>
      <w:r>
        <w:rPr>
          <w:rFonts w:ascii="黑体" w:hAnsi="黑体" w:eastAsia="黑体" w:cs="黑体"/>
          <w:spacing w:val="15"/>
          <w:sz w:val="52"/>
          <w:szCs w:val="52"/>
        </w:rPr>
        <w:t xml:space="preserve"> </w:t>
      </w:r>
      <w:r>
        <w:rPr>
          <w:rFonts w:ascii="黑体" w:hAnsi="黑体" w:eastAsia="黑体" w:cs="黑体"/>
          <w:spacing w:val="-9"/>
          <w:sz w:val="52"/>
          <w:szCs w:val="52"/>
        </w:rPr>
        <w:t>件</w:t>
      </w:r>
    </w:p>
    <w:p w14:paraId="5B0093DA">
      <w:pPr>
        <w:pStyle w:val="3"/>
        <w:spacing w:line="278" w:lineRule="auto"/>
      </w:pPr>
    </w:p>
    <w:p w14:paraId="13432EF9">
      <w:pPr>
        <w:pStyle w:val="3"/>
        <w:spacing w:line="278" w:lineRule="auto"/>
      </w:pPr>
    </w:p>
    <w:p w14:paraId="009DF72D">
      <w:pPr>
        <w:pStyle w:val="3"/>
        <w:spacing w:line="279" w:lineRule="auto"/>
      </w:pPr>
    </w:p>
    <w:p w14:paraId="1304AE39">
      <w:pPr>
        <w:pStyle w:val="3"/>
        <w:spacing w:line="279" w:lineRule="auto"/>
      </w:pPr>
    </w:p>
    <w:p w14:paraId="6DF5CAC0">
      <w:pPr>
        <w:spacing w:before="91" w:line="222" w:lineRule="auto"/>
        <w:jc w:val="center"/>
        <w:rPr>
          <w:rFonts w:ascii="黑体" w:hAnsi="黑体" w:eastAsia="黑体" w:cs="黑体"/>
          <w:spacing w:val="-3"/>
          <w:sz w:val="28"/>
          <w:szCs w:val="28"/>
        </w:rPr>
      </w:pPr>
      <w:r>
        <w:rPr>
          <w:rFonts w:ascii="黑体" w:hAnsi="黑体" w:eastAsia="黑体" w:cs="黑体"/>
          <w:spacing w:val="-3"/>
          <w:sz w:val="28"/>
          <w:szCs w:val="28"/>
        </w:rPr>
        <w:t>招标编号：HBAL-202512SL-011001</w:t>
      </w:r>
    </w:p>
    <w:p w14:paraId="495505A1">
      <w:pPr>
        <w:pStyle w:val="3"/>
      </w:pPr>
    </w:p>
    <w:p w14:paraId="494A5250">
      <w:pPr>
        <w:pStyle w:val="3"/>
      </w:pPr>
    </w:p>
    <w:p w14:paraId="4AE2F47B">
      <w:pPr>
        <w:pStyle w:val="3"/>
      </w:pPr>
    </w:p>
    <w:p w14:paraId="7E67EF45">
      <w:pPr>
        <w:pStyle w:val="3"/>
      </w:pPr>
    </w:p>
    <w:p w14:paraId="1CF00F2E">
      <w:pPr>
        <w:pStyle w:val="3"/>
      </w:pPr>
    </w:p>
    <w:p w14:paraId="652E4956">
      <w:pPr>
        <w:pStyle w:val="3"/>
      </w:pPr>
    </w:p>
    <w:p w14:paraId="445B3C23">
      <w:pPr>
        <w:pStyle w:val="3"/>
      </w:pPr>
    </w:p>
    <w:p w14:paraId="28E8880A">
      <w:pPr>
        <w:pStyle w:val="3"/>
      </w:pPr>
    </w:p>
    <w:p w14:paraId="409AEA72">
      <w:pPr>
        <w:pStyle w:val="3"/>
      </w:pPr>
    </w:p>
    <w:p w14:paraId="55A96264">
      <w:pPr>
        <w:pStyle w:val="3"/>
        <w:spacing w:line="241" w:lineRule="auto"/>
      </w:pPr>
    </w:p>
    <w:p w14:paraId="3EE5FD9F">
      <w:pPr>
        <w:pStyle w:val="3"/>
        <w:spacing w:line="241" w:lineRule="auto"/>
      </w:pPr>
    </w:p>
    <w:p w14:paraId="0552CE33">
      <w:pPr>
        <w:pStyle w:val="3"/>
        <w:spacing w:line="241" w:lineRule="auto"/>
      </w:pPr>
    </w:p>
    <w:p w14:paraId="61D04217">
      <w:pPr>
        <w:pStyle w:val="3"/>
        <w:spacing w:line="241" w:lineRule="auto"/>
      </w:pPr>
    </w:p>
    <w:p w14:paraId="4F86DD11">
      <w:pPr>
        <w:pStyle w:val="3"/>
        <w:spacing w:line="241" w:lineRule="auto"/>
      </w:pPr>
    </w:p>
    <w:p w14:paraId="7E5B12E9">
      <w:pPr>
        <w:pStyle w:val="3"/>
        <w:spacing w:line="241" w:lineRule="auto"/>
      </w:pPr>
    </w:p>
    <w:p w14:paraId="2B1F2005">
      <w:pPr>
        <w:pStyle w:val="3"/>
        <w:spacing w:line="241" w:lineRule="auto"/>
      </w:pPr>
    </w:p>
    <w:p w14:paraId="28C38B78">
      <w:pPr>
        <w:spacing w:before="101" w:line="227" w:lineRule="auto"/>
        <w:ind w:left="985"/>
        <w:rPr>
          <w:rFonts w:ascii="黑体" w:hAnsi="黑体" w:eastAsia="黑体" w:cs="黑体"/>
          <w:sz w:val="31"/>
          <w:szCs w:val="31"/>
        </w:rPr>
      </w:pPr>
      <w:r>
        <w:rPr>
          <w:rFonts w:ascii="黑体" w:hAnsi="黑体" w:eastAsia="黑体" w:cs="黑体"/>
          <w:spacing w:val="3"/>
          <w:sz w:val="31"/>
          <w:szCs w:val="31"/>
        </w:rPr>
        <w:t>招 标 人/招标代理机构：</w:t>
      </w:r>
      <w:r>
        <w:rPr>
          <w:rFonts w:ascii="黑体" w:hAnsi="黑体" w:eastAsia="黑体" w:cs="黑体"/>
          <w:spacing w:val="5"/>
          <w:sz w:val="31"/>
          <w:szCs w:val="31"/>
          <w:u w:val="single" w:color="auto"/>
        </w:rPr>
        <w:t xml:space="preserve">            </w:t>
      </w:r>
      <w:r>
        <w:rPr>
          <w:rFonts w:ascii="黑体" w:hAnsi="黑体" w:eastAsia="黑体" w:cs="黑体"/>
          <w:spacing w:val="-73"/>
          <w:sz w:val="31"/>
          <w:szCs w:val="31"/>
        </w:rPr>
        <w:t xml:space="preserve"> </w:t>
      </w:r>
      <w:r>
        <w:rPr>
          <w:rFonts w:ascii="黑体" w:hAnsi="黑体" w:eastAsia="黑体" w:cs="黑体"/>
          <w:spacing w:val="3"/>
          <w:sz w:val="31"/>
          <w:szCs w:val="31"/>
        </w:rPr>
        <w:t>(盖章)</w:t>
      </w:r>
    </w:p>
    <w:p w14:paraId="69211A6D">
      <w:pPr>
        <w:pStyle w:val="3"/>
        <w:spacing w:line="253" w:lineRule="auto"/>
      </w:pPr>
    </w:p>
    <w:p w14:paraId="10440BC7">
      <w:pPr>
        <w:pStyle w:val="3"/>
        <w:spacing w:line="253" w:lineRule="auto"/>
      </w:pPr>
    </w:p>
    <w:p w14:paraId="6771F7B4">
      <w:pPr>
        <w:pStyle w:val="3"/>
        <w:spacing w:line="254" w:lineRule="auto"/>
      </w:pPr>
    </w:p>
    <w:p w14:paraId="21910B9E">
      <w:pPr>
        <w:tabs>
          <w:tab w:val="left" w:pos="3533"/>
        </w:tabs>
        <w:spacing w:before="101" w:line="225" w:lineRule="auto"/>
        <w:ind w:left="2414"/>
        <w:rPr>
          <w:rFonts w:ascii="宋体" w:hAnsi="宋体" w:eastAsia="宋体" w:cs="宋体"/>
          <w:sz w:val="31"/>
          <w:szCs w:val="31"/>
        </w:rPr>
      </w:pPr>
      <w:r>
        <w:rPr>
          <w:rFonts w:ascii="宋体" w:hAnsi="宋体" w:eastAsia="宋体" w:cs="宋体"/>
          <w:sz w:val="31"/>
          <w:szCs w:val="31"/>
          <w:u w:val="single" w:color="auto"/>
        </w:rPr>
        <w:tab/>
      </w:r>
      <w:r>
        <w:rPr>
          <w:rFonts w:ascii="宋体" w:hAnsi="宋体" w:eastAsia="宋体" w:cs="宋体"/>
          <w:spacing w:val="-140"/>
          <w:sz w:val="31"/>
          <w:szCs w:val="31"/>
        </w:rPr>
        <w:t xml:space="preserve"> </w:t>
      </w:r>
      <w:r>
        <w:rPr>
          <w:rFonts w:ascii="宋体" w:hAnsi="宋体" w:eastAsia="宋体" w:cs="宋体"/>
          <w:spacing w:val="-6"/>
          <w:sz w:val="31"/>
          <w:szCs w:val="31"/>
        </w:rPr>
        <w:t>年</w:t>
      </w:r>
      <w:r>
        <w:rPr>
          <w:rFonts w:ascii="宋体" w:hAnsi="宋体" w:eastAsia="宋体" w:cs="宋体"/>
          <w:spacing w:val="-154"/>
          <w:sz w:val="31"/>
          <w:szCs w:val="31"/>
        </w:rPr>
        <w:t xml:space="preserve"> </w:t>
      </w:r>
      <w:r>
        <w:rPr>
          <w:rFonts w:ascii="宋体" w:hAnsi="宋体" w:eastAsia="宋体" w:cs="宋体"/>
          <w:spacing w:val="5"/>
          <w:sz w:val="31"/>
          <w:szCs w:val="31"/>
          <w:u w:val="single" w:color="auto"/>
        </w:rPr>
        <w:t xml:space="preserve">      </w:t>
      </w:r>
      <w:r>
        <w:rPr>
          <w:rFonts w:ascii="宋体" w:hAnsi="宋体" w:eastAsia="宋体" w:cs="宋体"/>
          <w:spacing w:val="-135"/>
          <w:sz w:val="31"/>
          <w:szCs w:val="31"/>
        </w:rPr>
        <w:t xml:space="preserve"> </w:t>
      </w:r>
      <w:r>
        <w:rPr>
          <w:rFonts w:ascii="宋体" w:hAnsi="宋体" w:eastAsia="宋体" w:cs="宋体"/>
          <w:spacing w:val="-6"/>
          <w:sz w:val="31"/>
          <w:szCs w:val="31"/>
        </w:rPr>
        <w:t>月</w:t>
      </w:r>
      <w:r>
        <w:rPr>
          <w:rFonts w:ascii="宋体" w:hAnsi="宋体" w:eastAsia="宋体" w:cs="宋体"/>
          <w:spacing w:val="5"/>
          <w:sz w:val="31"/>
          <w:szCs w:val="31"/>
          <w:u w:val="single" w:color="auto"/>
        </w:rPr>
        <w:t xml:space="preserve">      </w:t>
      </w:r>
      <w:r>
        <w:rPr>
          <w:rFonts w:ascii="宋体" w:hAnsi="宋体" w:eastAsia="宋体" w:cs="宋体"/>
          <w:spacing w:val="-88"/>
          <w:sz w:val="31"/>
          <w:szCs w:val="31"/>
        </w:rPr>
        <w:t xml:space="preserve"> </w:t>
      </w:r>
      <w:r>
        <w:rPr>
          <w:rFonts w:ascii="宋体" w:hAnsi="宋体" w:eastAsia="宋体" w:cs="宋体"/>
          <w:spacing w:val="-6"/>
          <w:sz w:val="31"/>
          <w:szCs w:val="31"/>
        </w:rPr>
        <w:t>日</w:t>
      </w:r>
    </w:p>
    <w:p w14:paraId="4517CE2A">
      <w:pPr>
        <w:spacing w:line="225" w:lineRule="auto"/>
        <w:rPr>
          <w:rFonts w:ascii="宋体" w:hAnsi="宋体" w:eastAsia="宋体" w:cs="宋体"/>
          <w:sz w:val="31"/>
          <w:szCs w:val="31"/>
        </w:rPr>
        <w:sectPr>
          <w:pgSz w:w="11906" w:h="16839"/>
          <w:pgMar w:top="1431" w:right="1785" w:bottom="0" w:left="1785" w:header="0" w:footer="0" w:gutter="0"/>
          <w:cols w:space="720" w:num="1"/>
        </w:sectPr>
      </w:pPr>
    </w:p>
    <w:p w14:paraId="6F2D092B">
      <w:pPr>
        <w:pStyle w:val="3"/>
        <w:spacing w:line="467" w:lineRule="auto"/>
      </w:pPr>
    </w:p>
    <w:sdt>
      <w:sdtPr>
        <w:rPr>
          <w:rFonts w:ascii="黑体" w:hAnsi="黑体" w:eastAsia="黑体" w:cs="黑体"/>
          <w:sz w:val="31"/>
          <w:szCs w:val="31"/>
        </w:rPr>
        <w:id w:val="147456263"/>
        <w:docPartObj>
          <w:docPartGallery w:val="Table of Contents"/>
          <w:docPartUnique/>
        </w:docPartObj>
      </w:sdtPr>
      <w:sdtEndPr>
        <w:rPr>
          <w:rFonts w:ascii="宋体" w:hAnsi="宋体" w:eastAsia="宋体" w:cs="宋体"/>
          <w:sz w:val="20"/>
          <w:szCs w:val="20"/>
        </w:rPr>
      </w:sdtEndPr>
      <w:sdtContent>
        <w:p w14:paraId="5468529E">
          <w:pPr>
            <w:spacing w:before="101" w:line="227" w:lineRule="auto"/>
            <w:ind w:left="3656"/>
            <w:rPr>
              <w:rFonts w:ascii="黑体" w:hAnsi="黑体" w:eastAsia="黑体" w:cs="黑体"/>
              <w:sz w:val="31"/>
              <w:szCs w:val="31"/>
            </w:rPr>
          </w:pPr>
          <w:bookmarkStart w:id="0" w:name="bookmark1"/>
          <w:bookmarkEnd w:id="0"/>
          <w:r>
            <w:rPr>
              <w:rFonts w:ascii="黑体" w:hAnsi="黑体" w:eastAsia="黑体" w:cs="黑体"/>
              <w:b/>
              <w:bCs/>
              <w:spacing w:val="-25"/>
              <w:sz w:val="31"/>
              <w:szCs w:val="31"/>
            </w:rPr>
            <w:t>目</w:t>
          </w:r>
          <w:r>
            <w:rPr>
              <w:rFonts w:ascii="黑体" w:hAnsi="黑体" w:eastAsia="黑体" w:cs="黑体"/>
              <w:spacing w:val="11"/>
              <w:sz w:val="31"/>
              <w:szCs w:val="31"/>
            </w:rPr>
            <w:t xml:space="preserve">   </w:t>
          </w:r>
          <w:r>
            <w:rPr>
              <w:rFonts w:ascii="黑体" w:hAnsi="黑体" w:eastAsia="黑体" w:cs="黑体"/>
              <w:b/>
              <w:bCs/>
              <w:spacing w:val="-25"/>
              <w:sz w:val="31"/>
              <w:szCs w:val="31"/>
            </w:rPr>
            <w:t>录</w:t>
          </w:r>
        </w:p>
        <w:p w14:paraId="6F6FC785">
          <w:pPr>
            <w:tabs>
              <w:tab w:val="right" w:leader="dot" w:pos="8309"/>
            </w:tabs>
            <w:spacing w:before="140" w:line="193" w:lineRule="auto"/>
            <w:ind w:left="231"/>
            <w:rPr>
              <w:rFonts w:ascii="宋体" w:hAnsi="宋体" w:eastAsia="宋体" w:cs="宋体"/>
              <w:sz w:val="20"/>
              <w:szCs w:val="20"/>
            </w:rPr>
          </w:pPr>
          <w:r>
            <w:fldChar w:fldCharType="begin"/>
          </w:r>
          <w:r>
            <w:instrText xml:space="preserve"> HYPERLINK \l "bookmark3" </w:instrText>
          </w:r>
          <w:r>
            <w:fldChar w:fldCharType="separate"/>
          </w:r>
          <w:r>
            <w:rPr>
              <w:rFonts w:ascii="宋体" w:hAnsi="宋体" w:eastAsia="宋体" w:cs="宋体"/>
              <w:spacing w:val="7"/>
              <w:sz w:val="20"/>
              <w:szCs w:val="20"/>
            </w:rPr>
            <w:t>第一章 招标公告（未进行资格预审）</w:t>
          </w:r>
          <w:r>
            <w:rPr>
              <w:rFonts w:ascii="宋体" w:hAnsi="宋体" w:eastAsia="宋体" w:cs="宋体"/>
              <w:spacing w:val="-1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 </w:instrText>
          </w:r>
          <w:r>
            <w:fldChar w:fldCharType="separate"/>
          </w:r>
          <w:r>
            <w:rPr>
              <w:rFonts w:ascii="宋体" w:hAnsi="宋体" w:eastAsia="宋体" w:cs="宋体"/>
              <w:spacing w:val="-1"/>
              <w:sz w:val="20"/>
              <w:szCs w:val="20"/>
            </w:rPr>
            <w:t xml:space="preserve"> </w:t>
          </w:r>
          <w:r>
            <w:rPr>
              <w:rFonts w:ascii="宋体" w:hAnsi="宋体" w:eastAsia="宋体" w:cs="宋体"/>
              <w:sz w:val="20"/>
              <w:szCs w:val="20"/>
            </w:rPr>
            <w:t>1</w:t>
          </w:r>
          <w:r>
            <w:rPr>
              <w:rFonts w:ascii="宋体" w:hAnsi="宋体" w:eastAsia="宋体" w:cs="宋体"/>
              <w:sz w:val="20"/>
              <w:szCs w:val="20"/>
            </w:rPr>
            <w:fldChar w:fldCharType="end"/>
          </w:r>
        </w:p>
        <w:p w14:paraId="404E5809">
          <w:pPr>
            <w:tabs>
              <w:tab w:val="right" w:leader="dot" w:pos="8309"/>
            </w:tabs>
            <w:spacing w:before="102" w:line="193" w:lineRule="auto"/>
            <w:ind w:left="457"/>
            <w:rPr>
              <w:rFonts w:ascii="宋体" w:hAnsi="宋体" w:eastAsia="宋体" w:cs="宋体"/>
              <w:sz w:val="20"/>
              <w:szCs w:val="20"/>
            </w:rPr>
          </w:pPr>
          <w:r>
            <w:fldChar w:fldCharType="begin"/>
          </w:r>
          <w:r>
            <w:instrText xml:space="preserve"> HYPERLINK \l "bookmark5" </w:instrText>
          </w:r>
          <w:r>
            <w:fldChar w:fldCharType="separate"/>
          </w:r>
          <w:r>
            <w:rPr>
              <w:rFonts w:ascii="宋体" w:hAnsi="宋体" w:eastAsia="宋体" w:cs="宋体"/>
              <w:sz w:val="20"/>
              <w:szCs w:val="20"/>
            </w:rPr>
            <w:t>1. 招标条件</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 </w:instrText>
          </w:r>
          <w:r>
            <w:fldChar w:fldCharType="separate"/>
          </w:r>
          <w:r>
            <w:rPr>
              <w:rFonts w:ascii="宋体" w:hAnsi="宋体" w:eastAsia="宋体" w:cs="宋体"/>
              <w:spacing w:val="-1"/>
              <w:sz w:val="20"/>
              <w:szCs w:val="20"/>
            </w:rPr>
            <w:t xml:space="preserve"> </w:t>
          </w:r>
          <w:r>
            <w:rPr>
              <w:rFonts w:ascii="宋体" w:hAnsi="宋体" w:eastAsia="宋体" w:cs="宋体"/>
              <w:sz w:val="20"/>
              <w:szCs w:val="20"/>
            </w:rPr>
            <w:t>1</w:t>
          </w:r>
          <w:r>
            <w:rPr>
              <w:rFonts w:ascii="宋体" w:hAnsi="宋体" w:eastAsia="宋体" w:cs="宋体"/>
              <w:sz w:val="20"/>
              <w:szCs w:val="20"/>
            </w:rPr>
            <w:fldChar w:fldCharType="end"/>
          </w:r>
        </w:p>
        <w:p w14:paraId="525DC235">
          <w:pPr>
            <w:tabs>
              <w:tab w:val="right" w:leader="dot" w:pos="8309"/>
            </w:tabs>
            <w:spacing w:before="102" w:line="193" w:lineRule="auto"/>
            <w:ind w:left="444"/>
            <w:rPr>
              <w:rFonts w:ascii="宋体" w:hAnsi="宋体" w:eastAsia="宋体" w:cs="宋体"/>
              <w:sz w:val="20"/>
              <w:szCs w:val="20"/>
            </w:rPr>
          </w:pPr>
          <w:r>
            <w:fldChar w:fldCharType="begin"/>
          </w:r>
          <w:r>
            <w:instrText xml:space="preserve"> HYPERLINK \l "bookmark7" </w:instrText>
          </w:r>
          <w:r>
            <w:fldChar w:fldCharType="separate"/>
          </w:r>
          <w:r>
            <w:rPr>
              <w:rFonts w:ascii="宋体" w:hAnsi="宋体" w:eastAsia="宋体" w:cs="宋体"/>
              <w:spacing w:val="5"/>
              <w:sz w:val="20"/>
              <w:szCs w:val="20"/>
            </w:rPr>
            <w:t>2. 项目概况与招标范围</w:t>
          </w:r>
          <w:r>
            <w:rPr>
              <w:rFonts w:ascii="宋体" w:hAnsi="宋体" w:eastAsia="宋体" w:cs="宋体"/>
              <w:spacing w:val="-2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"bookmark6" </w:instrText>
          </w:r>
          <w:r>
            <w:fldChar w:fldCharType="separate"/>
          </w:r>
          <w:r>
            <w:rPr>
              <w:rFonts w:ascii="宋体" w:hAnsi="宋体" w:eastAsia="宋体" w:cs="宋体"/>
              <w:spacing w:val="-2"/>
              <w:sz w:val="20"/>
              <w:szCs w:val="20"/>
            </w:rPr>
            <w:t xml:space="preserve"> </w:t>
          </w:r>
          <w:r>
            <w:rPr>
              <w:rFonts w:ascii="宋体" w:hAnsi="宋体" w:eastAsia="宋体" w:cs="宋体"/>
              <w:sz w:val="20"/>
              <w:szCs w:val="20"/>
            </w:rPr>
            <w:t>1</w:t>
          </w:r>
          <w:r>
            <w:rPr>
              <w:rFonts w:ascii="宋体" w:hAnsi="宋体" w:eastAsia="宋体" w:cs="宋体"/>
              <w:sz w:val="20"/>
              <w:szCs w:val="20"/>
            </w:rPr>
            <w:fldChar w:fldCharType="end"/>
          </w:r>
        </w:p>
        <w:p w14:paraId="211A6B7D">
          <w:pPr>
            <w:tabs>
              <w:tab w:val="right" w:leader="dot" w:pos="8309"/>
            </w:tabs>
            <w:spacing w:before="103" w:line="193" w:lineRule="auto"/>
            <w:ind w:left="446"/>
            <w:rPr>
              <w:rFonts w:ascii="宋体" w:hAnsi="宋体" w:eastAsia="宋体" w:cs="宋体"/>
              <w:sz w:val="20"/>
              <w:szCs w:val="20"/>
            </w:rPr>
          </w:pPr>
          <w:r>
            <w:fldChar w:fldCharType="begin"/>
          </w:r>
          <w:r>
            <w:instrText xml:space="preserve"> HYPERLINK \l "bookmark9" </w:instrText>
          </w:r>
          <w:r>
            <w:fldChar w:fldCharType="separate"/>
          </w:r>
          <w:r>
            <w:rPr>
              <w:rFonts w:ascii="宋体" w:hAnsi="宋体" w:eastAsia="宋体" w:cs="宋体"/>
              <w:spacing w:val="4"/>
              <w:sz w:val="20"/>
              <w:szCs w:val="20"/>
            </w:rPr>
            <w:t>3. 投标人资格要求</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"bookmark8" </w:instrText>
          </w:r>
          <w:r>
            <w:fldChar w:fldCharType="separate"/>
          </w:r>
          <w:r>
            <w:rPr>
              <w:rFonts w:ascii="宋体" w:hAnsi="宋体" w:eastAsia="宋体" w:cs="宋体"/>
              <w:spacing w:val="-15"/>
              <w:sz w:val="20"/>
              <w:szCs w:val="20"/>
            </w:rPr>
            <w:t xml:space="preserve"> </w:t>
          </w:r>
          <w:r>
            <w:rPr>
              <w:rFonts w:ascii="宋体" w:hAnsi="宋体" w:eastAsia="宋体" w:cs="宋体"/>
              <w:sz w:val="20"/>
              <w:szCs w:val="20"/>
            </w:rPr>
            <w:t>2</w:t>
          </w:r>
          <w:r>
            <w:rPr>
              <w:rFonts w:ascii="宋体" w:hAnsi="宋体" w:eastAsia="宋体" w:cs="宋体"/>
              <w:sz w:val="20"/>
              <w:szCs w:val="20"/>
            </w:rPr>
            <w:fldChar w:fldCharType="end"/>
          </w:r>
        </w:p>
        <w:p w14:paraId="070D80B6">
          <w:pPr>
            <w:tabs>
              <w:tab w:val="right" w:leader="dot" w:pos="8309"/>
            </w:tabs>
            <w:spacing w:before="102" w:line="193" w:lineRule="auto"/>
            <w:ind w:left="441"/>
            <w:rPr>
              <w:rFonts w:ascii="宋体" w:hAnsi="宋体" w:eastAsia="宋体" w:cs="宋体"/>
              <w:sz w:val="20"/>
              <w:szCs w:val="20"/>
            </w:rPr>
          </w:pPr>
          <w:r>
            <w:fldChar w:fldCharType="begin"/>
          </w:r>
          <w:r>
            <w:instrText xml:space="preserve"> HYPERLINK \l "bookmark11" </w:instrText>
          </w:r>
          <w:r>
            <w:fldChar w:fldCharType="separate"/>
          </w:r>
          <w:r>
            <w:rPr>
              <w:rFonts w:ascii="宋体" w:hAnsi="宋体" w:eastAsia="宋体" w:cs="宋体"/>
              <w:spacing w:val="5"/>
              <w:sz w:val="20"/>
              <w:szCs w:val="20"/>
            </w:rPr>
            <w:t>4. 招标文件的获取</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"bookmark10" </w:instrText>
          </w:r>
          <w:r>
            <w:fldChar w:fldCharType="separate"/>
          </w:r>
          <w:r>
            <w:rPr>
              <w:rFonts w:ascii="宋体" w:hAnsi="宋体" w:eastAsia="宋体" w:cs="宋体"/>
              <w:spacing w:val="-13"/>
              <w:sz w:val="20"/>
              <w:szCs w:val="20"/>
            </w:rPr>
            <w:t xml:space="preserve"> </w:t>
          </w:r>
          <w:r>
            <w:rPr>
              <w:rFonts w:ascii="宋体" w:hAnsi="宋体" w:eastAsia="宋体" w:cs="宋体"/>
              <w:sz w:val="20"/>
              <w:szCs w:val="20"/>
            </w:rPr>
            <w:t>3</w:t>
          </w:r>
          <w:r>
            <w:rPr>
              <w:rFonts w:ascii="宋体" w:hAnsi="宋体" w:eastAsia="宋体" w:cs="宋体"/>
              <w:sz w:val="20"/>
              <w:szCs w:val="20"/>
            </w:rPr>
            <w:fldChar w:fldCharType="end"/>
          </w:r>
        </w:p>
        <w:p w14:paraId="638F09DF">
          <w:pPr>
            <w:tabs>
              <w:tab w:val="right" w:leader="dot" w:pos="8309"/>
            </w:tabs>
            <w:spacing w:before="103" w:line="193" w:lineRule="auto"/>
            <w:ind w:left="446"/>
            <w:rPr>
              <w:rFonts w:ascii="宋体" w:hAnsi="宋体" w:eastAsia="宋体" w:cs="宋体"/>
              <w:sz w:val="20"/>
              <w:szCs w:val="20"/>
            </w:rPr>
          </w:pPr>
          <w:r>
            <w:fldChar w:fldCharType="begin"/>
          </w:r>
          <w:r>
            <w:instrText xml:space="preserve"> HYPERLINK \l "bookmark13" </w:instrText>
          </w:r>
          <w:r>
            <w:fldChar w:fldCharType="separate"/>
          </w:r>
          <w:r>
            <w:rPr>
              <w:rFonts w:ascii="宋体" w:hAnsi="宋体" w:eastAsia="宋体" w:cs="宋体"/>
              <w:spacing w:val="4"/>
              <w:sz w:val="20"/>
              <w:szCs w:val="20"/>
            </w:rPr>
            <w:t>5. 投标文件的递交</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"bookmark12" </w:instrText>
          </w:r>
          <w:r>
            <w:fldChar w:fldCharType="separate"/>
          </w:r>
          <w:r>
            <w:rPr>
              <w:rFonts w:ascii="宋体" w:hAnsi="宋体" w:eastAsia="宋体" w:cs="宋体"/>
              <w:spacing w:val="-18"/>
              <w:sz w:val="20"/>
              <w:szCs w:val="20"/>
            </w:rPr>
            <w:t xml:space="preserve"> </w:t>
          </w:r>
          <w:r>
            <w:rPr>
              <w:rFonts w:ascii="宋体" w:hAnsi="宋体" w:eastAsia="宋体" w:cs="宋体"/>
              <w:sz w:val="20"/>
              <w:szCs w:val="20"/>
            </w:rPr>
            <w:t>4</w:t>
          </w:r>
          <w:r>
            <w:rPr>
              <w:rFonts w:ascii="宋体" w:hAnsi="宋体" w:eastAsia="宋体" w:cs="宋体"/>
              <w:sz w:val="20"/>
              <w:szCs w:val="20"/>
            </w:rPr>
            <w:fldChar w:fldCharType="end"/>
          </w:r>
        </w:p>
        <w:p w14:paraId="2A1FA41E">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"bookmark15" </w:instrText>
          </w:r>
          <w:r>
            <w:fldChar w:fldCharType="separate"/>
          </w:r>
          <w:r>
            <w:rPr>
              <w:rFonts w:ascii="宋体" w:hAnsi="宋体" w:eastAsia="宋体" w:cs="宋体"/>
              <w:spacing w:val="4"/>
              <w:sz w:val="20"/>
              <w:szCs w:val="20"/>
            </w:rPr>
            <w:t>6. 投标相关事宜</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"bookmark14" </w:instrText>
          </w:r>
          <w:r>
            <w:fldChar w:fldCharType="separate"/>
          </w:r>
          <w:r>
            <w:rPr>
              <w:rFonts w:ascii="宋体" w:hAnsi="宋体" w:eastAsia="宋体" w:cs="宋体"/>
              <w:spacing w:val="-17"/>
              <w:sz w:val="20"/>
              <w:szCs w:val="20"/>
            </w:rPr>
            <w:t xml:space="preserve"> </w:t>
          </w:r>
          <w:r>
            <w:rPr>
              <w:rFonts w:ascii="宋体" w:hAnsi="宋体" w:eastAsia="宋体" w:cs="宋体"/>
              <w:sz w:val="20"/>
              <w:szCs w:val="20"/>
            </w:rPr>
            <w:t>4</w:t>
          </w:r>
          <w:r>
            <w:rPr>
              <w:rFonts w:ascii="宋体" w:hAnsi="宋体" w:eastAsia="宋体" w:cs="宋体"/>
              <w:sz w:val="20"/>
              <w:szCs w:val="20"/>
            </w:rPr>
            <w:fldChar w:fldCharType="end"/>
          </w:r>
        </w:p>
        <w:p w14:paraId="085E09FF">
          <w:pPr>
            <w:tabs>
              <w:tab w:val="right" w:leader="dot" w:pos="8309"/>
            </w:tabs>
            <w:spacing w:before="103" w:line="193" w:lineRule="auto"/>
            <w:ind w:left="447"/>
            <w:rPr>
              <w:rFonts w:ascii="宋体" w:hAnsi="宋体" w:eastAsia="宋体" w:cs="宋体"/>
              <w:sz w:val="20"/>
              <w:szCs w:val="20"/>
            </w:rPr>
          </w:pPr>
          <w:r>
            <w:fldChar w:fldCharType="begin"/>
          </w:r>
          <w:r>
            <w:instrText xml:space="preserve"> HYPERLINK \l "bookmark17" </w:instrText>
          </w:r>
          <w:r>
            <w:fldChar w:fldCharType="separate"/>
          </w:r>
          <w:r>
            <w:rPr>
              <w:rFonts w:ascii="宋体" w:hAnsi="宋体" w:eastAsia="宋体" w:cs="宋体"/>
              <w:spacing w:val="4"/>
              <w:sz w:val="20"/>
              <w:szCs w:val="20"/>
            </w:rPr>
            <w:t>7.</w:t>
          </w:r>
          <w:r>
            <w:rPr>
              <w:rFonts w:ascii="宋体" w:hAnsi="宋体" w:eastAsia="宋体" w:cs="宋体"/>
              <w:spacing w:val="-8"/>
              <w:sz w:val="20"/>
              <w:szCs w:val="20"/>
            </w:rPr>
            <w:t xml:space="preserve"> </w:t>
          </w:r>
          <w:r>
            <w:rPr>
              <w:rFonts w:ascii="宋体" w:hAnsi="宋体" w:eastAsia="宋体" w:cs="宋体"/>
              <w:spacing w:val="4"/>
              <w:sz w:val="20"/>
              <w:szCs w:val="20"/>
            </w:rPr>
            <w:t>评标办法</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"bookmark16" </w:instrText>
          </w:r>
          <w:r>
            <w:fldChar w:fldCharType="separate"/>
          </w:r>
          <w:r>
            <w:rPr>
              <w:rFonts w:ascii="宋体" w:hAnsi="宋体" w:eastAsia="宋体" w:cs="宋体"/>
              <w:spacing w:val="-17"/>
              <w:sz w:val="20"/>
              <w:szCs w:val="20"/>
            </w:rPr>
            <w:t xml:space="preserve"> </w:t>
          </w:r>
          <w:r>
            <w:rPr>
              <w:rFonts w:ascii="宋体" w:hAnsi="宋体" w:eastAsia="宋体" w:cs="宋体"/>
              <w:sz w:val="20"/>
              <w:szCs w:val="20"/>
            </w:rPr>
            <w:t>4</w:t>
          </w:r>
          <w:r>
            <w:rPr>
              <w:rFonts w:ascii="宋体" w:hAnsi="宋体" w:eastAsia="宋体" w:cs="宋体"/>
              <w:sz w:val="20"/>
              <w:szCs w:val="20"/>
            </w:rPr>
            <w:fldChar w:fldCharType="end"/>
          </w:r>
        </w:p>
        <w:p w14:paraId="616C2E63">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"bookmark19" </w:instrText>
          </w:r>
          <w:r>
            <w:fldChar w:fldCharType="separate"/>
          </w:r>
          <w:r>
            <w:rPr>
              <w:rFonts w:ascii="宋体" w:hAnsi="宋体" w:eastAsia="宋体" w:cs="宋体"/>
              <w:spacing w:val="5"/>
              <w:sz w:val="20"/>
              <w:szCs w:val="20"/>
            </w:rPr>
            <w:t>8. 发布公告的媒介</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"bookmark18" </w:instrText>
          </w:r>
          <w:r>
            <w:fldChar w:fldCharType="separate"/>
          </w:r>
          <w:r>
            <w:rPr>
              <w:rFonts w:ascii="宋体" w:hAnsi="宋体" w:eastAsia="宋体" w:cs="宋体"/>
              <w:spacing w:val="-18"/>
              <w:sz w:val="20"/>
              <w:szCs w:val="20"/>
            </w:rPr>
            <w:t xml:space="preserve"> </w:t>
          </w:r>
          <w:r>
            <w:rPr>
              <w:rFonts w:ascii="宋体" w:hAnsi="宋体" w:eastAsia="宋体" w:cs="宋体"/>
              <w:sz w:val="20"/>
              <w:szCs w:val="20"/>
            </w:rPr>
            <w:t>4</w:t>
          </w:r>
          <w:r>
            <w:rPr>
              <w:rFonts w:ascii="宋体" w:hAnsi="宋体" w:eastAsia="宋体" w:cs="宋体"/>
              <w:sz w:val="20"/>
              <w:szCs w:val="20"/>
            </w:rPr>
            <w:fldChar w:fldCharType="end"/>
          </w:r>
        </w:p>
        <w:p w14:paraId="58995EFB">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"bookmark21" </w:instrText>
          </w:r>
          <w:r>
            <w:fldChar w:fldCharType="separate"/>
          </w:r>
          <w:r>
            <w:rPr>
              <w:rFonts w:ascii="宋体" w:hAnsi="宋体" w:eastAsia="宋体" w:cs="宋体"/>
              <w:spacing w:val="4"/>
              <w:sz w:val="20"/>
              <w:szCs w:val="20"/>
            </w:rPr>
            <w:t>9.</w:t>
          </w:r>
          <w:r>
            <w:rPr>
              <w:rFonts w:ascii="宋体" w:hAnsi="宋体" w:eastAsia="宋体" w:cs="宋体"/>
              <w:spacing w:val="-4"/>
              <w:sz w:val="20"/>
              <w:szCs w:val="20"/>
            </w:rPr>
            <w:t xml:space="preserve"> </w:t>
          </w:r>
          <w:r>
            <w:rPr>
              <w:rFonts w:ascii="宋体" w:hAnsi="宋体" w:eastAsia="宋体" w:cs="宋体"/>
              <w:spacing w:val="4"/>
              <w:sz w:val="20"/>
              <w:szCs w:val="20"/>
            </w:rPr>
            <w:t>联系方式</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"bookmark20" </w:instrText>
          </w:r>
          <w:r>
            <w:fldChar w:fldCharType="separate"/>
          </w:r>
          <w:r>
            <w:rPr>
              <w:rFonts w:ascii="宋体" w:hAnsi="宋体" w:eastAsia="宋体" w:cs="宋体"/>
              <w:spacing w:val="-12"/>
              <w:sz w:val="20"/>
              <w:szCs w:val="20"/>
            </w:rPr>
            <w:t xml:space="preserve"> </w:t>
          </w:r>
          <w:r>
            <w:rPr>
              <w:rFonts w:ascii="宋体" w:hAnsi="宋体" w:eastAsia="宋体" w:cs="宋体"/>
              <w:sz w:val="20"/>
              <w:szCs w:val="20"/>
            </w:rPr>
            <w:t>5</w:t>
          </w:r>
          <w:r>
            <w:rPr>
              <w:rFonts w:ascii="宋体" w:hAnsi="宋体" w:eastAsia="宋体" w:cs="宋体"/>
              <w:sz w:val="20"/>
              <w:szCs w:val="20"/>
            </w:rPr>
            <w:fldChar w:fldCharType="end"/>
          </w:r>
        </w:p>
        <w:p w14:paraId="0BE7E38E">
          <w:pPr>
            <w:tabs>
              <w:tab w:val="right" w:leader="dot" w:pos="8309"/>
            </w:tabs>
            <w:spacing w:before="103" w:line="193" w:lineRule="auto"/>
            <w:ind w:left="231"/>
            <w:rPr>
              <w:rFonts w:ascii="宋体" w:hAnsi="宋体" w:eastAsia="宋体" w:cs="宋体"/>
              <w:sz w:val="20"/>
              <w:szCs w:val="20"/>
            </w:rPr>
          </w:pPr>
          <w:r>
            <w:fldChar w:fldCharType="begin"/>
          </w:r>
          <w:r>
            <w:instrText xml:space="preserve"> HYPERLINK \l "bookmark23" </w:instrText>
          </w:r>
          <w:r>
            <w:fldChar w:fldCharType="separate"/>
          </w:r>
          <w:r>
            <w:rPr>
              <w:rFonts w:ascii="宋体" w:hAnsi="宋体" w:eastAsia="宋体" w:cs="宋体"/>
              <w:spacing w:val="7"/>
              <w:sz w:val="20"/>
              <w:szCs w:val="20"/>
            </w:rPr>
            <w:t>第二章</w:t>
          </w:r>
          <w:r>
            <w:rPr>
              <w:rFonts w:ascii="宋体" w:hAnsi="宋体" w:eastAsia="宋体" w:cs="宋体"/>
              <w:spacing w:val="83"/>
              <w:sz w:val="20"/>
              <w:szCs w:val="20"/>
            </w:rPr>
            <w:t xml:space="preserve"> </w:t>
          </w:r>
          <w:r>
            <w:rPr>
              <w:rFonts w:ascii="宋体" w:hAnsi="宋体" w:eastAsia="宋体" w:cs="宋体"/>
              <w:spacing w:val="7"/>
              <w:sz w:val="20"/>
              <w:szCs w:val="20"/>
            </w:rPr>
            <w:t>投标人须知</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"bookmark22" </w:instrText>
          </w:r>
          <w:r>
            <w:fldChar w:fldCharType="separate"/>
          </w:r>
          <w:r>
            <w:rPr>
              <w:rFonts w:ascii="宋体" w:hAnsi="宋体" w:eastAsia="宋体" w:cs="宋体"/>
              <w:spacing w:val="7"/>
              <w:sz w:val="20"/>
              <w:szCs w:val="20"/>
            </w:rPr>
            <w:t xml:space="preserve"> </w:t>
          </w:r>
          <w:r>
            <w:rPr>
              <w:rFonts w:ascii="宋体" w:hAnsi="宋体" w:eastAsia="宋体" w:cs="宋体"/>
              <w:sz w:val="20"/>
              <w:szCs w:val="20"/>
            </w:rPr>
            <w:t>6</w:t>
          </w:r>
          <w:r>
            <w:rPr>
              <w:rFonts w:ascii="宋体" w:hAnsi="宋体" w:eastAsia="宋体" w:cs="宋体"/>
              <w:sz w:val="20"/>
              <w:szCs w:val="20"/>
            </w:rPr>
            <w:fldChar w:fldCharType="end"/>
          </w:r>
        </w:p>
        <w:p w14:paraId="54EE9222">
          <w:pPr>
            <w:tabs>
              <w:tab w:val="right" w:leader="dot" w:pos="8309"/>
            </w:tabs>
            <w:spacing w:before="103" w:line="193" w:lineRule="auto"/>
            <w:ind w:left="233"/>
            <w:rPr>
              <w:rFonts w:ascii="宋体" w:hAnsi="宋体" w:eastAsia="宋体" w:cs="宋体"/>
              <w:sz w:val="20"/>
              <w:szCs w:val="20"/>
            </w:rPr>
          </w:pPr>
          <w:r>
            <w:fldChar w:fldCharType="begin"/>
          </w:r>
          <w:r>
            <w:instrText xml:space="preserve"> HYPERLINK \l "bookmark25" </w:instrText>
          </w:r>
          <w:r>
            <w:fldChar w:fldCharType="separate"/>
          </w:r>
          <w:r>
            <w:rPr>
              <w:rFonts w:ascii="宋体" w:hAnsi="宋体" w:eastAsia="宋体" w:cs="宋体"/>
              <w:spacing w:val="8"/>
              <w:sz w:val="20"/>
              <w:szCs w:val="20"/>
            </w:rPr>
            <w:t>投标人须知前附表</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"bookmark24" </w:instrText>
          </w:r>
          <w:r>
            <w:fldChar w:fldCharType="separate"/>
          </w:r>
          <w:r>
            <w:rPr>
              <w:rFonts w:ascii="宋体" w:hAnsi="宋体" w:eastAsia="宋体" w:cs="宋体"/>
              <w:spacing w:val="-35"/>
              <w:sz w:val="20"/>
              <w:szCs w:val="20"/>
            </w:rPr>
            <w:t xml:space="preserve"> </w:t>
          </w:r>
          <w:r>
            <w:rPr>
              <w:rFonts w:ascii="宋体" w:hAnsi="宋体" w:eastAsia="宋体" w:cs="宋体"/>
              <w:sz w:val="20"/>
              <w:szCs w:val="20"/>
            </w:rPr>
            <w:t>6</w:t>
          </w:r>
          <w:r>
            <w:rPr>
              <w:rFonts w:ascii="宋体" w:hAnsi="宋体" w:eastAsia="宋体" w:cs="宋体"/>
              <w:sz w:val="20"/>
              <w:szCs w:val="20"/>
            </w:rPr>
            <w:fldChar w:fldCharType="end"/>
          </w:r>
        </w:p>
        <w:p w14:paraId="626887FE">
          <w:pPr>
            <w:tabs>
              <w:tab w:val="right" w:leader="dot" w:pos="8309"/>
            </w:tabs>
            <w:spacing w:before="103" w:line="193" w:lineRule="auto"/>
            <w:ind w:left="233"/>
            <w:rPr>
              <w:rFonts w:ascii="宋体" w:hAnsi="宋体" w:eastAsia="宋体" w:cs="宋体"/>
              <w:sz w:val="20"/>
              <w:szCs w:val="20"/>
            </w:rPr>
          </w:pPr>
          <w:r>
            <w:fldChar w:fldCharType="begin"/>
          </w:r>
          <w:r>
            <w:instrText xml:space="preserve"> HYPERLINK \l "bookmark27" </w:instrText>
          </w:r>
          <w:r>
            <w:fldChar w:fldCharType="separate"/>
          </w:r>
          <w:r>
            <w:rPr>
              <w:rFonts w:ascii="宋体" w:hAnsi="宋体" w:eastAsia="宋体" w:cs="宋体"/>
              <w:spacing w:val="8"/>
              <w:sz w:val="20"/>
              <w:szCs w:val="20"/>
            </w:rPr>
            <w:t>投标人须知正文部分</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"bookmark26" </w:instrText>
          </w:r>
          <w:r>
            <w:fldChar w:fldCharType="separate"/>
          </w:r>
          <w:r>
            <w:rPr>
              <w:rFonts w:ascii="宋体" w:hAnsi="宋体" w:eastAsia="宋体" w:cs="宋体"/>
              <w:spacing w:val="-23"/>
              <w:sz w:val="20"/>
              <w:szCs w:val="20"/>
            </w:rPr>
            <w:t xml:space="preserve"> </w:t>
          </w:r>
          <w:r>
            <w:rPr>
              <w:rFonts w:ascii="宋体" w:hAnsi="宋体" w:eastAsia="宋体" w:cs="宋体"/>
              <w:spacing w:val="-7"/>
              <w:sz w:val="20"/>
              <w:szCs w:val="20"/>
            </w:rPr>
            <w:t>16</w:t>
          </w:r>
          <w:r>
            <w:rPr>
              <w:rFonts w:ascii="宋体" w:hAnsi="宋体" w:eastAsia="宋体" w:cs="宋体"/>
              <w:spacing w:val="-7"/>
              <w:sz w:val="20"/>
              <w:szCs w:val="20"/>
            </w:rPr>
            <w:fldChar w:fldCharType="end"/>
          </w:r>
        </w:p>
        <w:p w14:paraId="35E47961">
          <w:pPr>
            <w:tabs>
              <w:tab w:val="right" w:leader="dot" w:pos="8309"/>
            </w:tabs>
            <w:spacing w:before="103" w:line="193" w:lineRule="auto"/>
            <w:ind w:left="457"/>
            <w:rPr>
              <w:rFonts w:ascii="宋体" w:hAnsi="宋体" w:eastAsia="宋体" w:cs="宋体"/>
              <w:sz w:val="20"/>
              <w:szCs w:val="20"/>
            </w:rPr>
          </w:pPr>
          <w:r>
            <w:fldChar w:fldCharType="begin"/>
          </w:r>
          <w:r>
            <w:instrText xml:space="preserve"> HYPERLINK \l "bookmark29" </w:instrText>
          </w:r>
          <w:r>
            <w:fldChar w:fldCharType="separate"/>
          </w:r>
          <w:r>
            <w:rPr>
              <w:rFonts w:ascii="宋体" w:hAnsi="宋体" w:eastAsia="宋体" w:cs="宋体"/>
              <w:spacing w:val="-3"/>
              <w:sz w:val="20"/>
              <w:szCs w:val="20"/>
            </w:rPr>
            <w:t>1. 总则</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"bookmark28" </w:instrText>
          </w:r>
          <w:r>
            <w:fldChar w:fldCharType="separate"/>
          </w:r>
          <w:r>
            <w:rPr>
              <w:rFonts w:ascii="宋体" w:hAnsi="宋体" w:eastAsia="宋体" w:cs="宋体"/>
              <w:spacing w:val="-1"/>
              <w:sz w:val="20"/>
              <w:szCs w:val="20"/>
            </w:rPr>
            <w:t xml:space="preserve"> </w:t>
          </w:r>
          <w:r>
            <w:rPr>
              <w:rFonts w:ascii="宋体" w:hAnsi="宋体" w:eastAsia="宋体" w:cs="宋体"/>
              <w:spacing w:val="-7"/>
              <w:sz w:val="20"/>
              <w:szCs w:val="20"/>
            </w:rPr>
            <w:t>16</w:t>
          </w:r>
          <w:r>
            <w:rPr>
              <w:rFonts w:ascii="宋体" w:hAnsi="宋体" w:eastAsia="宋体" w:cs="宋体"/>
              <w:spacing w:val="-7"/>
              <w:sz w:val="20"/>
              <w:szCs w:val="20"/>
            </w:rPr>
            <w:fldChar w:fldCharType="end"/>
          </w:r>
        </w:p>
        <w:p w14:paraId="070B4F29">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"bookmark31" </w:instrText>
          </w:r>
          <w:r>
            <w:fldChar w:fldCharType="separate"/>
          </w:r>
          <w:r>
            <w:rPr>
              <w:rFonts w:ascii="宋体" w:hAnsi="宋体" w:eastAsia="宋体" w:cs="宋体"/>
              <w:spacing w:val="1"/>
              <w:sz w:val="20"/>
              <w:szCs w:val="20"/>
            </w:rPr>
            <w:t>1.1 项目概况</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"bookmark30" </w:instrText>
          </w:r>
          <w:r>
            <w:fldChar w:fldCharType="separate"/>
          </w:r>
          <w:r>
            <w:rPr>
              <w:rFonts w:ascii="宋体" w:hAnsi="宋体" w:eastAsia="宋体" w:cs="宋体"/>
              <w:sz w:val="20"/>
              <w:szCs w:val="20"/>
            </w:rPr>
            <w:t xml:space="preserve"> </w:t>
          </w:r>
          <w:r>
            <w:rPr>
              <w:rFonts w:ascii="宋体" w:hAnsi="宋体" w:eastAsia="宋体" w:cs="宋体"/>
              <w:spacing w:val="-7"/>
              <w:sz w:val="20"/>
              <w:szCs w:val="20"/>
            </w:rPr>
            <w:t>16</w:t>
          </w:r>
          <w:r>
            <w:rPr>
              <w:rFonts w:ascii="宋体" w:hAnsi="宋体" w:eastAsia="宋体" w:cs="宋体"/>
              <w:spacing w:val="-7"/>
              <w:sz w:val="20"/>
              <w:szCs w:val="20"/>
            </w:rPr>
            <w:fldChar w:fldCharType="end"/>
          </w:r>
        </w:p>
        <w:p w14:paraId="7FD92858">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"bookmark33" </w:instrText>
          </w:r>
          <w:r>
            <w:fldChar w:fldCharType="separate"/>
          </w:r>
          <w:r>
            <w:rPr>
              <w:rFonts w:ascii="宋体" w:hAnsi="宋体" w:eastAsia="宋体" w:cs="宋体"/>
              <w:spacing w:val="5"/>
              <w:sz w:val="20"/>
              <w:szCs w:val="20"/>
            </w:rPr>
            <w:t>1.2 项目的资金来源和落实情况</w:t>
          </w:r>
          <w:r>
            <w:rPr>
              <w:rFonts w:ascii="宋体" w:hAnsi="宋体" w:eastAsia="宋体" w:cs="宋体"/>
              <w:spacing w:val="-2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"bookmark32" </w:instrText>
          </w:r>
          <w:r>
            <w:fldChar w:fldCharType="separate"/>
          </w:r>
          <w:r>
            <w:rPr>
              <w:rFonts w:ascii="宋体" w:hAnsi="宋体" w:eastAsia="宋体" w:cs="宋体"/>
              <w:sz w:val="20"/>
              <w:szCs w:val="20"/>
            </w:rPr>
            <w:t xml:space="preserve"> </w:t>
          </w:r>
          <w:r>
            <w:rPr>
              <w:rFonts w:ascii="宋体" w:hAnsi="宋体" w:eastAsia="宋体" w:cs="宋体"/>
              <w:spacing w:val="-7"/>
              <w:sz w:val="20"/>
              <w:szCs w:val="20"/>
            </w:rPr>
            <w:t>17</w:t>
          </w:r>
          <w:r>
            <w:rPr>
              <w:rFonts w:ascii="宋体" w:hAnsi="宋体" w:eastAsia="宋体" w:cs="宋体"/>
              <w:spacing w:val="-7"/>
              <w:sz w:val="20"/>
              <w:szCs w:val="20"/>
            </w:rPr>
            <w:fldChar w:fldCharType="end"/>
          </w:r>
        </w:p>
        <w:p w14:paraId="526C55F1">
          <w:pPr>
            <w:tabs>
              <w:tab w:val="right" w:leader="dot" w:pos="8309"/>
            </w:tabs>
            <w:spacing w:before="102" w:line="193" w:lineRule="auto"/>
            <w:ind w:left="666"/>
            <w:rPr>
              <w:rFonts w:ascii="宋体" w:hAnsi="宋体" w:eastAsia="宋体" w:cs="宋体"/>
              <w:sz w:val="20"/>
              <w:szCs w:val="20"/>
            </w:rPr>
          </w:pPr>
          <w:r>
            <w:fldChar w:fldCharType="begin"/>
          </w:r>
          <w:r>
            <w:instrText xml:space="preserve"> HYPERLINK \l "bookmark35" </w:instrText>
          </w:r>
          <w:r>
            <w:fldChar w:fldCharType="separate"/>
          </w:r>
          <w:r>
            <w:rPr>
              <w:rFonts w:ascii="宋体" w:hAnsi="宋体" w:eastAsia="宋体" w:cs="宋体"/>
              <w:spacing w:val="6"/>
              <w:sz w:val="20"/>
              <w:szCs w:val="20"/>
            </w:rPr>
            <w:t>1.3 招标范围、计划工期和质量标准</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"bookmark34" </w:instrText>
          </w:r>
          <w:r>
            <w:fldChar w:fldCharType="separate"/>
          </w:r>
          <w:r>
            <w:rPr>
              <w:rFonts w:ascii="宋体" w:hAnsi="宋体" w:eastAsia="宋体" w:cs="宋体"/>
              <w:sz w:val="20"/>
              <w:szCs w:val="20"/>
            </w:rPr>
            <w:t xml:space="preserve"> </w:t>
          </w:r>
          <w:r>
            <w:rPr>
              <w:rFonts w:ascii="宋体" w:hAnsi="宋体" w:eastAsia="宋体" w:cs="宋体"/>
              <w:spacing w:val="-7"/>
              <w:sz w:val="20"/>
              <w:szCs w:val="20"/>
            </w:rPr>
            <w:t>17</w:t>
          </w:r>
          <w:r>
            <w:rPr>
              <w:rFonts w:ascii="宋体" w:hAnsi="宋体" w:eastAsia="宋体" w:cs="宋体"/>
              <w:spacing w:val="-7"/>
              <w:sz w:val="20"/>
              <w:szCs w:val="20"/>
            </w:rPr>
            <w:fldChar w:fldCharType="end"/>
          </w:r>
        </w:p>
        <w:p w14:paraId="14659350">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"bookmark37" </w:instrText>
          </w:r>
          <w:r>
            <w:fldChar w:fldCharType="separate"/>
          </w:r>
          <w:r>
            <w:rPr>
              <w:rFonts w:ascii="宋体" w:hAnsi="宋体" w:eastAsia="宋体" w:cs="宋体"/>
              <w:spacing w:val="7"/>
              <w:sz w:val="20"/>
              <w:szCs w:val="20"/>
            </w:rPr>
            <w:t>1.4 投标人资格要求（适用于已进行资格预</w:t>
          </w:r>
          <w:r>
            <w:rPr>
              <w:rFonts w:ascii="宋体" w:hAnsi="宋体" w:eastAsia="宋体" w:cs="宋体"/>
              <w:spacing w:val="6"/>
              <w:sz w:val="20"/>
              <w:szCs w:val="20"/>
            </w:rPr>
            <w:t>审的）</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"bookmark36" </w:instrText>
          </w:r>
          <w:r>
            <w:fldChar w:fldCharType="separate"/>
          </w:r>
          <w:r>
            <w:rPr>
              <w:rFonts w:ascii="宋体" w:hAnsi="宋体" w:eastAsia="宋体" w:cs="宋体"/>
              <w:sz w:val="20"/>
              <w:szCs w:val="20"/>
            </w:rPr>
            <w:t xml:space="preserve"> </w:t>
          </w:r>
          <w:r>
            <w:rPr>
              <w:rFonts w:ascii="宋体" w:hAnsi="宋体" w:eastAsia="宋体" w:cs="宋体"/>
              <w:spacing w:val="-7"/>
              <w:sz w:val="20"/>
              <w:szCs w:val="20"/>
            </w:rPr>
            <w:t>17</w:t>
          </w:r>
          <w:r>
            <w:rPr>
              <w:rFonts w:ascii="宋体" w:hAnsi="宋体" w:eastAsia="宋体" w:cs="宋体"/>
              <w:spacing w:val="-7"/>
              <w:sz w:val="20"/>
              <w:szCs w:val="20"/>
            </w:rPr>
            <w:fldChar w:fldCharType="end"/>
          </w:r>
        </w:p>
        <w:p w14:paraId="40E1FE2F">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"bookmark39" </w:instrText>
          </w:r>
          <w:r>
            <w:fldChar w:fldCharType="separate"/>
          </w:r>
          <w:r>
            <w:rPr>
              <w:rFonts w:ascii="宋体" w:hAnsi="宋体" w:eastAsia="宋体" w:cs="宋体"/>
              <w:spacing w:val="7"/>
              <w:sz w:val="20"/>
              <w:szCs w:val="20"/>
            </w:rPr>
            <w:t>1.4 投标人资格要求（适用于未进行资格预</w:t>
          </w:r>
          <w:r>
            <w:rPr>
              <w:rFonts w:ascii="宋体" w:hAnsi="宋体" w:eastAsia="宋体" w:cs="宋体"/>
              <w:spacing w:val="6"/>
              <w:sz w:val="20"/>
              <w:szCs w:val="20"/>
            </w:rPr>
            <w:t>审的）</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"bookmark38" </w:instrText>
          </w:r>
          <w:r>
            <w:fldChar w:fldCharType="separate"/>
          </w:r>
          <w:r>
            <w:rPr>
              <w:rFonts w:ascii="宋体" w:hAnsi="宋体" w:eastAsia="宋体" w:cs="宋体"/>
              <w:sz w:val="20"/>
              <w:szCs w:val="20"/>
            </w:rPr>
            <w:t xml:space="preserve"> </w:t>
          </w:r>
          <w:r>
            <w:rPr>
              <w:rFonts w:ascii="宋体" w:hAnsi="宋体" w:eastAsia="宋体" w:cs="宋体"/>
              <w:spacing w:val="-7"/>
              <w:sz w:val="20"/>
              <w:szCs w:val="20"/>
            </w:rPr>
            <w:t>17</w:t>
          </w:r>
          <w:r>
            <w:rPr>
              <w:rFonts w:ascii="宋体" w:hAnsi="宋体" w:eastAsia="宋体" w:cs="宋体"/>
              <w:spacing w:val="-7"/>
              <w:sz w:val="20"/>
              <w:szCs w:val="20"/>
            </w:rPr>
            <w:fldChar w:fldCharType="end"/>
          </w:r>
        </w:p>
        <w:p w14:paraId="66E9969F">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"bookmark41" </w:instrText>
          </w:r>
          <w:r>
            <w:fldChar w:fldCharType="separate"/>
          </w:r>
          <w:r>
            <w:rPr>
              <w:rFonts w:ascii="宋体" w:hAnsi="宋体" w:eastAsia="宋体" w:cs="宋体"/>
              <w:spacing w:val="5"/>
              <w:sz w:val="20"/>
              <w:szCs w:val="20"/>
            </w:rPr>
            <w:t>1.5 费用承担和设计成果补偿</w:t>
          </w:r>
          <w:r>
            <w:rPr>
              <w:rFonts w:ascii="宋体" w:hAnsi="宋体" w:eastAsia="宋体" w:cs="宋体"/>
              <w:spacing w:val="-2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"bookmark40" </w:instrText>
          </w:r>
          <w:r>
            <w:fldChar w:fldCharType="separate"/>
          </w:r>
          <w:r>
            <w:rPr>
              <w:rFonts w:ascii="宋体" w:hAnsi="宋体" w:eastAsia="宋体" w:cs="宋体"/>
              <w:spacing w:val="-1"/>
              <w:sz w:val="20"/>
              <w:szCs w:val="20"/>
            </w:rPr>
            <w:t xml:space="preserve"> </w:t>
          </w:r>
          <w:r>
            <w:rPr>
              <w:rFonts w:ascii="宋体" w:hAnsi="宋体" w:eastAsia="宋体" w:cs="宋体"/>
              <w:spacing w:val="-7"/>
              <w:sz w:val="20"/>
              <w:szCs w:val="20"/>
            </w:rPr>
            <w:t>18</w:t>
          </w:r>
          <w:r>
            <w:rPr>
              <w:rFonts w:ascii="宋体" w:hAnsi="宋体" w:eastAsia="宋体" w:cs="宋体"/>
              <w:spacing w:val="-7"/>
              <w:sz w:val="20"/>
              <w:szCs w:val="20"/>
            </w:rPr>
            <w:fldChar w:fldCharType="end"/>
          </w:r>
        </w:p>
        <w:p w14:paraId="21F81343">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"bookmark43" </w:instrText>
          </w:r>
          <w:r>
            <w:fldChar w:fldCharType="separate"/>
          </w:r>
          <w:r>
            <w:rPr>
              <w:rFonts w:ascii="宋体" w:hAnsi="宋体" w:eastAsia="宋体" w:cs="宋体"/>
              <w:spacing w:val="-1"/>
              <w:sz w:val="20"/>
              <w:szCs w:val="20"/>
            </w:rPr>
            <w:t>1.6 保密</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"bookmark42" </w:instrText>
          </w:r>
          <w:r>
            <w:fldChar w:fldCharType="separate"/>
          </w:r>
          <w:r>
            <w:rPr>
              <w:rFonts w:ascii="宋体" w:hAnsi="宋体" w:eastAsia="宋体" w:cs="宋体"/>
              <w:sz w:val="20"/>
              <w:szCs w:val="20"/>
            </w:rPr>
            <w:t xml:space="preserve"> </w:t>
          </w:r>
          <w:r>
            <w:rPr>
              <w:rFonts w:ascii="宋体" w:hAnsi="宋体" w:eastAsia="宋体" w:cs="宋体"/>
              <w:spacing w:val="-7"/>
              <w:sz w:val="20"/>
              <w:szCs w:val="20"/>
            </w:rPr>
            <w:t>18</w:t>
          </w:r>
          <w:r>
            <w:rPr>
              <w:rFonts w:ascii="宋体" w:hAnsi="宋体" w:eastAsia="宋体" w:cs="宋体"/>
              <w:spacing w:val="-7"/>
              <w:sz w:val="20"/>
              <w:szCs w:val="20"/>
            </w:rPr>
            <w:fldChar w:fldCharType="end"/>
          </w:r>
        </w:p>
        <w:p w14:paraId="66E59EAF">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"bookmark45" </w:instrText>
          </w:r>
          <w:r>
            <w:fldChar w:fldCharType="separate"/>
          </w:r>
          <w:r>
            <w:rPr>
              <w:rFonts w:ascii="宋体" w:hAnsi="宋体" w:eastAsia="宋体" w:cs="宋体"/>
              <w:spacing w:val="1"/>
              <w:sz w:val="20"/>
              <w:szCs w:val="20"/>
            </w:rPr>
            <w:t>1.7 语言文字</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"bookmark44" </w:instrText>
          </w:r>
          <w:r>
            <w:fldChar w:fldCharType="separate"/>
          </w:r>
          <w:r>
            <w:rPr>
              <w:rFonts w:ascii="宋体" w:hAnsi="宋体" w:eastAsia="宋体" w:cs="宋体"/>
              <w:sz w:val="20"/>
              <w:szCs w:val="20"/>
            </w:rPr>
            <w:t xml:space="preserve"> </w:t>
          </w:r>
          <w:r>
            <w:rPr>
              <w:rFonts w:ascii="宋体" w:hAnsi="宋体" w:eastAsia="宋体" w:cs="宋体"/>
              <w:spacing w:val="-7"/>
              <w:sz w:val="20"/>
              <w:szCs w:val="20"/>
            </w:rPr>
            <w:t>19</w:t>
          </w:r>
          <w:r>
            <w:rPr>
              <w:rFonts w:ascii="宋体" w:hAnsi="宋体" w:eastAsia="宋体" w:cs="宋体"/>
              <w:spacing w:val="-7"/>
              <w:sz w:val="20"/>
              <w:szCs w:val="20"/>
            </w:rPr>
            <w:fldChar w:fldCharType="end"/>
          </w:r>
        </w:p>
        <w:p w14:paraId="55C379F9">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"bookmark47" </w:instrText>
          </w:r>
          <w:r>
            <w:fldChar w:fldCharType="separate"/>
          </w:r>
          <w:r>
            <w:rPr>
              <w:rFonts w:ascii="宋体" w:hAnsi="宋体" w:eastAsia="宋体" w:cs="宋体"/>
              <w:spacing w:val="1"/>
              <w:sz w:val="20"/>
              <w:szCs w:val="20"/>
            </w:rPr>
            <w:t>1.8 计量单位</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"bookmark46" </w:instrText>
          </w:r>
          <w:r>
            <w:fldChar w:fldCharType="separate"/>
          </w:r>
          <w:r>
            <w:rPr>
              <w:rFonts w:ascii="宋体" w:hAnsi="宋体" w:eastAsia="宋体" w:cs="宋体"/>
              <w:sz w:val="20"/>
              <w:szCs w:val="20"/>
            </w:rPr>
            <w:t xml:space="preserve"> </w:t>
          </w:r>
          <w:r>
            <w:rPr>
              <w:rFonts w:ascii="宋体" w:hAnsi="宋体" w:eastAsia="宋体" w:cs="宋体"/>
              <w:spacing w:val="-7"/>
              <w:sz w:val="20"/>
              <w:szCs w:val="20"/>
            </w:rPr>
            <w:t>19</w:t>
          </w:r>
          <w:r>
            <w:rPr>
              <w:rFonts w:ascii="宋体" w:hAnsi="宋体" w:eastAsia="宋体" w:cs="宋体"/>
              <w:spacing w:val="-7"/>
              <w:sz w:val="20"/>
              <w:szCs w:val="20"/>
            </w:rPr>
            <w:fldChar w:fldCharType="end"/>
          </w:r>
        </w:p>
        <w:p w14:paraId="731703B8">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"bookmark49" </w:instrText>
          </w:r>
          <w:r>
            <w:fldChar w:fldCharType="separate"/>
          </w:r>
          <w:r>
            <w:rPr>
              <w:rFonts w:ascii="宋体" w:hAnsi="宋体" w:eastAsia="宋体" w:cs="宋体"/>
              <w:spacing w:val="1"/>
              <w:sz w:val="20"/>
              <w:szCs w:val="20"/>
            </w:rPr>
            <w:t>1.9 踏勘现场</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"bookmark48" </w:instrText>
          </w:r>
          <w:r>
            <w:fldChar w:fldCharType="separate"/>
          </w:r>
          <w:r>
            <w:rPr>
              <w:rFonts w:ascii="宋体" w:hAnsi="宋体" w:eastAsia="宋体" w:cs="宋体"/>
              <w:sz w:val="20"/>
              <w:szCs w:val="20"/>
            </w:rPr>
            <w:t xml:space="preserve"> </w:t>
          </w:r>
          <w:r>
            <w:rPr>
              <w:rFonts w:ascii="宋体" w:hAnsi="宋体" w:eastAsia="宋体" w:cs="宋体"/>
              <w:spacing w:val="-7"/>
              <w:sz w:val="20"/>
              <w:szCs w:val="20"/>
            </w:rPr>
            <w:t>19</w:t>
          </w:r>
          <w:r>
            <w:rPr>
              <w:rFonts w:ascii="宋体" w:hAnsi="宋体" w:eastAsia="宋体" w:cs="宋体"/>
              <w:spacing w:val="-7"/>
              <w:sz w:val="20"/>
              <w:szCs w:val="20"/>
            </w:rPr>
            <w:fldChar w:fldCharType="end"/>
          </w:r>
        </w:p>
        <w:p w14:paraId="4BA70C7C">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"bookmark51" </w:instrText>
          </w:r>
          <w:r>
            <w:fldChar w:fldCharType="separate"/>
          </w:r>
          <w:r>
            <w:rPr>
              <w:rFonts w:ascii="宋体" w:hAnsi="宋体" w:eastAsia="宋体" w:cs="宋体"/>
              <w:spacing w:val="2"/>
              <w:sz w:val="20"/>
              <w:szCs w:val="20"/>
            </w:rPr>
            <w:t>1.10 投标预备会</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"bookmark50" </w:instrText>
          </w:r>
          <w:r>
            <w:fldChar w:fldCharType="separate"/>
          </w:r>
          <w:r>
            <w:rPr>
              <w:rFonts w:ascii="宋体" w:hAnsi="宋体" w:eastAsia="宋体" w:cs="宋体"/>
              <w:spacing w:val="-2"/>
              <w:sz w:val="20"/>
              <w:szCs w:val="20"/>
            </w:rPr>
            <w:t xml:space="preserve"> </w:t>
          </w:r>
          <w:r>
            <w:rPr>
              <w:rFonts w:ascii="宋体" w:hAnsi="宋体" w:eastAsia="宋体" w:cs="宋体"/>
              <w:spacing w:val="-7"/>
              <w:sz w:val="20"/>
              <w:szCs w:val="20"/>
            </w:rPr>
            <w:t>19</w:t>
          </w:r>
          <w:r>
            <w:rPr>
              <w:rFonts w:ascii="宋体" w:hAnsi="宋体" w:eastAsia="宋体" w:cs="宋体"/>
              <w:spacing w:val="-7"/>
              <w:sz w:val="20"/>
              <w:szCs w:val="20"/>
            </w:rPr>
            <w:fldChar w:fldCharType="end"/>
          </w:r>
        </w:p>
        <w:p w14:paraId="08924A67">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"bookmark53" </w:instrText>
          </w:r>
          <w:r>
            <w:fldChar w:fldCharType="separate"/>
          </w:r>
          <w:r>
            <w:rPr>
              <w:rFonts w:ascii="宋体" w:hAnsi="宋体" w:eastAsia="宋体" w:cs="宋体"/>
              <w:spacing w:val="-1"/>
              <w:sz w:val="20"/>
              <w:szCs w:val="20"/>
            </w:rPr>
            <w:t>1.11 分包</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"bookmark52" </w:instrText>
          </w:r>
          <w:r>
            <w:fldChar w:fldCharType="separate"/>
          </w:r>
          <w:r>
            <w:rPr>
              <w:rFonts w:ascii="宋体" w:hAnsi="宋体" w:eastAsia="宋体" w:cs="宋体"/>
              <w:spacing w:val="-1"/>
              <w:sz w:val="20"/>
              <w:szCs w:val="20"/>
            </w:rPr>
            <w:t xml:space="preserve"> </w:t>
          </w:r>
          <w:r>
            <w:rPr>
              <w:rFonts w:ascii="宋体" w:hAnsi="宋体" w:eastAsia="宋体" w:cs="宋体"/>
              <w:spacing w:val="-7"/>
              <w:sz w:val="20"/>
              <w:szCs w:val="20"/>
            </w:rPr>
            <w:t>19</w:t>
          </w:r>
          <w:r>
            <w:rPr>
              <w:rFonts w:ascii="宋体" w:hAnsi="宋体" w:eastAsia="宋体" w:cs="宋体"/>
              <w:spacing w:val="-7"/>
              <w:sz w:val="20"/>
              <w:szCs w:val="20"/>
            </w:rPr>
            <w:fldChar w:fldCharType="end"/>
          </w:r>
        </w:p>
        <w:p w14:paraId="6A014DFA">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"bookmark55" </w:instrText>
          </w:r>
          <w:r>
            <w:fldChar w:fldCharType="separate"/>
          </w:r>
          <w:r>
            <w:rPr>
              <w:rFonts w:ascii="宋体" w:hAnsi="宋体" w:eastAsia="宋体" w:cs="宋体"/>
              <w:spacing w:val="1"/>
              <w:sz w:val="20"/>
              <w:szCs w:val="20"/>
            </w:rPr>
            <w:t>1.12</w:t>
          </w:r>
          <w:r>
            <w:rPr>
              <w:rFonts w:ascii="宋体" w:hAnsi="宋体" w:eastAsia="宋体" w:cs="宋体"/>
              <w:spacing w:val="-9"/>
              <w:sz w:val="20"/>
              <w:szCs w:val="20"/>
            </w:rPr>
            <w:t xml:space="preserve"> </w:t>
          </w:r>
          <w:r>
            <w:rPr>
              <w:rFonts w:ascii="宋体" w:hAnsi="宋体" w:eastAsia="宋体" w:cs="宋体"/>
              <w:spacing w:val="1"/>
              <w:sz w:val="20"/>
              <w:szCs w:val="20"/>
            </w:rPr>
            <w:t>偏离</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"bookmark54" </w:instrText>
          </w:r>
          <w:r>
            <w:fldChar w:fldCharType="separate"/>
          </w:r>
          <w:r>
            <w:rPr>
              <w:rFonts w:ascii="宋体" w:hAnsi="宋体" w:eastAsia="宋体" w:cs="宋体"/>
              <w:spacing w:val="-1"/>
              <w:sz w:val="20"/>
              <w:szCs w:val="20"/>
            </w:rPr>
            <w:t xml:space="preserve"> </w:t>
          </w:r>
          <w:r>
            <w:rPr>
              <w:rFonts w:ascii="宋体" w:hAnsi="宋体" w:eastAsia="宋体" w:cs="宋体"/>
              <w:spacing w:val="-7"/>
              <w:sz w:val="20"/>
              <w:szCs w:val="20"/>
            </w:rPr>
            <w:t>19</w:t>
          </w:r>
          <w:r>
            <w:rPr>
              <w:rFonts w:ascii="宋体" w:hAnsi="宋体" w:eastAsia="宋体" w:cs="宋体"/>
              <w:spacing w:val="-7"/>
              <w:sz w:val="20"/>
              <w:szCs w:val="20"/>
            </w:rPr>
            <w:fldChar w:fldCharType="end"/>
          </w:r>
        </w:p>
        <w:p w14:paraId="79FD2CC5">
          <w:pPr>
            <w:tabs>
              <w:tab w:val="right" w:leader="dot" w:pos="8309"/>
            </w:tabs>
            <w:spacing w:before="103" w:line="193" w:lineRule="auto"/>
            <w:ind w:left="444"/>
            <w:rPr>
              <w:rFonts w:ascii="宋体" w:hAnsi="宋体" w:eastAsia="宋体" w:cs="宋体"/>
              <w:sz w:val="20"/>
              <w:szCs w:val="20"/>
            </w:rPr>
          </w:pPr>
          <w:r>
            <w:fldChar w:fldCharType="begin"/>
          </w:r>
          <w:r>
            <w:instrText xml:space="preserve"> HYPERLINK \l "bookmark57" </w:instrText>
          </w:r>
          <w:r>
            <w:fldChar w:fldCharType="separate"/>
          </w:r>
          <w:r>
            <w:rPr>
              <w:rFonts w:ascii="宋体" w:hAnsi="宋体" w:eastAsia="宋体" w:cs="宋体"/>
              <w:spacing w:val="4"/>
              <w:sz w:val="20"/>
              <w:szCs w:val="20"/>
            </w:rPr>
            <w:t>2.</w:t>
          </w:r>
          <w:r>
            <w:rPr>
              <w:rFonts w:ascii="宋体" w:hAnsi="宋体" w:eastAsia="宋体" w:cs="宋体"/>
              <w:spacing w:val="-6"/>
              <w:sz w:val="20"/>
              <w:szCs w:val="20"/>
            </w:rPr>
            <w:t xml:space="preserve"> </w:t>
          </w:r>
          <w:r>
            <w:rPr>
              <w:rFonts w:ascii="宋体" w:hAnsi="宋体" w:eastAsia="宋体" w:cs="宋体"/>
              <w:spacing w:val="4"/>
              <w:sz w:val="20"/>
              <w:szCs w:val="20"/>
            </w:rPr>
            <w:t>招标文件</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"bookmark56" </w:instrText>
          </w:r>
          <w:r>
            <w:fldChar w:fldCharType="separate"/>
          </w:r>
          <w:r>
            <w:rPr>
              <w:rFonts w:ascii="宋体" w:hAnsi="宋体" w:eastAsia="宋体" w:cs="宋体"/>
              <w:spacing w:val="-1"/>
              <w:sz w:val="20"/>
              <w:szCs w:val="20"/>
            </w:rPr>
            <w:t xml:space="preserve"> </w:t>
          </w:r>
          <w:r>
            <w:rPr>
              <w:rFonts w:ascii="宋体" w:hAnsi="宋体" w:eastAsia="宋体" w:cs="宋体"/>
              <w:spacing w:val="-7"/>
              <w:sz w:val="20"/>
              <w:szCs w:val="20"/>
            </w:rPr>
            <w:t>19</w:t>
          </w:r>
          <w:r>
            <w:rPr>
              <w:rFonts w:ascii="宋体" w:hAnsi="宋体" w:eastAsia="宋体" w:cs="宋体"/>
              <w:spacing w:val="-7"/>
              <w:sz w:val="20"/>
              <w:szCs w:val="20"/>
            </w:rPr>
            <w:fldChar w:fldCharType="end"/>
          </w:r>
        </w:p>
        <w:p w14:paraId="452BEFC2">
          <w:pPr>
            <w:tabs>
              <w:tab w:val="right" w:leader="dot" w:pos="8309"/>
            </w:tabs>
            <w:spacing w:before="102" w:line="193" w:lineRule="auto"/>
            <w:ind w:left="653"/>
            <w:rPr>
              <w:rFonts w:ascii="宋体" w:hAnsi="宋体" w:eastAsia="宋体" w:cs="宋体"/>
              <w:sz w:val="20"/>
              <w:szCs w:val="20"/>
            </w:rPr>
          </w:pPr>
          <w:r>
            <w:fldChar w:fldCharType="begin"/>
          </w:r>
          <w:r>
            <w:instrText xml:space="preserve"> HYPERLINK \l "bookmark59" </w:instrText>
          </w:r>
          <w:r>
            <w:fldChar w:fldCharType="separate"/>
          </w:r>
          <w:r>
            <w:rPr>
              <w:rFonts w:ascii="宋体" w:hAnsi="宋体" w:eastAsia="宋体" w:cs="宋体"/>
              <w:spacing w:val="5"/>
              <w:sz w:val="20"/>
              <w:szCs w:val="20"/>
            </w:rPr>
            <w:t>2.1 招标文件的组成</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"bookmark58" </w:instrText>
          </w:r>
          <w:r>
            <w:fldChar w:fldCharType="separate"/>
          </w:r>
          <w:r>
            <w:rPr>
              <w:rFonts w:ascii="宋体" w:hAnsi="宋体" w:eastAsia="宋体" w:cs="宋体"/>
              <w:spacing w:val="-1"/>
              <w:sz w:val="20"/>
              <w:szCs w:val="20"/>
            </w:rPr>
            <w:t xml:space="preserve"> </w:t>
          </w:r>
          <w:r>
            <w:rPr>
              <w:rFonts w:ascii="宋体" w:hAnsi="宋体" w:eastAsia="宋体" w:cs="宋体"/>
              <w:spacing w:val="-7"/>
              <w:sz w:val="20"/>
              <w:szCs w:val="20"/>
            </w:rPr>
            <w:t>19</w:t>
          </w:r>
          <w:r>
            <w:rPr>
              <w:rFonts w:ascii="宋体" w:hAnsi="宋体" w:eastAsia="宋体" w:cs="宋体"/>
              <w:spacing w:val="-7"/>
              <w:sz w:val="20"/>
              <w:szCs w:val="20"/>
            </w:rPr>
            <w:fldChar w:fldCharType="end"/>
          </w:r>
        </w:p>
        <w:p w14:paraId="222C28B1">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"bookmark61" </w:instrText>
          </w:r>
          <w:r>
            <w:fldChar w:fldCharType="separate"/>
          </w:r>
          <w:r>
            <w:rPr>
              <w:rFonts w:ascii="宋体" w:hAnsi="宋体" w:eastAsia="宋体" w:cs="宋体"/>
              <w:spacing w:val="5"/>
              <w:sz w:val="20"/>
              <w:szCs w:val="20"/>
            </w:rPr>
            <w:t>2.2 招标文件的澄清</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"bookmark60"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w:t>
          </w:r>
          <w:r>
            <w:rPr>
              <w:rFonts w:ascii="宋体" w:hAnsi="宋体" w:eastAsia="宋体" w:cs="宋体"/>
              <w:spacing w:val="-1"/>
              <w:sz w:val="20"/>
              <w:szCs w:val="20"/>
            </w:rPr>
            <w:fldChar w:fldCharType="end"/>
          </w:r>
        </w:p>
        <w:p w14:paraId="4980A241">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"bookmark63" </w:instrText>
          </w:r>
          <w:r>
            <w:fldChar w:fldCharType="separate"/>
          </w:r>
          <w:r>
            <w:rPr>
              <w:rFonts w:ascii="宋体" w:hAnsi="宋体" w:eastAsia="宋体" w:cs="宋体"/>
              <w:spacing w:val="5"/>
              <w:sz w:val="20"/>
              <w:szCs w:val="20"/>
            </w:rPr>
            <w:t>2.3 招标文件的修改</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"bookmark62"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w:t>
          </w:r>
          <w:r>
            <w:rPr>
              <w:rFonts w:ascii="宋体" w:hAnsi="宋体" w:eastAsia="宋体" w:cs="宋体"/>
              <w:spacing w:val="-1"/>
              <w:sz w:val="20"/>
              <w:szCs w:val="20"/>
            </w:rPr>
            <w:fldChar w:fldCharType="end"/>
          </w:r>
        </w:p>
        <w:p w14:paraId="67DC9DAA">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"bookmark65" </w:instrText>
          </w:r>
          <w:r>
            <w:fldChar w:fldCharType="separate"/>
          </w:r>
          <w:r>
            <w:rPr>
              <w:rFonts w:ascii="宋体" w:hAnsi="宋体" w:eastAsia="宋体" w:cs="宋体"/>
              <w:spacing w:val="5"/>
              <w:sz w:val="20"/>
              <w:szCs w:val="20"/>
            </w:rPr>
            <w:t>2.4 招标文件的异议</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"bookmark64"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w:t>
          </w:r>
          <w:r>
            <w:rPr>
              <w:rFonts w:ascii="宋体" w:hAnsi="宋体" w:eastAsia="宋体" w:cs="宋体"/>
              <w:spacing w:val="-1"/>
              <w:sz w:val="20"/>
              <w:szCs w:val="20"/>
            </w:rPr>
            <w:fldChar w:fldCharType="end"/>
          </w:r>
        </w:p>
        <w:p w14:paraId="7163BEBC">
          <w:pPr>
            <w:tabs>
              <w:tab w:val="right" w:leader="dot" w:pos="8309"/>
            </w:tabs>
            <w:spacing w:before="103" w:line="193" w:lineRule="auto"/>
            <w:ind w:left="446"/>
            <w:rPr>
              <w:rFonts w:ascii="宋体" w:hAnsi="宋体" w:eastAsia="宋体" w:cs="宋体"/>
              <w:sz w:val="20"/>
              <w:szCs w:val="20"/>
            </w:rPr>
          </w:pPr>
          <w:r>
            <w:fldChar w:fldCharType="begin"/>
          </w:r>
          <w:r>
            <w:instrText xml:space="preserve"> HYPERLINK \l "bookmark67" </w:instrText>
          </w:r>
          <w:r>
            <w:fldChar w:fldCharType="separate"/>
          </w:r>
          <w:r>
            <w:rPr>
              <w:rFonts w:ascii="宋体" w:hAnsi="宋体" w:eastAsia="宋体" w:cs="宋体"/>
              <w:spacing w:val="2"/>
              <w:sz w:val="20"/>
              <w:szCs w:val="20"/>
            </w:rPr>
            <w:t>3. 投标文件</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"bookmark66"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21</w:t>
          </w:r>
          <w:r>
            <w:rPr>
              <w:rFonts w:ascii="宋体" w:hAnsi="宋体" w:eastAsia="宋体" w:cs="宋体"/>
              <w:spacing w:val="-1"/>
              <w:sz w:val="20"/>
              <w:szCs w:val="20"/>
            </w:rPr>
            <w:fldChar w:fldCharType="end"/>
          </w:r>
        </w:p>
        <w:p w14:paraId="389F8AAD">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"bookmark69" </w:instrText>
          </w:r>
          <w:r>
            <w:fldChar w:fldCharType="separate"/>
          </w:r>
          <w:r>
            <w:rPr>
              <w:rFonts w:ascii="宋体" w:hAnsi="宋体" w:eastAsia="宋体" w:cs="宋体"/>
              <w:spacing w:val="5"/>
              <w:sz w:val="20"/>
              <w:szCs w:val="20"/>
            </w:rPr>
            <w:t>3.1 投标文件的组成</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"bookmark68"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21</w:t>
          </w:r>
          <w:r>
            <w:rPr>
              <w:rFonts w:ascii="宋体" w:hAnsi="宋体" w:eastAsia="宋体" w:cs="宋体"/>
              <w:spacing w:val="-1"/>
              <w:sz w:val="20"/>
              <w:szCs w:val="20"/>
            </w:rPr>
            <w:fldChar w:fldCharType="end"/>
          </w:r>
        </w:p>
        <w:p w14:paraId="06E75D01">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"bookmark71" </w:instrText>
          </w:r>
          <w:r>
            <w:fldChar w:fldCharType="separate"/>
          </w:r>
          <w:r>
            <w:rPr>
              <w:rFonts w:ascii="宋体" w:hAnsi="宋体" w:eastAsia="宋体" w:cs="宋体"/>
              <w:spacing w:val="3"/>
              <w:sz w:val="20"/>
              <w:szCs w:val="20"/>
            </w:rPr>
            <w:t>3.2 投标报价</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"bookmark70"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21</w:t>
          </w:r>
          <w:r>
            <w:rPr>
              <w:rFonts w:ascii="宋体" w:hAnsi="宋体" w:eastAsia="宋体" w:cs="宋体"/>
              <w:spacing w:val="-1"/>
              <w:sz w:val="20"/>
              <w:szCs w:val="20"/>
            </w:rPr>
            <w:fldChar w:fldCharType="end"/>
          </w:r>
        </w:p>
        <w:p w14:paraId="40BEBCA0">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"bookmark73" </w:instrText>
          </w:r>
          <w:r>
            <w:fldChar w:fldCharType="separate"/>
          </w:r>
          <w:r>
            <w:rPr>
              <w:rFonts w:ascii="宋体" w:hAnsi="宋体" w:eastAsia="宋体" w:cs="宋体"/>
              <w:spacing w:val="4"/>
              <w:sz w:val="20"/>
              <w:szCs w:val="20"/>
            </w:rPr>
            <w:t>3.3 投标有效期</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"bookmark72"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21</w:t>
          </w:r>
          <w:r>
            <w:rPr>
              <w:rFonts w:ascii="宋体" w:hAnsi="宋体" w:eastAsia="宋体" w:cs="宋体"/>
              <w:spacing w:val="-1"/>
              <w:sz w:val="20"/>
              <w:szCs w:val="20"/>
            </w:rPr>
            <w:fldChar w:fldCharType="end"/>
          </w:r>
        </w:p>
        <w:p w14:paraId="5E84D708">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"bookmark75" </w:instrText>
          </w:r>
          <w:r>
            <w:fldChar w:fldCharType="separate"/>
          </w:r>
          <w:r>
            <w:rPr>
              <w:rFonts w:ascii="宋体" w:hAnsi="宋体" w:eastAsia="宋体" w:cs="宋体"/>
              <w:spacing w:val="4"/>
              <w:sz w:val="20"/>
              <w:szCs w:val="20"/>
            </w:rPr>
            <w:t>3.4 投标保证金</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"bookmark74"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22</w:t>
          </w:r>
          <w:r>
            <w:rPr>
              <w:rFonts w:ascii="宋体" w:hAnsi="宋体" w:eastAsia="宋体" w:cs="宋体"/>
              <w:spacing w:val="-1"/>
              <w:sz w:val="20"/>
              <w:szCs w:val="20"/>
            </w:rPr>
            <w:fldChar w:fldCharType="end"/>
          </w:r>
        </w:p>
        <w:p w14:paraId="08FC3991">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"bookmark77" </w:instrText>
          </w:r>
          <w:r>
            <w:fldChar w:fldCharType="separate"/>
          </w:r>
          <w:r>
            <w:rPr>
              <w:rFonts w:ascii="宋体" w:hAnsi="宋体" w:eastAsia="宋体" w:cs="宋体"/>
              <w:spacing w:val="7"/>
              <w:sz w:val="20"/>
              <w:szCs w:val="20"/>
            </w:rPr>
            <w:t>3.5 资格审查资料（适用于已进行资格预审的）</w:t>
          </w:r>
          <w:r>
            <w:rPr>
              <w:rFonts w:ascii="宋体" w:hAnsi="宋体" w:eastAsia="宋体" w:cs="宋体"/>
              <w:spacing w:val="-1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"bookmark76"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22</w:t>
          </w:r>
          <w:r>
            <w:rPr>
              <w:rFonts w:ascii="宋体" w:hAnsi="宋体" w:eastAsia="宋体" w:cs="宋体"/>
              <w:spacing w:val="-1"/>
              <w:sz w:val="20"/>
              <w:szCs w:val="20"/>
            </w:rPr>
            <w:fldChar w:fldCharType="end"/>
          </w:r>
        </w:p>
        <w:p w14:paraId="4DCC204A">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"bookmark79" </w:instrText>
          </w:r>
          <w:r>
            <w:fldChar w:fldCharType="separate"/>
          </w:r>
          <w:r>
            <w:rPr>
              <w:rFonts w:ascii="宋体" w:hAnsi="宋体" w:eastAsia="宋体" w:cs="宋体"/>
              <w:spacing w:val="7"/>
              <w:sz w:val="20"/>
              <w:szCs w:val="20"/>
            </w:rPr>
            <w:t>3.5 资格审查资料（适用于未进行资格预审的）</w:t>
          </w:r>
          <w:r>
            <w:rPr>
              <w:rFonts w:ascii="宋体" w:hAnsi="宋体" w:eastAsia="宋体" w:cs="宋体"/>
              <w:spacing w:val="-1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"bookmark78"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22</w:t>
          </w:r>
          <w:r>
            <w:rPr>
              <w:rFonts w:ascii="宋体" w:hAnsi="宋体" w:eastAsia="宋体" w:cs="宋体"/>
              <w:spacing w:val="-1"/>
              <w:sz w:val="20"/>
              <w:szCs w:val="20"/>
            </w:rPr>
            <w:fldChar w:fldCharType="end"/>
          </w:r>
        </w:p>
        <w:p w14:paraId="01CAF111">
          <w:pPr>
            <w:tabs>
              <w:tab w:val="right" w:leader="dot" w:pos="8309"/>
            </w:tabs>
            <w:spacing w:before="103" w:line="228" w:lineRule="auto"/>
            <w:ind w:left="655"/>
            <w:rPr>
              <w:rFonts w:ascii="宋体" w:hAnsi="宋体" w:eastAsia="宋体" w:cs="宋体"/>
              <w:sz w:val="20"/>
              <w:szCs w:val="20"/>
            </w:rPr>
          </w:pPr>
          <w:r>
            <w:fldChar w:fldCharType="begin"/>
          </w:r>
          <w:r>
            <w:instrText xml:space="preserve"> HYPERLINK \l "bookmark81" </w:instrText>
          </w:r>
          <w:r>
            <w:fldChar w:fldCharType="separate"/>
          </w:r>
          <w:r>
            <w:rPr>
              <w:rFonts w:ascii="宋体" w:hAnsi="宋体" w:eastAsia="宋体" w:cs="宋体"/>
              <w:spacing w:val="4"/>
              <w:sz w:val="20"/>
              <w:szCs w:val="20"/>
            </w:rPr>
            <w:t>3.6 备选投标方案</w:t>
          </w:r>
          <w:r>
            <w:rPr>
              <w:rFonts w:ascii="宋体" w:hAnsi="宋体" w:eastAsia="宋体" w:cs="宋体"/>
              <w:spacing w:val="-2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"bookmark80"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23</w:t>
          </w:r>
          <w:r>
            <w:rPr>
              <w:rFonts w:ascii="宋体" w:hAnsi="宋体" w:eastAsia="宋体" w:cs="宋体"/>
              <w:spacing w:val="-1"/>
              <w:sz w:val="20"/>
              <w:szCs w:val="20"/>
            </w:rPr>
            <w:fldChar w:fldCharType="end"/>
          </w:r>
        </w:p>
      </w:sdtContent>
    </w:sdt>
    <w:p w14:paraId="24AE3A33">
      <w:pPr>
        <w:spacing w:line="228" w:lineRule="auto"/>
        <w:rPr>
          <w:rFonts w:ascii="宋体" w:hAnsi="宋体" w:eastAsia="宋体" w:cs="宋体"/>
          <w:sz w:val="20"/>
          <w:szCs w:val="20"/>
        </w:rPr>
        <w:sectPr>
          <w:footerReference r:id="rId5" w:type="default"/>
          <w:pgSz w:w="11906" w:h="16839"/>
          <w:pgMar w:top="1431" w:right="1785" w:bottom="1204" w:left="1785" w:header="0" w:footer="1044" w:gutter="0"/>
          <w:cols w:space="720" w:num="1"/>
        </w:sectPr>
      </w:pPr>
    </w:p>
    <w:sdt>
      <w:sdtPr>
        <w:rPr>
          <w:rFonts w:ascii="宋体" w:hAnsi="宋体" w:eastAsia="宋体" w:cs="宋体"/>
          <w:sz w:val="20"/>
          <w:szCs w:val="20"/>
        </w:rPr>
        <w:id w:val="147458024"/>
        <w:docPartObj>
          <w:docPartGallery w:val="Table of Contents"/>
          <w:docPartUnique/>
        </w:docPartObj>
      </w:sdtPr>
      <w:sdtEndPr>
        <w:rPr>
          <w:rFonts w:ascii="宋体" w:hAnsi="宋体" w:eastAsia="宋体" w:cs="宋体"/>
          <w:sz w:val="20"/>
          <w:szCs w:val="20"/>
        </w:rPr>
      </w:sdtEndPr>
      <w:sdtContent>
        <w:p w14:paraId="255EBD8B">
          <w:pPr>
            <w:tabs>
              <w:tab w:val="right" w:leader="dot" w:pos="8309"/>
            </w:tabs>
            <w:spacing w:before="60" w:line="193" w:lineRule="auto"/>
            <w:ind w:left="655"/>
            <w:rPr>
              <w:rFonts w:ascii="宋体" w:hAnsi="宋体" w:eastAsia="宋体" w:cs="宋体"/>
              <w:sz w:val="20"/>
              <w:szCs w:val="20"/>
            </w:rPr>
          </w:pPr>
          <w:bookmarkStart w:id="1" w:name="bookmark82"/>
          <w:bookmarkEnd w:id="1"/>
          <w:r>
            <w:fldChar w:fldCharType="begin"/>
          </w:r>
          <w:r>
            <w:instrText xml:space="preserve"> HYPERLINK \l "bookmark84" </w:instrText>
          </w:r>
          <w:r>
            <w:fldChar w:fldCharType="separate"/>
          </w:r>
          <w:r>
            <w:rPr>
              <w:rFonts w:ascii="宋体" w:hAnsi="宋体" w:eastAsia="宋体" w:cs="宋体"/>
              <w:spacing w:val="5"/>
              <w:sz w:val="20"/>
              <w:szCs w:val="20"/>
            </w:rPr>
            <w:t>3.7 投标文件的编制</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"bookmark83"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23</w:t>
          </w:r>
          <w:r>
            <w:rPr>
              <w:rFonts w:ascii="宋体" w:hAnsi="宋体" w:eastAsia="宋体" w:cs="宋体"/>
              <w:spacing w:val="-1"/>
              <w:sz w:val="20"/>
              <w:szCs w:val="20"/>
            </w:rPr>
            <w:fldChar w:fldCharType="end"/>
          </w:r>
        </w:p>
        <w:p w14:paraId="7CE2D0AE">
          <w:pPr>
            <w:tabs>
              <w:tab w:val="right" w:leader="dot" w:pos="8309"/>
            </w:tabs>
            <w:spacing w:before="102" w:line="193" w:lineRule="auto"/>
            <w:ind w:left="441"/>
            <w:rPr>
              <w:rFonts w:ascii="宋体" w:hAnsi="宋体" w:eastAsia="宋体" w:cs="宋体"/>
              <w:sz w:val="20"/>
              <w:szCs w:val="20"/>
            </w:rPr>
          </w:pPr>
          <w:r>
            <w:fldChar w:fldCharType="begin"/>
          </w:r>
          <w:r>
            <w:instrText xml:space="preserve"> HYPERLINK \l "bookmark86" </w:instrText>
          </w:r>
          <w:r>
            <w:fldChar w:fldCharType="separate"/>
          </w:r>
          <w:r>
            <w:rPr>
              <w:rFonts w:ascii="宋体" w:hAnsi="宋体" w:eastAsia="宋体" w:cs="宋体"/>
              <w:spacing w:val="2"/>
              <w:sz w:val="20"/>
              <w:szCs w:val="20"/>
            </w:rPr>
            <w:t>4.</w:t>
          </w:r>
          <w:r>
            <w:rPr>
              <w:rFonts w:ascii="宋体" w:hAnsi="宋体" w:eastAsia="宋体" w:cs="宋体"/>
              <w:spacing w:val="-6"/>
              <w:sz w:val="20"/>
              <w:szCs w:val="20"/>
            </w:rPr>
            <w:t xml:space="preserve"> </w:t>
          </w:r>
          <w:r>
            <w:rPr>
              <w:rFonts w:ascii="宋体" w:hAnsi="宋体" w:eastAsia="宋体" w:cs="宋体"/>
              <w:spacing w:val="2"/>
              <w:sz w:val="20"/>
              <w:szCs w:val="20"/>
            </w:rPr>
            <w:t>投标</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"bookmark85"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23</w:t>
          </w:r>
          <w:r>
            <w:rPr>
              <w:rFonts w:ascii="宋体" w:hAnsi="宋体" w:eastAsia="宋体" w:cs="宋体"/>
              <w:spacing w:val="-1"/>
              <w:sz w:val="20"/>
              <w:szCs w:val="20"/>
            </w:rPr>
            <w:fldChar w:fldCharType="end"/>
          </w:r>
        </w:p>
        <w:p w14:paraId="23956B0A">
          <w:pPr>
            <w:tabs>
              <w:tab w:val="right" w:leader="dot" w:pos="8309"/>
            </w:tabs>
            <w:spacing w:before="102" w:line="193" w:lineRule="auto"/>
            <w:ind w:left="650"/>
            <w:rPr>
              <w:rFonts w:ascii="宋体" w:hAnsi="宋体" w:eastAsia="宋体" w:cs="宋体"/>
              <w:sz w:val="20"/>
              <w:szCs w:val="20"/>
            </w:rPr>
          </w:pPr>
          <w:r>
            <w:fldChar w:fldCharType="begin"/>
          </w:r>
          <w:r>
            <w:instrText xml:space="preserve"> HYPERLINK \l "bookmark88" </w:instrText>
          </w:r>
          <w:r>
            <w:fldChar w:fldCharType="separate"/>
          </w:r>
          <w:r>
            <w:rPr>
              <w:rFonts w:ascii="宋体" w:hAnsi="宋体" w:eastAsia="宋体" w:cs="宋体"/>
              <w:spacing w:val="5"/>
              <w:sz w:val="20"/>
              <w:szCs w:val="20"/>
            </w:rPr>
            <w:t>4.1 投标文件的加密</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"bookmark87"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23</w:t>
          </w:r>
          <w:r>
            <w:rPr>
              <w:rFonts w:ascii="宋体" w:hAnsi="宋体" w:eastAsia="宋体" w:cs="宋体"/>
              <w:spacing w:val="-1"/>
              <w:sz w:val="20"/>
              <w:szCs w:val="20"/>
            </w:rPr>
            <w:fldChar w:fldCharType="end"/>
          </w:r>
        </w:p>
        <w:p w14:paraId="29AD2BBC">
          <w:pPr>
            <w:tabs>
              <w:tab w:val="right" w:leader="dot" w:pos="8309"/>
            </w:tabs>
            <w:spacing w:before="103" w:line="193" w:lineRule="auto"/>
            <w:ind w:left="650"/>
            <w:rPr>
              <w:rFonts w:ascii="宋体" w:hAnsi="宋体" w:eastAsia="宋体" w:cs="宋体"/>
              <w:sz w:val="20"/>
              <w:szCs w:val="20"/>
            </w:rPr>
          </w:pPr>
          <w:r>
            <w:fldChar w:fldCharType="begin"/>
          </w:r>
          <w:r>
            <w:instrText xml:space="preserve"> HYPERLINK \l "bookmark90" </w:instrText>
          </w:r>
          <w:r>
            <w:fldChar w:fldCharType="separate"/>
          </w:r>
          <w:r>
            <w:rPr>
              <w:rFonts w:ascii="宋体" w:hAnsi="宋体" w:eastAsia="宋体" w:cs="宋体"/>
              <w:spacing w:val="5"/>
              <w:sz w:val="20"/>
              <w:szCs w:val="20"/>
            </w:rPr>
            <w:t>4.2 投标文件的递交</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"bookmark89"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24</w:t>
          </w:r>
          <w:r>
            <w:rPr>
              <w:rFonts w:ascii="宋体" w:hAnsi="宋体" w:eastAsia="宋体" w:cs="宋体"/>
              <w:spacing w:val="-1"/>
              <w:sz w:val="20"/>
              <w:szCs w:val="20"/>
            </w:rPr>
            <w:fldChar w:fldCharType="end"/>
          </w:r>
        </w:p>
        <w:p w14:paraId="1E019BEF">
          <w:pPr>
            <w:tabs>
              <w:tab w:val="right" w:leader="dot" w:pos="8309"/>
            </w:tabs>
            <w:spacing w:before="103" w:line="193" w:lineRule="auto"/>
            <w:ind w:left="650"/>
            <w:rPr>
              <w:rFonts w:ascii="宋体" w:hAnsi="宋体" w:eastAsia="宋体" w:cs="宋体"/>
              <w:sz w:val="20"/>
              <w:szCs w:val="20"/>
            </w:rPr>
          </w:pPr>
          <w:r>
            <w:fldChar w:fldCharType="begin"/>
          </w:r>
          <w:r>
            <w:instrText xml:space="preserve"> HYPERLINK \l "bookmark92" </w:instrText>
          </w:r>
          <w:r>
            <w:fldChar w:fldCharType="separate"/>
          </w:r>
          <w:r>
            <w:rPr>
              <w:rFonts w:ascii="宋体" w:hAnsi="宋体" w:eastAsia="宋体" w:cs="宋体"/>
              <w:spacing w:val="6"/>
              <w:sz w:val="20"/>
              <w:szCs w:val="20"/>
            </w:rPr>
            <w:t>4.3 投标文件的修改与撤回</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"bookmark91"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24</w:t>
          </w:r>
          <w:r>
            <w:rPr>
              <w:rFonts w:ascii="宋体" w:hAnsi="宋体" w:eastAsia="宋体" w:cs="宋体"/>
              <w:spacing w:val="-1"/>
              <w:sz w:val="20"/>
              <w:szCs w:val="20"/>
            </w:rPr>
            <w:fldChar w:fldCharType="end"/>
          </w:r>
        </w:p>
        <w:p w14:paraId="3D69C913">
          <w:pPr>
            <w:tabs>
              <w:tab w:val="right" w:leader="dot" w:pos="8309"/>
            </w:tabs>
            <w:spacing w:before="102" w:line="193" w:lineRule="auto"/>
            <w:ind w:left="446"/>
            <w:rPr>
              <w:rFonts w:ascii="宋体" w:hAnsi="宋体" w:eastAsia="宋体" w:cs="宋体"/>
              <w:sz w:val="20"/>
              <w:szCs w:val="20"/>
            </w:rPr>
          </w:pPr>
          <w:r>
            <w:fldChar w:fldCharType="begin"/>
          </w:r>
          <w:r>
            <w:instrText xml:space="preserve"> HYPERLINK \l "bookmark94" </w:instrText>
          </w:r>
          <w:r>
            <w:fldChar w:fldCharType="separate"/>
          </w:r>
          <w:r>
            <w:rPr>
              <w:rFonts w:ascii="宋体" w:hAnsi="宋体" w:eastAsia="宋体" w:cs="宋体"/>
              <w:spacing w:val="1"/>
              <w:sz w:val="20"/>
              <w:szCs w:val="20"/>
            </w:rPr>
            <w:t>5.</w:t>
          </w:r>
          <w:r>
            <w:rPr>
              <w:rFonts w:ascii="宋体" w:hAnsi="宋体" w:eastAsia="宋体" w:cs="宋体"/>
              <w:spacing w:val="-7"/>
              <w:sz w:val="20"/>
              <w:szCs w:val="20"/>
            </w:rPr>
            <w:t xml:space="preserve"> </w:t>
          </w:r>
          <w:r>
            <w:rPr>
              <w:rFonts w:ascii="宋体" w:hAnsi="宋体" w:eastAsia="宋体" w:cs="宋体"/>
              <w:spacing w:val="1"/>
              <w:sz w:val="20"/>
              <w:szCs w:val="20"/>
            </w:rPr>
            <w:t>开标</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"bookmark93"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24</w:t>
          </w:r>
          <w:r>
            <w:rPr>
              <w:rFonts w:ascii="宋体" w:hAnsi="宋体" w:eastAsia="宋体" w:cs="宋体"/>
              <w:spacing w:val="-1"/>
              <w:sz w:val="20"/>
              <w:szCs w:val="20"/>
            </w:rPr>
            <w:fldChar w:fldCharType="end"/>
          </w:r>
        </w:p>
        <w:p w14:paraId="1F9D1EA5">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"bookmark96" </w:instrText>
          </w:r>
          <w:r>
            <w:fldChar w:fldCharType="separate"/>
          </w:r>
          <w:r>
            <w:rPr>
              <w:rFonts w:ascii="宋体" w:hAnsi="宋体" w:eastAsia="宋体" w:cs="宋体"/>
              <w:spacing w:val="5"/>
              <w:sz w:val="20"/>
              <w:szCs w:val="20"/>
            </w:rPr>
            <w:t>5.1 开标时间和地点</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"bookmark95"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24</w:t>
          </w:r>
          <w:r>
            <w:rPr>
              <w:rFonts w:ascii="宋体" w:hAnsi="宋体" w:eastAsia="宋体" w:cs="宋体"/>
              <w:spacing w:val="-1"/>
              <w:sz w:val="20"/>
              <w:szCs w:val="20"/>
            </w:rPr>
            <w:fldChar w:fldCharType="end"/>
          </w:r>
        </w:p>
        <w:p w14:paraId="6C100305">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"bookmark98" </w:instrText>
          </w:r>
          <w:r>
            <w:fldChar w:fldCharType="separate"/>
          </w:r>
          <w:r>
            <w:rPr>
              <w:rFonts w:ascii="宋体" w:hAnsi="宋体" w:eastAsia="宋体" w:cs="宋体"/>
              <w:spacing w:val="3"/>
              <w:sz w:val="20"/>
              <w:szCs w:val="20"/>
            </w:rPr>
            <w:t>5.2 开标程序</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"bookmark97"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24</w:t>
          </w:r>
          <w:r>
            <w:rPr>
              <w:rFonts w:ascii="宋体" w:hAnsi="宋体" w:eastAsia="宋体" w:cs="宋体"/>
              <w:spacing w:val="-1"/>
              <w:sz w:val="20"/>
              <w:szCs w:val="20"/>
            </w:rPr>
            <w:fldChar w:fldCharType="end"/>
          </w:r>
        </w:p>
        <w:p w14:paraId="77A446CD">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"bookmark100" </w:instrText>
          </w:r>
          <w:r>
            <w:fldChar w:fldCharType="separate"/>
          </w:r>
          <w:r>
            <w:rPr>
              <w:rFonts w:ascii="宋体" w:hAnsi="宋体" w:eastAsia="宋体" w:cs="宋体"/>
              <w:spacing w:val="3"/>
              <w:sz w:val="20"/>
              <w:szCs w:val="20"/>
            </w:rPr>
            <w:t>5.3 开标异议</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"bookmark99"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25</w:t>
          </w:r>
          <w:r>
            <w:rPr>
              <w:rFonts w:ascii="宋体" w:hAnsi="宋体" w:eastAsia="宋体" w:cs="宋体"/>
              <w:spacing w:val="-1"/>
              <w:sz w:val="20"/>
              <w:szCs w:val="20"/>
            </w:rPr>
            <w:fldChar w:fldCharType="end"/>
          </w:r>
        </w:p>
        <w:p w14:paraId="26DA9EA2">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"bookmark102" </w:instrText>
          </w:r>
          <w:r>
            <w:fldChar w:fldCharType="separate"/>
          </w:r>
          <w:r>
            <w:rPr>
              <w:rFonts w:ascii="宋体" w:hAnsi="宋体" w:eastAsia="宋体" w:cs="宋体"/>
              <w:spacing w:val="5"/>
              <w:sz w:val="20"/>
              <w:szCs w:val="20"/>
            </w:rPr>
            <w:t>5.4 特殊情况的处置</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"bookmark101"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25</w:t>
          </w:r>
          <w:r>
            <w:rPr>
              <w:rFonts w:ascii="宋体" w:hAnsi="宋体" w:eastAsia="宋体" w:cs="宋体"/>
              <w:spacing w:val="-1"/>
              <w:sz w:val="20"/>
              <w:szCs w:val="20"/>
            </w:rPr>
            <w:fldChar w:fldCharType="end"/>
          </w:r>
        </w:p>
        <w:p w14:paraId="018CAC79">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"bookmark104" </w:instrText>
          </w:r>
          <w:r>
            <w:fldChar w:fldCharType="separate"/>
          </w:r>
          <w:r>
            <w:rPr>
              <w:rFonts w:ascii="宋体" w:hAnsi="宋体" w:eastAsia="宋体" w:cs="宋体"/>
              <w:spacing w:val="2"/>
              <w:sz w:val="20"/>
              <w:szCs w:val="20"/>
            </w:rPr>
            <w:t>6.</w:t>
          </w:r>
          <w:r>
            <w:rPr>
              <w:rFonts w:ascii="宋体" w:hAnsi="宋体" w:eastAsia="宋体" w:cs="宋体"/>
              <w:spacing w:val="-9"/>
              <w:sz w:val="20"/>
              <w:szCs w:val="20"/>
            </w:rPr>
            <w:t xml:space="preserve"> </w:t>
          </w:r>
          <w:r>
            <w:rPr>
              <w:rFonts w:ascii="宋体" w:hAnsi="宋体" w:eastAsia="宋体" w:cs="宋体"/>
              <w:spacing w:val="2"/>
              <w:sz w:val="20"/>
              <w:szCs w:val="20"/>
            </w:rPr>
            <w:t>评标</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"bookmark103"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25</w:t>
          </w:r>
          <w:r>
            <w:rPr>
              <w:rFonts w:ascii="宋体" w:hAnsi="宋体" w:eastAsia="宋体" w:cs="宋体"/>
              <w:spacing w:val="-1"/>
              <w:sz w:val="20"/>
              <w:szCs w:val="20"/>
            </w:rPr>
            <w:fldChar w:fldCharType="end"/>
          </w:r>
        </w:p>
        <w:p w14:paraId="76C42DD8">
          <w:pPr>
            <w:tabs>
              <w:tab w:val="right" w:leader="dot" w:pos="8309"/>
            </w:tabs>
            <w:spacing w:before="103" w:line="193" w:lineRule="auto"/>
            <w:ind w:left="652"/>
            <w:rPr>
              <w:rFonts w:ascii="宋体" w:hAnsi="宋体" w:eastAsia="宋体" w:cs="宋体"/>
              <w:sz w:val="20"/>
              <w:szCs w:val="20"/>
            </w:rPr>
          </w:pPr>
          <w:r>
            <w:fldChar w:fldCharType="begin"/>
          </w:r>
          <w:r>
            <w:instrText xml:space="preserve"> HYPERLINK \l "bookmark106" </w:instrText>
          </w:r>
          <w:r>
            <w:fldChar w:fldCharType="separate"/>
          </w:r>
          <w:r>
            <w:rPr>
              <w:rFonts w:ascii="宋体" w:hAnsi="宋体" w:eastAsia="宋体" w:cs="宋体"/>
              <w:spacing w:val="4"/>
              <w:sz w:val="20"/>
              <w:szCs w:val="20"/>
            </w:rPr>
            <w:t>6.1 评标委员会</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"bookmark105"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25</w:t>
          </w:r>
          <w:r>
            <w:rPr>
              <w:rFonts w:ascii="宋体" w:hAnsi="宋体" w:eastAsia="宋体" w:cs="宋体"/>
              <w:spacing w:val="-1"/>
              <w:sz w:val="20"/>
              <w:szCs w:val="20"/>
            </w:rPr>
            <w:fldChar w:fldCharType="end"/>
          </w:r>
        </w:p>
        <w:p w14:paraId="39057EFC">
          <w:pPr>
            <w:tabs>
              <w:tab w:val="right" w:leader="dot" w:pos="8309"/>
            </w:tabs>
            <w:spacing w:before="103" w:line="193" w:lineRule="auto"/>
            <w:ind w:left="652"/>
            <w:rPr>
              <w:rFonts w:ascii="宋体" w:hAnsi="宋体" w:eastAsia="宋体" w:cs="宋体"/>
              <w:sz w:val="20"/>
              <w:szCs w:val="20"/>
            </w:rPr>
          </w:pPr>
          <w:r>
            <w:fldChar w:fldCharType="begin"/>
          </w:r>
          <w:r>
            <w:instrText xml:space="preserve"> HYPERLINK \l "bookmark108" </w:instrText>
          </w:r>
          <w:r>
            <w:fldChar w:fldCharType="separate"/>
          </w:r>
          <w:r>
            <w:rPr>
              <w:rFonts w:ascii="宋体" w:hAnsi="宋体" w:eastAsia="宋体" w:cs="宋体"/>
              <w:spacing w:val="5"/>
              <w:sz w:val="20"/>
              <w:szCs w:val="20"/>
            </w:rPr>
            <w:t>6.2</w:t>
          </w:r>
          <w:r>
            <w:rPr>
              <w:rFonts w:ascii="宋体" w:hAnsi="宋体" w:eastAsia="宋体" w:cs="宋体"/>
              <w:spacing w:val="-8"/>
              <w:sz w:val="20"/>
              <w:szCs w:val="20"/>
            </w:rPr>
            <w:t xml:space="preserve"> </w:t>
          </w:r>
          <w:r>
            <w:rPr>
              <w:rFonts w:ascii="宋体" w:hAnsi="宋体" w:eastAsia="宋体" w:cs="宋体"/>
              <w:spacing w:val="5"/>
              <w:sz w:val="20"/>
              <w:szCs w:val="20"/>
            </w:rPr>
            <w:t>评标原则</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"bookmark107"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26</w:t>
          </w:r>
          <w:r>
            <w:rPr>
              <w:rFonts w:ascii="宋体" w:hAnsi="宋体" w:eastAsia="宋体" w:cs="宋体"/>
              <w:spacing w:val="-1"/>
              <w:sz w:val="20"/>
              <w:szCs w:val="20"/>
            </w:rPr>
            <w:fldChar w:fldCharType="end"/>
          </w:r>
        </w:p>
        <w:p w14:paraId="6B02F6C0">
          <w:pPr>
            <w:tabs>
              <w:tab w:val="right" w:leader="dot" w:pos="8309"/>
            </w:tabs>
            <w:spacing w:before="103" w:line="193" w:lineRule="auto"/>
            <w:ind w:left="652"/>
            <w:rPr>
              <w:rFonts w:ascii="宋体" w:hAnsi="宋体" w:eastAsia="宋体" w:cs="宋体"/>
              <w:sz w:val="20"/>
              <w:szCs w:val="20"/>
            </w:rPr>
          </w:pPr>
          <w:r>
            <w:fldChar w:fldCharType="begin"/>
          </w:r>
          <w:r>
            <w:instrText xml:space="preserve"> HYPERLINK \l "bookmark110" </w:instrText>
          </w:r>
          <w:r>
            <w:fldChar w:fldCharType="separate"/>
          </w:r>
          <w:r>
            <w:rPr>
              <w:rFonts w:ascii="宋体" w:hAnsi="宋体" w:eastAsia="宋体" w:cs="宋体"/>
              <w:spacing w:val="3"/>
              <w:sz w:val="20"/>
              <w:szCs w:val="20"/>
            </w:rPr>
            <w:t>6.3</w:t>
          </w:r>
          <w:r>
            <w:rPr>
              <w:rFonts w:ascii="宋体" w:hAnsi="宋体" w:eastAsia="宋体" w:cs="宋体"/>
              <w:spacing w:val="-8"/>
              <w:sz w:val="20"/>
              <w:szCs w:val="20"/>
            </w:rPr>
            <w:t xml:space="preserve"> </w:t>
          </w:r>
          <w:r>
            <w:rPr>
              <w:rFonts w:ascii="宋体" w:hAnsi="宋体" w:eastAsia="宋体" w:cs="宋体"/>
              <w:spacing w:val="3"/>
              <w:sz w:val="20"/>
              <w:szCs w:val="20"/>
            </w:rPr>
            <w:t>评标</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"bookmark109"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26</w:t>
          </w:r>
          <w:r>
            <w:rPr>
              <w:rFonts w:ascii="宋体" w:hAnsi="宋体" w:eastAsia="宋体" w:cs="宋体"/>
              <w:spacing w:val="-1"/>
              <w:sz w:val="20"/>
              <w:szCs w:val="20"/>
            </w:rPr>
            <w:fldChar w:fldCharType="end"/>
          </w:r>
        </w:p>
        <w:p w14:paraId="03B348AB">
          <w:pPr>
            <w:tabs>
              <w:tab w:val="right" w:leader="dot" w:pos="8309"/>
            </w:tabs>
            <w:spacing w:before="103" w:line="193" w:lineRule="auto"/>
            <w:ind w:left="652"/>
            <w:rPr>
              <w:rFonts w:ascii="宋体" w:hAnsi="宋体" w:eastAsia="宋体" w:cs="宋体"/>
              <w:sz w:val="20"/>
              <w:szCs w:val="20"/>
            </w:rPr>
          </w:pPr>
          <w:r>
            <w:fldChar w:fldCharType="begin"/>
          </w:r>
          <w:r>
            <w:instrText xml:space="preserve"> HYPERLINK \l "bookmark112" </w:instrText>
          </w:r>
          <w:r>
            <w:fldChar w:fldCharType="separate"/>
          </w:r>
          <w:r>
            <w:rPr>
              <w:rFonts w:ascii="宋体" w:hAnsi="宋体" w:eastAsia="宋体" w:cs="宋体"/>
              <w:spacing w:val="4"/>
              <w:sz w:val="20"/>
              <w:szCs w:val="20"/>
            </w:rPr>
            <w:t>6.4 评标结果公示</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"bookmark111"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26</w:t>
          </w:r>
          <w:r>
            <w:rPr>
              <w:rFonts w:ascii="宋体" w:hAnsi="宋体" w:eastAsia="宋体" w:cs="宋体"/>
              <w:spacing w:val="-1"/>
              <w:sz w:val="20"/>
              <w:szCs w:val="20"/>
            </w:rPr>
            <w:fldChar w:fldCharType="end"/>
          </w:r>
        </w:p>
        <w:p w14:paraId="6DE89A57">
          <w:pPr>
            <w:tabs>
              <w:tab w:val="right" w:leader="dot" w:pos="8309"/>
            </w:tabs>
            <w:spacing w:before="103" w:line="193" w:lineRule="auto"/>
            <w:ind w:left="652"/>
            <w:rPr>
              <w:rFonts w:ascii="宋体" w:hAnsi="宋体" w:eastAsia="宋体" w:cs="宋体"/>
              <w:sz w:val="20"/>
              <w:szCs w:val="20"/>
            </w:rPr>
          </w:pPr>
          <w:r>
            <w:fldChar w:fldCharType="begin"/>
          </w:r>
          <w:r>
            <w:instrText xml:space="preserve"> HYPERLINK \l "bookmark114" </w:instrText>
          </w:r>
          <w:r>
            <w:fldChar w:fldCharType="separate"/>
          </w:r>
          <w:r>
            <w:rPr>
              <w:rFonts w:ascii="宋体" w:hAnsi="宋体" w:eastAsia="宋体" w:cs="宋体"/>
              <w:spacing w:val="5"/>
              <w:sz w:val="20"/>
              <w:szCs w:val="20"/>
            </w:rPr>
            <w:t>6.5 履约能力的审查（如有）</w:t>
          </w:r>
          <w:r>
            <w:rPr>
              <w:rFonts w:ascii="宋体" w:hAnsi="宋体" w:eastAsia="宋体" w:cs="宋体"/>
              <w:spacing w:val="-1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"bookmark113"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26</w:t>
          </w:r>
          <w:r>
            <w:rPr>
              <w:rFonts w:ascii="宋体" w:hAnsi="宋体" w:eastAsia="宋体" w:cs="宋体"/>
              <w:spacing w:val="-1"/>
              <w:sz w:val="20"/>
              <w:szCs w:val="20"/>
            </w:rPr>
            <w:fldChar w:fldCharType="end"/>
          </w:r>
        </w:p>
        <w:p w14:paraId="61FF0A21">
          <w:pPr>
            <w:tabs>
              <w:tab w:val="right" w:leader="dot" w:pos="8309"/>
            </w:tabs>
            <w:spacing w:before="102" w:line="193" w:lineRule="auto"/>
            <w:ind w:left="447"/>
            <w:rPr>
              <w:rFonts w:ascii="宋体" w:hAnsi="宋体" w:eastAsia="宋体" w:cs="宋体"/>
              <w:sz w:val="20"/>
              <w:szCs w:val="20"/>
            </w:rPr>
          </w:pPr>
          <w:r>
            <w:fldChar w:fldCharType="begin"/>
          </w:r>
          <w:r>
            <w:instrText xml:space="preserve"> HYPERLINK \l "bookmark116" </w:instrText>
          </w:r>
          <w:r>
            <w:fldChar w:fldCharType="separate"/>
          </w:r>
          <w:r>
            <w:rPr>
              <w:rFonts w:ascii="宋体" w:hAnsi="宋体" w:eastAsia="宋体" w:cs="宋体"/>
              <w:spacing w:val="4"/>
              <w:sz w:val="20"/>
              <w:szCs w:val="20"/>
            </w:rPr>
            <w:t>7.</w:t>
          </w:r>
          <w:r>
            <w:rPr>
              <w:rFonts w:ascii="宋体" w:hAnsi="宋体" w:eastAsia="宋体" w:cs="宋体"/>
              <w:spacing w:val="-8"/>
              <w:sz w:val="20"/>
              <w:szCs w:val="20"/>
            </w:rPr>
            <w:t xml:space="preserve"> </w:t>
          </w:r>
          <w:r>
            <w:rPr>
              <w:rFonts w:ascii="宋体" w:hAnsi="宋体" w:eastAsia="宋体" w:cs="宋体"/>
              <w:spacing w:val="4"/>
              <w:sz w:val="20"/>
              <w:szCs w:val="20"/>
            </w:rPr>
            <w:t>合同授予</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"bookmark115"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26</w:t>
          </w:r>
          <w:r>
            <w:rPr>
              <w:rFonts w:ascii="宋体" w:hAnsi="宋体" w:eastAsia="宋体" w:cs="宋体"/>
              <w:spacing w:val="-1"/>
              <w:sz w:val="20"/>
              <w:szCs w:val="20"/>
            </w:rPr>
            <w:fldChar w:fldCharType="end"/>
          </w:r>
        </w:p>
        <w:p w14:paraId="245E175B">
          <w:pPr>
            <w:tabs>
              <w:tab w:val="right" w:leader="dot" w:pos="8309"/>
            </w:tabs>
            <w:spacing w:before="103" w:line="193" w:lineRule="auto"/>
            <w:ind w:left="656"/>
            <w:rPr>
              <w:rFonts w:ascii="宋体" w:hAnsi="宋体" w:eastAsia="宋体" w:cs="宋体"/>
              <w:sz w:val="20"/>
              <w:szCs w:val="20"/>
            </w:rPr>
          </w:pPr>
          <w:r>
            <w:fldChar w:fldCharType="begin"/>
          </w:r>
          <w:r>
            <w:instrText xml:space="preserve"> HYPERLINK \l "bookmark118" </w:instrText>
          </w:r>
          <w:r>
            <w:fldChar w:fldCharType="separate"/>
          </w:r>
          <w:r>
            <w:rPr>
              <w:rFonts w:ascii="宋体" w:hAnsi="宋体" w:eastAsia="宋体" w:cs="宋体"/>
              <w:spacing w:val="3"/>
              <w:sz w:val="20"/>
              <w:szCs w:val="20"/>
            </w:rPr>
            <w:t>7.1 定标方式</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"bookmark117"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26</w:t>
          </w:r>
          <w:r>
            <w:rPr>
              <w:rFonts w:ascii="宋体" w:hAnsi="宋体" w:eastAsia="宋体" w:cs="宋体"/>
              <w:spacing w:val="-1"/>
              <w:sz w:val="20"/>
              <w:szCs w:val="20"/>
            </w:rPr>
            <w:fldChar w:fldCharType="end"/>
          </w:r>
        </w:p>
        <w:p w14:paraId="23BB4049">
          <w:pPr>
            <w:tabs>
              <w:tab w:val="right" w:leader="dot" w:pos="8309"/>
            </w:tabs>
            <w:spacing w:before="103" w:line="193" w:lineRule="auto"/>
            <w:ind w:left="656"/>
            <w:rPr>
              <w:rFonts w:ascii="宋体" w:hAnsi="宋体" w:eastAsia="宋体" w:cs="宋体"/>
              <w:sz w:val="20"/>
              <w:szCs w:val="20"/>
            </w:rPr>
          </w:pPr>
          <w:r>
            <w:fldChar w:fldCharType="begin"/>
          </w:r>
          <w:r>
            <w:instrText xml:space="preserve"> HYPERLINK \l "bookmark120" </w:instrText>
          </w:r>
          <w:r>
            <w:fldChar w:fldCharType="separate"/>
          </w:r>
          <w:r>
            <w:rPr>
              <w:rFonts w:ascii="宋体" w:hAnsi="宋体" w:eastAsia="宋体" w:cs="宋体"/>
              <w:spacing w:val="1"/>
              <w:sz w:val="20"/>
              <w:szCs w:val="20"/>
            </w:rPr>
            <w:t>7.2</w:t>
          </w:r>
          <w:r>
            <w:rPr>
              <w:rFonts w:ascii="宋体" w:hAnsi="宋体" w:eastAsia="宋体" w:cs="宋体"/>
              <w:spacing w:val="17"/>
              <w:sz w:val="20"/>
              <w:szCs w:val="20"/>
            </w:rPr>
            <w:t xml:space="preserve"> </w:t>
          </w:r>
          <w:r>
            <w:rPr>
              <w:rFonts w:ascii="宋体" w:hAnsi="宋体" w:eastAsia="宋体" w:cs="宋体"/>
              <w:spacing w:val="1"/>
              <w:sz w:val="20"/>
              <w:szCs w:val="20"/>
            </w:rPr>
            <w:t>中标通知</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"bookmark119"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26</w:t>
          </w:r>
          <w:r>
            <w:rPr>
              <w:rFonts w:ascii="宋体" w:hAnsi="宋体" w:eastAsia="宋体" w:cs="宋体"/>
              <w:spacing w:val="-1"/>
              <w:sz w:val="20"/>
              <w:szCs w:val="20"/>
            </w:rPr>
            <w:fldChar w:fldCharType="end"/>
          </w:r>
        </w:p>
        <w:p w14:paraId="44634D8E">
          <w:pPr>
            <w:tabs>
              <w:tab w:val="right" w:leader="dot" w:pos="8309"/>
            </w:tabs>
            <w:spacing w:before="103" w:line="193" w:lineRule="auto"/>
            <w:ind w:left="656"/>
            <w:rPr>
              <w:rFonts w:ascii="宋体" w:hAnsi="宋体" w:eastAsia="宋体" w:cs="宋体"/>
              <w:sz w:val="20"/>
              <w:szCs w:val="20"/>
            </w:rPr>
          </w:pPr>
          <w:r>
            <w:fldChar w:fldCharType="begin"/>
          </w:r>
          <w:r>
            <w:instrText xml:space="preserve"> HYPERLINK \l "bookmark122" </w:instrText>
          </w:r>
          <w:r>
            <w:fldChar w:fldCharType="separate"/>
          </w:r>
          <w:r>
            <w:rPr>
              <w:rFonts w:ascii="宋体" w:hAnsi="宋体" w:eastAsia="宋体" w:cs="宋体"/>
              <w:spacing w:val="4"/>
              <w:sz w:val="20"/>
              <w:szCs w:val="20"/>
            </w:rPr>
            <w:t>7.3 履约保证金</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"bookmark121"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26</w:t>
          </w:r>
          <w:r>
            <w:rPr>
              <w:rFonts w:ascii="宋体" w:hAnsi="宋体" w:eastAsia="宋体" w:cs="宋体"/>
              <w:spacing w:val="-1"/>
              <w:sz w:val="20"/>
              <w:szCs w:val="20"/>
            </w:rPr>
            <w:fldChar w:fldCharType="end"/>
          </w:r>
        </w:p>
        <w:p w14:paraId="31FAFB85">
          <w:pPr>
            <w:tabs>
              <w:tab w:val="right" w:leader="dot" w:pos="8309"/>
            </w:tabs>
            <w:spacing w:before="103" w:line="193" w:lineRule="auto"/>
            <w:ind w:left="656"/>
            <w:rPr>
              <w:rFonts w:ascii="宋体" w:hAnsi="宋体" w:eastAsia="宋体" w:cs="宋体"/>
              <w:sz w:val="20"/>
              <w:szCs w:val="20"/>
            </w:rPr>
          </w:pPr>
          <w:r>
            <w:fldChar w:fldCharType="begin"/>
          </w:r>
          <w:r>
            <w:instrText xml:space="preserve"> HYPERLINK \l "bookmark124" </w:instrText>
          </w:r>
          <w:r>
            <w:fldChar w:fldCharType="separate"/>
          </w:r>
          <w:r>
            <w:rPr>
              <w:rFonts w:ascii="宋体" w:hAnsi="宋体" w:eastAsia="宋体" w:cs="宋体"/>
              <w:spacing w:val="3"/>
              <w:sz w:val="20"/>
              <w:szCs w:val="20"/>
            </w:rPr>
            <w:t>7.4 签订合同</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"bookmark123"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27</w:t>
          </w:r>
          <w:r>
            <w:rPr>
              <w:rFonts w:ascii="宋体" w:hAnsi="宋体" w:eastAsia="宋体" w:cs="宋体"/>
              <w:spacing w:val="-1"/>
              <w:sz w:val="20"/>
              <w:szCs w:val="20"/>
            </w:rPr>
            <w:fldChar w:fldCharType="end"/>
          </w:r>
        </w:p>
        <w:p w14:paraId="4227A3E5">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"bookmark126" </w:instrText>
          </w:r>
          <w:r>
            <w:fldChar w:fldCharType="separate"/>
          </w:r>
          <w:r>
            <w:rPr>
              <w:rFonts w:ascii="宋体" w:hAnsi="宋体" w:eastAsia="宋体" w:cs="宋体"/>
              <w:spacing w:val="7"/>
              <w:sz w:val="20"/>
              <w:szCs w:val="20"/>
            </w:rPr>
            <w:t>8. 重新招标、不再招标和终止招标</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"bookmark125"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27</w:t>
          </w:r>
          <w:r>
            <w:rPr>
              <w:rFonts w:ascii="宋体" w:hAnsi="宋体" w:eastAsia="宋体" w:cs="宋体"/>
              <w:spacing w:val="-1"/>
              <w:sz w:val="20"/>
              <w:szCs w:val="20"/>
            </w:rPr>
            <w:fldChar w:fldCharType="end"/>
          </w:r>
        </w:p>
        <w:p w14:paraId="6F2297F9">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"bookmark128" </w:instrText>
          </w:r>
          <w:r>
            <w:fldChar w:fldCharType="separate"/>
          </w:r>
          <w:r>
            <w:rPr>
              <w:rFonts w:ascii="宋体" w:hAnsi="宋体" w:eastAsia="宋体" w:cs="宋体"/>
              <w:spacing w:val="3"/>
              <w:sz w:val="20"/>
              <w:szCs w:val="20"/>
            </w:rPr>
            <w:t>8.1 重新招标</w:t>
          </w:r>
          <w:r>
            <w:rPr>
              <w:rFonts w:ascii="宋体" w:hAnsi="宋体" w:eastAsia="宋体" w:cs="宋体"/>
              <w:spacing w:val="-2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"bookmark127"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27</w:t>
          </w:r>
          <w:r>
            <w:rPr>
              <w:rFonts w:ascii="宋体" w:hAnsi="宋体" w:eastAsia="宋体" w:cs="宋体"/>
              <w:spacing w:val="-1"/>
              <w:sz w:val="20"/>
              <w:szCs w:val="20"/>
            </w:rPr>
            <w:fldChar w:fldCharType="end"/>
          </w:r>
        </w:p>
        <w:p w14:paraId="0F00621A">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"bookmark130" </w:instrText>
          </w:r>
          <w:r>
            <w:fldChar w:fldCharType="separate"/>
          </w:r>
          <w:r>
            <w:rPr>
              <w:rFonts w:ascii="宋体" w:hAnsi="宋体" w:eastAsia="宋体" w:cs="宋体"/>
              <w:spacing w:val="3"/>
              <w:sz w:val="20"/>
              <w:szCs w:val="20"/>
            </w:rPr>
            <w:t>8.2 不再招标</w:t>
          </w:r>
          <w:r>
            <w:rPr>
              <w:rFonts w:ascii="宋体" w:hAnsi="宋体" w:eastAsia="宋体" w:cs="宋体"/>
              <w:spacing w:val="-2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"bookmark129"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27</w:t>
          </w:r>
          <w:r>
            <w:rPr>
              <w:rFonts w:ascii="宋体" w:hAnsi="宋体" w:eastAsia="宋体" w:cs="宋体"/>
              <w:spacing w:val="-1"/>
              <w:sz w:val="20"/>
              <w:szCs w:val="20"/>
            </w:rPr>
            <w:fldChar w:fldCharType="end"/>
          </w:r>
        </w:p>
        <w:p w14:paraId="1F590A1D">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"bookmark132" </w:instrText>
          </w:r>
          <w:r>
            <w:fldChar w:fldCharType="separate"/>
          </w:r>
          <w:r>
            <w:rPr>
              <w:rFonts w:ascii="宋体" w:hAnsi="宋体" w:eastAsia="宋体" w:cs="宋体"/>
              <w:spacing w:val="3"/>
              <w:sz w:val="20"/>
              <w:szCs w:val="20"/>
            </w:rPr>
            <w:t>8.3 终止招标</w:t>
          </w:r>
          <w:r>
            <w:rPr>
              <w:rFonts w:ascii="宋体" w:hAnsi="宋体" w:eastAsia="宋体" w:cs="宋体"/>
              <w:spacing w:val="-2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"bookmark131"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27</w:t>
          </w:r>
          <w:r>
            <w:rPr>
              <w:rFonts w:ascii="宋体" w:hAnsi="宋体" w:eastAsia="宋体" w:cs="宋体"/>
              <w:spacing w:val="-1"/>
              <w:sz w:val="20"/>
              <w:szCs w:val="20"/>
            </w:rPr>
            <w:fldChar w:fldCharType="end"/>
          </w:r>
        </w:p>
        <w:p w14:paraId="03B1A06D">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"bookmark134" </w:instrText>
          </w:r>
          <w:r>
            <w:fldChar w:fldCharType="separate"/>
          </w:r>
          <w:r>
            <w:rPr>
              <w:rFonts w:ascii="宋体" w:hAnsi="宋体" w:eastAsia="宋体" w:cs="宋体"/>
              <w:spacing w:val="4"/>
              <w:sz w:val="20"/>
              <w:szCs w:val="20"/>
            </w:rPr>
            <w:t>9. 纪律和监督</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"bookmark133" </w:instrText>
          </w:r>
          <w:r>
            <w:fldChar w:fldCharType="separate"/>
          </w:r>
          <w:r>
            <w:rPr>
              <w:rFonts w:ascii="宋体" w:hAnsi="宋体" w:eastAsia="宋体" w:cs="宋体"/>
              <w:spacing w:val="-15"/>
              <w:sz w:val="20"/>
              <w:szCs w:val="20"/>
            </w:rPr>
            <w:t xml:space="preserve"> </w:t>
          </w:r>
          <w:r>
            <w:rPr>
              <w:rFonts w:ascii="宋体" w:hAnsi="宋体" w:eastAsia="宋体" w:cs="宋体"/>
              <w:spacing w:val="-1"/>
              <w:sz w:val="20"/>
              <w:szCs w:val="20"/>
            </w:rPr>
            <w:t>28</w:t>
          </w:r>
          <w:r>
            <w:rPr>
              <w:rFonts w:ascii="宋体" w:hAnsi="宋体" w:eastAsia="宋体" w:cs="宋体"/>
              <w:spacing w:val="-1"/>
              <w:sz w:val="20"/>
              <w:szCs w:val="20"/>
            </w:rPr>
            <w:fldChar w:fldCharType="end"/>
          </w:r>
        </w:p>
        <w:p w14:paraId="49E1BAF2">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"bookmark136" </w:instrText>
          </w:r>
          <w:r>
            <w:fldChar w:fldCharType="separate"/>
          </w:r>
          <w:r>
            <w:rPr>
              <w:rFonts w:ascii="宋体" w:hAnsi="宋体" w:eastAsia="宋体" w:cs="宋体"/>
              <w:spacing w:val="6"/>
              <w:sz w:val="20"/>
              <w:szCs w:val="20"/>
            </w:rPr>
            <w:t>9.1 对招标人的纪律要求</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"bookmark135"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28</w:t>
          </w:r>
          <w:r>
            <w:rPr>
              <w:rFonts w:ascii="宋体" w:hAnsi="宋体" w:eastAsia="宋体" w:cs="宋体"/>
              <w:spacing w:val="-1"/>
              <w:sz w:val="20"/>
              <w:szCs w:val="20"/>
            </w:rPr>
            <w:fldChar w:fldCharType="end"/>
          </w:r>
        </w:p>
        <w:p w14:paraId="45E1CB3F">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"bookmark138" </w:instrText>
          </w:r>
          <w:r>
            <w:fldChar w:fldCharType="separate"/>
          </w:r>
          <w:r>
            <w:rPr>
              <w:rFonts w:ascii="宋体" w:hAnsi="宋体" w:eastAsia="宋体" w:cs="宋体"/>
              <w:spacing w:val="6"/>
              <w:sz w:val="20"/>
              <w:szCs w:val="20"/>
            </w:rPr>
            <w:t>9.2 对投标人的纪律要求</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"bookmark137"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28</w:t>
          </w:r>
          <w:r>
            <w:rPr>
              <w:rFonts w:ascii="宋体" w:hAnsi="宋体" w:eastAsia="宋体" w:cs="宋体"/>
              <w:spacing w:val="-1"/>
              <w:sz w:val="20"/>
              <w:szCs w:val="20"/>
            </w:rPr>
            <w:fldChar w:fldCharType="end"/>
          </w:r>
        </w:p>
        <w:p w14:paraId="1C9193C7">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"bookmark140" </w:instrText>
          </w:r>
          <w:r>
            <w:fldChar w:fldCharType="separate"/>
          </w:r>
          <w:r>
            <w:rPr>
              <w:rFonts w:ascii="宋体" w:hAnsi="宋体" w:eastAsia="宋体" w:cs="宋体"/>
              <w:spacing w:val="7"/>
              <w:sz w:val="20"/>
              <w:szCs w:val="20"/>
            </w:rPr>
            <w:t>9.3 对评标委员会成员的纪律要求</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"bookmark139"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28</w:t>
          </w:r>
          <w:r>
            <w:rPr>
              <w:rFonts w:ascii="宋体" w:hAnsi="宋体" w:eastAsia="宋体" w:cs="宋体"/>
              <w:spacing w:val="-1"/>
              <w:sz w:val="20"/>
              <w:szCs w:val="20"/>
            </w:rPr>
            <w:fldChar w:fldCharType="end"/>
          </w:r>
        </w:p>
        <w:p w14:paraId="0C22C4C7">
          <w:pPr>
            <w:tabs>
              <w:tab w:val="right" w:leader="dot" w:pos="8309"/>
            </w:tabs>
            <w:spacing w:before="102" w:line="193" w:lineRule="auto"/>
            <w:ind w:left="651"/>
            <w:rPr>
              <w:rFonts w:ascii="宋体" w:hAnsi="宋体" w:eastAsia="宋体" w:cs="宋体"/>
              <w:sz w:val="20"/>
              <w:szCs w:val="20"/>
            </w:rPr>
          </w:pPr>
          <w:r>
            <w:fldChar w:fldCharType="begin"/>
          </w:r>
          <w:r>
            <w:instrText xml:space="preserve"> HYPERLINK \l "bookmark142" </w:instrText>
          </w:r>
          <w:r>
            <w:fldChar w:fldCharType="separate"/>
          </w:r>
          <w:r>
            <w:rPr>
              <w:rFonts w:ascii="宋体" w:hAnsi="宋体" w:eastAsia="宋体" w:cs="宋体"/>
              <w:spacing w:val="7"/>
              <w:sz w:val="20"/>
              <w:szCs w:val="20"/>
            </w:rPr>
            <w:t>9.4 对与评标活动有关的工作人员的纪律要求</w:t>
          </w:r>
          <w:r>
            <w:rPr>
              <w:rFonts w:ascii="宋体" w:hAnsi="宋体" w:eastAsia="宋体" w:cs="宋体"/>
              <w:spacing w:val="-1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"bookmark141"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28</w:t>
          </w:r>
          <w:r>
            <w:rPr>
              <w:rFonts w:ascii="宋体" w:hAnsi="宋体" w:eastAsia="宋体" w:cs="宋体"/>
              <w:spacing w:val="-1"/>
              <w:sz w:val="20"/>
              <w:szCs w:val="20"/>
            </w:rPr>
            <w:fldChar w:fldCharType="end"/>
          </w:r>
        </w:p>
        <w:p w14:paraId="7FCA8DF4">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"bookmark144" </w:instrText>
          </w:r>
          <w:r>
            <w:fldChar w:fldCharType="separate"/>
          </w:r>
          <w:r>
            <w:rPr>
              <w:rFonts w:ascii="宋体" w:hAnsi="宋体" w:eastAsia="宋体" w:cs="宋体"/>
              <w:spacing w:val="1"/>
              <w:sz w:val="20"/>
              <w:szCs w:val="20"/>
            </w:rPr>
            <w:t>9.5 投诉</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"bookmark143"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28</w:t>
          </w:r>
          <w:r>
            <w:rPr>
              <w:rFonts w:ascii="宋体" w:hAnsi="宋体" w:eastAsia="宋体" w:cs="宋体"/>
              <w:spacing w:val="-1"/>
              <w:sz w:val="20"/>
              <w:szCs w:val="20"/>
            </w:rPr>
            <w:fldChar w:fldCharType="end"/>
          </w:r>
        </w:p>
        <w:p w14:paraId="4A1BDC98">
          <w:pPr>
            <w:tabs>
              <w:tab w:val="right" w:leader="dot" w:pos="8309"/>
            </w:tabs>
            <w:spacing w:before="103" w:line="193" w:lineRule="auto"/>
            <w:ind w:left="457"/>
            <w:rPr>
              <w:rFonts w:ascii="宋体" w:hAnsi="宋体" w:eastAsia="宋体" w:cs="宋体"/>
              <w:sz w:val="20"/>
              <w:szCs w:val="20"/>
            </w:rPr>
          </w:pPr>
          <w:r>
            <w:fldChar w:fldCharType="begin"/>
          </w:r>
          <w:r>
            <w:instrText xml:space="preserve"> HYPERLINK \l "bookmark146" </w:instrText>
          </w:r>
          <w:r>
            <w:fldChar w:fldCharType="separate"/>
          </w:r>
          <w:r>
            <w:rPr>
              <w:rFonts w:ascii="宋体" w:hAnsi="宋体" w:eastAsia="宋体" w:cs="宋体"/>
              <w:spacing w:val="4"/>
              <w:sz w:val="20"/>
              <w:szCs w:val="20"/>
            </w:rPr>
            <w:t>10. 需要补充的其他内容</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"bookmark145"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29</w:t>
          </w:r>
          <w:r>
            <w:rPr>
              <w:rFonts w:ascii="宋体" w:hAnsi="宋体" w:eastAsia="宋体" w:cs="宋体"/>
              <w:spacing w:val="-1"/>
              <w:sz w:val="20"/>
              <w:szCs w:val="20"/>
            </w:rPr>
            <w:fldChar w:fldCharType="end"/>
          </w:r>
        </w:p>
        <w:p w14:paraId="713BEBC3">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"bookmark148" </w:instrText>
          </w:r>
          <w:r>
            <w:fldChar w:fldCharType="separate"/>
          </w:r>
          <w:r>
            <w:rPr>
              <w:rFonts w:ascii="宋体" w:hAnsi="宋体" w:eastAsia="宋体" w:cs="宋体"/>
              <w:spacing w:val="2"/>
              <w:sz w:val="20"/>
              <w:szCs w:val="20"/>
            </w:rPr>
            <w:t>10.1 多标段投标</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"bookmark147" </w:instrText>
          </w:r>
          <w:r>
            <w:fldChar w:fldCharType="separate"/>
          </w:r>
          <w:r>
            <w:rPr>
              <w:rFonts w:ascii="宋体" w:hAnsi="宋体" w:eastAsia="宋体" w:cs="宋体"/>
              <w:spacing w:val="-15"/>
              <w:sz w:val="20"/>
              <w:szCs w:val="20"/>
            </w:rPr>
            <w:t xml:space="preserve"> </w:t>
          </w:r>
          <w:r>
            <w:rPr>
              <w:rFonts w:ascii="宋体" w:hAnsi="宋体" w:eastAsia="宋体" w:cs="宋体"/>
              <w:spacing w:val="-1"/>
              <w:sz w:val="20"/>
              <w:szCs w:val="20"/>
            </w:rPr>
            <w:t>29</w:t>
          </w:r>
          <w:r>
            <w:rPr>
              <w:rFonts w:ascii="宋体" w:hAnsi="宋体" w:eastAsia="宋体" w:cs="宋体"/>
              <w:spacing w:val="-1"/>
              <w:sz w:val="20"/>
              <w:szCs w:val="20"/>
            </w:rPr>
            <w:fldChar w:fldCharType="end"/>
          </w:r>
        </w:p>
        <w:p w14:paraId="6BE4E415">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"bookmark150" </w:instrText>
          </w:r>
          <w:r>
            <w:fldChar w:fldCharType="separate"/>
          </w:r>
          <w:r>
            <w:rPr>
              <w:rFonts w:ascii="宋体" w:hAnsi="宋体" w:eastAsia="宋体" w:cs="宋体"/>
              <w:spacing w:val="7"/>
              <w:sz w:val="20"/>
              <w:szCs w:val="20"/>
            </w:rPr>
            <w:t>10.2 评标办法中的有关系数的取值和评分因素设置</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"bookmark149"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29</w:t>
          </w:r>
          <w:r>
            <w:rPr>
              <w:rFonts w:ascii="宋体" w:hAnsi="宋体" w:eastAsia="宋体" w:cs="宋体"/>
              <w:spacing w:val="-1"/>
              <w:sz w:val="20"/>
              <w:szCs w:val="20"/>
            </w:rPr>
            <w:fldChar w:fldCharType="end"/>
          </w:r>
        </w:p>
        <w:p w14:paraId="3BA45BC6">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"bookmark152" </w:instrText>
          </w:r>
          <w:r>
            <w:fldChar w:fldCharType="separate"/>
          </w:r>
          <w:r>
            <w:rPr>
              <w:rFonts w:ascii="宋体" w:hAnsi="宋体" w:eastAsia="宋体" w:cs="宋体"/>
              <w:spacing w:val="4"/>
              <w:sz w:val="20"/>
              <w:szCs w:val="20"/>
            </w:rPr>
            <w:t>10.3 交易平台信息服务费</w:t>
          </w:r>
          <w:r>
            <w:rPr>
              <w:rFonts w:ascii="宋体" w:hAnsi="宋体" w:eastAsia="宋体" w:cs="宋体"/>
              <w:spacing w:val="-1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"bookmark151" </w:instrText>
          </w:r>
          <w:r>
            <w:fldChar w:fldCharType="separate"/>
          </w:r>
          <w:r>
            <w:rPr>
              <w:rFonts w:ascii="宋体" w:hAnsi="宋体" w:eastAsia="宋体" w:cs="宋体"/>
              <w:spacing w:val="-15"/>
              <w:sz w:val="20"/>
              <w:szCs w:val="20"/>
            </w:rPr>
            <w:t xml:space="preserve"> </w:t>
          </w:r>
          <w:r>
            <w:rPr>
              <w:rFonts w:ascii="宋体" w:hAnsi="宋体" w:eastAsia="宋体" w:cs="宋体"/>
              <w:spacing w:val="-1"/>
              <w:sz w:val="20"/>
              <w:szCs w:val="20"/>
            </w:rPr>
            <w:t>29</w:t>
          </w:r>
          <w:r>
            <w:rPr>
              <w:rFonts w:ascii="宋体" w:hAnsi="宋体" w:eastAsia="宋体" w:cs="宋体"/>
              <w:spacing w:val="-1"/>
              <w:sz w:val="20"/>
              <w:szCs w:val="20"/>
            </w:rPr>
            <w:fldChar w:fldCharType="end"/>
          </w:r>
        </w:p>
        <w:p w14:paraId="3523BA2D">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"bookmark154" </w:instrText>
          </w:r>
          <w:r>
            <w:fldChar w:fldCharType="separate"/>
          </w:r>
          <w:r>
            <w:rPr>
              <w:rFonts w:ascii="宋体" w:hAnsi="宋体" w:eastAsia="宋体" w:cs="宋体"/>
              <w:spacing w:val="4"/>
              <w:sz w:val="20"/>
              <w:szCs w:val="20"/>
            </w:rPr>
            <w:t>10.4 招标代理服务费</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"bookmark153" </w:instrText>
          </w:r>
          <w:r>
            <w:fldChar w:fldCharType="separate"/>
          </w:r>
          <w:r>
            <w:rPr>
              <w:rFonts w:ascii="宋体" w:hAnsi="宋体" w:eastAsia="宋体" w:cs="宋体"/>
              <w:spacing w:val="-15"/>
              <w:sz w:val="20"/>
              <w:szCs w:val="20"/>
            </w:rPr>
            <w:t xml:space="preserve"> </w:t>
          </w:r>
          <w:r>
            <w:rPr>
              <w:rFonts w:ascii="宋体" w:hAnsi="宋体" w:eastAsia="宋体" w:cs="宋体"/>
              <w:spacing w:val="-1"/>
              <w:sz w:val="20"/>
              <w:szCs w:val="20"/>
            </w:rPr>
            <w:t>29</w:t>
          </w:r>
          <w:r>
            <w:rPr>
              <w:rFonts w:ascii="宋体" w:hAnsi="宋体" w:eastAsia="宋体" w:cs="宋体"/>
              <w:spacing w:val="-1"/>
              <w:sz w:val="20"/>
              <w:szCs w:val="20"/>
            </w:rPr>
            <w:fldChar w:fldCharType="end"/>
          </w:r>
        </w:p>
        <w:p w14:paraId="1B794F6C">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"bookmark156" </w:instrText>
          </w:r>
          <w:r>
            <w:fldChar w:fldCharType="separate"/>
          </w:r>
          <w:r>
            <w:rPr>
              <w:rFonts w:ascii="宋体" w:hAnsi="宋体" w:eastAsia="宋体" w:cs="宋体"/>
              <w:spacing w:val="5"/>
              <w:sz w:val="20"/>
              <w:szCs w:val="20"/>
            </w:rPr>
            <w:t>10.5 中标人的纸质投标文件</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"bookmark155"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29</w:t>
          </w:r>
          <w:r>
            <w:rPr>
              <w:rFonts w:ascii="宋体" w:hAnsi="宋体" w:eastAsia="宋体" w:cs="宋体"/>
              <w:spacing w:val="-1"/>
              <w:sz w:val="20"/>
              <w:szCs w:val="20"/>
            </w:rPr>
            <w:fldChar w:fldCharType="end"/>
          </w:r>
        </w:p>
        <w:p w14:paraId="11BE8D01">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"bookmark158" </w:instrText>
          </w:r>
          <w:r>
            <w:fldChar w:fldCharType="separate"/>
          </w:r>
          <w:r>
            <w:rPr>
              <w:rFonts w:ascii="宋体" w:hAnsi="宋体" w:eastAsia="宋体" w:cs="宋体"/>
              <w:spacing w:val="5"/>
              <w:sz w:val="20"/>
              <w:szCs w:val="20"/>
            </w:rPr>
            <w:t>10.6 政府采购合同融资政策</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"bookmark157"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29</w:t>
          </w:r>
          <w:r>
            <w:rPr>
              <w:rFonts w:ascii="宋体" w:hAnsi="宋体" w:eastAsia="宋体" w:cs="宋体"/>
              <w:spacing w:val="-1"/>
              <w:sz w:val="20"/>
              <w:szCs w:val="20"/>
            </w:rPr>
            <w:fldChar w:fldCharType="end"/>
          </w:r>
        </w:p>
        <w:p w14:paraId="537EFE2C">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"bookmark160" </w:instrText>
          </w:r>
          <w:r>
            <w:fldChar w:fldCharType="separate"/>
          </w:r>
          <w:r>
            <w:rPr>
              <w:rFonts w:ascii="宋体" w:hAnsi="宋体" w:eastAsia="宋体" w:cs="宋体"/>
              <w:spacing w:val="5"/>
              <w:sz w:val="20"/>
              <w:szCs w:val="20"/>
            </w:rPr>
            <w:t>10.7 招标人补充的其他内容</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"bookmark159"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29</w:t>
          </w:r>
          <w:r>
            <w:rPr>
              <w:rFonts w:ascii="宋体" w:hAnsi="宋体" w:eastAsia="宋体" w:cs="宋体"/>
              <w:spacing w:val="-1"/>
              <w:sz w:val="20"/>
              <w:szCs w:val="20"/>
            </w:rPr>
            <w:fldChar w:fldCharType="end"/>
          </w:r>
        </w:p>
        <w:p w14:paraId="7831E736">
          <w:pPr>
            <w:tabs>
              <w:tab w:val="right" w:leader="dot" w:pos="8309"/>
            </w:tabs>
            <w:spacing w:before="103" w:line="193" w:lineRule="auto"/>
            <w:ind w:left="458"/>
            <w:rPr>
              <w:rFonts w:ascii="宋体" w:hAnsi="宋体" w:eastAsia="宋体" w:cs="宋体"/>
              <w:sz w:val="20"/>
              <w:szCs w:val="20"/>
            </w:rPr>
          </w:pPr>
          <w:r>
            <w:fldChar w:fldCharType="begin"/>
          </w:r>
          <w:r>
            <w:instrText xml:space="preserve"> HYPERLINK \l "bookmark162" </w:instrText>
          </w:r>
          <w:r>
            <w:fldChar w:fldCharType="separate"/>
          </w:r>
          <w:r>
            <w:rPr>
              <w:rFonts w:ascii="宋体" w:hAnsi="宋体" w:eastAsia="宋体" w:cs="宋体"/>
              <w:spacing w:val="9"/>
              <w:sz w:val="20"/>
              <w:szCs w:val="20"/>
            </w:rPr>
            <w:t>附录一：投标人资质条件、能力和信誉（适用于未进</w:t>
          </w:r>
          <w:r>
            <w:rPr>
              <w:rFonts w:ascii="宋体" w:hAnsi="宋体" w:eastAsia="宋体" w:cs="宋体"/>
              <w:spacing w:val="8"/>
              <w:sz w:val="20"/>
              <w:szCs w:val="20"/>
            </w:rPr>
            <w:t>行资格预审的）</w:t>
          </w:r>
          <w:r>
            <w:rPr>
              <w:rFonts w:ascii="宋体" w:hAnsi="宋体" w:eastAsia="宋体" w:cs="宋体"/>
              <w:spacing w:val="-2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"bookmark161" </w:instrText>
          </w:r>
          <w:r>
            <w:fldChar w:fldCharType="separate"/>
          </w:r>
          <w:r>
            <w:rPr>
              <w:rFonts w:ascii="宋体" w:hAnsi="宋体" w:eastAsia="宋体" w:cs="宋体"/>
              <w:spacing w:val="-34"/>
              <w:sz w:val="20"/>
              <w:szCs w:val="20"/>
            </w:rPr>
            <w:t xml:space="preserve"> </w:t>
          </w:r>
          <w:r>
            <w:rPr>
              <w:rFonts w:ascii="宋体" w:hAnsi="宋体" w:eastAsia="宋体" w:cs="宋体"/>
              <w:spacing w:val="-2"/>
              <w:sz w:val="20"/>
              <w:szCs w:val="20"/>
            </w:rPr>
            <w:t>30</w:t>
          </w:r>
          <w:r>
            <w:rPr>
              <w:rFonts w:ascii="宋体" w:hAnsi="宋体" w:eastAsia="宋体" w:cs="宋体"/>
              <w:spacing w:val="-2"/>
              <w:sz w:val="20"/>
              <w:szCs w:val="20"/>
            </w:rPr>
            <w:fldChar w:fldCharType="end"/>
          </w:r>
        </w:p>
        <w:p w14:paraId="3413C886">
          <w:pPr>
            <w:tabs>
              <w:tab w:val="right" w:leader="dot" w:pos="8309"/>
            </w:tabs>
            <w:spacing w:before="102" w:line="193" w:lineRule="auto"/>
            <w:ind w:left="458"/>
            <w:rPr>
              <w:rFonts w:ascii="宋体" w:hAnsi="宋体" w:eastAsia="宋体" w:cs="宋体"/>
              <w:sz w:val="20"/>
              <w:szCs w:val="20"/>
            </w:rPr>
          </w:pPr>
          <w:r>
            <w:fldChar w:fldCharType="begin"/>
          </w:r>
          <w:r>
            <w:instrText xml:space="preserve"> HYPERLINK \l "bookmark164" </w:instrText>
          </w:r>
          <w:r>
            <w:fldChar w:fldCharType="separate"/>
          </w:r>
          <w:r>
            <w:rPr>
              <w:rFonts w:ascii="宋体" w:hAnsi="宋体" w:eastAsia="宋体" w:cs="宋体"/>
              <w:spacing w:val="8"/>
              <w:sz w:val="20"/>
              <w:szCs w:val="20"/>
            </w:rPr>
            <w:t>附录二：政府采购工程预留工作及金额</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"bookmark163" </w:instrText>
          </w:r>
          <w:r>
            <w:fldChar w:fldCharType="separate"/>
          </w:r>
          <w:r>
            <w:rPr>
              <w:rFonts w:ascii="宋体" w:hAnsi="宋体" w:eastAsia="宋体" w:cs="宋体"/>
              <w:spacing w:val="-33"/>
              <w:sz w:val="20"/>
              <w:szCs w:val="20"/>
            </w:rPr>
            <w:t xml:space="preserve"> </w:t>
          </w:r>
          <w:r>
            <w:rPr>
              <w:rFonts w:ascii="宋体" w:hAnsi="宋体" w:eastAsia="宋体" w:cs="宋体"/>
              <w:spacing w:val="-2"/>
              <w:sz w:val="20"/>
              <w:szCs w:val="20"/>
            </w:rPr>
            <w:t>3</w:t>
          </w:r>
          <w:r>
            <w:rPr>
              <w:rFonts w:hint="eastAsia" w:ascii="宋体" w:hAnsi="宋体" w:eastAsia="宋体" w:cs="宋体"/>
              <w:spacing w:val="-2"/>
              <w:sz w:val="20"/>
              <w:szCs w:val="20"/>
              <w:lang w:val="en-US" w:eastAsia="zh-CN"/>
            </w:rPr>
            <w:t>5</w:t>
          </w:r>
          <w:r>
            <w:rPr>
              <w:rFonts w:ascii="宋体" w:hAnsi="宋体" w:eastAsia="宋体" w:cs="宋体"/>
              <w:spacing w:val="-2"/>
              <w:sz w:val="20"/>
              <w:szCs w:val="20"/>
            </w:rPr>
            <w:fldChar w:fldCharType="end"/>
          </w:r>
        </w:p>
        <w:p w14:paraId="25282985">
          <w:pPr>
            <w:tabs>
              <w:tab w:val="right" w:leader="dot" w:pos="8309"/>
            </w:tabs>
            <w:spacing w:before="103" w:line="193" w:lineRule="auto"/>
            <w:ind w:left="458"/>
            <w:rPr>
              <w:rFonts w:ascii="宋体" w:hAnsi="宋体" w:eastAsia="宋体" w:cs="宋体"/>
              <w:sz w:val="20"/>
              <w:szCs w:val="20"/>
            </w:rPr>
          </w:pPr>
          <w:r>
            <w:fldChar w:fldCharType="begin"/>
          </w:r>
          <w:r>
            <w:instrText xml:space="preserve"> HYPERLINK \l "bookmark166" </w:instrText>
          </w:r>
          <w:r>
            <w:fldChar w:fldCharType="separate"/>
          </w:r>
          <w:r>
            <w:rPr>
              <w:rFonts w:ascii="宋体" w:hAnsi="宋体" w:eastAsia="宋体" w:cs="宋体"/>
              <w:spacing w:val="9"/>
              <w:sz w:val="20"/>
              <w:szCs w:val="20"/>
            </w:rPr>
            <w:t>附录三：政府采购工程适合小微企业承担的工</w:t>
          </w:r>
          <w:r>
            <w:rPr>
              <w:rFonts w:ascii="宋体" w:hAnsi="宋体" w:eastAsia="宋体" w:cs="宋体"/>
              <w:spacing w:val="8"/>
              <w:sz w:val="20"/>
              <w:szCs w:val="20"/>
            </w:rPr>
            <w:t>作及金额</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"bookmark165" </w:instrText>
          </w:r>
          <w:r>
            <w:fldChar w:fldCharType="separate"/>
          </w:r>
          <w:r>
            <w:rPr>
              <w:rFonts w:ascii="宋体" w:hAnsi="宋体" w:eastAsia="宋体" w:cs="宋体"/>
              <w:spacing w:val="-34"/>
              <w:sz w:val="20"/>
              <w:szCs w:val="20"/>
            </w:rPr>
            <w:t xml:space="preserve"> </w:t>
          </w:r>
          <w:r>
            <w:rPr>
              <w:rFonts w:ascii="宋体" w:hAnsi="宋体" w:eastAsia="宋体" w:cs="宋体"/>
              <w:spacing w:val="-2"/>
              <w:sz w:val="20"/>
              <w:szCs w:val="20"/>
            </w:rPr>
            <w:t>3</w:t>
          </w:r>
          <w:r>
            <w:rPr>
              <w:rFonts w:hint="eastAsia" w:ascii="宋体" w:hAnsi="宋体" w:eastAsia="宋体" w:cs="宋体"/>
              <w:spacing w:val="-2"/>
              <w:sz w:val="20"/>
              <w:szCs w:val="20"/>
              <w:lang w:val="en-US" w:eastAsia="zh-CN"/>
            </w:rPr>
            <w:t>6</w:t>
          </w:r>
          <w:r>
            <w:rPr>
              <w:rFonts w:ascii="宋体" w:hAnsi="宋体" w:eastAsia="宋体" w:cs="宋体"/>
              <w:spacing w:val="-2"/>
              <w:sz w:val="20"/>
              <w:szCs w:val="20"/>
            </w:rPr>
            <w:fldChar w:fldCharType="end"/>
          </w:r>
        </w:p>
        <w:p w14:paraId="2C940DE8">
          <w:pPr>
            <w:tabs>
              <w:tab w:val="right" w:leader="dot" w:pos="8309"/>
            </w:tabs>
            <w:spacing w:before="104" w:line="227" w:lineRule="auto"/>
            <w:ind w:left="667"/>
            <w:rPr>
              <w:rFonts w:ascii="宋体" w:hAnsi="宋体" w:eastAsia="宋体" w:cs="宋体"/>
              <w:sz w:val="20"/>
              <w:szCs w:val="20"/>
            </w:rPr>
          </w:pPr>
          <w:r>
            <w:fldChar w:fldCharType="begin"/>
          </w:r>
          <w:r>
            <w:instrText xml:space="preserve"> HYPERLINK \l "bookmark168" </w:instrText>
          </w:r>
          <w:r>
            <w:fldChar w:fldCharType="separate"/>
          </w:r>
          <w:r>
            <w:rPr>
              <w:rFonts w:ascii="宋体" w:hAnsi="宋体" w:eastAsia="宋体" w:cs="宋体"/>
              <w:spacing w:val="8"/>
              <w:sz w:val="20"/>
              <w:szCs w:val="20"/>
            </w:rPr>
            <w:t>附表一：招标文件澄清申请函</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"bookmark167" </w:instrText>
          </w:r>
          <w:r>
            <w:fldChar w:fldCharType="separate"/>
          </w:r>
          <w:r>
            <w:rPr>
              <w:rFonts w:ascii="宋体" w:hAnsi="宋体" w:eastAsia="宋体" w:cs="宋体"/>
              <w:spacing w:val="-34"/>
              <w:sz w:val="20"/>
              <w:szCs w:val="20"/>
            </w:rPr>
            <w:t xml:space="preserve"> </w:t>
          </w:r>
          <w:r>
            <w:rPr>
              <w:rFonts w:ascii="宋体" w:hAnsi="宋体" w:eastAsia="宋体" w:cs="宋体"/>
              <w:spacing w:val="-2"/>
              <w:sz w:val="20"/>
              <w:szCs w:val="20"/>
            </w:rPr>
            <w:t>3</w:t>
          </w:r>
          <w:r>
            <w:rPr>
              <w:rFonts w:hint="eastAsia" w:ascii="宋体" w:hAnsi="宋体" w:eastAsia="宋体" w:cs="宋体"/>
              <w:spacing w:val="-2"/>
              <w:sz w:val="20"/>
              <w:szCs w:val="20"/>
              <w:lang w:val="en-US" w:eastAsia="zh-CN"/>
            </w:rPr>
            <w:t>7</w:t>
          </w:r>
          <w:r>
            <w:rPr>
              <w:rFonts w:ascii="宋体" w:hAnsi="宋体" w:eastAsia="宋体" w:cs="宋体"/>
              <w:spacing w:val="-2"/>
              <w:sz w:val="20"/>
              <w:szCs w:val="20"/>
            </w:rPr>
            <w:fldChar w:fldCharType="end"/>
          </w:r>
        </w:p>
      </w:sdtContent>
    </w:sdt>
    <w:p w14:paraId="0B1BF196">
      <w:pPr>
        <w:spacing w:line="227" w:lineRule="auto"/>
        <w:rPr>
          <w:rFonts w:ascii="宋体" w:hAnsi="宋体" w:eastAsia="宋体" w:cs="宋体"/>
          <w:sz w:val="20"/>
          <w:szCs w:val="20"/>
        </w:rPr>
        <w:sectPr>
          <w:footerReference r:id="rId6" w:type="default"/>
          <w:pgSz w:w="11906" w:h="16839"/>
          <w:pgMar w:top="1431" w:right="1785" w:bottom="1204" w:left="1785" w:header="0" w:footer="1044" w:gutter="0"/>
          <w:cols w:space="720" w:num="1"/>
        </w:sectPr>
      </w:pPr>
    </w:p>
    <w:sdt>
      <w:sdtPr>
        <w:rPr>
          <w:rFonts w:ascii="宋体" w:hAnsi="宋体" w:eastAsia="宋体" w:cs="宋体"/>
          <w:sz w:val="20"/>
          <w:szCs w:val="20"/>
        </w:rPr>
        <w:id w:val="147467419"/>
        <w:docPartObj>
          <w:docPartGallery w:val="Table of Contents"/>
          <w:docPartUnique/>
        </w:docPartObj>
      </w:sdtPr>
      <w:sdtEndPr>
        <w:rPr>
          <w:rFonts w:ascii="宋体" w:hAnsi="宋体" w:eastAsia="宋体" w:cs="宋体"/>
          <w:sz w:val="20"/>
          <w:szCs w:val="20"/>
        </w:rPr>
      </w:sdtEndPr>
      <w:sdtContent>
        <w:p w14:paraId="5AE396A4">
          <w:pPr>
            <w:tabs>
              <w:tab w:val="right" w:leader="dot" w:pos="8309"/>
            </w:tabs>
            <w:spacing w:before="60" w:line="193" w:lineRule="auto"/>
            <w:ind w:left="667"/>
            <w:rPr>
              <w:rFonts w:ascii="宋体" w:hAnsi="宋体" w:eastAsia="宋体" w:cs="宋体"/>
              <w:sz w:val="20"/>
              <w:szCs w:val="20"/>
            </w:rPr>
          </w:pPr>
          <w:bookmarkStart w:id="2" w:name="bookmark169"/>
          <w:bookmarkEnd w:id="2"/>
          <w:r>
            <w:fldChar w:fldCharType="begin"/>
          </w:r>
          <w:r>
            <w:instrText xml:space="preserve"> HYPERLINK \l "bookmark171" </w:instrText>
          </w:r>
          <w:r>
            <w:fldChar w:fldCharType="separate"/>
          </w:r>
          <w:r>
            <w:rPr>
              <w:rFonts w:ascii="宋体" w:hAnsi="宋体" w:eastAsia="宋体" w:cs="宋体"/>
              <w:spacing w:val="7"/>
              <w:sz w:val="20"/>
              <w:szCs w:val="20"/>
            </w:rPr>
            <w:t>附表二：招标文件澄清通知</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"bookmark170" </w:instrText>
          </w:r>
          <w:r>
            <w:fldChar w:fldCharType="separate"/>
          </w:r>
          <w:r>
            <w:rPr>
              <w:rFonts w:ascii="宋体" w:hAnsi="宋体" w:eastAsia="宋体" w:cs="宋体"/>
              <w:spacing w:val="-33"/>
              <w:sz w:val="20"/>
              <w:szCs w:val="20"/>
            </w:rPr>
            <w:t xml:space="preserve"> </w:t>
          </w:r>
          <w:r>
            <w:rPr>
              <w:rFonts w:ascii="宋体" w:hAnsi="宋体" w:eastAsia="宋体" w:cs="宋体"/>
              <w:spacing w:val="-2"/>
              <w:sz w:val="20"/>
              <w:szCs w:val="20"/>
            </w:rPr>
            <w:t>3</w:t>
          </w:r>
          <w:r>
            <w:rPr>
              <w:rFonts w:hint="eastAsia" w:ascii="宋体" w:hAnsi="宋体" w:eastAsia="宋体" w:cs="宋体"/>
              <w:spacing w:val="-2"/>
              <w:sz w:val="20"/>
              <w:szCs w:val="20"/>
              <w:lang w:val="en-US" w:eastAsia="zh-CN"/>
            </w:rPr>
            <w:t>8</w:t>
          </w:r>
          <w:r>
            <w:rPr>
              <w:rFonts w:ascii="宋体" w:hAnsi="宋体" w:eastAsia="宋体" w:cs="宋体"/>
              <w:spacing w:val="-2"/>
              <w:sz w:val="20"/>
              <w:szCs w:val="20"/>
            </w:rPr>
            <w:fldChar w:fldCharType="end"/>
          </w:r>
        </w:p>
        <w:p w14:paraId="5970D8DB">
          <w:pPr>
            <w:tabs>
              <w:tab w:val="right" w:leader="dot" w:pos="8309"/>
            </w:tabs>
            <w:spacing w:before="102" w:line="193" w:lineRule="auto"/>
            <w:ind w:left="667"/>
            <w:rPr>
              <w:rFonts w:ascii="宋体" w:hAnsi="宋体" w:eastAsia="宋体" w:cs="宋体"/>
              <w:sz w:val="20"/>
              <w:szCs w:val="20"/>
            </w:rPr>
          </w:pPr>
          <w:r>
            <w:fldChar w:fldCharType="begin"/>
          </w:r>
          <w:r>
            <w:instrText xml:space="preserve"> HYPERLINK \l "bookmark173" </w:instrText>
          </w:r>
          <w:r>
            <w:fldChar w:fldCharType="separate"/>
          </w:r>
          <w:r>
            <w:rPr>
              <w:rFonts w:ascii="宋体" w:hAnsi="宋体" w:eastAsia="宋体" w:cs="宋体"/>
              <w:spacing w:val="7"/>
              <w:sz w:val="20"/>
              <w:szCs w:val="20"/>
            </w:rPr>
            <w:t>附表三：招标文件修改通知</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"bookmark172" </w:instrText>
          </w:r>
          <w:r>
            <w:fldChar w:fldCharType="separate"/>
          </w:r>
          <w:r>
            <w:rPr>
              <w:rFonts w:ascii="宋体" w:hAnsi="宋体" w:eastAsia="宋体" w:cs="宋体"/>
              <w:spacing w:val="-33"/>
              <w:sz w:val="20"/>
              <w:szCs w:val="20"/>
            </w:rPr>
            <w:t xml:space="preserve"> </w:t>
          </w:r>
          <w:r>
            <w:rPr>
              <w:rFonts w:ascii="宋体" w:hAnsi="宋体" w:eastAsia="宋体" w:cs="宋体"/>
              <w:spacing w:val="-2"/>
              <w:sz w:val="20"/>
              <w:szCs w:val="20"/>
            </w:rPr>
            <w:t>3</w:t>
          </w:r>
          <w:r>
            <w:rPr>
              <w:rFonts w:hint="eastAsia" w:ascii="宋体" w:hAnsi="宋体" w:eastAsia="宋体" w:cs="宋体"/>
              <w:spacing w:val="-2"/>
              <w:sz w:val="20"/>
              <w:szCs w:val="20"/>
              <w:lang w:val="en-US" w:eastAsia="zh-CN"/>
            </w:rPr>
            <w:t>9</w:t>
          </w:r>
          <w:r>
            <w:rPr>
              <w:rFonts w:ascii="宋体" w:hAnsi="宋体" w:eastAsia="宋体" w:cs="宋体"/>
              <w:spacing w:val="-2"/>
              <w:sz w:val="20"/>
              <w:szCs w:val="20"/>
            </w:rPr>
            <w:fldChar w:fldCharType="end"/>
          </w:r>
        </w:p>
        <w:p w14:paraId="7F7B2C96">
          <w:pPr>
            <w:tabs>
              <w:tab w:val="right" w:leader="dot" w:pos="8309"/>
            </w:tabs>
            <w:spacing w:before="102" w:line="193" w:lineRule="auto"/>
            <w:ind w:left="667"/>
            <w:rPr>
              <w:rFonts w:hint="eastAsia" w:ascii="宋体" w:hAnsi="宋体" w:eastAsia="宋体" w:cs="宋体"/>
              <w:sz w:val="20"/>
              <w:szCs w:val="20"/>
              <w:lang w:val="en-US" w:eastAsia="zh-CN"/>
            </w:rPr>
          </w:pPr>
          <w:r>
            <w:fldChar w:fldCharType="begin"/>
          </w:r>
          <w:r>
            <w:instrText xml:space="preserve"> HYPERLINK \l "bookmark175" </w:instrText>
          </w:r>
          <w:r>
            <w:fldChar w:fldCharType="separate"/>
          </w:r>
          <w:r>
            <w:rPr>
              <w:rFonts w:ascii="宋体" w:hAnsi="宋体" w:eastAsia="宋体" w:cs="宋体"/>
              <w:spacing w:val="8"/>
              <w:sz w:val="20"/>
              <w:szCs w:val="20"/>
            </w:rPr>
            <w:t>附表四：投标文件递交签收凭证</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"bookmark174" </w:instrText>
          </w:r>
          <w:r>
            <w:fldChar w:fldCharType="separate"/>
          </w:r>
          <w:r>
            <w:rPr>
              <w:rFonts w:ascii="宋体" w:hAnsi="宋体" w:eastAsia="宋体" w:cs="宋体"/>
              <w:spacing w:val="-33"/>
              <w:sz w:val="20"/>
              <w:szCs w:val="20"/>
            </w:rPr>
            <w:t xml:space="preserve"> </w:t>
          </w:r>
          <w:r>
            <w:rPr>
              <w:rFonts w:hint="eastAsia" w:ascii="宋体" w:hAnsi="宋体" w:eastAsia="宋体" w:cs="宋体"/>
              <w:spacing w:val="-2"/>
              <w:sz w:val="20"/>
              <w:szCs w:val="20"/>
              <w:lang w:val="en-US" w:eastAsia="zh-CN"/>
            </w:rPr>
            <w:t>4</w:t>
          </w:r>
          <w:r>
            <w:rPr>
              <w:rFonts w:ascii="宋体" w:hAnsi="宋体" w:eastAsia="宋体" w:cs="宋体"/>
              <w:spacing w:val="-2"/>
              <w:sz w:val="20"/>
              <w:szCs w:val="20"/>
            </w:rPr>
            <w:fldChar w:fldCharType="end"/>
          </w:r>
          <w:r>
            <w:rPr>
              <w:rFonts w:hint="eastAsia" w:ascii="宋体" w:hAnsi="宋体" w:eastAsia="宋体" w:cs="宋体"/>
              <w:spacing w:val="-2"/>
              <w:sz w:val="20"/>
              <w:szCs w:val="20"/>
              <w:lang w:val="en-US" w:eastAsia="zh-CN"/>
            </w:rPr>
            <w:t>0</w:t>
          </w:r>
        </w:p>
        <w:p w14:paraId="37274A55">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"bookmark177" </w:instrText>
          </w:r>
          <w:r>
            <w:fldChar w:fldCharType="separate"/>
          </w:r>
          <w:r>
            <w:rPr>
              <w:rFonts w:ascii="宋体" w:hAnsi="宋体" w:eastAsia="宋体" w:cs="宋体"/>
              <w:spacing w:val="7"/>
              <w:sz w:val="20"/>
              <w:szCs w:val="20"/>
            </w:rPr>
            <w:t>附表五：开标记录表</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"bookmark176" </w:instrText>
          </w:r>
          <w:r>
            <w:fldChar w:fldCharType="separate"/>
          </w:r>
          <w:r>
            <w:rPr>
              <w:rFonts w:ascii="宋体" w:hAnsi="宋体" w:eastAsia="宋体" w:cs="宋体"/>
              <w:spacing w:val="-39"/>
              <w:sz w:val="20"/>
              <w:szCs w:val="20"/>
            </w:rPr>
            <w:t xml:space="preserve"> </w:t>
          </w:r>
          <w:r>
            <w:rPr>
              <w:rFonts w:ascii="宋体" w:hAnsi="宋体" w:eastAsia="宋体" w:cs="宋体"/>
              <w:spacing w:val="1"/>
              <w:sz w:val="20"/>
              <w:szCs w:val="20"/>
            </w:rPr>
            <w:t>41</w:t>
          </w:r>
          <w:r>
            <w:rPr>
              <w:rFonts w:ascii="宋体" w:hAnsi="宋体" w:eastAsia="宋体" w:cs="宋体"/>
              <w:spacing w:val="1"/>
              <w:sz w:val="20"/>
              <w:szCs w:val="20"/>
            </w:rPr>
            <w:fldChar w:fldCharType="end"/>
          </w:r>
        </w:p>
        <w:p w14:paraId="712AC670">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"bookmark179" </w:instrText>
          </w:r>
          <w:r>
            <w:fldChar w:fldCharType="separate"/>
          </w:r>
          <w:r>
            <w:rPr>
              <w:rFonts w:ascii="宋体" w:hAnsi="宋体" w:eastAsia="宋体" w:cs="宋体"/>
              <w:spacing w:val="7"/>
              <w:sz w:val="20"/>
              <w:szCs w:val="20"/>
            </w:rPr>
            <w:t>附表六：投标文件澄清通知</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"bookmark178" </w:instrText>
          </w:r>
          <w:r>
            <w:fldChar w:fldCharType="separate"/>
          </w:r>
          <w:r>
            <w:rPr>
              <w:rFonts w:ascii="宋体" w:hAnsi="宋体" w:eastAsia="宋体" w:cs="宋体"/>
              <w:spacing w:val="-38"/>
              <w:sz w:val="20"/>
              <w:szCs w:val="20"/>
            </w:rPr>
            <w:t xml:space="preserve"> </w:t>
          </w:r>
          <w:r>
            <w:rPr>
              <w:rFonts w:ascii="宋体" w:hAnsi="宋体" w:eastAsia="宋体" w:cs="宋体"/>
              <w:spacing w:val="1"/>
              <w:sz w:val="20"/>
              <w:szCs w:val="20"/>
            </w:rPr>
            <w:t>42</w:t>
          </w:r>
          <w:r>
            <w:rPr>
              <w:rFonts w:ascii="宋体" w:hAnsi="宋体" w:eastAsia="宋体" w:cs="宋体"/>
              <w:spacing w:val="1"/>
              <w:sz w:val="20"/>
              <w:szCs w:val="20"/>
            </w:rPr>
            <w:fldChar w:fldCharType="end"/>
          </w:r>
        </w:p>
        <w:p w14:paraId="2EC67A89">
          <w:pPr>
            <w:tabs>
              <w:tab w:val="right" w:leader="dot" w:pos="8309"/>
            </w:tabs>
            <w:spacing w:before="102" w:line="193" w:lineRule="auto"/>
            <w:ind w:left="667"/>
            <w:rPr>
              <w:rFonts w:ascii="宋体" w:hAnsi="宋体" w:eastAsia="宋体" w:cs="宋体"/>
              <w:sz w:val="20"/>
              <w:szCs w:val="20"/>
            </w:rPr>
          </w:pPr>
          <w:r>
            <w:fldChar w:fldCharType="begin"/>
          </w:r>
          <w:r>
            <w:instrText xml:space="preserve"> HYPERLINK \l "bookmark181" </w:instrText>
          </w:r>
          <w:r>
            <w:fldChar w:fldCharType="separate"/>
          </w:r>
          <w:r>
            <w:rPr>
              <w:rFonts w:ascii="宋体" w:hAnsi="宋体" w:eastAsia="宋体" w:cs="宋体"/>
              <w:spacing w:val="8"/>
              <w:sz w:val="20"/>
              <w:szCs w:val="20"/>
            </w:rPr>
            <w:t>附表七：投标文件问题的澄清</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"bookmark180" </w:instrText>
          </w:r>
          <w:r>
            <w:fldChar w:fldCharType="separate"/>
          </w:r>
          <w:r>
            <w:rPr>
              <w:rFonts w:ascii="宋体" w:hAnsi="宋体" w:eastAsia="宋体" w:cs="宋体"/>
              <w:spacing w:val="-39"/>
              <w:sz w:val="20"/>
              <w:szCs w:val="20"/>
            </w:rPr>
            <w:t xml:space="preserve"> </w:t>
          </w:r>
          <w:r>
            <w:rPr>
              <w:rFonts w:ascii="宋体" w:hAnsi="宋体" w:eastAsia="宋体" w:cs="宋体"/>
              <w:spacing w:val="1"/>
              <w:sz w:val="20"/>
              <w:szCs w:val="20"/>
            </w:rPr>
            <w:t>43</w:t>
          </w:r>
          <w:r>
            <w:rPr>
              <w:rFonts w:ascii="宋体" w:hAnsi="宋体" w:eastAsia="宋体" w:cs="宋体"/>
              <w:spacing w:val="1"/>
              <w:sz w:val="20"/>
              <w:szCs w:val="20"/>
            </w:rPr>
            <w:fldChar w:fldCharType="end"/>
          </w:r>
        </w:p>
        <w:p w14:paraId="08B6BFA6">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"bookmark183" </w:instrText>
          </w:r>
          <w:r>
            <w:fldChar w:fldCharType="separate"/>
          </w:r>
          <w:r>
            <w:rPr>
              <w:rFonts w:ascii="宋体" w:hAnsi="宋体" w:eastAsia="宋体" w:cs="宋体"/>
              <w:spacing w:val="7"/>
              <w:sz w:val="20"/>
              <w:szCs w:val="20"/>
            </w:rPr>
            <w:t>附表八：中标通知书</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"bookmark182" </w:instrText>
          </w:r>
          <w:r>
            <w:fldChar w:fldCharType="separate"/>
          </w:r>
          <w:r>
            <w:rPr>
              <w:rFonts w:ascii="宋体" w:hAnsi="宋体" w:eastAsia="宋体" w:cs="宋体"/>
              <w:spacing w:val="-39"/>
              <w:sz w:val="20"/>
              <w:szCs w:val="20"/>
            </w:rPr>
            <w:t xml:space="preserve"> </w:t>
          </w:r>
          <w:r>
            <w:rPr>
              <w:rFonts w:ascii="宋体" w:hAnsi="宋体" w:eastAsia="宋体" w:cs="宋体"/>
              <w:spacing w:val="1"/>
              <w:sz w:val="20"/>
              <w:szCs w:val="20"/>
            </w:rPr>
            <w:t>44</w:t>
          </w:r>
          <w:r>
            <w:rPr>
              <w:rFonts w:ascii="宋体" w:hAnsi="宋体" w:eastAsia="宋体" w:cs="宋体"/>
              <w:spacing w:val="1"/>
              <w:sz w:val="20"/>
              <w:szCs w:val="20"/>
            </w:rPr>
            <w:fldChar w:fldCharType="end"/>
          </w:r>
        </w:p>
        <w:p w14:paraId="5F5F4D4C">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"bookmark185" </w:instrText>
          </w:r>
          <w:r>
            <w:fldChar w:fldCharType="separate"/>
          </w:r>
          <w:r>
            <w:rPr>
              <w:rFonts w:ascii="宋体" w:hAnsi="宋体" w:eastAsia="宋体" w:cs="宋体"/>
              <w:spacing w:val="7"/>
              <w:sz w:val="20"/>
              <w:szCs w:val="20"/>
            </w:rPr>
            <w:t>附表九：中标结果通知书</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"bookmark184" </w:instrText>
          </w:r>
          <w:r>
            <w:fldChar w:fldCharType="separate"/>
          </w:r>
          <w:r>
            <w:rPr>
              <w:rFonts w:ascii="宋体" w:hAnsi="宋体" w:eastAsia="宋体" w:cs="宋体"/>
              <w:spacing w:val="-39"/>
              <w:sz w:val="20"/>
              <w:szCs w:val="20"/>
            </w:rPr>
            <w:t xml:space="preserve"> </w:t>
          </w:r>
          <w:r>
            <w:rPr>
              <w:rFonts w:ascii="宋体" w:hAnsi="宋体" w:eastAsia="宋体" w:cs="宋体"/>
              <w:spacing w:val="1"/>
              <w:sz w:val="20"/>
              <w:szCs w:val="20"/>
            </w:rPr>
            <w:t>45</w:t>
          </w:r>
          <w:r>
            <w:rPr>
              <w:rFonts w:ascii="宋体" w:hAnsi="宋体" w:eastAsia="宋体" w:cs="宋体"/>
              <w:spacing w:val="1"/>
              <w:sz w:val="20"/>
              <w:szCs w:val="20"/>
            </w:rPr>
            <w:fldChar w:fldCharType="end"/>
          </w:r>
        </w:p>
        <w:p w14:paraId="39555216">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"bookmark187" </w:instrText>
          </w:r>
          <w:r>
            <w:fldChar w:fldCharType="separate"/>
          </w:r>
          <w:r>
            <w:rPr>
              <w:rFonts w:ascii="宋体" w:hAnsi="宋体" w:eastAsia="宋体" w:cs="宋体"/>
              <w:spacing w:val="6"/>
              <w:sz w:val="20"/>
              <w:szCs w:val="20"/>
            </w:rPr>
            <w:t>附表十：异议函</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"bookmark186" </w:instrText>
          </w:r>
          <w:r>
            <w:fldChar w:fldCharType="separate"/>
          </w:r>
          <w:r>
            <w:rPr>
              <w:rFonts w:ascii="宋体" w:hAnsi="宋体" w:eastAsia="宋体" w:cs="宋体"/>
              <w:spacing w:val="-39"/>
              <w:sz w:val="20"/>
              <w:szCs w:val="20"/>
            </w:rPr>
            <w:t xml:space="preserve"> </w:t>
          </w:r>
          <w:r>
            <w:rPr>
              <w:rFonts w:ascii="宋体" w:hAnsi="宋体" w:eastAsia="宋体" w:cs="宋体"/>
              <w:spacing w:val="1"/>
              <w:sz w:val="20"/>
              <w:szCs w:val="20"/>
            </w:rPr>
            <w:t>46</w:t>
          </w:r>
          <w:r>
            <w:rPr>
              <w:rFonts w:ascii="宋体" w:hAnsi="宋体" w:eastAsia="宋体" w:cs="宋体"/>
              <w:spacing w:val="1"/>
              <w:sz w:val="20"/>
              <w:szCs w:val="20"/>
            </w:rPr>
            <w:fldChar w:fldCharType="end"/>
          </w:r>
        </w:p>
        <w:p w14:paraId="44782FB4">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"bookmark189" </w:instrText>
          </w:r>
          <w:r>
            <w:fldChar w:fldCharType="separate"/>
          </w:r>
          <w:r>
            <w:rPr>
              <w:rFonts w:ascii="宋体" w:hAnsi="宋体" w:eastAsia="宋体" w:cs="宋体"/>
              <w:spacing w:val="7"/>
              <w:sz w:val="20"/>
              <w:szCs w:val="20"/>
            </w:rPr>
            <w:t>附表十一：异议答复函</w:t>
          </w:r>
          <w:r>
            <w:rPr>
              <w:rFonts w:ascii="宋体" w:hAnsi="宋体" w:eastAsia="宋体" w:cs="宋体"/>
              <w:spacing w:val="-2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"bookmark188" </w:instrText>
          </w:r>
          <w:r>
            <w:fldChar w:fldCharType="separate"/>
          </w:r>
          <w:r>
            <w:rPr>
              <w:rFonts w:ascii="宋体" w:hAnsi="宋体" w:eastAsia="宋体" w:cs="宋体"/>
              <w:spacing w:val="-38"/>
              <w:sz w:val="20"/>
              <w:szCs w:val="20"/>
            </w:rPr>
            <w:t xml:space="preserve"> </w:t>
          </w:r>
          <w:r>
            <w:rPr>
              <w:rFonts w:ascii="宋体" w:hAnsi="宋体" w:eastAsia="宋体" w:cs="宋体"/>
              <w:spacing w:val="1"/>
              <w:sz w:val="20"/>
              <w:szCs w:val="20"/>
            </w:rPr>
            <w:t>47</w:t>
          </w:r>
          <w:r>
            <w:rPr>
              <w:rFonts w:ascii="宋体" w:hAnsi="宋体" w:eastAsia="宋体" w:cs="宋体"/>
              <w:spacing w:val="1"/>
              <w:sz w:val="20"/>
              <w:szCs w:val="20"/>
            </w:rPr>
            <w:fldChar w:fldCharType="end"/>
          </w:r>
        </w:p>
        <w:p w14:paraId="4A7DD8B1">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"bookmark191" </w:instrText>
          </w:r>
          <w:r>
            <w:fldChar w:fldCharType="separate"/>
          </w:r>
          <w:r>
            <w:rPr>
              <w:rFonts w:ascii="宋体" w:hAnsi="宋体" w:eastAsia="宋体" w:cs="宋体"/>
              <w:spacing w:val="7"/>
              <w:sz w:val="20"/>
              <w:szCs w:val="20"/>
            </w:rPr>
            <w:t>附表十二：授权委托书</w:t>
          </w:r>
          <w:r>
            <w:rPr>
              <w:rFonts w:ascii="宋体" w:hAnsi="宋体" w:eastAsia="宋体" w:cs="宋体"/>
              <w:spacing w:val="-2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"bookmark190" </w:instrText>
          </w:r>
          <w:r>
            <w:fldChar w:fldCharType="separate"/>
          </w:r>
          <w:r>
            <w:rPr>
              <w:rFonts w:ascii="宋体" w:hAnsi="宋体" w:eastAsia="宋体" w:cs="宋体"/>
              <w:spacing w:val="-38"/>
              <w:sz w:val="20"/>
              <w:szCs w:val="20"/>
            </w:rPr>
            <w:t xml:space="preserve"> </w:t>
          </w:r>
          <w:r>
            <w:rPr>
              <w:rFonts w:ascii="宋体" w:hAnsi="宋体" w:eastAsia="宋体" w:cs="宋体"/>
              <w:spacing w:val="1"/>
              <w:sz w:val="20"/>
              <w:szCs w:val="20"/>
            </w:rPr>
            <w:t>48</w:t>
          </w:r>
          <w:r>
            <w:rPr>
              <w:rFonts w:ascii="宋体" w:hAnsi="宋体" w:eastAsia="宋体" w:cs="宋体"/>
              <w:spacing w:val="1"/>
              <w:sz w:val="20"/>
              <w:szCs w:val="20"/>
            </w:rPr>
            <w:fldChar w:fldCharType="end"/>
          </w:r>
        </w:p>
        <w:p w14:paraId="4788950F">
          <w:pPr>
            <w:tabs>
              <w:tab w:val="right" w:leader="dot" w:pos="8309"/>
            </w:tabs>
            <w:spacing w:before="103" w:line="193" w:lineRule="auto"/>
            <w:ind w:left="231"/>
            <w:rPr>
              <w:rFonts w:ascii="宋体" w:hAnsi="宋体" w:eastAsia="宋体" w:cs="宋体"/>
              <w:sz w:val="20"/>
              <w:szCs w:val="20"/>
            </w:rPr>
          </w:pPr>
          <w:r>
            <w:fldChar w:fldCharType="begin"/>
          </w:r>
          <w:r>
            <w:instrText xml:space="preserve"> HYPERLINK \l "bookmark193" </w:instrText>
          </w:r>
          <w:r>
            <w:fldChar w:fldCharType="separate"/>
          </w:r>
          <w:r>
            <w:rPr>
              <w:rFonts w:ascii="宋体" w:hAnsi="宋体" w:eastAsia="宋体" w:cs="宋体"/>
              <w:spacing w:val="6"/>
              <w:sz w:val="20"/>
              <w:szCs w:val="20"/>
            </w:rPr>
            <w:t>第三章 评标办法（综合评估法）</w:t>
          </w:r>
          <w:r>
            <w:rPr>
              <w:rFonts w:ascii="宋体" w:hAnsi="宋体" w:eastAsia="宋体" w:cs="宋体"/>
              <w:spacing w:val="-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"bookmark192" </w:instrText>
          </w:r>
          <w:r>
            <w:fldChar w:fldCharType="separate"/>
          </w:r>
          <w:r>
            <w:rPr>
              <w:rFonts w:ascii="宋体" w:hAnsi="宋体" w:eastAsia="宋体" w:cs="宋体"/>
              <w:spacing w:val="-17"/>
              <w:sz w:val="20"/>
              <w:szCs w:val="20"/>
            </w:rPr>
            <w:t xml:space="preserve"> </w:t>
          </w:r>
          <w:r>
            <w:rPr>
              <w:rFonts w:ascii="宋体" w:hAnsi="宋体" w:eastAsia="宋体" w:cs="宋体"/>
              <w:spacing w:val="1"/>
              <w:sz w:val="20"/>
              <w:szCs w:val="20"/>
            </w:rPr>
            <w:t>49</w:t>
          </w:r>
          <w:r>
            <w:rPr>
              <w:rFonts w:ascii="宋体" w:hAnsi="宋体" w:eastAsia="宋体" w:cs="宋体"/>
              <w:spacing w:val="1"/>
              <w:sz w:val="20"/>
              <w:szCs w:val="20"/>
            </w:rPr>
            <w:fldChar w:fldCharType="end"/>
          </w:r>
        </w:p>
        <w:p w14:paraId="7B721306">
          <w:pPr>
            <w:tabs>
              <w:tab w:val="right" w:leader="dot" w:pos="8309"/>
            </w:tabs>
            <w:spacing w:before="103" w:line="193" w:lineRule="auto"/>
            <w:ind w:left="230"/>
            <w:rPr>
              <w:rFonts w:ascii="宋体" w:hAnsi="宋体" w:eastAsia="宋体" w:cs="宋体"/>
              <w:sz w:val="20"/>
              <w:szCs w:val="20"/>
            </w:rPr>
          </w:pPr>
          <w:r>
            <w:fldChar w:fldCharType="begin"/>
          </w:r>
          <w:r>
            <w:instrText xml:space="preserve"> HYPERLINK \l "bookmark195" </w:instrText>
          </w:r>
          <w:r>
            <w:fldChar w:fldCharType="separate"/>
          </w:r>
          <w:r>
            <w:rPr>
              <w:rFonts w:ascii="宋体" w:hAnsi="宋体" w:eastAsia="宋体" w:cs="宋体"/>
              <w:spacing w:val="8"/>
              <w:sz w:val="20"/>
              <w:szCs w:val="20"/>
            </w:rPr>
            <w:t>评标办法前附表</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"bookmark194" </w:instrText>
          </w:r>
          <w:r>
            <w:fldChar w:fldCharType="separate"/>
          </w:r>
          <w:r>
            <w:rPr>
              <w:rFonts w:ascii="宋体" w:hAnsi="宋体" w:eastAsia="宋体" w:cs="宋体"/>
              <w:spacing w:val="-39"/>
              <w:sz w:val="20"/>
              <w:szCs w:val="20"/>
            </w:rPr>
            <w:t xml:space="preserve"> </w:t>
          </w:r>
          <w:r>
            <w:rPr>
              <w:rFonts w:ascii="宋体" w:hAnsi="宋体" w:eastAsia="宋体" w:cs="宋体"/>
              <w:spacing w:val="1"/>
              <w:sz w:val="20"/>
              <w:szCs w:val="20"/>
            </w:rPr>
            <w:t>49</w:t>
          </w:r>
          <w:r>
            <w:rPr>
              <w:rFonts w:ascii="宋体" w:hAnsi="宋体" w:eastAsia="宋体" w:cs="宋体"/>
              <w:spacing w:val="1"/>
              <w:sz w:val="20"/>
              <w:szCs w:val="20"/>
            </w:rPr>
            <w:fldChar w:fldCharType="end"/>
          </w:r>
        </w:p>
        <w:p w14:paraId="72FFF1C0">
          <w:pPr>
            <w:tabs>
              <w:tab w:val="right" w:leader="dot" w:pos="8309"/>
            </w:tabs>
            <w:spacing w:before="103" w:line="193" w:lineRule="auto"/>
            <w:ind w:left="230"/>
            <w:rPr>
              <w:rFonts w:ascii="宋体" w:hAnsi="宋体" w:eastAsia="宋体" w:cs="宋体"/>
              <w:sz w:val="20"/>
              <w:szCs w:val="20"/>
            </w:rPr>
          </w:pPr>
          <w:r>
            <w:fldChar w:fldCharType="begin"/>
          </w:r>
          <w:r>
            <w:instrText xml:space="preserve"> HYPERLINK \l "bookmark197" </w:instrText>
          </w:r>
          <w:r>
            <w:fldChar w:fldCharType="separate"/>
          </w:r>
          <w:r>
            <w:rPr>
              <w:rFonts w:ascii="宋体" w:hAnsi="宋体" w:eastAsia="宋体" w:cs="宋体"/>
              <w:spacing w:val="8"/>
              <w:sz w:val="20"/>
              <w:szCs w:val="20"/>
            </w:rPr>
            <w:t>评标办法正文部分</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"bookmark196" </w:instrText>
          </w:r>
          <w:r>
            <w:fldChar w:fldCharType="separate"/>
          </w:r>
          <w:r>
            <w:rPr>
              <w:rFonts w:ascii="宋体" w:hAnsi="宋体" w:eastAsia="宋体" w:cs="宋体"/>
              <w:spacing w:val="-33"/>
              <w:sz w:val="20"/>
              <w:szCs w:val="20"/>
            </w:rPr>
            <w:t xml:space="preserve"> </w:t>
          </w:r>
          <w:r>
            <w:rPr>
              <w:rFonts w:ascii="宋体" w:hAnsi="宋体" w:eastAsia="宋体" w:cs="宋体"/>
              <w:spacing w:val="-2"/>
              <w:sz w:val="20"/>
              <w:szCs w:val="20"/>
            </w:rPr>
            <w:t>54</w:t>
          </w:r>
          <w:r>
            <w:rPr>
              <w:rFonts w:ascii="宋体" w:hAnsi="宋体" w:eastAsia="宋体" w:cs="宋体"/>
              <w:spacing w:val="-2"/>
              <w:sz w:val="20"/>
              <w:szCs w:val="20"/>
            </w:rPr>
            <w:fldChar w:fldCharType="end"/>
          </w:r>
        </w:p>
        <w:p w14:paraId="67C5EEB6">
          <w:pPr>
            <w:tabs>
              <w:tab w:val="right" w:leader="dot" w:pos="8309"/>
            </w:tabs>
            <w:spacing w:before="103" w:line="193" w:lineRule="auto"/>
            <w:ind w:left="457"/>
            <w:rPr>
              <w:rFonts w:ascii="宋体" w:hAnsi="宋体" w:eastAsia="宋体" w:cs="宋体"/>
              <w:sz w:val="20"/>
              <w:szCs w:val="20"/>
            </w:rPr>
          </w:pPr>
          <w:r>
            <w:fldChar w:fldCharType="begin"/>
          </w:r>
          <w:r>
            <w:instrText xml:space="preserve"> HYPERLINK \l "bookmark199" </w:instrText>
          </w:r>
          <w:r>
            <w:fldChar w:fldCharType="separate"/>
          </w:r>
          <w:r>
            <w:rPr>
              <w:rFonts w:ascii="宋体" w:hAnsi="宋体" w:eastAsia="宋体" w:cs="宋体"/>
              <w:spacing w:val="2"/>
              <w:sz w:val="20"/>
              <w:szCs w:val="20"/>
            </w:rPr>
            <w:t>1.</w:t>
          </w:r>
          <w:r>
            <w:rPr>
              <w:rFonts w:ascii="宋体" w:hAnsi="宋体" w:eastAsia="宋体" w:cs="宋体"/>
              <w:spacing w:val="-7"/>
              <w:sz w:val="20"/>
              <w:szCs w:val="20"/>
            </w:rPr>
            <w:t xml:space="preserve"> </w:t>
          </w:r>
          <w:r>
            <w:rPr>
              <w:rFonts w:ascii="宋体" w:hAnsi="宋体" w:eastAsia="宋体" w:cs="宋体"/>
              <w:spacing w:val="2"/>
              <w:sz w:val="20"/>
              <w:szCs w:val="20"/>
            </w:rPr>
            <w:t>评标方法</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"bookmark198" </w:instrText>
          </w:r>
          <w:r>
            <w:fldChar w:fldCharType="separate"/>
          </w:r>
          <w:r>
            <w:rPr>
              <w:rFonts w:ascii="宋体" w:hAnsi="宋体" w:eastAsia="宋体" w:cs="宋体"/>
              <w:spacing w:val="-12"/>
              <w:sz w:val="20"/>
              <w:szCs w:val="20"/>
            </w:rPr>
            <w:t xml:space="preserve"> </w:t>
          </w:r>
          <w:r>
            <w:rPr>
              <w:rFonts w:ascii="宋体" w:hAnsi="宋体" w:eastAsia="宋体" w:cs="宋体"/>
              <w:spacing w:val="-2"/>
              <w:sz w:val="20"/>
              <w:szCs w:val="20"/>
            </w:rPr>
            <w:t>54</w:t>
          </w:r>
          <w:r>
            <w:rPr>
              <w:rFonts w:ascii="宋体" w:hAnsi="宋体" w:eastAsia="宋体" w:cs="宋体"/>
              <w:spacing w:val="-2"/>
              <w:sz w:val="20"/>
              <w:szCs w:val="20"/>
            </w:rPr>
            <w:fldChar w:fldCharType="end"/>
          </w:r>
        </w:p>
        <w:p w14:paraId="5FFD7C3B">
          <w:pPr>
            <w:tabs>
              <w:tab w:val="right" w:leader="dot" w:pos="8309"/>
            </w:tabs>
            <w:spacing w:before="103" w:line="193" w:lineRule="auto"/>
            <w:ind w:left="444"/>
            <w:rPr>
              <w:rFonts w:ascii="宋体" w:hAnsi="宋体" w:eastAsia="宋体" w:cs="宋体"/>
              <w:sz w:val="20"/>
              <w:szCs w:val="20"/>
            </w:rPr>
          </w:pPr>
          <w:r>
            <w:fldChar w:fldCharType="begin"/>
          </w:r>
          <w:r>
            <w:instrText xml:space="preserve"> HYPERLINK \l "bookmark201" </w:instrText>
          </w:r>
          <w:r>
            <w:fldChar w:fldCharType="separate"/>
          </w:r>
          <w:r>
            <w:rPr>
              <w:rFonts w:ascii="宋体" w:hAnsi="宋体" w:eastAsia="宋体" w:cs="宋体"/>
              <w:spacing w:val="4"/>
              <w:sz w:val="20"/>
              <w:szCs w:val="20"/>
            </w:rPr>
            <w:t>2.</w:t>
          </w:r>
          <w:r>
            <w:rPr>
              <w:rFonts w:ascii="宋体" w:hAnsi="宋体" w:eastAsia="宋体" w:cs="宋体"/>
              <w:spacing w:val="-6"/>
              <w:sz w:val="20"/>
              <w:szCs w:val="20"/>
            </w:rPr>
            <w:t xml:space="preserve"> </w:t>
          </w:r>
          <w:r>
            <w:rPr>
              <w:rFonts w:ascii="宋体" w:hAnsi="宋体" w:eastAsia="宋体" w:cs="宋体"/>
              <w:spacing w:val="4"/>
              <w:sz w:val="20"/>
              <w:szCs w:val="20"/>
            </w:rPr>
            <w:t>评审标准</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"bookmark200" </w:instrText>
          </w:r>
          <w:r>
            <w:fldChar w:fldCharType="separate"/>
          </w:r>
          <w:r>
            <w:rPr>
              <w:rFonts w:ascii="宋体" w:hAnsi="宋体" w:eastAsia="宋体" w:cs="宋体"/>
              <w:spacing w:val="-12"/>
              <w:sz w:val="20"/>
              <w:szCs w:val="20"/>
            </w:rPr>
            <w:t xml:space="preserve"> </w:t>
          </w:r>
          <w:r>
            <w:rPr>
              <w:rFonts w:ascii="宋体" w:hAnsi="宋体" w:eastAsia="宋体" w:cs="宋体"/>
              <w:spacing w:val="-2"/>
              <w:sz w:val="20"/>
              <w:szCs w:val="20"/>
            </w:rPr>
            <w:t>54</w:t>
          </w:r>
          <w:r>
            <w:rPr>
              <w:rFonts w:ascii="宋体" w:hAnsi="宋体" w:eastAsia="宋体" w:cs="宋体"/>
              <w:spacing w:val="-2"/>
              <w:sz w:val="20"/>
              <w:szCs w:val="20"/>
            </w:rPr>
            <w:fldChar w:fldCharType="end"/>
          </w:r>
        </w:p>
        <w:p w14:paraId="16EC0C07">
          <w:pPr>
            <w:tabs>
              <w:tab w:val="right" w:leader="dot" w:pos="8309"/>
            </w:tabs>
            <w:spacing w:before="102" w:line="193" w:lineRule="auto"/>
            <w:ind w:left="653"/>
            <w:rPr>
              <w:rFonts w:ascii="宋体" w:hAnsi="宋体" w:eastAsia="宋体" w:cs="宋体"/>
              <w:sz w:val="20"/>
              <w:szCs w:val="20"/>
            </w:rPr>
          </w:pPr>
          <w:r>
            <w:fldChar w:fldCharType="begin"/>
          </w:r>
          <w:r>
            <w:instrText xml:space="preserve"> HYPERLINK \l "bookmark203" </w:instrText>
          </w:r>
          <w:r>
            <w:fldChar w:fldCharType="separate"/>
          </w:r>
          <w:r>
            <w:rPr>
              <w:rFonts w:ascii="宋体" w:hAnsi="宋体" w:eastAsia="宋体" w:cs="宋体"/>
              <w:spacing w:val="4"/>
              <w:sz w:val="20"/>
              <w:szCs w:val="20"/>
            </w:rPr>
            <w:t>2.1 初步评审标准</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"bookmark202"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54</w:t>
          </w:r>
          <w:r>
            <w:rPr>
              <w:rFonts w:ascii="宋体" w:hAnsi="宋体" w:eastAsia="宋体" w:cs="宋体"/>
              <w:spacing w:val="-2"/>
              <w:sz w:val="20"/>
              <w:szCs w:val="20"/>
            </w:rPr>
            <w:fldChar w:fldCharType="end"/>
          </w:r>
        </w:p>
        <w:p w14:paraId="5B9F49F7">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"bookmark205" </w:instrText>
          </w:r>
          <w:r>
            <w:fldChar w:fldCharType="separate"/>
          </w:r>
          <w:r>
            <w:rPr>
              <w:rFonts w:ascii="宋体" w:hAnsi="宋体" w:eastAsia="宋体" w:cs="宋体"/>
              <w:spacing w:val="6"/>
              <w:sz w:val="20"/>
              <w:szCs w:val="20"/>
            </w:rPr>
            <w:t>2.2 分值构成与评分标准</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"bookmark204" </w:instrText>
          </w:r>
          <w:r>
            <w:fldChar w:fldCharType="separate"/>
          </w:r>
          <w:r>
            <w:rPr>
              <w:rFonts w:ascii="宋体" w:hAnsi="宋体" w:eastAsia="宋体" w:cs="宋体"/>
              <w:spacing w:val="-12"/>
              <w:sz w:val="20"/>
              <w:szCs w:val="20"/>
            </w:rPr>
            <w:t xml:space="preserve"> </w:t>
          </w:r>
          <w:r>
            <w:rPr>
              <w:rFonts w:ascii="宋体" w:hAnsi="宋体" w:eastAsia="宋体" w:cs="宋体"/>
              <w:spacing w:val="-2"/>
              <w:sz w:val="20"/>
              <w:szCs w:val="20"/>
            </w:rPr>
            <w:t>54</w:t>
          </w:r>
          <w:r>
            <w:rPr>
              <w:rFonts w:ascii="宋体" w:hAnsi="宋体" w:eastAsia="宋体" w:cs="宋体"/>
              <w:spacing w:val="-2"/>
              <w:sz w:val="20"/>
              <w:szCs w:val="20"/>
            </w:rPr>
            <w:fldChar w:fldCharType="end"/>
          </w:r>
        </w:p>
        <w:p w14:paraId="6CC6872D">
          <w:pPr>
            <w:tabs>
              <w:tab w:val="right" w:leader="dot" w:pos="8309"/>
            </w:tabs>
            <w:spacing w:before="103" w:line="193" w:lineRule="auto"/>
            <w:ind w:left="446"/>
            <w:rPr>
              <w:rFonts w:ascii="宋体" w:hAnsi="宋体" w:eastAsia="宋体" w:cs="宋体"/>
              <w:sz w:val="20"/>
              <w:szCs w:val="20"/>
            </w:rPr>
          </w:pPr>
          <w:r>
            <w:fldChar w:fldCharType="begin"/>
          </w:r>
          <w:r>
            <w:instrText xml:space="preserve"> HYPERLINK \l "bookmark207" </w:instrText>
          </w:r>
          <w:r>
            <w:fldChar w:fldCharType="separate"/>
          </w:r>
          <w:r>
            <w:rPr>
              <w:rFonts w:ascii="宋体" w:hAnsi="宋体" w:eastAsia="宋体" w:cs="宋体"/>
              <w:spacing w:val="4"/>
              <w:sz w:val="20"/>
              <w:szCs w:val="20"/>
            </w:rPr>
            <w:t>3.</w:t>
          </w:r>
          <w:r>
            <w:rPr>
              <w:rFonts w:ascii="宋体" w:hAnsi="宋体" w:eastAsia="宋体" w:cs="宋体"/>
              <w:spacing w:val="-7"/>
              <w:sz w:val="20"/>
              <w:szCs w:val="20"/>
            </w:rPr>
            <w:t xml:space="preserve"> </w:t>
          </w:r>
          <w:r>
            <w:rPr>
              <w:rFonts w:ascii="宋体" w:hAnsi="宋体" w:eastAsia="宋体" w:cs="宋体"/>
              <w:spacing w:val="4"/>
              <w:sz w:val="20"/>
              <w:szCs w:val="20"/>
            </w:rPr>
            <w:t>评标程序</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"bookmark206" </w:instrText>
          </w:r>
          <w:r>
            <w:fldChar w:fldCharType="separate"/>
          </w:r>
          <w:r>
            <w:rPr>
              <w:rFonts w:ascii="宋体" w:hAnsi="宋体" w:eastAsia="宋体" w:cs="宋体"/>
              <w:spacing w:val="-12"/>
              <w:sz w:val="20"/>
              <w:szCs w:val="20"/>
            </w:rPr>
            <w:t xml:space="preserve"> </w:t>
          </w:r>
          <w:r>
            <w:rPr>
              <w:rFonts w:ascii="宋体" w:hAnsi="宋体" w:eastAsia="宋体" w:cs="宋体"/>
              <w:spacing w:val="-2"/>
              <w:sz w:val="20"/>
              <w:szCs w:val="20"/>
            </w:rPr>
            <w:t>54</w:t>
          </w:r>
          <w:r>
            <w:rPr>
              <w:rFonts w:ascii="宋体" w:hAnsi="宋体" w:eastAsia="宋体" w:cs="宋体"/>
              <w:spacing w:val="-2"/>
              <w:sz w:val="20"/>
              <w:szCs w:val="20"/>
            </w:rPr>
            <w:fldChar w:fldCharType="end"/>
          </w:r>
        </w:p>
        <w:p w14:paraId="0906BB2E">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"bookmark209" </w:instrText>
          </w:r>
          <w:r>
            <w:fldChar w:fldCharType="separate"/>
          </w:r>
          <w:r>
            <w:rPr>
              <w:rFonts w:ascii="宋体" w:hAnsi="宋体" w:eastAsia="宋体" w:cs="宋体"/>
              <w:spacing w:val="3"/>
              <w:sz w:val="20"/>
              <w:szCs w:val="20"/>
            </w:rPr>
            <w:t>3.1 初步评审</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"bookmark208"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54</w:t>
          </w:r>
          <w:r>
            <w:rPr>
              <w:rFonts w:ascii="宋体" w:hAnsi="宋体" w:eastAsia="宋体" w:cs="宋体"/>
              <w:spacing w:val="-2"/>
              <w:sz w:val="20"/>
              <w:szCs w:val="20"/>
            </w:rPr>
            <w:fldChar w:fldCharType="end"/>
          </w:r>
        </w:p>
        <w:p w14:paraId="09D29E0D">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"bookmark211" </w:instrText>
          </w:r>
          <w:r>
            <w:fldChar w:fldCharType="separate"/>
          </w:r>
          <w:r>
            <w:rPr>
              <w:rFonts w:ascii="宋体" w:hAnsi="宋体" w:eastAsia="宋体" w:cs="宋体"/>
              <w:spacing w:val="3"/>
              <w:sz w:val="20"/>
              <w:szCs w:val="20"/>
            </w:rPr>
            <w:t>3.2 详细评审</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"bookmark210"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56</w:t>
          </w:r>
          <w:r>
            <w:rPr>
              <w:rFonts w:ascii="宋体" w:hAnsi="宋体" w:eastAsia="宋体" w:cs="宋体"/>
              <w:spacing w:val="-2"/>
              <w:sz w:val="20"/>
              <w:szCs w:val="20"/>
            </w:rPr>
            <w:fldChar w:fldCharType="end"/>
          </w:r>
        </w:p>
        <w:p w14:paraId="368AF942">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"bookmark213" </w:instrText>
          </w:r>
          <w:r>
            <w:fldChar w:fldCharType="separate"/>
          </w:r>
          <w:r>
            <w:rPr>
              <w:rFonts w:ascii="宋体" w:hAnsi="宋体" w:eastAsia="宋体" w:cs="宋体"/>
              <w:spacing w:val="6"/>
              <w:sz w:val="20"/>
              <w:szCs w:val="20"/>
            </w:rPr>
            <w:t>3.3 投标文件的澄清和补正</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"bookmark212"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56</w:t>
          </w:r>
          <w:r>
            <w:rPr>
              <w:rFonts w:ascii="宋体" w:hAnsi="宋体" w:eastAsia="宋体" w:cs="宋体"/>
              <w:spacing w:val="-2"/>
              <w:sz w:val="20"/>
              <w:szCs w:val="20"/>
            </w:rPr>
            <w:fldChar w:fldCharType="end"/>
          </w:r>
        </w:p>
        <w:p w14:paraId="6DE3F90B">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"bookmark215" </w:instrText>
          </w:r>
          <w:r>
            <w:fldChar w:fldCharType="separate"/>
          </w:r>
          <w:r>
            <w:rPr>
              <w:rFonts w:ascii="宋体" w:hAnsi="宋体" w:eastAsia="宋体" w:cs="宋体"/>
              <w:spacing w:val="3"/>
              <w:sz w:val="20"/>
              <w:szCs w:val="20"/>
            </w:rPr>
            <w:t>3.4 评标结果</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"bookmark214"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57</w:t>
          </w:r>
          <w:r>
            <w:rPr>
              <w:rFonts w:ascii="宋体" w:hAnsi="宋体" w:eastAsia="宋体" w:cs="宋体"/>
              <w:spacing w:val="-2"/>
              <w:sz w:val="20"/>
              <w:szCs w:val="20"/>
            </w:rPr>
            <w:fldChar w:fldCharType="end"/>
          </w:r>
        </w:p>
        <w:p w14:paraId="6668BF28">
          <w:pPr>
            <w:tabs>
              <w:tab w:val="right" w:leader="dot" w:pos="8309"/>
            </w:tabs>
            <w:spacing w:before="103" w:line="193" w:lineRule="auto"/>
            <w:ind w:left="230"/>
            <w:rPr>
              <w:rFonts w:ascii="宋体" w:hAnsi="宋体" w:eastAsia="宋体" w:cs="宋体"/>
              <w:sz w:val="20"/>
              <w:szCs w:val="20"/>
            </w:rPr>
          </w:pPr>
          <w:r>
            <w:fldChar w:fldCharType="begin"/>
          </w:r>
          <w:r>
            <w:instrText xml:space="preserve"> HYPERLINK \l "bookmark217" </w:instrText>
          </w:r>
          <w:r>
            <w:fldChar w:fldCharType="separate"/>
          </w:r>
          <w:r>
            <w:rPr>
              <w:rFonts w:ascii="宋体" w:hAnsi="宋体" w:eastAsia="宋体" w:cs="宋体"/>
              <w:spacing w:val="8"/>
              <w:sz w:val="20"/>
              <w:szCs w:val="20"/>
            </w:rPr>
            <w:t>评标办法正文部分</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"bookmark216" </w:instrText>
          </w:r>
          <w:r>
            <w:fldChar w:fldCharType="separate"/>
          </w:r>
          <w:r>
            <w:rPr>
              <w:rFonts w:ascii="宋体" w:hAnsi="宋体" w:eastAsia="宋体" w:cs="宋体"/>
              <w:spacing w:val="-33"/>
              <w:sz w:val="20"/>
              <w:szCs w:val="20"/>
            </w:rPr>
            <w:t xml:space="preserve"> </w:t>
          </w:r>
          <w:r>
            <w:rPr>
              <w:rFonts w:ascii="宋体" w:hAnsi="宋体" w:eastAsia="宋体" w:cs="宋体"/>
              <w:spacing w:val="-2"/>
              <w:sz w:val="20"/>
              <w:szCs w:val="20"/>
            </w:rPr>
            <w:t>57</w:t>
          </w:r>
          <w:r>
            <w:rPr>
              <w:rFonts w:ascii="宋体" w:hAnsi="宋体" w:eastAsia="宋体" w:cs="宋体"/>
              <w:spacing w:val="-2"/>
              <w:sz w:val="20"/>
              <w:szCs w:val="20"/>
            </w:rPr>
            <w:fldChar w:fldCharType="end"/>
          </w:r>
        </w:p>
        <w:p w14:paraId="785F2C20">
          <w:pPr>
            <w:tabs>
              <w:tab w:val="right" w:leader="dot" w:pos="8309"/>
            </w:tabs>
            <w:spacing w:before="103" w:line="193" w:lineRule="auto"/>
            <w:ind w:left="457"/>
            <w:rPr>
              <w:rFonts w:ascii="宋体" w:hAnsi="宋体" w:eastAsia="宋体" w:cs="宋体"/>
              <w:sz w:val="20"/>
              <w:szCs w:val="20"/>
            </w:rPr>
          </w:pPr>
          <w:r>
            <w:fldChar w:fldCharType="begin"/>
          </w:r>
          <w:r>
            <w:instrText xml:space="preserve"> HYPERLINK \l "bookmark219" </w:instrText>
          </w:r>
          <w:r>
            <w:fldChar w:fldCharType="separate"/>
          </w:r>
          <w:r>
            <w:rPr>
              <w:rFonts w:ascii="宋体" w:hAnsi="宋体" w:eastAsia="宋体" w:cs="宋体"/>
              <w:spacing w:val="2"/>
              <w:sz w:val="20"/>
              <w:szCs w:val="20"/>
            </w:rPr>
            <w:t>1.</w:t>
          </w:r>
          <w:r>
            <w:rPr>
              <w:rFonts w:ascii="宋体" w:hAnsi="宋体" w:eastAsia="宋体" w:cs="宋体"/>
              <w:spacing w:val="-7"/>
              <w:sz w:val="20"/>
              <w:szCs w:val="20"/>
            </w:rPr>
            <w:t xml:space="preserve"> </w:t>
          </w:r>
          <w:r>
            <w:rPr>
              <w:rFonts w:ascii="宋体" w:hAnsi="宋体" w:eastAsia="宋体" w:cs="宋体"/>
              <w:spacing w:val="2"/>
              <w:sz w:val="20"/>
              <w:szCs w:val="20"/>
            </w:rPr>
            <w:t>评标方法</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"bookmark218" </w:instrText>
          </w:r>
          <w:r>
            <w:fldChar w:fldCharType="separate"/>
          </w:r>
          <w:r>
            <w:rPr>
              <w:rFonts w:ascii="宋体" w:hAnsi="宋体" w:eastAsia="宋体" w:cs="宋体"/>
              <w:spacing w:val="-12"/>
              <w:sz w:val="20"/>
              <w:szCs w:val="20"/>
            </w:rPr>
            <w:t xml:space="preserve"> </w:t>
          </w:r>
          <w:r>
            <w:rPr>
              <w:rFonts w:ascii="宋体" w:hAnsi="宋体" w:eastAsia="宋体" w:cs="宋体"/>
              <w:spacing w:val="-2"/>
              <w:sz w:val="20"/>
              <w:szCs w:val="20"/>
            </w:rPr>
            <w:t>57</w:t>
          </w:r>
          <w:r>
            <w:rPr>
              <w:rFonts w:ascii="宋体" w:hAnsi="宋体" w:eastAsia="宋体" w:cs="宋体"/>
              <w:spacing w:val="-2"/>
              <w:sz w:val="20"/>
              <w:szCs w:val="20"/>
            </w:rPr>
            <w:fldChar w:fldCharType="end"/>
          </w:r>
        </w:p>
        <w:p w14:paraId="33041168">
          <w:pPr>
            <w:tabs>
              <w:tab w:val="right" w:leader="dot" w:pos="8309"/>
            </w:tabs>
            <w:spacing w:before="103" w:line="193" w:lineRule="auto"/>
            <w:ind w:left="444"/>
            <w:rPr>
              <w:rFonts w:ascii="宋体" w:hAnsi="宋体" w:eastAsia="宋体" w:cs="宋体"/>
              <w:sz w:val="20"/>
              <w:szCs w:val="20"/>
            </w:rPr>
          </w:pPr>
          <w:r>
            <w:fldChar w:fldCharType="begin"/>
          </w:r>
          <w:r>
            <w:instrText xml:space="preserve"> HYPERLINK \l "bookmark221" </w:instrText>
          </w:r>
          <w:r>
            <w:fldChar w:fldCharType="separate"/>
          </w:r>
          <w:r>
            <w:rPr>
              <w:rFonts w:ascii="宋体" w:hAnsi="宋体" w:eastAsia="宋体" w:cs="宋体"/>
              <w:spacing w:val="4"/>
              <w:sz w:val="20"/>
              <w:szCs w:val="20"/>
            </w:rPr>
            <w:t>2.</w:t>
          </w:r>
          <w:r>
            <w:rPr>
              <w:rFonts w:ascii="宋体" w:hAnsi="宋体" w:eastAsia="宋体" w:cs="宋体"/>
              <w:spacing w:val="-6"/>
              <w:sz w:val="20"/>
              <w:szCs w:val="20"/>
            </w:rPr>
            <w:t xml:space="preserve"> </w:t>
          </w:r>
          <w:r>
            <w:rPr>
              <w:rFonts w:ascii="宋体" w:hAnsi="宋体" w:eastAsia="宋体" w:cs="宋体"/>
              <w:spacing w:val="4"/>
              <w:sz w:val="20"/>
              <w:szCs w:val="20"/>
            </w:rPr>
            <w:t>评审标准</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"bookmark220" </w:instrText>
          </w:r>
          <w:r>
            <w:fldChar w:fldCharType="separate"/>
          </w:r>
          <w:r>
            <w:rPr>
              <w:rFonts w:ascii="宋体" w:hAnsi="宋体" w:eastAsia="宋体" w:cs="宋体"/>
              <w:spacing w:val="-12"/>
              <w:sz w:val="20"/>
              <w:szCs w:val="20"/>
            </w:rPr>
            <w:t xml:space="preserve"> </w:t>
          </w:r>
          <w:r>
            <w:rPr>
              <w:rFonts w:ascii="宋体" w:hAnsi="宋体" w:eastAsia="宋体" w:cs="宋体"/>
              <w:spacing w:val="-2"/>
              <w:sz w:val="20"/>
              <w:szCs w:val="20"/>
            </w:rPr>
            <w:t>57</w:t>
          </w:r>
          <w:r>
            <w:rPr>
              <w:rFonts w:ascii="宋体" w:hAnsi="宋体" w:eastAsia="宋体" w:cs="宋体"/>
              <w:spacing w:val="-2"/>
              <w:sz w:val="20"/>
              <w:szCs w:val="20"/>
            </w:rPr>
            <w:fldChar w:fldCharType="end"/>
          </w:r>
        </w:p>
        <w:p w14:paraId="60FFA110">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"bookmark223" </w:instrText>
          </w:r>
          <w:r>
            <w:fldChar w:fldCharType="separate"/>
          </w:r>
          <w:r>
            <w:rPr>
              <w:rFonts w:ascii="宋体" w:hAnsi="宋体" w:eastAsia="宋体" w:cs="宋体"/>
              <w:spacing w:val="4"/>
              <w:sz w:val="20"/>
              <w:szCs w:val="20"/>
            </w:rPr>
            <w:t>2.1 初步评审标准</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"bookmark222"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57</w:t>
          </w:r>
          <w:r>
            <w:rPr>
              <w:rFonts w:ascii="宋体" w:hAnsi="宋体" w:eastAsia="宋体" w:cs="宋体"/>
              <w:spacing w:val="-2"/>
              <w:sz w:val="20"/>
              <w:szCs w:val="20"/>
            </w:rPr>
            <w:fldChar w:fldCharType="end"/>
          </w:r>
        </w:p>
        <w:p w14:paraId="3A1E4865">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"bookmark225" </w:instrText>
          </w:r>
          <w:r>
            <w:fldChar w:fldCharType="separate"/>
          </w:r>
          <w:r>
            <w:rPr>
              <w:rFonts w:ascii="宋体" w:hAnsi="宋体" w:eastAsia="宋体" w:cs="宋体"/>
              <w:spacing w:val="4"/>
              <w:sz w:val="20"/>
              <w:szCs w:val="20"/>
            </w:rPr>
            <w:t>2.2 详细评审标准</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"bookmark224"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57</w:t>
          </w:r>
          <w:r>
            <w:rPr>
              <w:rFonts w:ascii="宋体" w:hAnsi="宋体" w:eastAsia="宋体" w:cs="宋体"/>
              <w:spacing w:val="-2"/>
              <w:sz w:val="20"/>
              <w:szCs w:val="20"/>
            </w:rPr>
            <w:fldChar w:fldCharType="end"/>
          </w:r>
        </w:p>
        <w:p w14:paraId="5183845C">
          <w:pPr>
            <w:tabs>
              <w:tab w:val="right" w:leader="dot" w:pos="8309"/>
            </w:tabs>
            <w:spacing w:before="103" w:line="193" w:lineRule="auto"/>
            <w:ind w:left="446"/>
            <w:rPr>
              <w:rFonts w:ascii="宋体" w:hAnsi="宋体" w:eastAsia="宋体" w:cs="宋体"/>
              <w:sz w:val="20"/>
              <w:szCs w:val="20"/>
            </w:rPr>
          </w:pPr>
          <w:r>
            <w:fldChar w:fldCharType="begin"/>
          </w:r>
          <w:r>
            <w:instrText xml:space="preserve"> HYPERLINK \l "bookmark227" </w:instrText>
          </w:r>
          <w:r>
            <w:fldChar w:fldCharType="separate"/>
          </w:r>
          <w:r>
            <w:rPr>
              <w:rFonts w:ascii="宋体" w:hAnsi="宋体" w:eastAsia="宋体" w:cs="宋体"/>
              <w:spacing w:val="4"/>
              <w:sz w:val="20"/>
              <w:szCs w:val="20"/>
            </w:rPr>
            <w:t>3.</w:t>
          </w:r>
          <w:r>
            <w:rPr>
              <w:rFonts w:ascii="宋体" w:hAnsi="宋体" w:eastAsia="宋体" w:cs="宋体"/>
              <w:spacing w:val="-7"/>
              <w:sz w:val="20"/>
              <w:szCs w:val="20"/>
            </w:rPr>
            <w:t xml:space="preserve"> </w:t>
          </w:r>
          <w:r>
            <w:rPr>
              <w:rFonts w:ascii="宋体" w:hAnsi="宋体" w:eastAsia="宋体" w:cs="宋体"/>
              <w:spacing w:val="4"/>
              <w:sz w:val="20"/>
              <w:szCs w:val="20"/>
            </w:rPr>
            <w:t>评标程序</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"bookmark226" </w:instrText>
          </w:r>
          <w:r>
            <w:fldChar w:fldCharType="separate"/>
          </w:r>
          <w:r>
            <w:rPr>
              <w:rFonts w:ascii="宋体" w:hAnsi="宋体" w:eastAsia="宋体" w:cs="宋体"/>
              <w:spacing w:val="-12"/>
              <w:sz w:val="20"/>
              <w:szCs w:val="20"/>
            </w:rPr>
            <w:t xml:space="preserve"> </w:t>
          </w:r>
          <w:r>
            <w:rPr>
              <w:rFonts w:ascii="宋体" w:hAnsi="宋体" w:eastAsia="宋体" w:cs="宋体"/>
              <w:spacing w:val="-2"/>
              <w:sz w:val="20"/>
              <w:szCs w:val="20"/>
            </w:rPr>
            <w:t>57</w:t>
          </w:r>
          <w:r>
            <w:rPr>
              <w:rFonts w:ascii="宋体" w:hAnsi="宋体" w:eastAsia="宋体" w:cs="宋体"/>
              <w:spacing w:val="-2"/>
              <w:sz w:val="20"/>
              <w:szCs w:val="20"/>
            </w:rPr>
            <w:fldChar w:fldCharType="end"/>
          </w:r>
        </w:p>
        <w:p w14:paraId="3B63F09D">
          <w:pPr>
            <w:tabs>
              <w:tab w:val="right" w:leader="dot" w:pos="8309"/>
            </w:tabs>
            <w:spacing w:before="102" w:line="193" w:lineRule="auto"/>
            <w:ind w:left="655"/>
            <w:rPr>
              <w:rFonts w:ascii="宋体" w:hAnsi="宋体" w:eastAsia="宋体" w:cs="宋体"/>
              <w:sz w:val="20"/>
              <w:szCs w:val="20"/>
            </w:rPr>
          </w:pPr>
          <w:r>
            <w:fldChar w:fldCharType="begin"/>
          </w:r>
          <w:r>
            <w:instrText xml:space="preserve"> HYPERLINK \l "bookmark229" </w:instrText>
          </w:r>
          <w:r>
            <w:fldChar w:fldCharType="separate"/>
          </w:r>
          <w:r>
            <w:rPr>
              <w:rFonts w:ascii="宋体" w:hAnsi="宋体" w:eastAsia="宋体" w:cs="宋体"/>
              <w:spacing w:val="3"/>
              <w:sz w:val="20"/>
              <w:szCs w:val="20"/>
            </w:rPr>
            <w:t>3.1 初步评审</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"bookmark228"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57</w:t>
          </w:r>
          <w:r>
            <w:rPr>
              <w:rFonts w:ascii="宋体" w:hAnsi="宋体" w:eastAsia="宋体" w:cs="宋体"/>
              <w:spacing w:val="-2"/>
              <w:sz w:val="20"/>
              <w:szCs w:val="20"/>
            </w:rPr>
            <w:fldChar w:fldCharType="end"/>
          </w:r>
        </w:p>
        <w:p w14:paraId="58811538">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"bookmark231" </w:instrText>
          </w:r>
          <w:r>
            <w:fldChar w:fldCharType="separate"/>
          </w:r>
          <w:r>
            <w:rPr>
              <w:rFonts w:ascii="宋体" w:hAnsi="宋体" w:eastAsia="宋体" w:cs="宋体"/>
              <w:spacing w:val="3"/>
              <w:sz w:val="20"/>
              <w:szCs w:val="20"/>
            </w:rPr>
            <w:t>3.2 详细评审</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"bookmark230"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59</w:t>
          </w:r>
          <w:r>
            <w:rPr>
              <w:rFonts w:ascii="宋体" w:hAnsi="宋体" w:eastAsia="宋体" w:cs="宋体"/>
              <w:spacing w:val="-2"/>
              <w:sz w:val="20"/>
              <w:szCs w:val="20"/>
            </w:rPr>
            <w:fldChar w:fldCharType="end"/>
          </w:r>
        </w:p>
        <w:p w14:paraId="664F2518">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"bookmark233" </w:instrText>
          </w:r>
          <w:r>
            <w:fldChar w:fldCharType="separate"/>
          </w:r>
          <w:r>
            <w:rPr>
              <w:rFonts w:ascii="宋体" w:hAnsi="宋体" w:eastAsia="宋体" w:cs="宋体"/>
              <w:spacing w:val="6"/>
              <w:sz w:val="20"/>
              <w:szCs w:val="20"/>
            </w:rPr>
            <w:t>3.3 投标文件的澄清和补正</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"bookmark232"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59</w:t>
          </w:r>
          <w:r>
            <w:rPr>
              <w:rFonts w:ascii="宋体" w:hAnsi="宋体" w:eastAsia="宋体" w:cs="宋体"/>
              <w:spacing w:val="-2"/>
              <w:sz w:val="20"/>
              <w:szCs w:val="20"/>
            </w:rPr>
            <w:fldChar w:fldCharType="end"/>
          </w:r>
        </w:p>
        <w:p w14:paraId="26F7A866">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"bookmark235" </w:instrText>
          </w:r>
          <w:r>
            <w:fldChar w:fldCharType="separate"/>
          </w:r>
          <w:r>
            <w:rPr>
              <w:rFonts w:ascii="宋体" w:hAnsi="宋体" w:eastAsia="宋体" w:cs="宋体"/>
              <w:spacing w:val="3"/>
              <w:sz w:val="20"/>
              <w:szCs w:val="20"/>
            </w:rPr>
            <w:t>3.4 评标结果</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"bookmark234" </w:instrText>
          </w:r>
          <w:r>
            <w:fldChar w:fldCharType="separate"/>
          </w:r>
          <w:r>
            <w:rPr>
              <w:rFonts w:ascii="宋体" w:hAnsi="宋体" w:eastAsia="宋体" w:cs="宋体"/>
              <w:spacing w:val="-11"/>
              <w:sz w:val="20"/>
              <w:szCs w:val="20"/>
            </w:rPr>
            <w:t xml:space="preserve"> </w:t>
          </w:r>
          <w:r>
            <w:rPr>
              <w:rFonts w:ascii="宋体" w:hAnsi="宋体" w:eastAsia="宋体" w:cs="宋体"/>
              <w:spacing w:val="-2"/>
              <w:sz w:val="20"/>
              <w:szCs w:val="20"/>
            </w:rPr>
            <w:t>59</w:t>
          </w:r>
          <w:r>
            <w:rPr>
              <w:rFonts w:ascii="宋体" w:hAnsi="宋体" w:eastAsia="宋体" w:cs="宋体"/>
              <w:spacing w:val="-2"/>
              <w:sz w:val="20"/>
              <w:szCs w:val="20"/>
            </w:rPr>
            <w:fldChar w:fldCharType="end"/>
          </w:r>
        </w:p>
        <w:p w14:paraId="7D8190B4">
          <w:pPr>
            <w:tabs>
              <w:tab w:val="right" w:leader="dot" w:pos="8309"/>
            </w:tabs>
            <w:spacing w:before="103" w:line="193" w:lineRule="auto"/>
            <w:ind w:left="231"/>
            <w:rPr>
              <w:rFonts w:ascii="宋体" w:hAnsi="宋体" w:eastAsia="宋体" w:cs="宋体"/>
              <w:sz w:val="20"/>
              <w:szCs w:val="20"/>
            </w:rPr>
          </w:pPr>
          <w:r>
            <w:fldChar w:fldCharType="begin"/>
          </w:r>
          <w:r>
            <w:instrText xml:space="preserve"> HYPERLINK \l "bookmark237" </w:instrText>
          </w:r>
          <w:r>
            <w:fldChar w:fldCharType="separate"/>
          </w:r>
          <w:r>
            <w:rPr>
              <w:rFonts w:ascii="宋体" w:hAnsi="宋体" w:eastAsia="宋体" w:cs="宋体"/>
              <w:spacing w:val="6"/>
              <w:sz w:val="20"/>
              <w:szCs w:val="20"/>
            </w:rPr>
            <w:t>第四章 合同条款及格式</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"bookmark236" </w:instrText>
          </w:r>
          <w:r>
            <w:fldChar w:fldCharType="separate"/>
          </w:r>
          <w:r>
            <w:rPr>
              <w:rFonts w:ascii="宋体" w:hAnsi="宋体" w:eastAsia="宋体" w:cs="宋体"/>
              <w:spacing w:val="-15"/>
              <w:sz w:val="20"/>
              <w:szCs w:val="20"/>
            </w:rPr>
            <w:t xml:space="preserve"> </w:t>
          </w:r>
          <w:r>
            <w:rPr>
              <w:rFonts w:ascii="宋体" w:hAnsi="宋体" w:eastAsia="宋体" w:cs="宋体"/>
              <w:sz w:val="20"/>
              <w:szCs w:val="20"/>
            </w:rPr>
            <w:t>60</w:t>
          </w:r>
          <w:r>
            <w:rPr>
              <w:rFonts w:ascii="宋体" w:hAnsi="宋体" w:eastAsia="宋体" w:cs="宋体"/>
              <w:sz w:val="20"/>
              <w:szCs w:val="20"/>
            </w:rPr>
            <w:fldChar w:fldCharType="end"/>
          </w:r>
        </w:p>
        <w:p w14:paraId="2465426A">
          <w:pPr>
            <w:tabs>
              <w:tab w:val="right" w:leader="dot" w:pos="8309"/>
            </w:tabs>
            <w:spacing w:before="103" w:line="193" w:lineRule="auto"/>
            <w:ind w:left="442"/>
            <w:rPr>
              <w:rFonts w:ascii="宋体" w:hAnsi="宋体" w:eastAsia="宋体" w:cs="宋体"/>
              <w:sz w:val="20"/>
              <w:szCs w:val="20"/>
            </w:rPr>
          </w:pPr>
          <w:r>
            <w:fldChar w:fldCharType="begin"/>
          </w:r>
          <w:r>
            <w:instrText xml:space="preserve"> HYPERLINK \l "bookmark239" </w:instrText>
          </w:r>
          <w:r>
            <w:fldChar w:fldCharType="separate"/>
          </w:r>
          <w:r>
            <w:rPr>
              <w:rFonts w:ascii="宋体" w:hAnsi="宋体" w:eastAsia="宋体" w:cs="宋体"/>
              <w:spacing w:val="7"/>
              <w:sz w:val="20"/>
              <w:szCs w:val="20"/>
            </w:rPr>
            <w:t>第一节</w:t>
          </w:r>
          <w:r>
            <w:rPr>
              <w:rFonts w:ascii="宋体" w:hAnsi="宋体" w:eastAsia="宋体" w:cs="宋体"/>
              <w:spacing w:val="80"/>
              <w:sz w:val="20"/>
              <w:szCs w:val="20"/>
            </w:rPr>
            <w:t xml:space="preserve"> </w:t>
          </w:r>
          <w:r>
            <w:rPr>
              <w:rFonts w:ascii="宋体" w:hAnsi="宋体" w:eastAsia="宋体" w:cs="宋体"/>
              <w:spacing w:val="7"/>
              <w:sz w:val="20"/>
              <w:szCs w:val="20"/>
            </w:rPr>
            <w:t>合同协议书</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"bookmark238" </w:instrText>
          </w:r>
          <w:r>
            <w:fldChar w:fldCharType="separate"/>
          </w:r>
          <w:r>
            <w:rPr>
              <w:rFonts w:ascii="宋体" w:hAnsi="宋体" w:eastAsia="宋体" w:cs="宋体"/>
              <w:spacing w:val="5"/>
              <w:sz w:val="20"/>
              <w:szCs w:val="20"/>
            </w:rPr>
            <w:t xml:space="preserve"> </w:t>
          </w:r>
          <w:r>
            <w:rPr>
              <w:rFonts w:ascii="宋体" w:hAnsi="宋体" w:eastAsia="宋体" w:cs="宋体"/>
              <w:sz w:val="20"/>
              <w:szCs w:val="20"/>
            </w:rPr>
            <w:t>61</w:t>
          </w:r>
          <w:r>
            <w:rPr>
              <w:rFonts w:ascii="宋体" w:hAnsi="宋体" w:eastAsia="宋体" w:cs="宋体"/>
              <w:sz w:val="20"/>
              <w:szCs w:val="20"/>
            </w:rPr>
            <w:fldChar w:fldCharType="end"/>
          </w:r>
        </w:p>
        <w:p w14:paraId="1CF04D7B">
          <w:pPr>
            <w:tabs>
              <w:tab w:val="right" w:leader="dot" w:pos="8309"/>
            </w:tabs>
            <w:spacing w:before="103" w:line="193" w:lineRule="auto"/>
            <w:ind w:left="442"/>
            <w:rPr>
              <w:rFonts w:ascii="宋体" w:hAnsi="宋体" w:eastAsia="宋体" w:cs="宋体"/>
              <w:sz w:val="20"/>
              <w:szCs w:val="20"/>
            </w:rPr>
          </w:pPr>
          <w:r>
            <w:fldChar w:fldCharType="begin"/>
          </w:r>
          <w:r>
            <w:instrText xml:space="preserve"> HYPERLINK \l "bookmark241" </w:instrText>
          </w:r>
          <w:r>
            <w:fldChar w:fldCharType="separate"/>
          </w:r>
          <w:r>
            <w:rPr>
              <w:rFonts w:ascii="宋体" w:hAnsi="宋体" w:eastAsia="宋体" w:cs="宋体"/>
              <w:spacing w:val="6"/>
              <w:sz w:val="20"/>
              <w:szCs w:val="20"/>
            </w:rPr>
            <w:t>第二节 通用合同条件</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"bookmark240" </w:instrText>
          </w:r>
          <w:r>
            <w:fldChar w:fldCharType="separate"/>
          </w:r>
          <w:r>
            <w:rPr>
              <w:rFonts w:ascii="宋体" w:hAnsi="宋体" w:eastAsia="宋体" w:cs="宋体"/>
              <w:spacing w:val="-15"/>
              <w:sz w:val="20"/>
              <w:szCs w:val="20"/>
            </w:rPr>
            <w:t xml:space="preserve"> </w:t>
          </w:r>
          <w:r>
            <w:rPr>
              <w:rFonts w:ascii="宋体" w:hAnsi="宋体" w:eastAsia="宋体" w:cs="宋体"/>
              <w:sz w:val="20"/>
              <w:szCs w:val="20"/>
            </w:rPr>
            <w:t>64</w:t>
          </w:r>
          <w:r>
            <w:rPr>
              <w:rFonts w:ascii="宋体" w:hAnsi="宋体" w:eastAsia="宋体" w:cs="宋体"/>
              <w:sz w:val="20"/>
              <w:szCs w:val="20"/>
            </w:rPr>
            <w:fldChar w:fldCharType="end"/>
          </w:r>
        </w:p>
        <w:p w14:paraId="69DE9A4D">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"bookmark243" </w:instrText>
          </w:r>
          <w:r>
            <w:fldChar w:fldCharType="separate"/>
          </w:r>
          <w:r>
            <w:rPr>
              <w:rFonts w:ascii="宋体" w:hAnsi="宋体" w:eastAsia="宋体" w:cs="宋体"/>
              <w:sz w:val="20"/>
              <w:szCs w:val="20"/>
            </w:rPr>
            <w:t>第</w:t>
          </w:r>
          <w:r>
            <w:rPr>
              <w:rFonts w:ascii="宋体" w:hAnsi="宋体" w:eastAsia="宋体" w:cs="宋体"/>
              <w:spacing w:val="-18"/>
              <w:sz w:val="20"/>
              <w:szCs w:val="20"/>
            </w:rPr>
            <w:t xml:space="preserve"> </w:t>
          </w:r>
          <w:r>
            <w:rPr>
              <w:rFonts w:ascii="宋体" w:hAnsi="宋体" w:eastAsia="宋体" w:cs="宋体"/>
              <w:sz w:val="20"/>
              <w:szCs w:val="20"/>
            </w:rPr>
            <w:t>1</w:t>
          </w:r>
          <w:r>
            <w:rPr>
              <w:rFonts w:ascii="宋体" w:hAnsi="宋体" w:eastAsia="宋体" w:cs="宋体"/>
              <w:spacing w:val="-39"/>
              <w:sz w:val="20"/>
              <w:szCs w:val="20"/>
            </w:rPr>
            <w:t xml:space="preserve"> </w:t>
          </w:r>
          <w:r>
            <w:rPr>
              <w:rFonts w:ascii="宋体" w:hAnsi="宋体" w:eastAsia="宋体" w:cs="宋体"/>
              <w:sz w:val="20"/>
              <w:szCs w:val="20"/>
            </w:rPr>
            <w:t>条 一般约定</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"bookmark242" </w:instrText>
          </w:r>
          <w:r>
            <w:fldChar w:fldCharType="separate"/>
          </w:r>
          <w:r>
            <w:rPr>
              <w:rFonts w:ascii="宋体" w:hAnsi="宋体" w:eastAsia="宋体" w:cs="宋体"/>
              <w:spacing w:val="-16"/>
              <w:sz w:val="20"/>
              <w:szCs w:val="20"/>
            </w:rPr>
            <w:t xml:space="preserve"> </w:t>
          </w:r>
          <w:r>
            <w:rPr>
              <w:rFonts w:ascii="宋体" w:hAnsi="宋体" w:eastAsia="宋体" w:cs="宋体"/>
              <w:sz w:val="20"/>
              <w:szCs w:val="20"/>
            </w:rPr>
            <w:t>64</w:t>
          </w:r>
          <w:r>
            <w:rPr>
              <w:rFonts w:ascii="宋体" w:hAnsi="宋体" w:eastAsia="宋体" w:cs="宋体"/>
              <w:sz w:val="20"/>
              <w:szCs w:val="20"/>
            </w:rPr>
            <w:fldChar w:fldCharType="end"/>
          </w:r>
        </w:p>
        <w:p w14:paraId="687C969D">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"bookmark245" </w:instrText>
          </w:r>
          <w:r>
            <w:fldChar w:fldCharType="separate"/>
          </w:r>
          <w:r>
            <w:rPr>
              <w:rFonts w:ascii="宋体" w:hAnsi="宋体" w:eastAsia="宋体" w:cs="宋体"/>
              <w:spacing w:val="1"/>
              <w:sz w:val="20"/>
              <w:szCs w:val="20"/>
            </w:rPr>
            <w:t>第</w:t>
          </w:r>
          <w:r>
            <w:rPr>
              <w:rFonts w:ascii="宋体" w:hAnsi="宋体" w:eastAsia="宋体" w:cs="宋体"/>
              <w:spacing w:val="-34"/>
              <w:sz w:val="20"/>
              <w:szCs w:val="20"/>
            </w:rPr>
            <w:t xml:space="preserve"> </w:t>
          </w:r>
          <w:r>
            <w:rPr>
              <w:rFonts w:ascii="宋体" w:hAnsi="宋体" w:eastAsia="宋体" w:cs="宋体"/>
              <w:spacing w:val="1"/>
              <w:sz w:val="20"/>
              <w:szCs w:val="20"/>
            </w:rPr>
            <w:t>2</w:t>
          </w:r>
          <w:r>
            <w:rPr>
              <w:rFonts w:ascii="宋体" w:hAnsi="宋体" w:eastAsia="宋体" w:cs="宋体"/>
              <w:spacing w:val="-38"/>
              <w:sz w:val="20"/>
              <w:szCs w:val="20"/>
            </w:rPr>
            <w:t xml:space="preserve"> </w:t>
          </w:r>
          <w:r>
            <w:rPr>
              <w:rFonts w:ascii="宋体" w:hAnsi="宋体" w:eastAsia="宋体" w:cs="宋体"/>
              <w:spacing w:val="1"/>
              <w:sz w:val="20"/>
              <w:szCs w:val="20"/>
            </w:rPr>
            <w:t>条 发包人</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"bookmark244" </w:instrText>
          </w:r>
          <w:r>
            <w:fldChar w:fldCharType="separate"/>
          </w:r>
          <w:r>
            <w:rPr>
              <w:rFonts w:ascii="宋体" w:hAnsi="宋体" w:eastAsia="宋体" w:cs="宋体"/>
              <w:spacing w:val="-12"/>
              <w:sz w:val="20"/>
              <w:szCs w:val="20"/>
            </w:rPr>
            <w:t xml:space="preserve"> </w:t>
          </w:r>
          <w:r>
            <w:rPr>
              <w:rFonts w:ascii="宋体" w:hAnsi="宋体" w:eastAsia="宋体" w:cs="宋体"/>
              <w:spacing w:val="-2"/>
              <w:sz w:val="20"/>
              <w:szCs w:val="20"/>
            </w:rPr>
            <w:t>72</w:t>
          </w:r>
          <w:r>
            <w:rPr>
              <w:rFonts w:ascii="宋体" w:hAnsi="宋体" w:eastAsia="宋体" w:cs="宋体"/>
              <w:spacing w:val="-2"/>
              <w:sz w:val="20"/>
              <w:szCs w:val="20"/>
            </w:rPr>
            <w:fldChar w:fldCharType="end"/>
          </w:r>
        </w:p>
        <w:p w14:paraId="6016153B">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"bookmark247" </w:instrText>
          </w:r>
          <w:r>
            <w:fldChar w:fldCharType="separate"/>
          </w:r>
          <w:r>
            <w:rPr>
              <w:rFonts w:ascii="宋体" w:hAnsi="宋体" w:eastAsia="宋体" w:cs="宋体"/>
              <w:spacing w:val="3"/>
              <w:sz w:val="20"/>
              <w:szCs w:val="20"/>
            </w:rPr>
            <w:t>第</w:t>
          </w:r>
          <w:r>
            <w:rPr>
              <w:rFonts w:ascii="宋体" w:hAnsi="宋体" w:eastAsia="宋体" w:cs="宋体"/>
              <w:spacing w:val="-28"/>
              <w:sz w:val="20"/>
              <w:szCs w:val="20"/>
            </w:rPr>
            <w:t xml:space="preserve"> </w:t>
          </w:r>
          <w:r>
            <w:rPr>
              <w:rFonts w:ascii="宋体" w:hAnsi="宋体" w:eastAsia="宋体" w:cs="宋体"/>
              <w:spacing w:val="3"/>
              <w:sz w:val="20"/>
              <w:szCs w:val="20"/>
            </w:rPr>
            <w:t>3</w:t>
          </w:r>
          <w:r>
            <w:rPr>
              <w:rFonts w:ascii="宋体" w:hAnsi="宋体" w:eastAsia="宋体" w:cs="宋体"/>
              <w:spacing w:val="-39"/>
              <w:sz w:val="20"/>
              <w:szCs w:val="20"/>
            </w:rPr>
            <w:t xml:space="preserve"> </w:t>
          </w:r>
          <w:r>
            <w:rPr>
              <w:rFonts w:ascii="宋体" w:hAnsi="宋体" w:eastAsia="宋体" w:cs="宋体"/>
              <w:spacing w:val="3"/>
              <w:sz w:val="20"/>
              <w:szCs w:val="20"/>
            </w:rPr>
            <w:t>条 发包人的管理</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"bookmark246" </w:instrText>
          </w:r>
          <w:r>
            <w:fldChar w:fldCharType="separate"/>
          </w:r>
          <w:r>
            <w:rPr>
              <w:rFonts w:ascii="宋体" w:hAnsi="宋体" w:eastAsia="宋体" w:cs="宋体"/>
              <w:spacing w:val="-13"/>
              <w:sz w:val="20"/>
              <w:szCs w:val="20"/>
            </w:rPr>
            <w:t xml:space="preserve"> </w:t>
          </w:r>
          <w:r>
            <w:rPr>
              <w:rFonts w:ascii="宋体" w:hAnsi="宋体" w:eastAsia="宋体" w:cs="宋体"/>
              <w:spacing w:val="-2"/>
              <w:sz w:val="20"/>
              <w:szCs w:val="20"/>
            </w:rPr>
            <w:t>74</w:t>
          </w:r>
          <w:r>
            <w:rPr>
              <w:rFonts w:ascii="宋体" w:hAnsi="宋体" w:eastAsia="宋体" w:cs="宋体"/>
              <w:spacing w:val="-2"/>
              <w:sz w:val="20"/>
              <w:szCs w:val="20"/>
            </w:rPr>
            <w:fldChar w:fldCharType="end"/>
          </w:r>
        </w:p>
        <w:p w14:paraId="4F3102DB">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"bookmark249" </w:instrText>
          </w:r>
          <w:r>
            <w:fldChar w:fldCharType="separate"/>
          </w:r>
          <w:r>
            <w:rPr>
              <w:rFonts w:ascii="宋体" w:hAnsi="宋体" w:eastAsia="宋体" w:cs="宋体"/>
              <w:spacing w:val="1"/>
              <w:sz w:val="20"/>
              <w:szCs w:val="20"/>
            </w:rPr>
            <w:t>第</w:t>
          </w:r>
          <w:r>
            <w:rPr>
              <w:rFonts w:ascii="宋体" w:hAnsi="宋体" w:eastAsia="宋体" w:cs="宋体"/>
              <w:spacing w:val="-34"/>
              <w:sz w:val="20"/>
              <w:szCs w:val="20"/>
            </w:rPr>
            <w:t xml:space="preserve"> </w:t>
          </w:r>
          <w:r>
            <w:rPr>
              <w:rFonts w:ascii="宋体" w:hAnsi="宋体" w:eastAsia="宋体" w:cs="宋体"/>
              <w:spacing w:val="1"/>
              <w:sz w:val="20"/>
              <w:szCs w:val="20"/>
            </w:rPr>
            <w:t>4</w:t>
          </w:r>
          <w:r>
            <w:rPr>
              <w:rFonts w:ascii="宋体" w:hAnsi="宋体" w:eastAsia="宋体" w:cs="宋体"/>
              <w:spacing w:val="-38"/>
              <w:sz w:val="20"/>
              <w:szCs w:val="20"/>
            </w:rPr>
            <w:t xml:space="preserve"> </w:t>
          </w:r>
          <w:r>
            <w:rPr>
              <w:rFonts w:ascii="宋体" w:hAnsi="宋体" w:eastAsia="宋体" w:cs="宋体"/>
              <w:spacing w:val="1"/>
              <w:sz w:val="20"/>
              <w:szCs w:val="20"/>
            </w:rPr>
            <w:t>条 承包人</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"bookmark248" </w:instrText>
          </w:r>
          <w:r>
            <w:fldChar w:fldCharType="separate"/>
          </w:r>
          <w:r>
            <w:rPr>
              <w:rFonts w:ascii="宋体" w:hAnsi="宋体" w:eastAsia="宋体" w:cs="宋体"/>
              <w:spacing w:val="-12"/>
              <w:sz w:val="20"/>
              <w:szCs w:val="20"/>
            </w:rPr>
            <w:t xml:space="preserve"> </w:t>
          </w:r>
          <w:r>
            <w:rPr>
              <w:rFonts w:ascii="宋体" w:hAnsi="宋体" w:eastAsia="宋体" w:cs="宋体"/>
              <w:spacing w:val="-2"/>
              <w:sz w:val="20"/>
              <w:szCs w:val="20"/>
            </w:rPr>
            <w:t>76</w:t>
          </w:r>
          <w:r>
            <w:rPr>
              <w:rFonts w:ascii="宋体" w:hAnsi="宋体" w:eastAsia="宋体" w:cs="宋体"/>
              <w:spacing w:val="-2"/>
              <w:sz w:val="20"/>
              <w:szCs w:val="20"/>
            </w:rPr>
            <w:fldChar w:fldCharType="end"/>
          </w:r>
        </w:p>
        <w:p w14:paraId="76EE2A0F">
          <w:pPr>
            <w:tabs>
              <w:tab w:val="right" w:leader="dot" w:pos="8309"/>
            </w:tabs>
            <w:spacing w:before="102" w:line="193" w:lineRule="auto"/>
            <w:ind w:left="651"/>
            <w:rPr>
              <w:rFonts w:ascii="宋体" w:hAnsi="宋体" w:eastAsia="宋体" w:cs="宋体"/>
              <w:sz w:val="20"/>
              <w:szCs w:val="20"/>
            </w:rPr>
          </w:pPr>
          <w:r>
            <w:fldChar w:fldCharType="begin"/>
          </w:r>
          <w:r>
            <w:instrText xml:space="preserve"> HYPERLINK \l "bookmark251" </w:instrText>
          </w:r>
          <w:r>
            <w:fldChar w:fldCharType="separate"/>
          </w:r>
          <w:r>
            <w:rPr>
              <w:rFonts w:ascii="宋体" w:hAnsi="宋体" w:eastAsia="宋体" w:cs="宋体"/>
              <w:spacing w:val="-1"/>
              <w:sz w:val="20"/>
              <w:szCs w:val="20"/>
            </w:rPr>
            <w:t>第</w:t>
          </w:r>
          <w:r>
            <w:rPr>
              <w:rFonts w:ascii="宋体" w:hAnsi="宋体" w:eastAsia="宋体" w:cs="宋体"/>
              <w:spacing w:val="-32"/>
              <w:sz w:val="20"/>
              <w:szCs w:val="20"/>
            </w:rPr>
            <w:t xml:space="preserve"> </w:t>
          </w:r>
          <w:r>
            <w:rPr>
              <w:rFonts w:ascii="宋体" w:hAnsi="宋体" w:eastAsia="宋体" w:cs="宋体"/>
              <w:spacing w:val="-1"/>
              <w:sz w:val="20"/>
              <w:szCs w:val="20"/>
            </w:rPr>
            <w:t>5</w:t>
          </w:r>
          <w:r>
            <w:rPr>
              <w:rFonts w:ascii="宋体" w:hAnsi="宋体" w:eastAsia="宋体" w:cs="宋体"/>
              <w:spacing w:val="-39"/>
              <w:sz w:val="20"/>
              <w:szCs w:val="20"/>
            </w:rPr>
            <w:t xml:space="preserve"> </w:t>
          </w:r>
          <w:r>
            <w:rPr>
              <w:rFonts w:ascii="宋体" w:hAnsi="宋体" w:eastAsia="宋体" w:cs="宋体"/>
              <w:spacing w:val="-1"/>
              <w:sz w:val="20"/>
              <w:szCs w:val="20"/>
            </w:rPr>
            <w:t>条 设计</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"bookmark250" </w:instrText>
          </w:r>
          <w:r>
            <w:fldChar w:fldCharType="separate"/>
          </w:r>
          <w:r>
            <w:rPr>
              <w:rFonts w:ascii="宋体" w:hAnsi="宋体" w:eastAsia="宋体" w:cs="宋体"/>
              <w:spacing w:val="-17"/>
              <w:sz w:val="20"/>
              <w:szCs w:val="20"/>
            </w:rPr>
            <w:t xml:space="preserve"> </w:t>
          </w:r>
          <w:r>
            <w:rPr>
              <w:rFonts w:ascii="宋体" w:hAnsi="宋体" w:eastAsia="宋体" w:cs="宋体"/>
              <w:sz w:val="20"/>
              <w:szCs w:val="20"/>
            </w:rPr>
            <w:t>82</w:t>
          </w:r>
          <w:r>
            <w:rPr>
              <w:rFonts w:ascii="宋体" w:hAnsi="宋体" w:eastAsia="宋体" w:cs="宋体"/>
              <w:sz w:val="20"/>
              <w:szCs w:val="20"/>
            </w:rPr>
            <w:fldChar w:fldCharType="end"/>
          </w:r>
        </w:p>
        <w:p w14:paraId="5491C0CA">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"bookmark253" </w:instrText>
          </w:r>
          <w:r>
            <w:fldChar w:fldCharType="separate"/>
          </w:r>
          <w:r>
            <w:rPr>
              <w:rFonts w:ascii="宋体" w:hAnsi="宋体" w:eastAsia="宋体" w:cs="宋体"/>
              <w:spacing w:val="4"/>
              <w:sz w:val="20"/>
              <w:szCs w:val="20"/>
            </w:rPr>
            <w:t>第</w:t>
          </w:r>
          <w:r>
            <w:rPr>
              <w:rFonts w:ascii="宋体" w:hAnsi="宋体" w:eastAsia="宋体" w:cs="宋体"/>
              <w:spacing w:val="-31"/>
              <w:sz w:val="20"/>
              <w:szCs w:val="20"/>
            </w:rPr>
            <w:t xml:space="preserve"> </w:t>
          </w:r>
          <w:r>
            <w:rPr>
              <w:rFonts w:ascii="宋体" w:hAnsi="宋体" w:eastAsia="宋体" w:cs="宋体"/>
              <w:spacing w:val="4"/>
              <w:sz w:val="20"/>
              <w:szCs w:val="20"/>
            </w:rPr>
            <w:t>6</w:t>
          </w:r>
          <w:r>
            <w:rPr>
              <w:rFonts w:ascii="宋体" w:hAnsi="宋体" w:eastAsia="宋体" w:cs="宋体"/>
              <w:spacing w:val="-38"/>
              <w:sz w:val="20"/>
              <w:szCs w:val="20"/>
            </w:rPr>
            <w:t xml:space="preserve"> </w:t>
          </w:r>
          <w:r>
            <w:rPr>
              <w:rFonts w:ascii="宋体" w:hAnsi="宋体" w:eastAsia="宋体" w:cs="宋体"/>
              <w:spacing w:val="4"/>
              <w:sz w:val="20"/>
              <w:szCs w:val="20"/>
            </w:rPr>
            <w:t>条 材料、工程设备</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"bookmark252" </w:instrText>
          </w:r>
          <w:r>
            <w:fldChar w:fldCharType="separate"/>
          </w:r>
          <w:r>
            <w:rPr>
              <w:rFonts w:ascii="宋体" w:hAnsi="宋体" w:eastAsia="宋体" w:cs="宋体"/>
              <w:spacing w:val="-16"/>
              <w:sz w:val="20"/>
              <w:szCs w:val="20"/>
            </w:rPr>
            <w:t xml:space="preserve"> </w:t>
          </w:r>
          <w:r>
            <w:rPr>
              <w:rFonts w:ascii="宋体" w:hAnsi="宋体" w:eastAsia="宋体" w:cs="宋体"/>
              <w:sz w:val="20"/>
              <w:szCs w:val="20"/>
            </w:rPr>
            <w:t>84</w:t>
          </w:r>
          <w:r>
            <w:rPr>
              <w:rFonts w:ascii="宋体" w:hAnsi="宋体" w:eastAsia="宋体" w:cs="宋体"/>
              <w:sz w:val="20"/>
              <w:szCs w:val="20"/>
            </w:rPr>
            <w:fldChar w:fldCharType="end"/>
          </w:r>
        </w:p>
        <w:p w14:paraId="73DDA6F2">
          <w:pPr>
            <w:tabs>
              <w:tab w:val="right" w:leader="dot" w:pos="8309"/>
            </w:tabs>
            <w:spacing w:before="103" w:line="228" w:lineRule="auto"/>
            <w:ind w:left="651"/>
            <w:rPr>
              <w:rFonts w:ascii="宋体" w:hAnsi="宋体" w:eastAsia="宋体" w:cs="宋体"/>
              <w:sz w:val="20"/>
              <w:szCs w:val="20"/>
            </w:rPr>
          </w:pPr>
          <w:r>
            <w:fldChar w:fldCharType="begin"/>
          </w:r>
          <w:r>
            <w:instrText xml:space="preserve"> HYPERLINK \l "bookmark255" </w:instrText>
          </w:r>
          <w:r>
            <w:fldChar w:fldCharType="separate"/>
          </w:r>
          <w:r>
            <w:rPr>
              <w:rFonts w:ascii="宋体" w:hAnsi="宋体" w:eastAsia="宋体" w:cs="宋体"/>
              <w:spacing w:val="-1"/>
              <w:sz w:val="20"/>
              <w:szCs w:val="20"/>
            </w:rPr>
            <w:t>第</w:t>
          </w:r>
          <w:r>
            <w:rPr>
              <w:rFonts w:ascii="宋体" w:hAnsi="宋体" w:eastAsia="宋体" w:cs="宋体"/>
              <w:spacing w:val="-32"/>
              <w:sz w:val="20"/>
              <w:szCs w:val="20"/>
            </w:rPr>
            <w:t xml:space="preserve"> </w:t>
          </w:r>
          <w:r>
            <w:rPr>
              <w:rFonts w:ascii="宋体" w:hAnsi="宋体" w:eastAsia="宋体" w:cs="宋体"/>
              <w:spacing w:val="-1"/>
              <w:sz w:val="20"/>
              <w:szCs w:val="20"/>
            </w:rPr>
            <w:t>7</w:t>
          </w:r>
          <w:r>
            <w:rPr>
              <w:rFonts w:ascii="宋体" w:hAnsi="宋体" w:eastAsia="宋体" w:cs="宋体"/>
              <w:spacing w:val="-39"/>
              <w:sz w:val="20"/>
              <w:szCs w:val="20"/>
            </w:rPr>
            <w:t xml:space="preserve"> </w:t>
          </w:r>
          <w:r>
            <w:rPr>
              <w:rFonts w:ascii="宋体" w:hAnsi="宋体" w:eastAsia="宋体" w:cs="宋体"/>
              <w:spacing w:val="-1"/>
              <w:sz w:val="20"/>
              <w:szCs w:val="20"/>
            </w:rPr>
            <w:t>条 施工</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"bookmark254" </w:instrText>
          </w:r>
          <w:r>
            <w:fldChar w:fldCharType="separate"/>
          </w:r>
          <w:r>
            <w:rPr>
              <w:rFonts w:ascii="宋体" w:hAnsi="宋体" w:eastAsia="宋体" w:cs="宋体"/>
              <w:spacing w:val="-17"/>
              <w:sz w:val="20"/>
              <w:szCs w:val="20"/>
            </w:rPr>
            <w:t xml:space="preserve"> </w:t>
          </w:r>
          <w:r>
            <w:rPr>
              <w:rFonts w:ascii="宋体" w:hAnsi="宋体" w:eastAsia="宋体" w:cs="宋体"/>
              <w:sz w:val="20"/>
              <w:szCs w:val="20"/>
            </w:rPr>
            <w:t>90</w:t>
          </w:r>
          <w:r>
            <w:rPr>
              <w:rFonts w:ascii="宋体" w:hAnsi="宋体" w:eastAsia="宋体" w:cs="宋体"/>
              <w:sz w:val="20"/>
              <w:szCs w:val="20"/>
            </w:rPr>
            <w:fldChar w:fldCharType="end"/>
          </w:r>
        </w:p>
      </w:sdtContent>
    </w:sdt>
    <w:p w14:paraId="1B3A2433">
      <w:pPr>
        <w:spacing w:line="228" w:lineRule="auto"/>
        <w:rPr>
          <w:rFonts w:ascii="宋体" w:hAnsi="宋体" w:eastAsia="宋体" w:cs="宋体"/>
          <w:sz w:val="20"/>
          <w:szCs w:val="20"/>
        </w:rPr>
        <w:sectPr>
          <w:footerReference r:id="rId7" w:type="default"/>
          <w:pgSz w:w="11906" w:h="16839"/>
          <w:pgMar w:top="1431" w:right="1785" w:bottom="1204" w:left="1785" w:header="0" w:footer="1044" w:gutter="0"/>
          <w:cols w:space="720" w:num="1"/>
        </w:sectPr>
      </w:pPr>
    </w:p>
    <w:sdt>
      <w:sdtPr>
        <w:rPr>
          <w:rFonts w:ascii="宋体" w:hAnsi="宋体" w:eastAsia="宋体" w:cs="宋体"/>
          <w:sz w:val="20"/>
          <w:szCs w:val="20"/>
        </w:rPr>
        <w:id w:val="147461843"/>
        <w:docPartObj>
          <w:docPartGallery w:val="Table of Contents"/>
          <w:docPartUnique/>
        </w:docPartObj>
      </w:sdtPr>
      <w:sdtEndPr>
        <w:rPr>
          <w:rFonts w:ascii="宋体" w:hAnsi="宋体" w:eastAsia="宋体" w:cs="宋体"/>
          <w:sz w:val="20"/>
          <w:szCs w:val="20"/>
        </w:rPr>
      </w:sdtEndPr>
      <w:sdtContent>
        <w:p w14:paraId="6AA4765B">
          <w:pPr>
            <w:tabs>
              <w:tab w:val="right" w:leader="dot" w:pos="8309"/>
            </w:tabs>
            <w:spacing w:before="60" w:line="193" w:lineRule="auto"/>
            <w:ind w:left="651"/>
            <w:rPr>
              <w:rFonts w:ascii="宋体" w:hAnsi="宋体" w:eastAsia="宋体" w:cs="宋体"/>
              <w:sz w:val="20"/>
              <w:szCs w:val="20"/>
            </w:rPr>
          </w:pPr>
          <w:bookmarkStart w:id="3" w:name="bookmark256"/>
          <w:bookmarkEnd w:id="3"/>
          <w:r>
            <w:fldChar w:fldCharType="begin"/>
          </w:r>
          <w:r>
            <w:instrText xml:space="preserve"> HYPERLINK \l "bookmark258" </w:instrText>
          </w:r>
          <w:r>
            <w:fldChar w:fldCharType="separate"/>
          </w:r>
          <w:r>
            <w:rPr>
              <w:rFonts w:ascii="宋体" w:hAnsi="宋体" w:eastAsia="宋体" w:cs="宋体"/>
              <w:spacing w:val="3"/>
              <w:sz w:val="20"/>
              <w:szCs w:val="20"/>
            </w:rPr>
            <w:t>第</w:t>
          </w:r>
          <w:r>
            <w:rPr>
              <w:rFonts w:ascii="宋体" w:hAnsi="宋体" w:eastAsia="宋体" w:cs="宋体"/>
              <w:spacing w:val="-34"/>
              <w:sz w:val="20"/>
              <w:szCs w:val="20"/>
            </w:rPr>
            <w:t xml:space="preserve"> </w:t>
          </w:r>
          <w:r>
            <w:rPr>
              <w:rFonts w:ascii="宋体" w:hAnsi="宋体" w:eastAsia="宋体" w:cs="宋体"/>
              <w:spacing w:val="3"/>
              <w:sz w:val="20"/>
              <w:szCs w:val="20"/>
            </w:rPr>
            <w:t>8</w:t>
          </w:r>
          <w:r>
            <w:rPr>
              <w:rFonts w:ascii="宋体" w:hAnsi="宋体" w:eastAsia="宋体" w:cs="宋体"/>
              <w:spacing w:val="-38"/>
              <w:sz w:val="20"/>
              <w:szCs w:val="20"/>
            </w:rPr>
            <w:t xml:space="preserve"> </w:t>
          </w:r>
          <w:r>
            <w:rPr>
              <w:rFonts w:ascii="宋体" w:hAnsi="宋体" w:eastAsia="宋体" w:cs="宋体"/>
              <w:spacing w:val="3"/>
              <w:sz w:val="20"/>
              <w:szCs w:val="20"/>
            </w:rPr>
            <w:t>条 工期和进度</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"bookmark257" </w:instrText>
          </w:r>
          <w:r>
            <w:fldChar w:fldCharType="separate"/>
          </w:r>
          <w:r>
            <w:rPr>
              <w:rFonts w:ascii="宋体" w:hAnsi="宋体" w:eastAsia="宋体" w:cs="宋体"/>
              <w:spacing w:val="-16"/>
              <w:sz w:val="20"/>
              <w:szCs w:val="20"/>
            </w:rPr>
            <w:t xml:space="preserve"> </w:t>
          </w:r>
          <w:r>
            <w:rPr>
              <w:rFonts w:ascii="宋体" w:hAnsi="宋体" w:eastAsia="宋体" w:cs="宋体"/>
              <w:sz w:val="20"/>
              <w:szCs w:val="20"/>
            </w:rPr>
            <w:t>96</w:t>
          </w:r>
          <w:r>
            <w:rPr>
              <w:rFonts w:ascii="宋体" w:hAnsi="宋体" w:eastAsia="宋体" w:cs="宋体"/>
              <w:sz w:val="20"/>
              <w:szCs w:val="20"/>
            </w:rPr>
            <w:fldChar w:fldCharType="end"/>
          </w:r>
        </w:p>
        <w:p w14:paraId="3D4341A0">
          <w:pPr>
            <w:tabs>
              <w:tab w:val="right" w:leader="dot" w:pos="8309"/>
            </w:tabs>
            <w:spacing w:before="102" w:line="193" w:lineRule="auto"/>
            <w:ind w:left="651"/>
            <w:rPr>
              <w:rFonts w:ascii="宋体" w:hAnsi="宋体" w:eastAsia="宋体" w:cs="宋体"/>
              <w:sz w:val="20"/>
              <w:szCs w:val="20"/>
            </w:rPr>
          </w:pPr>
          <w:r>
            <w:fldChar w:fldCharType="begin"/>
          </w:r>
          <w:r>
            <w:instrText xml:space="preserve"> HYPERLINK \l "bookmark260" </w:instrText>
          </w:r>
          <w:r>
            <w:fldChar w:fldCharType="separate"/>
          </w:r>
          <w:r>
            <w:rPr>
              <w:rFonts w:ascii="宋体" w:hAnsi="宋体" w:eastAsia="宋体" w:cs="宋体"/>
              <w:spacing w:val="2"/>
              <w:sz w:val="20"/>
              <w:szCs w:val="20"/>
            </w:rPr>
            <w:t>第</w:t>
          </w:r>
          <w:r>
            <w:rPr>
              <w:rFonts w:ascii="宋体" w:hAnsi="宋体" w:eastAsia="宋体" w:cs="宋体"/>
              <w:spacing w:val="-34"/>
              <w:sz w:val="20"/>
              <w:szCs w:val="20"/>
            </w:rPr>
            <w:t xml:space="preserve"> </w:t>
          </w:r>
          <w:r>
            <w:rPr>
              <w:rFonts w:ascii="宋体" w:hAnsi="宋体" w:eastAsia="宋体" w:cs="宋体"/>
              <w:spacing w:val="2"/>
              <w:sz w:val="20"/>
              <w:szCs w:val="20"/>
            </w:rPr>
            <w:t>9</w:t>
          </w:r>
          <w:r>
            <w:rPr>
              <w:rFonts w:ascii="宋体" w:hAnsi="宋体" w:eastAsia="宋体" w:cs="宋体"/>
              <w:spacing w:val="-39"/>
              <w:sz w:val="20"/>
              <w:szCs w:val="20"/>
            </w:rPr>
            <w:t xml:space="preserve"> </w:t>
          </w:r>
          <w:r>
            <w:rPr>
              <w:rFonts w:ascii="宋体" w:hAnsi="宋体" w:eastAsia="宋体" w:cs="宋体"/>
              <w:spacing w:val="2"/>
              <w:sz w:val="20"/>
              <w:szCs w:val="20"/>
            </w:rPr>
            <w:t>条 竣工试验</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"bookmark259" </w:instrText>
          </w:r>
          <w:r>
            <w:fldChar w:fldCharType="separate"/>
          </w:r>
          <w:r>
            <w:rPr>
              <w:rFonts w:ascii="宋体" w:hAnsi="宋体" w:eastAsia="宋体" w:cs="宋体"/>
              <w:spacing w:val="-3"/>
              <w:sz w:val="20"/>
              <w:szCs w:val="20"/>
            </w:rPr>
            <w:t xml:space="preserve"> 100</w:t>
          </w:r>
          <w:r>
            <w:rPr>
              <w:rFonts w:ascii="宋体" w:hAnsi="宋体" w:eastAsia="宋体" w:cs="宋体"/>
              <w:spacing w:val="-3"/>
              <w:sz w:val="20"/>
              <w:szCs w:val="20"/>
            </w:rPr>
            <w:fldChar w:fldCharType="end"/>
          </w:r>
        </w:p>
        <w:p w14:paraId="676A8137">
          <w:pPr>
            <w:tabs>
              <w:tab w:val="right" w:leader="dot" w:pos="8309"/>
            </w:tabs>
            <w:spacing w:before="102" w:line="193" w:lineRule="auto"/>
            <w:ind w:left="651"/>
            <w:rPr>
              <w:rFonts w:ascii="宋体" w:hAnsi="宋体" w:eastAsia="宋体" w:cs="宋体"/>
              <w:sz w:val="20"/>
              <w:szCs w:val="20"/>
            </w:rPr>
          </w:pPr>
          <w:r>
            <w:fldChar w:fldCharType="begin"/>
          </w:r>
          <w:r>
            <w:instrText xml:space="preserve"> HYPERLINK \l "bookmark262" </w:instrText>
          </w:r>
          <w:r>
            <w:fldChar w:fldCharType="separate"/>
          </w:r>
          <w:r>
            <w:rPr>
              <w:rFonts w:ascii="宋体" w:hAnsi="宋体" w:eastAsia="宋体" w:cs="宋体"/>
              <w:spacing w:val="3"/>
              <w:sz w:val="20"/>
              <w:szCs w:val="20"/>
            </w:rPr>
            <w:t>第</w:t>
          </w:r>
          <w:r>
            <w:rPr>
              <w:rFonts w:ascii="宋体" w:hAnsi="宋体" w:eastAsia="宋体" w:cs="宋体"/>
              <w:spacing w:val="-17"/>
              <w:sz w:val="20"/>
              <w:szCs w:val="20"/>
            </w:rPr>
            <w:t xml:space="preserve"> </w:t>
          </w:r>
          <w:r>
            <w:rPr>
              <w:rFonts w:ascii="宋体" w:hAnsi="宋体" w:eastAsia="宋体" w:cs="宋体"/>
              <w:spacing w:val="3"/>
              <w:sz w:val="20"/>
              <w:szCs w:val="20"/>
            </w:rPr>
            <w:t>10</w:t>
          </w:r>
          <w:r>
            <w:rPr>
              <w:rFonts w:ascii="宋体" w:hAnsi="宋体" w:eastAsia="宋体" w:cs="宋体"/>
              <w:spacing w:val="-39"/>
              <w:sz w:val="20"/>
              <w:szCs w:val="20"/>
            </w:rPr>
            <w:t xml:space="preserve"> </w:t>
          </w:r>
          <w:r>
            <w:rPr>
              <w:rFonts w:ascii="宋体" w:hAnsi="宋体" w:eastAsia="宋体" w:cs="宋体"/>
              <w:spacing w:val="3"/>
              <w:sz w:val="20"/>
              <w:szCs w:val="20"/>
            </w:rPr>
            <w:t>条 验收和工程接收</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"bookmark261"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102</w:t>
          </w:r>
          <w:r>
            <w:rPr>
              <w:rFonts w:ascii="宋体" w:hAnsi="宋体" w:eastAsia="宋体" w:cs="宋体"/>
              <w:spacing w:val="-3"/>
              <w:sz w:val="20"/>
              <w:szCs w:val="20"/>
            </w:rPr>
            <w:fldChar w:fldCharType="end"/>
          </w:r>
        </w:p>
        <w:p w14:paraId="74B5324D">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"bookmark264" </w:instrText>
          </w:r>
          <w:r>
            <w:fldChar w:fldCharType="separate"/>
          </w:r>
          <w:r>
            <w:rPr>
              <w:rFonts w:ascii="宋体" w:hAnsi="宋体" w:eastAsia="宋体" w:cs="宋体"/>
              <w:spacing w:val="3"/>
              <w:sz w:val="20"/>
              <w:szCs w:val="20"/>
            </w:rPr>
            <w:t>第</w:t>
          </w:r>
          <w:r>
            <w:rPr>
              <w:rFonts w:ascii="宋体" w:hAnsi="宋体" w:eastAsia="宋体" w:cs="宋体"/>
              <w:spacing w:val="-17"/>
              <w:sz w:val="20"/>
              <w:szCs w:val="20"/>
            </w:rPr>
            <w:t xml:space="preserve"> </w:t>
          </w:r>
          <w:r>
            <w:rPr>
              <w:rFonts w:ascii="宋体" w:hAnsi="宋体" w:eastAsia="宋体" w:cs="宋体"/>
              <w:spacing w:val="3"/>
              <w:sz w:val="20"/>
              <w:szCs w:val="20"/>
            </w:rPr>
            <w:t>11</w:t>
          </w:r>
          <w:r>
            <w:rPr>
              <w:rFonts w:ascii="宋体" w:hAnsi="宋体" w:eastAsia="宋体" w:cs="宋体"/>
              <w:spacing w:val="-39"/>
              <w:sz w:val="20"/>
              <w:szCs w:val="20"/>
            </w:rPr>
            <w:t xml:space="preserve"> </w:t>
          </w:r>
          <w:r>
            <w:rPr>
              <w:rFonts w:ascii="宋体" w:hAnsi="宋体" w:eastAsia="宋体" w:cs="宋体"/>
              <w:spacing w:val="3"/>
              <w:sz w:val="20"/>
              <w:szCs w:val="20"/>
            </w:rPr>
            <w:t>条 缺陷责任与保修</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"bookmark263"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105</w:t>
          </w:r>
          <w:r>
            <w:rPr>
              <w:rFonts w:ascii="宋体" w:hAnsi="宋体" w:eastAsia="宋体" w:cs="宋体"/>
              <w:spacing w:val="-3"/>
              <w:sz w:val="20"/>
              <w:szCs w:val="20"/>
            </w:rPr>
            <w:fldChar w:fldCharType="end"/>
          </w:r>
        </w:p>
        <w:p w14:paraId="59594684">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"bookmark266" </w:instrText>
          </w:r>
          <w:r>
            <w:fldChar w:fldCharType="separate"/>
          </w:r>
          <w:r>
            <w:rPr>
              <w:rFonts w:ascii="宋体" w:hAnsi="宋体" w:eastAsia="宋体" w:cs="宋体"/>
              <w:spacing w:val="2"/>
              <w:sz w:val="20"/>
              <w:szCs w:val="20"/>
            </w:rPr>
            <w:t>第</w:t>
          </w:r>
          <w:r>
            <w:rPr>
              <w:rFonts w:ascii="宋体" w:hAnsi="宋体" w:eastAsia="宋体" w:cs="宋体"/>
              <w:spacing w:val="-21"/>
              <w:sz w:val="20"/>
              <w:szCs w:val="20"/>
            </w:rPr>
            <w:t xml:space="preserve"> </w:t>
          </w:r>
          <w:r>
            <w:rPr>
              <w:rFonts w:ascii="宋体" w:hAnsi="宋体" w:eastAsia="宋体" w:cs="宋体"/>
              <w:spacing w:val="2"/>
              <w:sz w:val="20"/>
              <w:szCs w:val="20"/>
            </w:rPr>
            <w:t>12</w:t>
          </w:r>
          <w:r>
            <w:rPr>
              <w:rFonts w:ascii="宋体" w:hAnsi="宋体" w:eastAsia="宋体" w:cs="宋体"/>
              <w:spacing w:val="-39"/>
              <w:sz w:val="20"/>
              <w:szCs w:val="20"/>
            </w:rPr>
            <w:t xml:space="preserve"> </w:t>
          </w:r>
          <w:r>
            <w:rPr>
              <w:rFonts w:ascii="宋体" w:hAnsi="宋体" w:eastAsia="宋体" w:cs="宋体"/>
              <w:spacing w:val="2"/>
              <w:sz w:val="20"/>
              <w:szCs w:val="20"/>
            </w:rPr>
            <w:t>条 竣工后试验</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"bookmark265"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107</w:t>
          </w:r>
          <w:r>
            <w:rPr>
              <w:rFonts w:ascii="宋体" w:hAnsi="宋体" w:eastAsia="宋体" w:cs="宋体"/>
              <w:spacing w:val="-3"/>
              <w:sz w:val="20"/>
              <w:szCs w:val="20"/>
            </w:rPr>
            <w:fldChar w:fldCharType="end"/>
          </w:r>
        </w:p>
        <w:p w14:paraId="66464F5C">
          <w:pPr>
            <w:tabs>
              <w:tab w:val="right" w:leader="dot" w:pos="8309"/>
            </w:tabs>
            <w:spacing w:before="102" w:line="193" w:lineRule="auto"/>
            <w:ind w:left="651"/>
            <w:rPr>
              <w:rFonts w:ascii="宋体" w:hAnsi="宋体" w:eastAsia="宋体" w:cs="宋体"/>
              <w:sz w:val="20"/>
              <w:szCs w:val="20"/>
            </w:rPr>
          </w:pPr>
          <w:r>
            <w:fldChar w:fldCharType="begin"/>
          </w:r>
          <w:r>
            <w:instrText xml:space="preserve"> HYPERLINK \l "bookmark268" </w:instrText>
          </w:r>
          <w:r>
            <w:fldChar w:fldCharType="separate"/>
          </w:r>
          <w:r>
            <w:rPr>
              <w:rFonts w:ascii="宋体" w:hAnsi="宋体" w:eastAsia="宋体" w:cs="宋体"/>
              <w:spacing w:val="2"/>
              <w:sz w:val="20"/>
              <w:szCs w:val="20"/>
            </w:rPr>
            <w:t>第</w:t>
          </w:r>
          <w:r>
            <w:rPr>
              <w:rFonts w:ascii="宋体" w:hAnsi="宋体" w:eastAsia="宋体" w:cs="宋体"/>
              <w:spacing w:val="-21"/>
              <w:sz w:val="20"/>
              <w:szCs w:val="20"/>
            </w:rPr>
            <w:t xml:space="preserve"> </w:t>
          </w:r>
          <w:r>
            <w:rPr>
              <w:rFonts w:ascii="宋体" w:hAnsi="宋体" w:eastAsia="宋体" w:cs="宋体"/>
              <w:spacing w:val="2"/>
              <w:sz w:val="20"/>
              <w:szCs w:val="20"/>
            </w:rPr>
            <w:t>13</w:t>
          </w:r>
          <w:r>
            <w:rPr>
              <w:rFonts w:ascii="宋体" w:hAnsi="宋体" w:eastAsia="宋体" w:cs="宋体"/>
              <w:spacing w:val="-39"/>
              <w:sz w:val="20"/>
              <w:szCs w:val="20"/>
            </w:rPr>
            <w:t xml:space="preserve"> </w:t>
          </w:r>
          <w:r>
            <w:rPr>
              <w:rFonts w:ascii="宋体" w:hAnsi="宋体" w:eastAsia="宋体" w:cs="宋体"/>
              <w:spacing w:val="2"/>
              <w:sz w:val="20"/>
              <w:szCs w:val="20"/>
            </w:rPr>
            <w:t>条 变更与调整</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"bookmark267"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109</w:t>
          </w:r>
          <w:r>
            <w:rPr>
              <w:rFonts w:ascii="宋体" w:hAnsi="宋体" w:eastAsia="宋体" w:cs="宋体"/>
              <w:spacing w:val="-3"/>
              <w:sz w:val="20"/>
              <w:szCs w:val="20"/>
            </w:rPr>
            <w:fldChar w:fldCharType="end"/>
          </w:r>
        </w:p>
        <w:p w14:paraId="7B31DC53">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"bookmark270" </w:instrText>
          </w:r>
          <w:r>
            <w:fldChar w:fldCharType="separate"/>
          </w:r>
          <w:r>
            <w:rPr>
              <w:rFonts w:ascii="宋体" w:hAnsi="宋体" w:eastAsia="宋体" w:cs="宋体"/>
              <w:spacing w:val="3"/>
              <w:sz w:val="20"/>
              <w:szCs w:val="20"/>
            </w:rPr>
            <w:t>第</w:t>
          </w:r>
          <w:r>
            <w:rPr>
              <w:rFonts w:ascii="宋体" w:hAnsi="宋体" w:eastAsia="宋体" w:cs="宋体"/>
              <w:spacing w:val="-17"/>
              <w:sz w:val="20"/>
              <w:szCs w:val="20"/>
            </w:rPr>
            <w:t xml:space="preserve"> </w:t>
          </w:r>
          <w:r>
            <w:rPr>
              <w:rFonts w:ascii="宋体" w:hAnsi="宋体" w:eastAsia="宋体" w:cs="宋体"/>
              <w:spacing w:val="3"/>
              <w:sz w:val="20"/>
              <w:szCs w:val="20"/>
            </w:rPr>
            <w:t>14</w:t>
          </w:r>
          <w:r>
            <w:rPr>
              <w:rFonts w:ascii="宋体" w:hAnsi="宋体" w:eastAsia="宋体" w:cs="宋体"/>
              <w:spacing w:val="-39"/>
              <w:sz w:val="20"/>
              <w:szCs w:val="20"/>
            </w:rPr>
            <w:t xml:space="preserve"> </w:t>
          </w:r>
          <w:r>
            <w:rPr>
              <w:rFonts w:ascii="宋体" w:hAnsi="宋体" w:eastAsia="宋体" w:cs="宋体"/>
              <w:spacing w:val="3"/>
              <w:sz w:val="20"/>
              <w:szCs w:val="20"/>
            </w:rPr>
            <w:t>条 合同价格与支付</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"bookmark269"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113</w:t>
          </w:r>
          <w:r>
            <w:rPr>
              <w:rFonts w:ascii="宋体" w:hAnsi="宋体" w:eastAsia="宋体" w:cs="宋体"/>
              <w:spacing w:val="-3"/>
              <w:sz w:val="20"/>
              <w:szCs w:val="20"/>
            </w:rPr>
            <w:fldChar w:fldCharType="end"/>
          </w:r>
        </w:p>
        <w:p w14:paraId="04E3797F">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"bookmark272" </w:instrText>
          </w:r>
          <w:r>
            <w:fldChar w:fldCharType="separate"/>
          </w:r>
          <w:r>
            <w:rPr>
              <w:rFonts w:ascii="宋体" w:hAnsi="宋体" w:eastAsia="宋体" w:cs="宋体"/>
              <w:spacing w:val="-2"/>
              <w:sz w:val="20"/>
              <w:szCs w:val="20"/>
            </w:rPr>
            <w:t>第</w:t>
          </w:r>
          <w:r>
            <w:rPr>
              <w:rFonts w:ascii="宋体" w:hAnsi="宋体" w:eastAsia="宋体" w:cs="宋体"/>
              <w:spacing w:val="-18"/>
              <w:sz w:val="20"/>
              <w:szCs w:val="20"/>
            </w:rPr>
            <w:t xml:space="preserve"> </w:t>
          </w:r>
          <w:r>
            <w:rPr>
              <w:rFonts w:ascii="宋体" w:hAnsi="宋体" w:eastAsia="宋体" w:cs="宋体"/>
              <w:spacing w:val="-2"/>
              <w:sz w:val="20"/>
              <w:szCs w:val="20"/>
            </w:rPr>
            <w:t>15</w:t>
          </w:r>
          <w:r>
            <w:rPr>
              <w:rFonts w:ascii="宋体" w:hAnsi="宋体" w:eastAsia="宋体" w:cs="宋体"/>
              <w:spacing w:val="-39"/>
              <w:sz w:val="20"/>
              <w:szCs w:val="20"/>
            </w:rPr>
            <w:t xml:space="preserve"> </w:t>
          </w:r>
          <w:r>
            <w:rPr>
              <w:rFonts w:ascii="宋体" w:hAnsi="宋体" w:eastAsia="宋体" w:cs="宋体"/>
              <w:spacing w:val="-2"/>
              <w:sz w:val="20"/>
              <w:szCs w:val="20"/>
            </w:rPr>
            <w:t>条 违约</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"bookmark271"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119</w:t>
          </w:r>
          <w:r>
            <w:rPr>
              <w:rFonts w:ascii="宋体" w:hAnsi="宋体" w:eastAsia="宋体" w:cs="宋体"/>
              <w:spacing w:val="-3"/>
              <w:sz w:val="20"/>
              <w:szCs w:val="20"/>
            </w:rPr>
            <w:fldChar w:fldCharType="end"/>
          </w:r>
        </w:p>
        <w:p w14:paraId="257D6615">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"bookmark274" </w:instrText>
          </w:r>
          <w:r>
            <w:fldChar w:fldCharType="separate"/>
          </w:r>
          <w:r>
            <w:rPr>
              <w:rFonts w:ascii="宋体" w:hAnsi="宋体" w:eastAsia="宋体" w:cs="宋体"/>
              <w:spacing w:val="1"/>
              <w:sz w:val="20"/>
              <w:szCs w:val="20"/>
            </w:rPr>
            <w:t>第</w:t>
          </w:r>
          <w:r>
            <w:rPr>
              <w:rFonts w:ascii="宋体" w:hAnsi="宋体" w:eastAsia="宋体" w:cs="宋体"/>
              <w:spacing w:val="-21"/>
              <w:sz w:val="20"/>
              <w:szCs w:val="20"/>
            </w:rPr>
            <w:t xml:space="preserve"> </w:t>
          </w:r>
          <w:r>
            <w:rPr>
              <w:rFonts w:ascii="宋体" w:hAnsi="宋体" w:eastAsia="宋体" w:cs="宋体"/>
              <w:spacing w:val="1"/>
              <w:sz w:val="20"/>
              <w:szCs w:val="20"/>
            </w:rPr>
            <w:t>16</w:t>
          </w:r>
          <w:r>
            <w:rPr>
              <w:rFonts w:ascii="宋体" w:hAnsi="宋体" w:eastAsia="宋体" w:cs="宋体"/>
              <w:spacing w:val="-39"/>
              <w:sz w:val="20"/>
              <w:szCs w:val="20"/>
            </w:rPr>
            <w:t xml:space="preserve"> </w:t>
          </w:r>
          <w:r>
            <w:rPr>
              <w:rFonts w:ascii="宋体" w:hAnsi="宋体" w:eastAsia="宋体" w:cs="宋体"/>
              <w:spacing w:val="1"/>
              <w:sz w:val="20"/>
              <w:szCs w:val="20"/>
            </w:rPr>
            <w:t>条 合同解除</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"bookmark273"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120</w:t>
          </w:r>
          <w:r>
            <w:rPr>
              <w:rFonts w:ascii="宋体" w:hAnsi="宋体" w:eastAsia="宋体" w:cs="宋体"/>
              <w:spacing w:val="-3"/>
              <w:sz w:val="20"/>
              <w:szCs w:val="20"/>
            </w:rPr>
            <w:fldChar w:fldCharType="end"/>
          </w:r>
        </w:p>
        <w:p w14:paraId="7994A364">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"bookmark276" </w:instrText>
          </w:r>
          <w:r>
            <w:fldChar w:fldCharType="separate"/>
          </w:r>
          <w:r>
            <w:rPr>
              <w:rFonts w:ascii="宋体" w:hAnsi="宋体" w:eastAsia="宋体" w:cs="宋体"/>
              <w:spacing w:val="1"/>
              <w:sz w:val="20"/>
              <w:szCs w:val="20"/>
            </w:rPr>
            <w:t>第</w:t>
          </w:r>
          <w:r>
            <w:rPr>
              <w:rFonts w:ascii="宋体" w:hAnsi="宋体" w:eastAsia="宋体" w:cs="宋体"/>
              <w:spacing w:val="-21"/>
              <w:sz w:val="20"/>
              <w:szCs w:val="20"/>
            </w:rPr>
            <w:t xml:space="preserve"> </w:t>
          </w:r>
          <w:r>
            <w:rPr>
              <w:rFonts w:ascii="宋体" w:hAnsi="宋体" w:eastAsia="宋体" w:cs="宋体"/>
              <w:spacing w:val="1"/>
              <w:sz w:val="20"/>
              <w:szCs w:val="20"/>
            </w:rPr>
            <w:t>17</w:t>
          </w:r>
          <w:r>
            <w:rPr>
              <w:rFonts w:ascii="宋体" w:hAnsi="宋体" w:eastAsia="宋体" w:cs="宋体"/>
              <w:spacing w:val="-39"/>
              <w:sz w:val="20"/>
              <w:szCs w:val="20"/>
            </w:rPr>
            <w:t xml:space="preserve"> </w:t>
          </w:r>
          <w:r>
            <w:rPr>
              <w:rFonts w:ascii="宋体" w:hAnsi="宋体" w:eastAsia="宋体" w:cs="宋体"/>
              <w:spacing w:val="1"/>
              <w:sz w:val="20"/>
              <w:szCs w:val="20"/>
            </w:rPr>
            <w:t>条 不可抗力</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"bookmark275"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124</w:t>
          </w:r>
          <w:r>
            <w:rPr>
              <w:rFonts w:ascii="宋体" w:hAnsi="宋体" w:eastAsia="宋体" w:cs="宋体"/>
              <w:spacing w:val="-3"/>
              <w:sz w:val="20"/>
              <w:szCs w:val="20"/>
            </w:rPr>
            <w:fldChar w:fldCharType="end"/>
          </w:r>
        </w:p>
        <w:p w14:paraId="5AF78339">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"bookmark278" </w:instrText>
          </w:r>
          <w:r>
            <w:fldChar w:fldCharType="separate"/>
          </w:r>
          <w:r>
            <w:rPr>
              <w:rFonts w:ascii="宋体" w:hAnsi="宋体" w:eastAsia="宋体" w:cs="宋体"/>
              <w:spacing w:val="-2"/>
              <w:sz w:val="20"/>
              <w:szCs w:val="20"/>
            </w:rPr>
            <w:t>第</w:t>
          </w:r>
          <w:r>
            <w:rPr>
              <w:rFonts w:ascii="宋体" w:hAnsi="宋体" w:eastAsia="宋体" w:cs="宋体"/>
              <w:spacing w:val="-18"/>
              <w:sz w:val="20"/>
              <w:szCs w:val="20"/>
            </w:rPr>
            <w:t xml:space="preserve"> </w:t>
          </w:r>
          <w:r>
            <w:rPr>
              <w:rFonts w:ascii="宋体" w:hAnsi="宋体" w:eastAsia="宋体" w:cs="宋体"/>
              <w:spacing w:val="-2"/>
              <w:sz w:val="20"/>
              <w:szCs w:val="20"/>
            </w:rPr>
            <w:t>18</w:t>
          </w:r>
          <w:r>
            <w:rPr>
              <w:rFonts w:ascii="宋体" w:hAnsi="宋体" w:eastAsia="宋体" w:cs="宋体"/>
              <w:spacing w:val="-39"/>
              <w:sz w:val="20"/>
              <w:szCs w:val="20"/>
            </w:rPr>
            <w:t xml:space="preserve"> </w:t>
          </w:r>
          <w:r>
            <w:rPr>
              <w:rFonts w:ascii="宋体" w:hAnsi="宋体" w:eastAsia="宋体" w:cs="宋体"/>
              <w:spacing w:val="-2"/>
              <w:sz w:val="20"/>
              <w:szCs w:val="20"/>
            </w:rPr>
            <w:t>条 保险</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"bookmark277"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125</w:t>
          </w:r>
          <w:r>
            <w:rPr>
              <w:rFonts w:ascii="宋体" w:hAnsi="宋体" w:eastAsia="宋体" w:cs="宋体"/>
              <w:spacing w:val="-3"/>
              <w:sz w:val="20"/>
              <w:szCs w:val="20"/>
            </w:rPr>
            <w:fldChar w:fldCharType="end"/>
          </w:r>
        </w:p>
        <w:p w14:paraId="2EDAAD85">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"bookmark280" </w:instrText>
          </w:r>
          <w:r>
            <w:fldChar w:fldCharType="separate"/>
          </w:r>
          <w:r>
            <w:rPr>
              <w:rFonts w:ascii="宋体" w:hAnsi="宋体" w:eastAsia="宋体" w:cs="宋体"/>
              <w:spacing w:val="-2"/>
              <w:sz w:val="20"/>
              <w:szCs w:val="20"/>
            </w:rPr>
            <w:t>第</w:t>
          </w:r>
          <w:r>
            <w:rPr>
              <w:rFonts w:ascii="宋体" w:hAnsi="宋体" w:eastAsia="宋体" w:cs="宋体"/>
              <w:spacing w:val="-18"/>
              <w:sz w:val="20"/>
              <w:szCs w:val="20"/>
            </w:rPr>
            <w:t xml:space="preserve"> </w:t>
          </w:r>
          <w:r>
            <w:rPr>
              <w:rFonts w:ascii="宋体" w:hAnsi="宋体" w:eastAsia="宋体" w:cs="宋体"/>
              <w:spacing w:val="-2"/>
              <w:sz w:val="20"/>
              <w:szCs w:val="20"/>
            </w:rPr>
            <w:t>19</w:t>
          </w:r>
          <w:r>
            <w:rPr>
              <w:rFonts w:ascii="宋体" w:hAnsi="宋体" w:eastAsia="宋体" w:cs="宋体"/>
              <w:spacing w:val="-39"/>
              <w:sz w:val="20"/>
              <w:szCs w:val="20"/>
            </w:rPr>
            <w:t xml:space="preserve"> </w:t>
          </w:r>
          <w:r>
            <w:rPr>
              <w:rFonts w:ascii="宋体" w:hAnsi="宋体" w:eastAsia="宋体" w:cs="宋体"/>
              <w:spacing w:val="-2"/>
              <w:sz w:val="20"/>
              <w:szCs w:val="20"/>
            </w:rPr>
            <w:t>条 索赔</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"bookmark279"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127</w:t>
          </w:r>
          <w:r>
            <w:rPr>
              <w:rFonts w:ascii="宋体" w:hAnsi="宋体" w:eastAsia="宋体" w:cs="宋体"/>
              <w:spacing w:val="-3"/>
              <w:sz w:val="20"/>
              <w:szCs w:val="20"/>
            </w:rPr>
            <w:fldChar w:fldCharType="end"/>
          </w:r>
        </w:p>
        <w:p w14:paraId="0E56EDB6">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"bookmark282" </w:instrText>
          </w:r>
          <w:r>
            <w:fldChar w:fldCharType="separate"/>
          </w:r>
          <w:r>
            <w:rPr>
              <w:rFonts w:ascii="宋体" w:hAnsi="宋体" w:eastAsia="宋体" w:cs="宋体"/>
              <w:spacing w:val="2"/>
              <w:sz w:val="20"/>
              <w:szCs w:val="20"/>
            </w:rPr>
            <w:t>第</w:t>
          </w:r>
          <w:r>
            <w:rPr>
              <w:rFonts w:ascii="宋体" w:hAnsi="宋体" w:eastAsia="宋体" w:cs="宋体"/>
              <w:spacing w:val="-30"/>
              <w:sz w:val="20"/>
              <w:szCs w:val="20"/>
            </w:rPr>
            <w:t xml:space="preserve"> </w:t>
          </w:r>
          <w:r>
            <w:rPr>
              <w:rFonts w:ascii="宋体" w:hAnsi="宋体" w:eastAsia="宋体" w:cs="宋体"/>
              <w:spacing w:val="2"/>
              <w:sz w:val="20"/>
              <w:szCs w:val="20"/>
            </w:rPr>
            <w:t>20</w:t>
          </w:r>
          <w:r>
            <w:rPr>
              <w:rFonts w:ascii="宋体" w:hAnsi="宋体" w:eastAsia="宋体" w:cs="宋体"/>
              <w:spacing w:val="-39"/>
              <w:sz w:val="20"/>
              <w:szCs w:val="20"/>
            </w:rPr>
            <w:t xml:space="preserve"> </w:t>
          </w:r>
          <w:r>
            <w:rPr>
              <w:rFonts w:ascii="宋体" w:hAnsi="宋体" w:eastAsia="宋体" w:cs="宋体"/>
              <w:spacing w:val="2"/>
              <w:sz w:val="20"/>
              <w:szCs w:val="20"/>
            </w:rPr>
            <w:t>条 争议解决</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"bookmark281"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128</w:t>
          </w:r>
          <w:r>
            <w:rPr>
              <w:rFonts w:ascii="宋体" w:hAnsi="宋体" w:eastAsia="宋体" w:cs="宋体"/>
              <w:spacing w:val="-3"/>
              <w:sz w:val="20"/>
              <w:szCs w:val="20"/>
            </w:rPr>
            <w:fldChar w:fldCharType="end"/>
          </w:r>
        </w:p>
        <w:p w14:paraId="5DC8AAD9">
          <w:pPr>
            <w:tabs>
              <w:tab w:val="right" w:leader="dot" w:pos="8309"/>
            </w:tabs>
            <w:spacing w:before="103" w:line="193" w:lineRule="auto"/>
            <w:ind w:left="442"/>
            <w:rPr>
              <w:rFonts w:ascii="宋体" w:hAnsi="宋体" w:eastAsia="宋体" w:cs="宋体"/>
              <w:sz w:val="20"/>
              <w:szCs w:val="20"/>
            </w:rPr>
          </w:pPr>
          <w:r>
            <w:fldChar w:fldCharType="begin"/>
          </w:r>
          <w:r>
            <w:instrText xml:space="preserve"> HYPERLINK \l "bookmark284" </w:instrText>
          </w:r>
          <w:r>
            <w:fldChar w:fldCharType="separate"/>
          </w:r>
          <w:r>
            <w:rPr>
              <w:rFonts w:ascii="宋体" w:hAnsi="宋体" w:eastAsia="宋体" w:cs="宋体"/>
              <w:spacing w:val="6"/>
              <w:sz w:val="20"/>
              <w:szCs w:val="20"/>
            </w:rPr>
            <w:t>第三节 专用合同条件</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"bookmark283"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130</w:t>
          </w:r>
          <w:r>
            <w:rPr>
              <w:rFonts w:ascii="宋体" w:hAnsi="宋体" w:eastAsia="宋体" w:cs="宋体"/>
              <w:spacing w:val="-3"/>
              <w:sz w:val="20"/>
              <w:szCs w:val="20"/>
            </w:rPr>
            <w:fldChar w:fldCharType="end"/>
          </w:r>
        </w:p>
        <w:p w14:paraId="235C6565">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"bookmark286" </w:instrText>
          </w:r>
          <w:r>
            <w:fldChar w:fldCharType="separate"/>
          </w:r>
          <w:r>
            <w:rPr>
              <w:rFonts w:ascii="宋体" w:hAnsi="宋体" w:eastAsia="宋体" w:cs="宋体"/>
              <w:sz w:val="20"/>
              <w:szCs w:val="20"/>
            </w:rPr>
            <w:t>第</w:t>
          </w:r>
          <w:r>
            <w:rPr>
              <w:rFonts w:ascii="宋体" w:hAnsi="宋体" w:eastAsia="宋体" w:cs="宋体"/>
              <w:spacing w:val="-18"/>
              <w:sz w:val="20"/>
              <w:szCs w:val="20"/>
            </w:rPr>
            <w:t xml:space="preserve"> </w:t>
          </w:r>
          <w:r>
            <w:rPr>
              <w:rFonts w:ascii="宋体" w:hAnsi="宋体" w:eastAsia="宋体" w:cs="宋体"/>
              <w:sz w:val="20"/>
              <w:szCs w:val="20"/>
            </w:rPr>
            <w:t>1</w:t>
          </w:r>
          <w:r>
            <w:rPr>
              <w:rFonts w:ascii="宋体" w:hAnsi="宋体" w:eastAsia="宋体" w:cs="宋体"/>
              <w:spacing w:val="-39"/>
              <w:sz w:val="20"/>
              <w:szCs w:val="20"/>
            </w:rPr>
            <w:t xml:space="preserve"> </w:t>
          </w:r>
          <w:r>
            <w:rPr>
              <w:rFonts w:ascii="宋体" w:hAnsi="宋体" w:eastAsia="宋体" w:cs="宋体"/>
              <w:sz w:val="20"/>
              <w:szCs w:val="20"/>
            </w:rPr>
            <w:t>条 一般约定</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"bookmark285" </w:instrText>
          </w:r>
          <w:r>
            <w:fldChar w:fldCharType="separate"/>
          </w:r>
          <w:r>
            <w:rPr>
              <w:rFonts w:ascii="宋体" w:hAnsi="宋体" w:eastAsia="宋体" w:cs="宋体"/>
              <w:spacing w:val="-3"/>
              <w:sz w:val="20"/>
              <w:szCs w:val="20"/>
            </w:rPr>
            <w:t xml:space="preserve"> 130</w:t>
          </w:r>
          <w:r>
            <w:rPr>
              <w:rFonts w:ascii="宋体" w:hAnsi="宋体" w:eastAsia="宋体" w:cs="宋体"/>
              <w:spacing w:val="-3"/>
              <w:sz w:val="20"/>
              <w:szCs w:val="20"/>
            </w:rPr>
            <w:fldChar w:fldCharType="end"/>
          </w:r>
        </w:p>
        <w:p w14:paraId="6CE2A4A6">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"bookmark288" </w:instrText>
          </w:r>
          <w:r>
            <w:fldChar w:fldCharType="separate"/>
          </w:r>
          <w:r>
            <w:rPr>
              <w:rFonts w:ascii="宋体" w:hAnsi="宋体" w:eastAsia="宋体" w:cs="宋体"/>
              <w:spacing w:val="1"/>
              <w:sz w:val="20"/>
              <w:szCs w:val="20"/>
            </w:rPr>
            <w:t>第</w:t>
          </w:r>
          <w:r>
            <w:rPr>
              <w:rFonts w:ascii="宋体" w:hAnsi="宋体" w:eastAsia="宋体" w:cs="宋体"/>
              <w:spacing w:val="-34"/>
              <w:sz w:val="20"/>
              <w:szCs w:val="20"/>
            </w:rPr>
            <w:t xml:space="preserve"> </w:t>
          </w:r>
          <w:r>
            <w:rPr>
              <w:rFonts w:ascii="宋体" w:hAnsi="宋体" w:eastAsia="宋体" w:cs="宋体"/>
              <w:spacing w:val="1"/>
              <w:sz w:val="20"/>
              <w:szCs w:val="20"/>
            </w:rPr>
            <w:t>2</w:t>
          </w:r>
          <w:r>
            <w:rPr>
              <w:rFonts w:ascii="宋体" w:hAnsi="宋体" w:eastAsia="宋体" w:cs="宋体"/>
              <w:spacing w:val="-38"/>
              <w:sz w:val="20"/>
              <w:szCs w:val="20"/>
            </w:rPr>
            <w:t xml:space="preserve"> </w:t>
          </w:r>
          <w:r>
            <w:rPr>
              <w:rFonts w:ascii="宋体" w:hAnsi="宋体" w:eastAsia="宋体" w:cs="宋体"/>
              <w:spacing w:val="1"/>
              <w:sz w:val="20"/>
              <w:szCs w:val="20"/>
            </w:rPr>
            <w:t>条 发包人</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"bookmark287"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131</w:t>
          </w:r>
          <w:r>
            <w:rPr>
              <w:rFonts w:ascii="宋体" w:hAnsi="宋体" w:eastAsia="宋体" w:cs="宋体"/>
              <w:spacing w:val="-3"/>
              <w:sz w:val="20"/>
              <w:szCs w:val="20"/>
            </w:rPr>
            <w:fldChar w:fldCharType="end"/>
          </w:r>
        </w:p>
        <w:p w14:paraId="29A3E7AF">
          <w:pPr>
            <w:tabs>
              <w:tab w:val="right" w:leader="dot" w:pos="8309"/>
            </w:tabs>
            <w:spacing w:before="102" w:line="193" w:lineRule="auto"/>
            <w:ind w:left="651"/>
            <w:rPr>
              <w:rFonts w:ascii="宋体" w:hAnsi="宋体" w:eastAsia="宋体" w:cs="宋体"/>
              <w:sz w:val="20"/>
              <w:szCs w:val="20"/>
            </w:rPr>
          </w:pPr>
          <w:r>
            <w:fldChar w:fldCharType="begin"/>
          </w:r>
          <w:r>
            <w:instrText xml:space="preserve"> HYPERLINK \l "bookmark290" </w:instrText>
          </w:r>
          <w:r>
            <w:fldChar w:fldCharType="separate"/>
          </w:r>
          <w:r>
            <w:rPr>
              <w:rFonts w:ascii="宋体" w:hAnsi="宋体" w:eastAsia="宋体" w:cs="宋体"/>
              <w:spacing w:val="3"/>
              <w:sz w:val="20"/>
              <w:szCs w:val="20"/>
            </w:rPr>
            <w:t>第</w:t>
          </w:r>
          <w:r>
            <w:rPr>
              <w:rFonts w:ascii="宋体" w:hAnsi="宋体" w:eastAsia="宋体" w:cs="宋体"/>
              <w:spacing w:val="-28"/>
              <w:sz w:val="20"/>
              <w:szCs w:val="20"/>
            </w:rPr>
            <w:t xml:space="preserve"> </w:t>
          </w:r>
          <w:r>
            <w:rPr>
              <w:rFonts w:ascii="宋体" w:hAnsi="宋体" w:eastAsia="宋体" w:cs="宋体"/>
              <w:spacing w:val="3"/>
              <w:sz w:val="20"/>
              <w:szCs w:val="20"/>
            </w:rPr>
            <w:t>3</w:t>
          </w:r>
          <w:r>
            <w:rPr>
              <w:rFonts w:ascii="宋体" w:hAnsi="宋体" w:eastAsia="宋体" w:cs="宋体"/>
              <w:spacing w:val="-39"/>
              <w:sz w:val="20"/>
              <w:szCs w:val="20"/>
            </w:rPr>
            <w:t xml:space="preserve"> </w:t>
          </w:r>
          <w:r>
            <w:rPr>
              <w:rFonts w:ascii="宋体" w:hAnsi="宋体" w:eastAsia="宋体" w:cs="宋体"/>
              <w:spacing w:val="3"/>
              <w:sz w:val="20"/>
              <w:szCs w:val="20"/>
            </w:rPr>
            <w:t>条 发包人的管理</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"bookmark289" </w:instrText>
          </w:r>
          <w:r>
            <w:fldChar w:fldCharType="separate"/>
          </w:r>
          <w:r>
            <w:rPr>
              <w:rFonts w:ascii="宋体" w:hAnsi="宋体" w:eastAsia="宋体" w:cs="宋体"/>
              <w:spacing w:val="-3"/>
              <w:sz w:val="20"/>
              <w:szCs w:val="20"/>
            </w:rPr>
            <w:t xml:space="preserve"> 132</w:t>
          </w:r>
          <w:r>
            <w:rPr>
              <w:rFonts w:ascii="宋体" w:hAnsi="宋体" w:eastAsia="宋体" w:cs="宋体"/>
              <w:spacing w:val="-3"/>
              <w:sz w:val="20"/>
              <w:szCs w:val="20"/>
            </w:rPr>
            <w:fldChar w:fldCharType="end"/>
          </w:r>
        </w:p>
        <w:p w14:paraId="29426229">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"bookmark292" </w:instrText>
          </w:r>
          <w:r>
            <w:fldChar w:fldCharType="separate"/>
          </w:r>
          <w:r>
            <w:rPr>
              <w:rFonts w:ascii="宋体" w:hAnsi="宋体" w:eastAsia="宋体" w:cs="宋体"/>
              <w:spacing w:val="1"/>
              <w:sz w:val="20"/>
              <w:szCs w:val="20"/>
            </w:rPr>
            <w:t>第</w:t>
          </w:r>
          <w:r>
            <w:rPr>
              <w:rFonts w:ascii="宋体" w:hAnsi="宋体" w:eastAsia="宋体" w:cs="宋体"/>
              <w:spacing w:val="-34"/>
              <w:sz w:val="20"/>
              <w:szCs w:val="20"/>
            </w:rPr>
            <w:t xml:space="preserve"> </w:t>
          </w:r>
          <w:r>
            <w:rPr>
              <w:rFonts w:ascii="宋体" w:hAnsi="宋体" w:eastAsia="宋体" w:cs="宋体"/>
              <w:spacing w:val="1"/>
              <w:sz w:val="20"/>
              <w:szCs w:val="20"/>
            </w:rPr>
            <w:t>4</w:t>
          </w:r>
          <w:r>
            <w:rPr>
              <w:rFonts w:ascii="宋体" w:hAnsi="宋体" w:eastAsia="宋体" w:cs="宋体"/>
              <w:spacing w:val="-38"/>
              <w:sz w:val="20"/>
              <w:szCs w:val="20"/>
            </w:rPr>
            <w:t xml:space="preserve"> </w:t>
          </w:r>
          <w:r>
            <w:rPr>
              <w:rFonts w:ascii="宋体" w:hAnsi="宋体" w:eastAsia="宋体" w:cs="宋体"/>
              <w:spacing w:val="1"/>
              <w:sz w:val="20"/>
              <w:szCs w:val="20"/>
            </w:rPr>
            <w:t>条 承包人</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"bookmark291"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132</w:t>
          </w:r>
          <w:r>
            <w:rPr>
              <w:rFonts w:ascii="宋体" w:hAnsi="宋体" w:eastAsia="宋体" w:cs="宋体"/>
              <w:spacing w:val="-3"/>
              <w:sz w:val="20"/>
              <w:szCs w:val="20"/>
            </w:rPr>
            <w:fldChar w:fldCharType="end"/>
          </w:r>
        </w:p>
        <w:p w14:paraId="10F4D7A9">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"bookmark294" </w:instrText>
          </w:r>
          <w:r>
            <w:fldChar w:fldCharType="separate"/>
          </w:r>
          <w:r>
            <w:rPr>
              <w:rFonts w:ascii="宋体" w:hAnsi="宋体" w:eastAsia="宋体" w:cs="宋体"/>
              <w:spacing w:val="-1"/>
              <w:sz w:val="20"/>
              <w:szCs w:val="20"/>
            </w:rPr>
            <w:t>第</w:t>
          </w:r>
          <w:r>
            <w:rPr>
              <w:rFonts w:ascii="宋体" w:hAnsi="宋体" w:eastAsia="宋体" w:cs="宋体"/>
              <w:spacing w:val="-32"/>
              <w:sz w:val="20"/>
              <w:szCs w:val="20"/>
            </w:rPr>
            <w:t xml:space="preserve"> </w:t>
          </w:r>
          <w:r>
            <w:rPr>
              <w:rFonts w:ascii="宋体" w:hAnsi="宋体" w:eastAsia="宋体" w:cs="宋体"/>
              <w:spacing w:val="-1"/>
              <w:sz w:val="20"/>
              <w:szCs w:val="20"/>
            </w:rPr>
            <w:t>5</w:t>
          </w:r>
          <w:r>
            <w:rPr>
              <w:rFonts w:ascii="宋体" w:hAnsi="宋体" w:eastAsia="宋体" w:cs="宋体"/>
              <w:spacing w:val="-39"/>
              <w:sz w:val="20"/>
              <w:szCs w:val="20"/>
            </w:rPr>
            <w:t xml:space="preserve"> </w:t>
          </w:r>
          <w:r>
            <w:rPr>
              <w:rFonts w:ascii="宋体" w:hAnsi="宋体" w:eastAsia="宋体" w:cs="宋体"/>
              <w:spacing w:val="-1"/>
              <w:sz w:val="20"/>
              <w:szCs w:val="20"/>
            </w:rPr>
            <w:t>条 设计</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"bookmark293" </w:instrText>
          </w:r>
          <w:r>
            <w:fldChar w:fldCharType="separate"/>
          </w:r>
          <w:r>
            <w:rPr>
              <w:rFonts w:ascii="宋体" w:hAnsi="宋体" w:eastAsia="宋体" w:cs="宋体"/>
              <w:spacing w:val="-3"/>
              <w:sz w:val="20"/>
              <w:szCs w:val="20"/>
            </w:rPr>
            <w:t xml:space="preserve"> 134</w:t>
          </w:r>
          <w:r>
            <w:rPr>
              <w:rFonts w:ascii="宋体" w:hAnsi="宋体" w:eastAsia="宋体" w:cs="宋体"/>
              <w:spacing w:val="-3"/>
              <w:sz w:val="20"/>
              <w:szCs w:val="20"/>
            </w:rPr>
            <w:fldChar w:fldCharType="end"/>
          </w:r>
        </w:p>
        <w:p w14:paraId="574BBA70">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"bookmark296" </w:instrText>
          </w:r>
          <w:r>
            <w:fldChar w:fldCharType="separate"/>
          </w:r>
          <w:r>
            <w:rPr>
              <w:rFonts w:ascii="宋体" w:hAnsi="宋体" w:eastAsia="宋体" w:cs="宋体"/>
              <w:spacing w:val="4"/>
              <w:sz w:val="20"/>
              <w:szCs w:val="20"/>
            </w:rPr>
            <w:t>第</w:t>
          </w:r>
          <w:r>
            <w:rPr>
              <w:rFonts w:ascii="宋体" w:hAnsi="宋体" w:eastAsia="宋体" w:cs="宋体"/>
              <w:spacing w:val="-31"/>
              <w:sz w:val="20"/>
              <w:szCs w:val="20"/>
            </w:rPr>
            <w:t xml:space="preserve"> </w:t>
          </w:r>
          <w:r>
            <w:rPr>
              <w:rFonts w:ascii="宋体" w:hAnsi="宋体" w:eastAsia="宋体" w:cs="宋体"/>
              <w:spacing w:val="4"/>
              <w:sz w:val="20"/>
              <w:szCs w:val="20"/>
            </w:rPr>
            <w:t>6</w:t>
          </w:r>
          <w:r>
            <w:rPr>
              <w:rFonts w:ascii="宋体" w:hAnsi="宋体" w:eastAsia="宋体" w:cs="宋体"/>
              <w:spacing w:val="-38"/>
              <w:sz w:val="20"/>
              <w:szCs w:val="20"/>
            </w:rPr>
            <w:t xml:space="preserve"> </w:t>
          </w:r>
          <w:r>
            <w:rPr>
              <w:rFonts w:ascii="宋体" w:hAnsi="宋体" w:eastAsia="宋体" w:cs="宋体"/>
              <w:spacing w:val="4"/>
              <w:sz w:val="20"/>
              <w:szCs w:val="20"/>
            </w:rPr>
            <w:t>条 材料、工程设备</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"bookmark295"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134</w:t>
          </w:r>
          <w:r>
            <w:rPr>
              <w:rFonts w:ascii="宋体" w:hAnsi="宋体" w:eastAsia="宋体" w:cs="宋体"/>
              <w:spacing w:val="-3"/>
              <w:sz w:val="20"/>
              <w:szCs w:val="20"/>
            </w:rPr>
            <w:fldChar w:fldCharType="end"/>
          </w:r>
        </w:p>
        <w:p w14:paraId="08DFD025">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"bookmark298" </w:instrText>
          </w:r>
          <w:r>
            <w:fldChar w:fldCharType="separate"/>
          </w:r>
          <w:r>
            <w:rPr>
              <w:rFonts w:ascii="宋体" w:hAnsi="宋体" w:eastAsia="宋体" w:cs="宋体"/>
              <w:spacing w:val="-1"/>
              <w:sz w:val="20"/>
              <w:szCs w:val="20"/>
            </w:rPr>
            <w:t>第</w:t>
          </w:r>
          <w:r>
            <w:rPr>
              <w:rFonts w:ascii="宋体" w:hAnsi="宋体" w:eastAsia="宋体" w:cs="宋体"/>
              <w:spacing w:val="-32"/>
              <w:sz w:val="20"/>
              <w:szCs w:val="20"/>
            </w:rPr>
            <w:t xml:space="preserve"> </w:t>
          </w:r>
          <w:r>
            <w:rPr>
              <w:rFonts w:ascii="宋体" w:hAnsi="宋体" w:eastAsia="宋体" w:cs="宋体"/>
              <w:spacing w:val="-1"/>
              <w:sz w:val="20"/>
              <w:szCs w:val="20"/>
            </w:rPr>
            <w:t>7</w:t>
          </w:r>
          <w:r>
            <w:rPr>
              <w:rFonts w:ascii="宋体" w:hAnsi="宋体" w:eastAsia="宋体" w:cs="宋体"/>
              <w:spacing w:val="-39"/>
              <w:sz w:val="20"/>
              <w:szCs w:val="20"/>
            </w:rPr>
            <w:t xml:space="preserve"> </w:t>
          </w:r>
          <w:r>
            <w:rPr>
              <w:rFonts w:ascii="宋体" w:hAnsi="宋体" w:eastAsia="宋体" w:cs="宋体"/>
              <w:spacing w:val="-1"/>
              <w:sz w:val="20"/>
              <w:szCs w:val="20"/>
            </w:rPr>
            <w:t>条 施工</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"bookmark297" </w:instrText>
          </w:r>
          <w:r>
            <w:fldChar w:fldCharType="separate"/>
          </w:r>
          <w:r>
            <w:rPr>
              <w:rFonts w:ascii="宋体" w:hAnsi="宋体" w:eastAsia="宋体" w:cs="宋体"/>
              <w:spacing w:val="-3"/>
              <w:sz w:val="20"/>
              <w:szCs w:val="20"/>
            </w:rPr>
            <w:t xml:space="preserve"> 135</w:t>
          </w:r>
          <w:r>
            <w:rPr>
              <w:rFonts w:ascii="宋体" w:hAnsi="宋体" w:eastAsia="宋体" w:cs="宋体"/>
              <w:spacing w:val="-3"/>
              <w:sz w:val="20"/>
              <w:szCs w:val="20"/>
            </w:rPr>
            <w:fldChar w:fldCharType="end"/>
          </w:r>
        </w:p>
        <w:p w14:paraId="26774A9F">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"bookmark300" </w:instrText>
          </w:r>
          <w:r>
            <w:fldChar w:fldCharType="separate"/>
          </w:r>
          <w:r>
            <w:rPr>
              <w:rFonts w:ascii="宋体" w:hAnsi="宋体" w:eastAsia="宋体" w:cs="宋体"/>
              <w:spacing w:val="3"/>
              <w:sz w:val="20"/>
              <w:szCs w:val="20"/>
            </w:rPr>
            <w:t>第</w:t>
          </w:r>
          <w:r>
            <w:rPr>
              <w:rFonts w:ascii="宋体" w:hAnsi="宋体" w:eastAsia="宋体" w:cs="宋体"/>
              <w:spacing w:val="-34"/>
              <w:sz w:val="20"/>
              <w:szCs w:val="20"/>
            </w:rPr>
            <w:t xml:space="preserve"> </w:t>
          </w:r>
          <w:r>
            <w:rPr>
              <w:rFonts w:ascii="宋体" w:hAnsi="宋体" w:eastAsia="宋体" w:cs="宋体"/>
              <w:spacing w:val="3"/>
              <w:sz w:val="20"/>
              <w:szCs w:val="20"/>
            </w:rPr>
            <w:t>8</w:t>
          </w:r>
          <w:r>
            <w:rPr>
              <w:rFonts w:ascii="宋体" w:hAnsi="宋体" w:eastAsia="宋体" w:cs="宋体"/>
              <w:spacing w:val="-38"/>
              <w:sz w:val="20"/>
              <w:szCs w:val="20"/>
            </w:rPr>
            <w:t xml:space="preserve"> </w:t>
          </w:r>
          <w:r>
            <w:rPr>
              <w:rFonts w:ascii="宋体" w:hAnsi="宋体" w:eastAsia="宋体" w:cs="宋体"/>
              <w:spacing w:val="3"/>
              <w:sz w:val="20"/>
              <w:szCs w:val="20"/>
            </w:rPr>
            <w:t>条 工期和进度</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"bookmark299"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136</w:t>
          </w:r>
          <w:r>
            <w:rPr>
              <w:rFonts w:ascii="宋体" w:hAnsi="宋体" w:eastAsia="宋体" w:cs="宋体"/>
              <w:spacing w:val="-3"/>
              <w:sz w:val="20"/>
              <w:szCs w:val="20"/>
            </w:rPr>
            <w:fldChar w:fldCharType="end"/>
          </w:r>
        </w:p>
        <w:p w14:paraId="001B4047">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"bookmark302" </w:instrText>
          </w:r>
          <w:r>
            <w:fldChar w:fldCharType="separate"/>
          </w:r>
          <w:r>
            <w:rPr>
              <w:rFonts w:ascii="宋体" w:hAnsi="宋体" w:eastAsia="宋体" w:cs="宋体"/>
              <w:spacing w:val="2"/>
              <w:sz w:val="20"/>
              <w:szCs w:val="20"/>
            </w:rPr>
            <w:t>第</w:t>
          </w:r>
          <w:r>
            <w:rPr>
              <w:rFonts w:ascii="宋体" w:hAnsi="宋体" w:eastAsia="宋体" w:cs="宋体"/>
              <w:spacing w:val="-34"/>
              <w:sz w:val="20"/>
              <w:szCs w:val="20"/>
            </w:rPr>
            <w:t xml:space="preserve"> </w:t>
          </w:r>
          <w:r>
            <w:rPr>
              <w:rFonts w:ascii="宋体" w:hAnsi="宋体" w:eastAsia="宋体" w:cs="宋体"/>
              <w:spacing w:val="2"/>
              <w:sz w:val="20"/>
              <w:szCs w:val="20"/>
            </w:rPr>
            <w:t>9</w:t>
          </w:r>
          <w:r>
            <w:rPr>
              <w:rFonts w:ascii="宋体" w:hAnsi="宋体" w:eastAsia="宋体" w:cs="宋体"/>
              <w:spacing w:val="-39"/>
              <w:sz w:val="20"/>
              <w:szCs w:val="20"/>
            </w:rPr>
            <w:t xml:space="preserve"> </w:t>
          </w:r>
          <w:r>
            <w:rPr>
              <w:rFonts w:ascii="宋体" w:hAnsi="宋体" w:eastAsia="宋体" w:cs="宋体"/>
              <w:spacing w:val="2"/>
              <w:sz w:val="20"/>
              <w:szCs w:val="20"/>
            </w:rPr>
            <w:t>条 竣工试验</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"bookmark301" </w:instrText>
          </w:r>
          <w:r>
            <w:fldChar w:fldCharType="separate"/>
          </w:r>
          <w:r>
            <w:rPr>
              <w:rFonts w:ascii="宋体" w:hAnsi="宋体" w:eastAsia="宋体" w:cs="宋体"/>
              <w:spacing w:val="-3"/>
              <w:sz w:val="20"/>
              <w:szCs w:val="20"/>
            </w:rPr>
            <w:t xml:space="preserve"> 137</w:t>
          </w:r>
          <w:r>
            <w:rPr>
              <w:rFonts w:ascii="宋体" w:hAnsi="宋体" w:eastAsia="宋体" w:cs="宋体"/>
              <w:spacing w:val="-3"/>
              <w:sz w:val="20"/>
              <w:szCs w:val="20"/>
            </w:rPr>
            <w:fldChar w:fldCharType="end"/>
          </w:r>
        </w:p>
        <w:p w14:paraId="1BF821AD">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"bookmark304" </w:instrText>
          </w:r>
          <w:r>
            <w:fldChar w:fldCharType="separate"/>
          </w:r>
          <w:r>
            <w:rPr>
              <w:rFonts w:ascii="宋体" w:hAnsi="宋体" w:eastAsia="宋体" w:cs="宋体"/>
              <w:spacing w:val="3"/>
              <w:sz w:val="20"/>
              <w:szCs w:val="20"/>
            </w:rPr>
            <w:t>第</w:t>
          </w:r>
          <w:r>
            <w:rPr>
              <w:rFonts w:ascii="宋体" w:hAnsi="宋体" w:eastAsia="宋体" w:cs="宋体"/>
              <w:spacing w:val="-17"/>
              <w:sz w:val="20"/>
              <w:szCs w:val="20"/>
            </w:rPr>
            <w:t xml:space="preserve"> </w:t>
          </w:r>
          <w:r>
            <w:rPr>
              <w:rFonts w:ascii="宋体" w:hAnsi="宋体" w:eastAsia="宋体" w:cs="宋体"/>
              <w:spacing w:val="3"/>
              <w:sz w:val="20"/>
              <w:szCs w:val="20"/>
            </w:rPr>
            <w:t>10</w:t>
          </w:r>
          <w:r>
            <w:rPr>
              <w:rFonts w:ascii="宋体" w:hAnsi="宋体" w:eastAsia="宋体" w:cs="宋体"/>
              <w:spacing w:val="-39"/>
              <w:sz w:val="20"/>
              <w:szCs w:val="20"/>
            </w:rPr>
            <w:t xml:space="preserve"> </w:t>
          </w:r>
          <w:r>
            <w:rPr>
              <w:rFonts w:ascii="宋体" w:hAnsi="宋体" w:eastAsia="宋体" w:cs="宋体"/>
              <w:spacing w:val="3"/>
              <w:sz w:val="20"/>
              <w:szCs w:val="20"/>
            </w:rPr>
            <w:t>条 验收和工程接收</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"bookmark303"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137</w:t>
          </w:r>
          <w:r>
            <w:rPr>
              <w:rFonts w:ascii="宋体" w:hAnsi="宋体" w:eastAsia="宋体" w:cs="宋体"/>
              <w:spacing w:val="-3"/>
              <w:sz w:val="20"/>
              <w:szCs w:val="20"/>
            </w:rPr>
            <w:fldChar w:fldCharType="end"/>
          </w:r>
        </w:p>
        <w:p w14:paraId="2398EAD9">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"bookmark306" </w:instrText>
          </w:r>
          <w:r>
            <w:fldChar w:fldCharType="separate"/>
          </w:r>
          <w:r>
            <w:rPr>
              <w:rFonts w:ascii="宋体" w:hAnsi="宋体" w:eastAsia="宋体" w:cs="宋体"/>
              <w:spacing w:val="3"/>
              <w:sz w:val="20"/>
              <w:szCs w:val="20"/>
            </w:rPr>
            <w:t>第</w:t>
          </w:r>
          <w:r>
            <w:rPr>
              <w:rFonts w:ascii="宋体" w:hAnsi="宋体" w:eastAsia="宋体" w:cs="宋体"/>
              <w:spacing w:val="-17"/>
              <w:sz w:val="20"/>
              <w:szCs w:val="20"/>
            </w:rPr>
            <w:t xml:space="preserve"> </w:t>
          </w:r>
          <w:r>
            <w:rPr>
              <w:rFonts w:ascii="宋体" w:hAnsi="宋体" w:eastAsia="宋体" w:cs="宋体"/>
              <w:spacing w:val="3"/>
              <w:sz w:val="20"/>
              <w:szCs w:val="20"/>
            </w:rPr>
            <w:t>11</w:t>
          </w:r>
          <w:r>
            <w:rPr>
              <w:rFonts w:ascii="宋体" w:hAnsi="宋体" w:eastAsia="宋体" w:cs="宋体"/>
              <w:spacing w:val="-39"/>
              <w:sz w:val="20"/>
              <w:szCs w:val="20"/>
            </w:rPr>
            <w:t xml:space="preserve"> </w:t>
          </w:r>
          <w:r>
            <w:rPr>
              <w:rFonts w:ascii="宋体" w:hAnsi="宋体" w:eastAsia="宋体" w:cs="宋体"/>
              <w:spacing w:val="3"/>
              <w:sz w:val="20"/>
              <w:szCs w:val="20"/>
            </w:rPr>
            <w:t>条 缺陷责任与保修</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"bookmark305"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138</w:t>
          </w:r>
          <w:r>
            <w:rPr>
              <w:rFonts w:ascii="宋体" w:hAnsi="宋体" w:eastAsia="宋体" w:cs="宋体"/>
              <w:spacing w:val="-3"/>
              <w:sz w:val="20"/>
              <w:szCs w:val="20"/>
            </w:rPr>
            <w:fldChar w:fldCharType="end"/>
          </w:r>
        </w:p>
        <w:p w14:paraId="600934C5">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"bookmark308" </w:instrText>
          </w:r>
          <w:r>
            <w:fldChar w:fldCharType="separate"/>
          </w:r>
          <w:r>
            <w:rPr>
              <w:rFonts w:ascii="宋体" w:hAnsi="宋体" w:eastAsia="宋体" w:cs="宋体"/>
              <w:spacing w:val="2"/>
              <w:sz w:val="20"/>
              <w:szCs w:val="20"/>
            </w:rPr>
            <w:t>第</w:t>
          </w:r>
          <w:r>
            <w:rPr>
              <w:rFonts w:ascii="宋体" w:hAnsi="宋体" w:eastAsia="宋体" w:cs="宋体"/>
              <w:spacing w:val="-21"/>
              <w:sz w:val="20"/>
              <w:szCs w:val="20"/>
            </w:rPr>
            <w:t xml:space="preserve"> </w:t>
          </w:r>
          <w:r>
            <w:rPr>
              <w:rFonts w:ascii="宋体" w:hAnsi="宋体" w:eastAsia="宋体" w:cs="宋体"/>
              <w:spacing w:val="2"/>
              <w:sz w:val="20"/>
              <w:szCs w:val="20"/>
            </w:rPr>
            <w:t>12</w:t>
          </w:r>
          <w:r>
            <w:rPr>
              <w:rFonts w:ascii="宋体" w:hAnsi="宋体" w:eastAsia="宋体" w:cs="宋体"/>
              <w:spacing w:val="-39"/>
              <w:sz w:val="20"/>
              <w:szCs w:val="20"/>
            </w:rPr>
            <w:t xml:space="preserve"> </w:t>
          </w:r>
          <w:r>
            <w:rPr>
              <w:rFonts w:ascii="宋体" w:hAnsi="宋体" w:eastAsia="宋体" w:cs="宋体"/>
              <w:spacing w:val="2"/>
              <w:sz w:val="20"/>
              <w:szCs w:val="20"/>
            </w:rPr>
            <w:t>条 竣工后试验</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"bookmark307"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138</w:t>
          </w:r>
          <w:r>
            <w:rPr>
              <w:rFonts w:ascii="宋体" w:hAnsi="宋体" w:eastAsia="宋体" w:cs="宋体"/>
              <w:spacing w:val="-3"/>
              <w:sz w:val="20"/>
              <w:szCs w:val="20"/>
            </w:rPr>
            <w:fldChar w:fldCharType="end"/>
          </w:r>
        </w:p>
        <w:p w14:paraId="24D24097">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"bookmark310" </w:instrText>
          </w:r>
          <w:r>
            <w:fldChar w:fldCharType="separate"/>
          </w:r>
          <w:r>
            <w:rPr>
              <w:rFonts w:ascii="宋体" w:hAnsi="宋体" w:eastAsia="宋体" w:cs="宋体"/>
              <w:spacing w:val="2"/>
              <w:sz w:val="20"/>
              <w:szCs w:val="20"/>
            </w:rPr>
            <w:t>第</w:t>
          </w:r>
          <w:r>
            <w:rPr>
              <w:rFonts w:ascii="宋体" w:hAnsi="宋体" w:eastAsia="宋体" w:cs="宋体"/>
              <w:spacing w:val="-21"/>
              <w:sz w:val="20"/>
              <w:szCs w:val="20"/>
            </w:rPr>
            <w:t xml:space="preserve"> </w:t>
          </w:r>
          <w:r>
            <w:rPr>
              <w:rFonts w:ascii="宋体" w:hAnsi="宋体" w:eastAsia="宋体" w:cs="宋体"/>
              <w:spacing w:val="2"/>
              <w:sz w:val="20"/>
              <w:szCs w:val="20"/>
            </w:rPr>
            <w:t>13</w:t>
          </w:r>
          <w:r>
            <w:rPr>
              <w:rFonts w:ascii="宋体" w:hAnsi="宋体" w:eastAsia="宋体" w:cs="宋体"/>
              <w:spacing w:val="-39"/>
              <w:sz w:val="20"/>
              <w:szCs w:val="20"/>
            </w:rPr>
            <w:t xml:space="preserve"> </w:t>
          </w:r>
          <w:r>
            <w:rPr>
              <w:rFonts w:ascii="宋体" w:hAnsi="宋体" w:eastAsia="宋体" w:cs="宋体"/>
              <w:spacing w:val="2"/>
              <w:sz w:val="20"/>
              <w:szCs w:val="20"/>
            </w:rPr>
            <w:t>条 变更与调整</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"bookmark309"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139</w:t>
          </w:r>
          <w:r>
            <w:rPr>
              <w:rFonts w:ascii="宋体" w:hAnsi="宋体" w:eastAsia="宋体" w:cs="宋体"/>
              <w:spacing w:val="-3"/>
              <w:sz w:val="20"/>
              <w:szCs w:val="20"/>
            </w:rPr>
            <w:fldChar w:fldCharType="end"/>
          </w:r>
        </w:p>
        <w:p w14:paraId="65035CE1">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"bookmark312" </w:instrText>
          </w:r>
          <w:r>
            <w:fldChar w:fldCharType="separate"/>
          </w:r>
          <w:r>
            <w:rPr>
              <w:rFonts w:ascii="宋体" w:hAnsi="宋体" w:eastAsia="宋体" w:cs="宋体"/>
              <w:spacing w:val="3"/>
              <w:sz w:val="20"/>
              <w:szCs w:val="20"/>
            </w:rPr>
            <w:t>第</w:t>
          </w:r>
          <w:r>
            <w:rPr>
              <w:rFonts w:ascii="宋体" w:hAnsi="宋体" w:eastAsia="宋体" w:cs="宋体"/>
              <w:spacing w:val="-17"/>
              <w:sz w:val="20"/>
              <w:szCs w:val="20"/>
            </w:rPr>
            <w:t xml:space="preserve"> </w:t>
          </w:r>
          <w:r>
            <w:rPr>
              <w:rFonts w:ascii="宋体" w:hAnsi="宋体" w:eastAsia="宋体" w:cs="宋体"/>
              <w:spacing w:val="3"/>
              <w:sz w:val="20"/>
              <w:szCs w:val="20"/>
            </w:rPr>
            <w:t>14</w:t>
          </w:r>
          <w:r>
            <w:rPr>
              <w:rFonts w:ascii="宋体" w:hAnsi="宋体" w:eastAsia="宋体" w:cs="宋体"/>
              <w:spacing w:val="-39"/>
              <w:sz w:val="20"/>
              <w:szCs w:val="20"/>
            </w:rPr>
            <w:t xml:space="preserve"> </w:t>
          </w:r>
          <w:r>
            <w:rPr>
              <w:rFonts w:ascii="宋体" w:hAnsi="宋体" w:eastAsia="宋体" w:cs="宋体"/>
              <w:spacing w:val="3"/>
              <w:sz w:val="20"/>
              <w:szCs w:val="20"/>
            </w:rPr>
            <w:t>条 合同价格与支付</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"bookmark311"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139</w:t>
          </w:r>
          <w:r>
            <w:rPr>
              <w:rFonts w:ascii="宋体" w:hAnsi="宋体" w:eastAsia="宋体" w:cs="宋体"/>
              <w:spacing w:val="-3"/>
              <w:sz w:val="20"/>
              <w:szCs w:val="20"/>
            </w:rPr>
            <w:fldChar w:fldCharType="end"/>
          </w:r>
        </w:p>
        <w:p w14:paraId="025CC900">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"bookmark314" </w:instrText>
          </w:r>
          <w:r>
            <w:fldChar w:fldCharType="separate"/>
          </w:r>
          <w:r>
            <w:rPr>
              <w:rFonts w:ascii="宋体" w:hAnsi="宋体" w:eastAsia="宋体" w:cs="宋体"/>
              <w:spacing w:val="-2"/>
              <w:sz w:val="20"/>
              <w:szCs w:val="20"/>
            </w:rPr>
            <w:t>第</w:t>
          </w:r>
          <w:r>
            <w:rPr>
              <w:rFonts w:ascii="宋体" w:hAnsi="宋体" w:eastAsia="宋体" w:cs="宋体"/>
              <w:spacing w:val="-18"/>
              <w:sz w:val="20"/>
              <w:szCs w:val="20"/>
            </w:rPr>
            <w:t xml:space="preserve"> </w:t>
          </w:r>
          <w:r>
            <w:rPr>
              <w:rFonts w:ascii="宋体" w:hAnsi="宋体" w:eastAsia="宋体" w:cs="宋体"/>
              <w:spacing w:val="-2"/>
              <w:sz w:val="20"/>
              <w:szCs w:val="20"/>
            </w:rPr>
            <w:t>15</w:t>
          </w:r>
          <w:r>
            <w:rPr>
              <w:rFonts w:ascii="宋体" w:hAnsi="宋体" w:eastAsia="宋体" w:cs="宋体"/>
              <w:spacing w:val="-39"/>
              <w:sz w:val="20"/>
              <w:szCs w:val="20"/>
            </w:rPr>
            <w:t xml:space="preserve"> </w:t>
          </w:r>
          <w:r>
            <w:rPr>
              <w:rFonts w:ascii="宋体" w:hAnsi="宋体" w:eastAsia="宋体" w:cs="宋体"/>
              <w:spacing w:val="-2"/>
              <w:sz w:val="20"/>
              <w:szCs w:val="20"/>
            </w:rPr>
            <w:t>条 违约</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"bookmark313"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141</w:t>
          </w:r>
          <w:r>
            <w:rPr>
              <w:rFonts w:ascii="宋体" w:hAnsi="宋体" w:eastAsia="宋体" w:cs="宋体"/>
              <w:spacing w:val="-3"/>
              <w:sz w:val="20"/>
              <w:szCs w:val="20"/>
            </w:rPr>
            <w:fldChar w:fldCharType="end"/>
          </w:r>
        </w:p>
        <w:p w14:paraId="48A296A7">
          <w:pPr>
            <w:tabs>
              <w:tab w:val="right" w:leader="dot" w:pos="8309"/>
            </w:tabs>
            <w:spacing w:before="102" w:line="193" w:lineRule="auto"/>
            <w:ind w:left="651"/>
            <w:rPr>
              <w:rFonts w:ascii="宋体" w:hAnsi="宋体" w:eastAsia="宋体" w:cs="宋体"/>
              <w:sz w:val="20"/>
              <w:szCs w:val="20"/>
            </w:rPr>
          </w:pPr>
          <w:r>
            <w:fldChar w:fldCharType="begin"/>
          </w:r>
          <w:r>
            <w:instrText xml:space="preserve"> HYPERLINK \l "bookmark316" </w:instrText>
          </w:r>
          <w:r>
            <w:fldChar w:fldCharType="separate"/>
          </w:r>
          <w:r>
            <w:rPr>
              <w:rFonts w:ascii="宋体" w:hAnsi="宋体" w:eastAsia="宋体" w:cs="宋体"/>
              <w:spacing w:val="1"/>
              <w:sz w:val="20"/>
              <w:szCs w:val="20"/>
            </w:rPr>
            <w:t>第</w:t>
          </w:r>
          <w:r>
            <w:rPr>
              <w:rFonts w:ascii="宋体" w:hAnsi="宋体" w:eastAsia="宋体" w:cs="宋体"/>
              <w:spacing w:val="-21"/>
              <w:sz w:val="20"/>
              <w:szCs w:val="20"/>
            </w:rPr>
            <w:t xml:space="preserve"> </w:t>
          </w:r>
          <w:r>
            <w:rPr>
              <w:rFonts w:ascii="宋体" w:hAnsi="宋体" w:eastAsia="宋体" w:cs="宋体"/>
              <w:spacing w:val="1"/>
              <w:sz w:val="20"/>
              <w:szCs w:val="20"/>
            </w:rPr>
            <w:t>16</w:t>
          </w:r>
          <w:r>
            <w:rPr>
              <w:rFonts w:ascii="宋体" w:hAnsi="宋体" w:eastAsia="宋体" w:cs="宋体"/>
              <w:spacing w:val="-39"/>
              <w:sz w:val="20"/>
              <w:szCs w:val="20"/>
            </w:rPr>
            <w:t xml:space="preserve"> </w:t>
          </w:r>
          <w:r>
            <w:rPr>
              <w:rFonts w:ascii="宋体" w:hAnsi="宋体" w:eastAsia="宋体" w:cs="宋体"/>
              <w:spacing w:val="1"/>
              <w:sz w:val="20"/>
              <w:szCs w:val="20"/>
            </w:rPr>
            <w:t>条 合同解除</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"bookmark315"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141</w:t>
          </w:r>
          <w:r>
            <w:rPr>
              <w:rFonts w:ascii="宋体" w:hAnsi="宋体" w:eastAsia="宋体" w:cs="宋体"/>
              <w:spacing w:val="-3"/>
              <w:sz w:val="20"/>
              <w:szCs w:val="20"/>
            </w:rPr>
            <w:fldChar w:fldCharType="end"/>
          </w:r>
        </w:p>
        <w:p w14:paraId="7B14ACD4">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"bookmark318" </w:instrText>
          </w:r>
          <w:r>
            <w:fldChar w:fldCharType="separate"/>
          </w:r>
          <w:r>
            <w:rPr>
              <w:rFonts w:ascii="宋体" w:hAnsi="宋体" w:eastAsia="宋体" w:cs="宋体"/>
              <w:spacing w:val="1"/>
              <w:sz w:val="20"/>
              <w:szCs w:val="20"/>
            </w:rPr>
            <w:t>第</w:t>
          </w:r>
          <w:r>
            <w:rPr>
              <w:rFonts w:ascii="宋体" w:hAnsi="宋体" w:eastAsia="宋体" w:cs="宋体"/>
              <w:spacing w:val="-21"/>
              <w:sz w:val="20"/>
              <w:szCs w:val="20"/>
            </w:rPr>
            <w:t xml:space="preserve"> </w:t>
          </w:r>
          <w:r>
            <w:rPr>
              <w:rFonts w:ascii="宋体" w:hAnsi="宋体" w:eastAsia="宋体" w:cs="宋体"/>
              <w:spacing w:val="1"/>
              <w:sz w:val="20"/>
              <w:szCs w:val="20"/>
            </w:rPr>
            <w:t>17</w:t>
          </w:r>
          <w:r>
            <w:rPr>
              <w:rFonts w:ascii="宋体" w:hAnsi="宋体" w:eastAsia="宋体" w:cs="宋体"/>
              <w:spacing w:val="-39"/>
              <w:sz w:val="20"/>
              <w:szCs w:val="20"/>
            </w:rPr>
            <w:t xml:space="preserve"> </w:t>
          </w:r>
          <w:r>
            <w:rPr>
              <w:rFonts w:ascii="宋体" w:hAnsi="宋体" w:eastAsia="宋体" w:cs="宋体"/>
              <w:spacing w:val="1"/>
              <w:sz w:val="20"/>
              <w:szCs w:val="20"/>
            </w:rPr>
            <w:t>条 不可抗力</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"bookmark317"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142</w:t>
          </w:r>
          <w:r>
            <w:rPr>
              <w:rFonts w:ascii="宋体" w:hAnsi="宋体" w:eastAsia="宋体" w:cs="宋体"/>
              <w:spacing w:val="-3"/>
              <w:sz w:val="20"/>
              <w:szCs w:val="20"/>
            </w:rPr>
            <w:fldChar w:fldCharType="end"/>
          </w:r>
        </w:p>
        <w:p w14:paraId="28D47ABC">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"bookmark320" </w:instrText>
          </w:r>
          <w:r>
            <w:fldChar w:fldCharType="separate"/>
          </w:r>
          <w:r>
            <w:rPr>
              <w:rFonts w:ascii="宋体" w:hAnsi="宋体" w:eastAsia="宋体" w:cs="宋体"/>
              <w:spacing w:val="-2"/>
              <w:sz w:val="20"/>
              <w:szCs w:val="20"/>
            </w:rPr>
            <w:t>第</w:t>
          </w:r>
          <w:r>
            <w:rPr>
              <w:rFonts w:ascii="宋体" w:hAnsi="宋体" w:eastAsia="宋体" w:cs="宋体"/>
              <w:spacing w:val="-18"/>
              <w:sz w:val="20"/>
              <w:szCs w:val="20"/>
            </w:rPr>
            <w:t xml:space="preserve"> </w:t>
          </w:r>
          <w:r>
            <w:rPr>
              <w:rFonts w:ascii="宋体" w:hAnsi="宋体" w:eastAsia="宋体" w:cs="宋体"/>
              <w:spacing w:val="-2"/>
              <w:sz w:val="20"/>
              <w:szCs w:val="20"/>
            </w:rPr>
            <w:t>18</w:t>
          </w:r>
          <w:r>
            <w:rPr>
              <w:rFonts w:ascii="宋体" w:hAnsi="宋体" w:eastAsia="宋体" w:cs="宋体"/>
              <w:spacing w:val="-39"/>
              <w:sz w:val="20"/>
              <w:szCs w:val="20"/>
            </w:rPr>
            <w:t xml:space="preserve"> </w:t>
          </w:r>
          <w:r>
            <w:rPr>
              <w:rFonts w:ascii="宋体" w:hAnsi="宋体" w:eastAsia="宋体" w:cs="宋体"/>
              <w:spacing w:val="-2"/>
              <w:sz w:val="20"/>
              <w:szCs w:val="20"/>
            </w:rPr>
            <w:t>条 保险</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"bookmark319"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142</w:t>
          </w:r>
          <w:r>
            <w:rPr>
              <w:rFonts w:ascii="宋体" w:hAnsi="宋体" w:eastAsia="宋体" w:cs="宋体"/>
              <w:spacing w:val="-3"/>
              <w:sz w:val="20"/>
              <w:szCs w:val="20"/>
            </w:rPr>
            <w:fldChar w:fldCharType="end"/>
          </w:r>
        </w:p>
        <w:p w14:paraId="5CD10599">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"bookmark322" </w:instrText>
          </w:r>
          <w:r>
            <w:fldChar w:fldCharType="separate"/>
          </w:r>
          <w:r>
            <w:rPr>
              <w:rFonts w:ascii="宋体" w:hAnsi="宋体" w:eastAsia="宋体" w:cs="宋体"/>
              <w:spacing w:val="2"/>
              <w:sz w:val="20"/>
              <w:szCs w:val="20"/>
            </w:rPr>
            <w:t>第</w:t>
          </w:r>
          <w:r>
            <w:rPr>
              <w:rFonts w:ascii="宋体" w:hAnsi="宋体" w:eastAsia="宋体" w:cs="宋体"/>
              <w:spacing w:val="-30"/>
              <w:sz w:val="20"/>
              <w:szCs w:val="20"/>
            </w:rPr>
            <w:t xml:space="preserve"> </w:t>
          </w:r>
          <w:r>
            <w:rPr>
              <w:rFonts w:ascii="宋体" w:hAnsi="宋体" w:eastAsia="宋体" w:cs="宋体"/>
              <w:spacing w:val="2"/>
              <w:sz w:val="20"/>
              <w:szCs w:val="20"/>
            </w:rPr>
            <w:t>20</w:t>
          </w:r>
          <w:r>
            <w:rPr>
              <w:rFonts w:ascii="宋体" w:hAnsi="宋体" w:eastAsia="宋体" w:cs="宋体"/>
              <w:spacing w:val="-39"/>
              <w:sz w:val="20"/>
              <w:szCs w:val="20"/>
            </w:rPr>
            <w:t xml:space="preserve"> </w:t>
          </w:r>
          <w:r>
            <w:rPr>
              <w:rFonts w:ascii="宋体" w:hAnsi="宋体" w:eastAsia="宋体" w:cs="宋体"/>
              <w:spacing w:val="2"/>
              <w:sz w:val="20"/>
              <w:szCs w:val="20"/>
            </w:rPr>
            <w:t>条 争议解决</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"bookmark321"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142</w:t>
          </w:r>
          <w:r>
            <w:rPr>
              <w:rFonts w:ascii="宋体" w:hAnsi="宋体" w:eastAsia="宋体" w:cs="宋体"/>
              <w:spacing w:val="-3"/>
              <w:sz w:val="20"/>
              <w:szCs w:val="20"/>
            </w:rPr>
            <w:fldChar w:fldCharType="end"/>
          </w:r>
        </w:p>
        <w:p w14:paraId="3EF41E6A">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"bookmark324" </w:instrText>
          </w:r>
          <w:r>
            <w:fldChar w:fldCharType="separate"/>
          </w:r>
          <w:r>
            <w:rPr>
              <w:rFonts w:ascii="宋体" w:hAnsi="宋体" w:eastAsia="宋体" w:cs="宋体"/>
              <w:spacing w:val="8"/>
              <w:sz w:val="20"/>
              <w:szCs w:val="20"/>
            </w:rPr>
            <w:t>专用合同条件附件</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"bookmark323" </w:instrText>
          </w:r>
          <w:r>
            <w:fldChar w:fldCharType="separate"/>
          </w:r>
          <w:r>
            <w:rPr>
              <w:rFonts w:ascii="宋体" w:hAnsi="宋体" w:eastAsia="宋体" w:cs="宋体"/>
              <w:spacing w:val="-24"/>
              <w:sz w:val="20"/>
              <w:szCs w:val="20"/>
            </w:rPr>
            <w:t xml:space="preserve"> </w:t>
          </w:r>
          <w:r>
            <w:rPr>
              <w:rFonts w:ascii="宋体" w:hAnsi="宋体" w:eastAsia="宋体" w:cs="宋体"/>
              <w:spacing w:val="-3"/>
              <w:sz w:val="20"/>
              <w:szCs w:val="20"/>
            </w:rPr>
            <w:t>144</w:t>
          </w:r>
          <w:r>
            <w:rPr>
              <w:rFonts w:ascii="宋体" w:hAnsi="宋体" w:eastAsia="宋体" w:cs="宋体"/>
              <w:spacing w:val="-3"/>
              <w:sz w:val="20"/>
              <w:szCs w:val="20"/>
            </w:rPr>
            <w:fldChar w:fldCharType="end"/>
          </w:r>
        </w:p>
        <w:p w14:paraId="412558E5">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"bookmark326" </w:instrText>
          </w:r>
          <w:r>
            <w:fldChar w:fldCharType="separate"/>
          </w:r>
          <w:r>
            <w:rPr>
              <w:rFonts w:ascii="宋体" w:hAnsi="宋体" w:eastAsia="宋体" w:cs="宋体"/>
              <w:spacing w:val="1"/>
              <w:sz w:val="20"/>
              <w:szCs w:val="20"/>
            </w:rPr>
            <w:t>附件</w:t>
          </w:r>
          <w:r>
            <w:rPr>
              <w:rFonts w:ascii="宋体" w:hAnsi="宋体" w:eastAsia="宋体" w:cs="宋体"/>
              <w:spacing w:val="-17"/>
              <w:sz w:val="20"/>
              <w:szCs w:val="20"/>
            </w:rPr>
            <w:t xml:space="preserve"> </w:t>
          </w:r>
          <w:r>
            <w:rPr>
              <w:rFonts w:ascii="宋体" w:hAnsi="宋体" w:eastAsia="宋体" w:cs="宋体"/>
              <w:spacing w:val="1"/>
              <w:sz w:val="20"/>
              <w:szCs w:val="20"/>
            </w:rPr>
            <w:t>1 《发包人要求》</w:t>
          </w:r>
          <w:r>
            <w:rPr>
              <w:rFonts w:ascii="宋体" w:hAnsi="宋体" w:eastAsia="宋体" w:cs="宋体"/>
              <w:spacing w:val="-2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"bookmark325" </w:instrText>
          </w:r>
          <w:r>
            <w:fldChar w:fldCharType="separate"/>
          </w:r>
          <w:r>
            <w:rPr>
              <w:rFonts w:ascii="宋体" w:hAnsi="宋体" w:eastAsia="宋体" w:cs="宋体"/>
              <w:spacing w:val="-54"/>
              <w:sz w:val="20"/>
              <w:szCs w:val="20"/>
            </w:rPr>
            <w:t xml:space="preserve"> </w:t>
          </w:r>
          <w:r>
            <w:rPr>
              <w:rFonts w:ascii="宋体" w:hAnsi="宋体" w:eastAsia="宋体" w:cs="宋体"/>
              <w:spacing w:val="-3"/>
              <w:sz w:val="20"/>
              <w:szCs w:val="20"/>
            </w:rPr>
            <w:t>145</w:t>
          </w:r>
          <w:r>
            <w:rPr>
              <w:rFonts w:ascii="宋体" w:hAnsi="宋体" w:eastAsia="宋体" w:cs="宋体"/>
              <w:spacing w:val="-3"/>
              <w:sz w:val="20"/>
              <w:szCs w:val="20"/>
            </w:rPr>
            <w:fldChar w:fldCharType="end"/>
          </w:r>
        </w:p>
        <w:p w14:paraId="6465D93A">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"bookmark328" </w:instrText>
          </w:r>
          <w:r>
            <w:fldChar w:fldCharType="separate"/>
          </w:r>
          <w:r>
            <w:rPr>
              <w:rFonts w:ascii="宋体" w:hAnsi="宋体" w:eastAsia="宋体" w:cs="宋体"/>
              <w:spacing w:val="5"/>
              <w:sz w:val="20"/>
              <w:szCs w:val="20"/>
            </w:rPr>
            <w:t>附件</w:t>
          </w:r>
          <w:r>
            <w:rPr>
              <w:rFonts w:ascii="宋体" w:hAnsi="宋体" w:eastAsia="宋体" w:cs="宋体"/>
              <w:spacing w:val="-26"/>
              <w:sz w:val="20"/>
              <w:szCs w:val="20"/>
            </w:rPr>
            <w:t xml:space="preserve"> </w:t>
          </w:r>
          <w:r>
            <w:rPr>
              <w:rFonts w:ascii="宋体" w:hAnsi="宋体" w:eastAsia="宋体" w:cs="宋体"/>
              <w:spacing w:val="5"/>
              <w:sz w:val="20"/>
              <w:szCs w:val="20"/>
            </w:rPr>
            <w:t>2 发包人供应材料设备一览表</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"bookmark327" </w:instrText>
          </w:r>
          <w:r>
            <w:fldChar w:fldCharType="separate"/>
          </w:r>
          <w:r>
            <w:rPr>
              <w:rFonts w:ascii="宋体" w:hAnsi="宋体" w:eastAsia="宋体" w:cs="宋体"/>
              <w:spacing w:val="-55"/>
              <w:sz w:val="20"/>
              <w:szCs w:val="20"/>
            </w:rPr>
            <w:t xml:space="preserve"> </w:t>
          </w:r>
          <w:r>
            <w:rPr>
              <w:rFonts w:ascii="宋体" w:hAnsi="宋体" w:eastAsia="宋体" w:cs="宋体"/>
              <w:spacing w:val="-3"/>
              <w:sz w:val="20"/>
              <w:szCs w:val="20"/>
            </w:rPr>
            <w:t>146</w:t>
          </w:r>
          <w:r>
            <w:rPr>
              <w:rFonts w:ascii="宋体" w:hAnsi="宋体" w:eastAsia="宋体" w:cs="宋体"/>
              <w:spacing w:val="-3"/>
              <w:sz w:val="20"/>
              <w:szCs w:val="20"/>
            </w:rPr>
            <w:fldChar w:fldCharType="end"/>
          </w:r>
        </w:p>
        <w:p w14:paraId="5DE59C84">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"bookmark330" </w:instrText>
          </w:r>
          <w:r>
            <w:fldChar w:fldCharType="separate"/>
          </w:r>
          <w:r>
            <w:rPr>
              <w:rFonts w:ascii="宋体" w:hAnsi="宋体" w:eastAsia="宋体" w:cs="宋体"/>
              <w:spacing w:val="3"/>
              <w:sz w:val="20"/>
              <w:szCs w:val="20"/>
            </w:rPr>
            <w:t>附件</w:t>
          </w:r>
          <w:r>
            <w:rPr>
              <w:rFonts w:ascii="宋体" w:hAnsi="宋体" w:eastAsia="宋体" w:cs="宋体"/>
              <w:spacing w:val="-28"/>
              <w:sz w:val="20"/>
              <w:szCs w:val="20"/>
            </w:rPr>
            <w:t xml:space="preserve"> </w:t>
          </w:r>
          <w:r>
            <w:rPr>
              <w:rFonts w:ascii="宋体" w:hAnsi="宋体" w:eastAsia="宋体" w:cs="宋体"/>
              <w:spacing w:val="3"/>
              <w:sz w:val="20"/>
              <w:szCs w:val="20"/>
            </w:rPr>
            <w:t>3 工程质量保修书</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"bookmark329" </w:instrText>
          </w:r>
          <w:r>
            <w:fldChar w:fldCharType="separate"/>
          </w:r>
          <w:r>
            <w:rPr>
              <w:rFonts w:ascii="宋体" w:hAnsi="宋体" w:eastAsia="宋体" w:cs="宋体"/>
              <w:spacing w:val="-54"/>
              <w:sz w:val="20"/>
              <w:szCs w:val="20"/>
            </w:rPr>
            <w:t xml:space="preserve"> </w:t>
          </w:r>
          <w:r>
            <w:rPr>
              <w:rFonts w:ascii="宋体" w:hAnsi="宋体" w:eastAsia="宋体" w:cs="宋体"/>
              <w:spacing w:val="-3"/>
              <w:sz w:val="20"/>
              <w:szCs w:val="20"/>
            </w:rPr>
            <w:t>147</w:t>
          </w:r>
          <w:r>
            <w:rPr>
              <w:rFonts w:ascii="宋体" w:hAnsi="宋体" w:eastAsia="宋体" w:cs="宋体"/>
              <w:spacing w:val="-3"/>
              <w:sz w:val="20"/>
              <w:szCs w:val="20"/>
            </w:rPr>
            <w:fldChar w:fldCharType="end"/>
          </w:r>
        </w:p>
        <w:p w14:paraId="441D9C21">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"bookmark332" </w:instrText>
          </w:r>
          <w:r>
            <w:fldChar w:fldCharType="separate"/>
          </w:r>
          <w:r>
            <w:rPr>
              <w:rFonts w:ascii="宋体" w:hAnsi="宋体" w:eastAsia="宋体" w:cs="宋体"/>
              <w:spacing w:val="5"/>
              <w:sz w:val="20"/>
              <w:szCs w:val="20"/>
            </w:rPr>
            <w:t>附件</w:t>
          </w:r>
          <w:r>
            <w:rPr>
              <w:rFonts w:ascii="宋体" w:hAnsi="宋体" w:eastAsia="宋体" w:cs="宋体"/>
              <w:spacing w:val="-36"/>
              <w:sz w:val="20"/>
              <w:szCs w:val="20"/>
            </w:rPr>
            <w:t xml:space="preserve"> </w:t>
          </w:r>
          <w:r>
            <w:rPr>
              <w:rFonts w:ascii="宋体" w:hAnsi="宋体" w:eastAsia="宋体" w:cs="宋体"/>
              <w:spacing w:val="5"/>
              <w:sz w:val="20"/>
              <w:szCs w:val="20"/>
            </w:rPr>
            <w:t>4 主要建设工程文件目录</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"bookmark331" </w:instrText>
          </w:r>
          <w:r>
            <w:fldChar w:fldCharType="separate"/>
          </w:r>
          <w:r>
            <w:rPr>
              <w:rFonts w:ascii="宋体" w:hAnsi="宋体" w:eastAsia="宋体" w:cs="宋体"/>
              <w:spacing w:val="-55"/>
              <w:sz w:val="20"/>
              <w:szCs w:val="20"/>
            </w:rPr>
            <w:t xml:space="preserve"> </w:t>
          </w:r>
          <w:r>
            <w:rPr>
              <w:rFonts w:ascii="宋体" w:hAnsi="宋体" w:eastAsia="宋体" w:cs="宋体"/>
              <w:spacing w:val="-3"/>
              <w:sz w:val="20"/>
              <w:szCs w:val="20"/>
            </w:rPr>
            <w:t>149</w:t>
          </w:r>
          <w:r>
            <w:rPr>
              <w:rFonts w:ascii="宋体" w:hAnsi="宋体" w:eastAsia="宋体" w:cs="宋体"/>
              <w:spacing w:val="-3"/>
              <w:sz w:val="20"/>
              <w:szCs w:val="20"/>
            </w:rPr>
            <w:fldChar w:fldCharType="end"/>
          </w:r>
        </w:p>
        <w:p w14:paraId="1F5E8FF1">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"bookmark334" </w:instrText>
          </w:r>
          <w:r>
            <w:fldChar w:fldCharType="separate"/>
          </w:r>
          <w:r>
            <w:rPr>
              <w:rFonts w:ascii="宋体" w:hAnsi="宋体" w:eastAsia="宋体" w:cs="宋体"/>
              <w:spacing w:val="4"/>
              <w:sz w:val="20"/>
              <w:szCs w:val="20"/>
            </w:rPr>
            <w:t>附件</w:t>
          </w:r>
          <w:r>
            <w:rPr>
              <w:rFonts w:ascii="宋体" w:hAnsi="宋体" w:eastAsia="宋体" w:cs="宋体"/>
              <w:spacing w:val="-22"/>
              <w:sz w:val="20"/>
              <w:szCs w:val="20"/>
            </w:rPr>
            <w:t xml:space="preserve"> </w:t>
          </w:r>
          <w:r>
            <w:rPr>
              <w:rFonts w:ascii="宋体" w:hAnsi="宋体" w:eastAsia="宋体" w:cs="宋体"/>
              <w:spacing w:val="4"/>
              <w:sz w:val="20"/>
              <w:szCs w:val="20"/>
            </w:rPr>
            <w:t>5 承包人主要管理人员表</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"bookmark333" </w:instrText>
          </w:r>
          <w:r>
            <w:fldChar w:fldCharType="separate"/>
          </w:r>
          <w:r>
            <w:rPr>
              <w:rFonts w:ascii="宋体" w:hAnsi="宋体" w:eastAsia="宋体" w:cs="宋体"/>
              <w:spacing w:val="-55"/>
              <w:sz w:val="20"/>
              <w:szCs w:val="20"/>
            </w:rPr>
            <w:t xml:space="preserve"> </w:t>
          </w:r>
          <w:r>
            <w:rPr>
              <w:rFonts w:ascii="宋体" w:hAnsi="宋体" w:eastAsia="宋体" w:cs="宋体"/>
              <w:spacing w:val="-3"/>
              <w:sz w:val="20"/>
              <w:szCs w:val="20"/>
            </w:rPr>
            <w:t>150</w:t>
          </w:r>
          <w:r>
            <w:rPr>
              <w:rFonts w:ascii="宋体" w:hAnsi="宋体" w:eastAsia="宋体" w:cs="宋体"/>
              <w:spacing w:val="-3"/>
              <w:sz w:val="20"/>
              <w:szCs w:val="20"/>
            </w:rPr>
            <w:fldChar w:fldCharType="end"/>
          </w:r>
        </w:p>
        <w:p w14:paraId="4C259AC3">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"bookmark336" </w:instrText>
          </w:r>
          <w:r>
            <w:fldChar w:fldCharType="separate"/>
          </w:r>
          <w:r>
            <w:rPr>
              <w:rFonts w:ascii="宋体" w:hAnsi="宋体" w:eastAsia="宋体" w:cs="宋体"/>
              <w:spacing w:val="3"/>
              <w:sz w:val="20"/>
              <w:szCs w:val="20"/>
            </w:rPr>
            <w:t>附件</w:t>
          </w:r>
          <w:r>
            <w:rPr>
              <w:rFonts w:ascii="宋体" w:hAnsi="宋体" w:eastAsia="宋体" w:cs="宋体"/>
              <w:spacing w:val="-28"/>
              <w:sz w:val="20"/>
              <w:szCs w:val="20"/>
            </w:rPr>
            <w:t xml:space="preserve"> </w:t>
          </w:r>
          <w:r>
            <w:rPr>
              <w:rFonts w:ascii="宋体" w:hAnsi="宋体" w:eastAsia="宋体" w:cs="宋体"/>
              <w:spacing w:val="3"/>
              <w:sz w:val="20"/>
              <w:szCs w:val="20"/>
            </w:rPr>
            <w:t>6 价格指数权重表</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"bookmark335" </w:instrText>
          </w:r>
          <w:r>
            <w:fldChar w:fldCharType="separate"/>
          </w:r>
          <w:r>
            <w:rPr>
              <w:rFonts w:ascii="宋体" w:hAnsi="宋体" w:eastAsia="宋体" w:cs="宋体"/>
              <w:spacing w:val="-54"/>
              <w:sz w:val="20"/>
              <w:szCs w:val="20"/>
            </w:rPr>
            <w:t xml:space="preserve"> </w:t>
          </w:r>
          <w:r>
            <w:rPr>
              <w:rFonts w:ascii="宋体" w:hAnsi="宋体" w:eastAsia="宋体" w:cs="宋体"/>
              <w:spacing w:val="-3"/>
              <w:sz w:val="20"/>
              <w:szCs w:val="20"/>
            </w:rPr>
            <w:t>151</w:t>
          </w:r>
          <w:r>
            <w:rPr>
              <w:rFonts w:ascii="宋体" w:hAnsi="宋体" w:eastAsia="宋体" w:cs="宋体"/>
              <w:spacing w:val="-3"/>
              <w:sz w:val="20"/>
              <w:szCs w:val="20"/>
            </w:rPr>
            <w:fldChar w:fldCharType="end"/>
          </w:r>
        </w:p>
        <w:p w14:paraId="0E9E963F">
          <w:pPr>
            <w:tabs>
              <w:tab w:val="right" w:leader="dot" w:pos="8309"/>
            </w:tabs>
            <w:spacing w:before="102" w:line="193" w:lineRule="auto"/>
            <w:ind w:left="231"/>
            <w:rPr>
              <w:rFonts w:ascii="宋体" w:hAnsi="宋体" w:eastAsia="宋体" w:cs="宋体"/>
              <w:sz w:val="20"/>
              <w:szCs w:val="20"/>
            </w:rPr>
          </w:pPr>
          <w:r>
            <w:fldChar w:fldCharType="begin"/>
          </w:r>
          <w:r>
            <w:instrText xml:space="preserve"> HYPERLINK \l "bookmark338" </w:instrText>
          </w:r>
          <w:r>
            <w:fldChar w:fldCharType="separate"/>
          </w:r>
          <w:r>
            <w:rPr>
              <w:rFonts w:ascii="宋体" w:hAnsi="宋体" w:eastAsia="宋体" w:cs="宋体"/>
              <w:spacing w:val="6"/>
              <w:sz w:val="20"/>
              <w:szCs w:val="20"/>
            </w:rPr>
            <w:t>第四章 合同条款及格式</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"bookmark337"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152</w:t>
          </w:r>
          <w:r>
            <w:rPr>
              <w:rFonts w:ascii="宋体" w:hAnsi="宋体" w:eastAsia="宋体" w:cs="宋体"/>
              <w:spacing w:val="-3"/>
              <w:sz w:val="20"/>
              <w:szCs w:val="20"/>
            </w:rPr>
            <w:fldChar w:fldCharType="end"/>
          </w:r>
        </w:p>
        <w:p w14:paraId="1E5A21D8">
          <w:pPr>
            <w:tabs>
              <w:tab w:val="right" w:leader="dot" w:pos="8309"/>
            </w:tabs>
            <w:spacing w:before="103" w:line="193" w:lineRule="auto"/>
            <w:ind w:left="442"/>
            <w:rPr>
              <w:rFonts w:ascii="宋体" w:hAnsi="宋体" w:eastAsia="宋体" w:cs="宋体"/>
              <w:sz w:val="20"/>
              <w:szCs w:val="20"/>
            </w:rPr>
          </w:pPr>
          <w:r>
            <w:fldChar w:fldCharType="begin"/>
          </w:r>
          <w:r>
            <w:instrText xml:space="preserve"> HYPERLINK \l "bookmark340" </w:instrText>
          </w:r>
          <w:r>
            <w:fldChar w:fldCharType="separate"/>
          </w:r>
          <w:r>
            <w:rPr>
              <w:rFonts w:ascii="宋体" w:hAnsi="宋体" w:eastAsia="宋体" w:cs="宋体"/>
              <w:spacing w:val="7"/>
              <w:sz w:val="20"/>
              <w:szCs w:val="20"/>
            </w:rPr>
            <w:t>第一节</w:t>
          </w:r>
          <w:r>
            <w:rPr>
              <w:rFonts w:ascii="宋体" w:hAnsi="宋体" w:eastAsia="宋体" w:cs="宋体"/>
              <w:spacing w:val="82"/>
              <w:sz w:val="20"/>
              <w:szCs w:val="20"/>
            </w:rPr>
            <w:t xml:space="preserve"> </w:t>
          </w:r>
          <w:r>
            <w:rPr>
              <w:rFonts w:ascii="宋体" w:hAnsi="宋体" w:eastAsia="宋体" w:cs="宋体"/>
              <w:spacing w:val="7"/>
              <w:sz w:val="20"/>
              <w:szCs w:val="20"/>
            </w:rPr>
            <w:t>通用合同条款</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"bookmark339" </w:instrText>
          </w:r>
          <w:r>
            <w:fldChar w:fldCharType="separate"/>
          </w:r>
          <w:r>
            <w:rPr>
              <w:rFonts w:ascii="宋体" w:hAnsi="宋体" w:eastAsia="宋体" w:cs="宋体"/>
              <w:spacing w:val="19"/>
              <w:sz w:val="20"/>
              <w:szCs w:val="20"/>
            </w:rPr>
            <w:t xml:space="preserve"> </w:t>
          </w:r>
          <w:r>
            <w:rPr>
              <w:rFonts w:ascii="宋体" w:hAnsi="宋体" w:eastAsia="宋体" w:cs="宋体"/>
              <w:spacing w:val="-3"/>
              <w:sz w:val="20"/>
              <w:szCs w:val="20"/>
            </w:rPr>
            <w:t>153</w:t>
          </w:r>
          <w:r>
            <w:rPr>
              <w:rFonts w:ascii="宋体" w:hAnsi="宋体" w:eastAsia="宋体" w:cs="宋体"/>
              <w:spacing w:val="-3"/>
              <w:sz w:val="20"/>
              <w:szCs w:val="20"/>
            </w:rPr>
            <w:fldChar w:fldCharType="end"/>
          </w:r>
        </w:p>
        <w:p w14:paraId="53564834">
          <w:pPr>
            <w:tabs>
              <w:tab w:val="right" w:leader="dot" w:pos="8309"/>
            </w:tabs>
            <w:spacing w:before="104" w:line="228" w:lineRule="auto"/>
            <w:ind w:left="666"/>
            <w:rPr>
              <w:rFonts w:ascii="宋体" w:hAnsi="宋体" w:eastAsia="宋体" w:cs="宋体"/>
              <w:sz w:val="20"/>
              <w:szCs w:val="20"/>
            </w:rPr>
          </w:pPr>
          <w:r>
            <w:fldChar w:fldCharType="begin"/>
          </w:r>
          <w:r>
            <w:instrText xml:space="preserve"> HYPERLINK \l "bookmark342" </w:instrText>
          </w:r>
          <w:r>
            <w:fldChar w:fldCharType="separate"/>
          </w:r>
          <w:r>
            <w:rPr>
              <w:rFonts w:ascii="宋体" w:hAnsi="宋体" w:eastAsia="宋体" w:cs="宋体"/>
              <w:spacing w:val="1"/>
              <w:sz w:val="20"/>
              <w:szCs w:val="20"/>
            </w:rPr>
            <w:t>1. 一般约定</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"bookmark341" </w:instrText>
          </w:r>
          <w:r>
            <w:fldChar w:fldCharType="separate"/>
          </w:r>
          <w:r>
            <w:rPr>
              <w:rFonts w:ascii="宋体" w:hAnsi="宋体" w:eastAsia="宋体" w:cs="宋体"/>
              <w:spacing w:val="-3"/>
              <w:sz w:val="20"/>
              <w:szCs w:val="20"/>
            </w:rPr>
            <w:t xml:space="preserve"> 153</w:t>
          </w:r>
          <w:r>
            <w:rPr>
              <w:rFonts w:ascii="宋体" w:hAnsi="宋体" w:eastAsia="宋体" w:cs="宋体"/>
              <w:spacing w:val="-3"/>
              <w:sz w:val="20"/>
              <w:szCs w:val="20"/>
            </w:rPr>
            <w:fldChar w:fldCharType="end"/>
          </w:r>
        </w:p>
      </w:sdtContent>
    </w:sdt>
    <w:p w14:paraId="0B3D67B4">
      <w:pPr>
        <w:spacing w:line="228" w:lineRule="auto"/>
        <w:rPr>
          <w:rFonts w:ascii="宋体" w:hAnsi="宋体" w:eastAsia="宋体" w:cs="宋体"/>
          <w:sz w:val="20"/>
          <w:szCs w:val="20"/>
        </w:rPr>
        <w:sectPr>
          <w:footerReference r:id="rId8" w:type="default"/>
          <w:pgSz w:w="11906" w:h="16839"/>
          <w:pgMar w:top="1431" w:right="1785" w:bottom="1204" w:left="1785" w:header="0" w:footer="1044" w:gutter="0"/>
          <w:cols w:space="720" w:num="1"/>
        </w:sectPr>
      </w:pPr>
    </w:p>
    <w:sdt>
      <w:sdtPr>
        <w:rPr>
          <w:rFonts w:ascii="宋体" w:hAnsi="宋体" w:eastAsia="宋体" w:cs="宋体"/>
          <w:sz w:val="20"/>
          <w:szCs w:val="20"/>
        </w:rPr>
        <w:id w:val="147456583"/>
        <w:docPartObj>
          <w:docPartGallery w:val="Table of Contents"/>
          <w:docPartUnique/>
        </w:docPartObj>
      </w:sdtPr>
      <w:sdtEndPr>
        <w:rPr>
          <w:rFonts w:ascii="宋体" w:hAnsi="宋体" w:eastAsia="宋体" w:cs="宋体"/>
          <w:sz w:val="20"/>
          <w:szCs w:val="20"/>
        </w:rPr>
      </w:sdtEndPr>
      <w:sdtContent>
        <w:p w14:paraId="3FFE5D3F">
          <w:pPr>
            <w:tabs>
              <w:tab w:val="right" w:leader="dot" w:pos="8309"/>
            </w:tabs>
            <w:spacing w:before="60" w:line="193" w:lineRule="auto"/>
            <w:ind w:left="653"/>
            <w:rPr>
              <w:rFonts w:ascii="宋体" w:hAnsi="宋体" w:eastAsia="宋体" w:cs="宋体"/>
              <w:sz w:val="20"/>
              <w:szCs w:val="20"/>
            </w:rPr>
          </w:pPr>
          <w:bookmarkStart w:id="4" w:name="bookmark343"/>
          <w:bookmarkEnd w:id="4"/>
          <w:r>
            <w:fldChar w:fldCharType="begin"/>
          </w:r>
          <w:r>
            <w:instrText xml:space="preserve"> HYPERLINK \l "bookmark345" </w:instrText>
          </w:r>
          <w:r>
            <w:fldChar w:fldCharType="separate"/>
          </w:r>
          <w:r>
            <w:rPr>
              <w:rFonts w:ascii="宋体" w:hAnsi="宋体" w:eastAsia="宋体" w:cs="宋体"/>
              <w:spacing w:val="7"/>
              <w:sz w:val="20"/>
              <w:szCs w:val="20"/>
            </w:rPr>
            <w:t>2．发包人义务</w:t>
          </w:r>
          <w:r>
            <w:rPr>
              <w:rFonts w:ascii="宋体" w:hAnsi="宋体" w:eastAsia="宋体" w:cs="宋体"/>
              <w:spacing w:val="-2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"bookmark344" </w:instrText>
          </w:r>
          <w:r>
            <w:fldChar w:fldCharType="separate"/>
          </w:r>
          <w:r>
            <w:rPr>
              <w:rFonts w:ascii="宋体" w:hAnsi="宋体" w:eastAsia="宋体" w:cs="宋体"/>
              <w:spacing w:val="-23"/>
              <w:sz w:val="20"/>
              <w:szCs w:val="20"/>
            </w:rPr>
            <w:t xml:space="preserve"> </w:t>
          </w:r>
          <w:r>
            <w:rPr>
              <w:rFonts w:ascii="宋体" w:hAnsi="宋体" w:eastAsia="宋体" w:cs="宋体"/>
              <w:spacing w:val="-3"/>
              <w:sz w:val="20"/>
              <w:szCs w:val="20"/>
            </w:rPr>
            <w:t>159</w:t>
          </w:r>
          <w:r>
            <w:rPr>
              <w:rFonts w:ascii="宋体" w:hAnsi="宋体" w:eastAsia="宋体" w:cs="宋体"/>
              <w:spacing w:val="-3"/>
              <w:sz w:val="20"/>
              <w:szCs w:val="20"/>
            </w:rPr>
            <w:fldChar w:fldCharType="end"/>
          </w:r>
        </w:p>
        <w:p w14:paraId="3782D8A6">
          <w:pPr>
            <w:tabs>
              <w:tab w:val="right" w:leader="dot" w:pos="8309"/>
            </w:tabs>
            <w:spacing w:before="102" w:line="193" w:lineRule="auto"/>
            <w:ind w:left="655"/>
            <w:rPr>
              <w:rFonts w:ascii="宋体" w:hAnsi="宋体" w:eastAsia="宋体" w:cs="宋体"/>
              <w:sz w:val="20"/>
              <w:szCs w:val="20"/>
            </w:rPr>
          </w:pPr>
          <w:r>
            <w:fldChar w:fldCharType="begin"/>
          </w:r>
          <w:r>
            <w:instrText xml:space="preserve"> HYPERLINK \l "bookmark347" </w:instrText>
          </w:r>
          <w:r>
            <w:fldChar w:fldCharType="separate"/>
          </w:r>
          <w:r>
            <w:rPr>
              <w:rFonts w:ascii="宋体" w:hAnsi="宋体" w:eastAsia="宋体" w:cs="宋体"/>
              <w:spacing w:val="3"/>
              <w:sz w:val="20"/>
              <w:szCs w:val="20"/>
            </w:rPr>
            <w:t>3.</w:t>
          </w:r>
          <w:r>
            <w:rPr>
              <w:rFonts w:ascii="宋体" w:hAnsi="宋体" w:eastAsia="宋体" w:cs="宋体"/>
              <w:spacing w:val="-5"/>
              <w:sz w:val="20"/>
              <w:szCs w:val="20"/>
            </w:rPr>
            <w:t xml:space="preserve"> </w:t>
          </w:r>
          <w:r>
            <w:rPr>
              <w:rFonts w:ascii="宋体" w:hAnsi="宋体" w:eastAsia="宋体" w:cs="宋体"/>
              <w:spacing w:val="3"/>
              <w:sz w:val="20"/>
              <w:szCs w:val="20"/>
            </w:rPr>
            <w:t>监理人</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"bookmark346"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160</w:t>
          </w:r>
          <w:r>
            <w:rPr>
              <w:rFonts w:ascii="宋体" w:hAnsi="宋体" w:eastAsia="宋体" w:cs="宋体"/>
              <w:spacing w:val="-3"/>
              <w:sz w:val="20"/>
              <w:szCs w:val="20"/>
            </w:rPr>
            <w:fldChar w:fldCharType="end"/>
          </w:r>
        </w:p>
        <w:p w14:paraId="73AEDC10">
          <w:pPr>
            <w:tabs>
              <w:tab w:val="right" w:leader="dot" w:pos="8309"/>
            </w:tabs>
            <w:spacing w:before="102" w:line="193" w:lineRule="auto"/>
            <w:ind w:left="650"/>
            <w:rPr>
              <w:rFonts w:ascii="宋体" w:hAnsi="宋体" w:eastAsia="宋体" w:cs="宋体"/>
              <w:sz w:val="20"/>
              <w:szCs w:val="20"/>
            </w:rPr>
          </w:pPr>
          <w:r>
            <w:fldChar w:fldCharType="begin"/>
          </w:r>
          <w:r>
            <w:instrText xml:space="preserve"> HYPERLINK \l "bookmark349" </w:instrText>
          </w:r>
          <w:r>
            <w:fldChar w:fldCharType="separate"/>
          </w:r>
          <w:r>
            <w:rPr>
              <w:rFonts w:ascii="宋体" w:hAnsi="宋体" w:eastAsia="宋体" w:cs="宋体"/>
              <w:spacing w:val="4"/>
              <w:sz w:val="20"/>
              <w:szCs w:val="20"/>
            </w:rPr>
            <w:t>4.</w:t>
          </w:r>
          <w:r>
            <w:rPr>
              <w:rFonts w:ascii="宋体" w:hAnsi="宋体" w:eastAsia="宋体" w:cs="宋体"/>
              <w:spacing w:val="-5"/>
              <w:sz w:val="20"/>
              <w:szCs w:val="20"/>
            </w:rPr>
            <w:t xml:space="preserve"> </w:t>
          </w:r>
          <w:r>
            <w:rPr>
              <w:rFonts w:ascii="宋体" w:hAnsi="宋体" w:eastAsia="宋体" w:cs="宋体"/>
              <w:spacing w:val="4"/>
              <w:sz w:val="20"/>
              <w:szCs w:val="20"/>
            </w:rPr>
            <w:t>承包人</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"bookmark348"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161</w:t>
          </w:r>
          <w:r>
            <w:rPr>
              <w:rFonts w:ascii="宋体" w:hAnsi="宋体" w:eastAsia="宋体" w:cs="宋体"/>
              <w:spacing w:val="-3"/>
              <w:sz w:val="20"/>
              <w:szCs w:val="20"/>
            </w:rPr>
            <w:fldChar w:fldCharType="end"/>
          </w:r>
        </w:p>
        <w:p w14:paraId="67EEB043">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"bookmark351" </w:instrText>
          </w:r>
          <w:r>
            <w:fldChar w:fldCharType="separate"/>
          </w:r>
          <w:r>
            <w:rPr>
              <w:rFonts w:ascii="宋体" w:hAnsi="宋体" w:eastAsia="宋体" w:cs="宋体"/>
              <w:sz w:val="20"/>
              <w:szCs w:val="20"/>
            </w:rPr>
            <w:t>5. 设计</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"bookmark350" </w:instrText>
          </w:r>
          <w:r>
            <w:fldChar w:fldCharType="separate"/>
          </w:r>
          <w:r>
            <w:rPr>
              <w:rFonts w:ascii="宋体" w:hAnsi="宋体" w:eastAsia="宋体" w:cs="宋体"/>
              <w:spacing w:val="-3"/>
              <w:sz w:val="20"/>
              <w:szCs w:val="20"/>
            </w:rPr>
            <w:t xml:space="preserve"> 166</w:t>
          </w:r>
          <w:r>
            <w:rPr>
              <w:rFonts w:ascii="宋体" w:hAnsi="宋体" w:eastAsia="宋体" w:cs="宋体"/>
              <w:spacing w:val="-3"/>
              <w:sz w:val="20"/>
              <w:szCs w:val="20"/>
            </w:rPr>
            <w:fldChar w:fldCharType="end"/>
          </w:r>
        </w:p>
        <w:p w14:paraId="474BEDCB">
          <w:pPr>
            <w:tabs>
              <w:tab w:val="right" w:leader="dot" w:pos="8309"/>
            </w:tabs>
            <w:spacing w:before="103" w:line="193" w:lineRule="auto"/>
            <w:ind w:left="652"/>
            <w:rPr>
              <w:rFonts w:ascii="宋体" w:hAnsi="宋体" w:eastAsia="宋体" w:cs="宋体"/>
              <w:sz w:val="20"/>
              <w:szCs w:val="20"/>
            </w:rPr>
          </w:pPr>
          <w:r>
            <w:fldChar w:fldCharType="begin"/>
          </w:r>
          <w:r>
            <w:instrText xml:space="preserve"> HYPERLINK \l "bookmark353" </w:instrText>
          </w:r>
          <w:r>
            <w:fldChar w:fldCharType="separate"/>
          </w:r>
          <w:r>
            <w:rPr>
              <w:rFonts w:ascii="宋体" w:hAnsi="宋体" w:eastAsia="宋体" w:cs="宋体"/>
              <w:spacing w:val="5"/>
              <w:sz w:val="20"/>
              <w:szCs w:val="20"/>
            </w:rPr>
            <w:t>6. 材料和工程设备</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"bookmark352"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168</w:t>
          </w:r>
          <w:r>
            <w:rPr>
              <w:rFonts w:ascii="宋体" w:hAnsi="宋体" w:eastAsia="宋体" w:cs="宋体"/>
              <w:spacing w:val="-3"/>
              <w:sz w:val="20"/>
              <w:szCs w:val="20"/>
            </w:rPr>
            <w:fldChar w:fldCharType="end"/>
          </w:r>
        </w:p>
        <w:p w14:paraId="7A56E178">
          <w:pPr>
            <w:tabs>
              <w:tab w:val="right" w:leader="dot" w:pos="8309"/>
            </w:tabs>
            <w:spacing w:before="102" w:line="193" w:lineRule="auto"/>
            <w:ind w:left="656"/>
            <w:rPr>
              <w:rFonts w:ascii="宋体" w:hAnsi="宋体" w:eastAsia="宋体" w:cs="宋体"/>
              <w:sz w:val="20"/>
              <w:szCs w:val="20"/>
            </w:rPr>
          </w:pPr>
          <w:r>
            <w:fldChar w:fldCharType="begin"/>
          </w:r>
          <w:r>
            <w:instrText xml:space="preserve"> HYPERLINK \l "bookmark355" </w:instrText>
          </w:r>
          <w:r>
            <w:fldChar w:fldCharType="separate"/>
          </w:r>
          <w:r>
            <w:rPr>
              <w:rFonts w:ascii="宋体" w:hAnsi="宋体" w:eastAsia="宋体" w:cs="宋体"/>
              <w:spacing w:val="5"/>
              <w:sz w:val="20"/>
              <w:szCs w:val="20"/>
            </w:rPr>
            <w:t>7. 施工设备和临时设施</w:t>
          </w:r>
          <w:r>
            <w:rPr>
              <w:rFonts w:ascii="宋体" w:hAnsi="宋体" w:eastAsia="宋体" w:cs="宋体"/>
              <w:spacing w:val="-2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"bookmark354"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170</w:t>
          </w:r>
          <w:r>
            <w:rPr>
              <w:rFonts w:ascii="宋体" w:hAnsi="宋体" w:eastAsia="宋体" w:cs="宋体"/>
              <w:spacing w:val="-3"/>
              <w:sz w:val="20"/>
              <w:szCs w:val="20"/>
            </w:rPr>
            <w:fldChar w:fldCharType="end"/>
          </w:r>
        </w:p>
        <w:p w14:paraId="34ED88C3">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"bookmark357" </w:instrText>
          </w:r>
          <w:r>
            <w:fldChar w:fldCharType="separate"/>
          </w:r>
          <w:r>
            <w:rPr>
              <w:rFonts w:ascii="宋体" w:hAnsi="宋体" w:eastAsia="宋体" w:cs="宋体"/>
              <w:spacing w:val="3"/>
              <w:sz w:val="20"/>
              <w:szCs w:val="20"/>
            </w:rPr>
            <w:t>8. 交通运输</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"bookmark356" </w:instrText>
          </w:r>
          <w:r>
            <w:fldChar w:fldCharType="separate"/>
          </w:r>
          <w:r>
            <w:rPr>
              <w:rFonts w:ascii="宋体" w:hAnsi="宋体" w:eastAsia="宋体" w:cs="宋体"/>
              <w:spacing w:val="-3"/>
              <w:sz w:val="20"/>
              <w:szCs w:val="20"/>
            </w:rPr>
            <w:t xml:space="preserve"> 171</w:t>
          </w:r>
          <w:r>
            <w:rPr>
              <w:rFonts w:ascii="宋体" w:hAnsi="宋体" w:eastAsia="宋体" w:cs="宋体"/>
              <w:spacing w:val="-3"/>
              <w:sz w:val="20"/>
              <w:szCs w:val="20"/>
            </w:rPr>
            <w:fldChar w:fldCharType="end"/>
          </w:r>
        </w:p>
        <w:p w14:paraId="10B3EAEC">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"bookmark359" </w:instrText>
          </w:r>
          <w:r>
            <w:fldChar w:fldCharType="separate"/>
          </w:r>
          <w:r>
            <w:rPr>
              <w:rFonts w:ascii="宋体" w:hAnsi="宋体" w:eastAsia="宋体" w:cs="宋体"/>
              <w:spacing w:val="3"/>
              <w:sz w:val="20"/>
              <w:szCs w:val="20"/>
            </w:rPr>
            <w:t>9. 测量放线</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"bookmark358" </w:instrText>
          </w:r>
          <w:r>
            <w:fldChar w:fldCharType="separate"/>
          </w:r>
          <w:r>
            <w:rPr>
              <w:rFonts w:ascii="宋体" w:hAnsi="宋体" w:eastAsia="宋体" w:cs="宋体"/>
              <w:spacing w:val="-3"/>
              <w:sz w:val="20"/>
              <w:szCs w:val="20"/>
            </w:rPr>
            <w:t xml:space="preserve"> 172</w:t>
          </w:r>
          <w:r>
            <w:rPr>
              <w:rFonts w:ascii="宋体" w:hAnsi="宋体" w:eastAsia="宋体" w:cs="宋体"/>
              <w:spacing w:val="-3"/>
              <w:sz w:val="20"/>
              <w:szCs w:val="20"/>
            </w:rPr>
            <w:fldChar w:fldCharType="end"/>
          </w:r>
        </w:p>
        <w:p w14:paraId="37542350">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"bookmark361" </w:instrText>
          </w:r>
          <w:r>
            <w:fldChar w:fldCharType="separate"/>
          </w:r>
          <w:r>
            <w:rPr>
              <w:rFonts w:ascii="宋体" w:hAnsi="宋体" w:eastAsia="宋体" w:cs="宋体"/>
              <w:spacing w:val="5"/>
              <w:sz w:val="20"/>
              <w:szCs w:val="20"/>
            </w:rPr>
            <w:t>10. 安全、治安保卫和环境保护</w:t>
          </w:r>
          <w:r>
            <w:rPr>
              <w:rFonts w:ascii="宋体" w:hAnsi="宋体" w:eastAsia="宋体" w:cs="宋体"/>
              <w:spacing w:val="-2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"bookmark360"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172</w:t>
          </w:r>
          <w:r>
            <w:rPr>
              <w:rFonts w:ascii="宋体" w:hAnsi="宋体" w:eastAsia="宋体" w:cs="宋体"/>
              <w:spacing w:val="-3"/>
              <w:sz w:val="20"/>
              <w:szCs w:val="20"/>
            </w:rPr>
            <w:fldChar w:fldCharType="end"/>
          </w:r>
        </w:p>
        <w:p w14:paraId="69833CC5">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"bookmark363" </w:instrText>
          </w:r>
          <w:r>
            <w:fldChar w:fldCharType="separate"/>
          </w:r>
          <w:r>
            <w:rPr>
              <w:rFonts w:ascii="宋体" w:hAnsi="宋体" w:eastAsia="宋体" w:cs="宋体"/>
              <w:spacing w:val="4"/>
              <w:sz w:val="20"/>
              <w:szCs w:val="20"/>
            </w:rPr>
            <w:t>11. 开始工作和竣工</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"bookmark362"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174</w:t>
          </w:r>
          <w:r>
            <w:rPr>
              <w:rFonts w:ascii="宋体" w:hAnsi="宋体" w:eastAsia="宋体" w:cs="宋体"/>
              <w:spacing w:val="-3"/>
              <w:sz w:val="20"/>
              <w:szCs w:val="20"/>
            </w:rPr>
            <w:fldChar w:fldCharType="end"/>
          </w:r>
        </w:p>
        <w:p w14:paraId="37938B45">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"bookmark365" </w:instrText>
          </w:r>
          <w:r>
            <w:fldChar w:fldCharType="separate"/>
          </w:r>
          <w:r>
            <w:rPr>
              <w:rFonts w:ascii="宋体" w:hAnsi="宋体" w:eastAsia="宋体" w:cs="宋体"/>
              <w:spacing w:val="1"/>
              <w:sz w:val="20"/>
              <w:szCs w:val="20"/>
            </w:rPr>
            <w:t>12. 暂停工作</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"bookmark364"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176</w:t>
          </w:r>
          <w:r>
            <w:rPr>
              <w:rFonts w:ascii="宋体" w:hAnsi="宋体" w:eastAsia="宋体" w:cs="宋体"/>
              <w:spacing w:val="-3"/>
              <w:sz w:val="20"/>
              <w:szCs w:val="20"/>
            </w:rPr>
            <w:fldChar w:fldCharType="end"/>
          </w:r>
        </w:p>
        <w:p w14:paraId="37900A2F">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"bookmark367" </w:instrText>
          </w:r>
          <w:r>
            <w:fldChar w:fldCharType="separate"/>
          </w:r>
          <w:r>
            <w:rPr>
              <w:rFonts w:ascii="宋体" w:hAnsi="宋体" w:eastAsia="宋体" w:cs="宋体"/>
              <w:spacing w:val="1"/>
              <w:sz w:val="20"/>
              <w:szCs w:val="20"/>
            </w:rPr>
            <w:t>13. 工程质量</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"bookmark366"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177</w:t>
          </w:r>
          <w:r>
            <w:rPr>
              <w:rFonts w:ascii="宋体" w:hAnsi="宋体" w:eastAsia="宋体" w:cs="宋体"/>
              <w:spacing w:val="-3"/>
              <w:sz w:val="20"/>
              <w:szCs w:val="20"/>
            </w:rPr>
            <w:fldChar w:fldCharType="end"/>
          </w:r>
        </w:p>
        <w:p w14:paraId="5BEEF56F">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"bookmark369" </w:instrText>
          </w:r>
          <w:r>
            <w:fldChar w:fldCharType="separate"/>
          </w:r>
          <w:r>
            <w:rPr>
              <w:rFonts w:ascii="宋体" w:hAnsi="宋体" w:eastAsia="宋体" w:cs="宋体"/>
              <w:spacing w:val="2"/>
              <w:sz w:val="20"/>
              <w:szCs w:val="20"/>
            </w:rPr>
            <w:t>14. 试验和检验</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"bookmark368"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179</w:t>
          </w:r>
          <w:r>
            <w:rPr>
              <w:rFonts w:ascii="宋体" w:hAnsi="宋体" w:eastAsia="宋体" w:cs="宋体"/>
              <w:spacing w:val="-3"/>
              <w:sz w:val="20"/>
              <w:szCs w:val="20"/>
            </w:rPr>
            <w:fldChar w:fldCharType="end"/>
          </w:r>
        </w:p>
        <w:p w14:paraId="5A284B65">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"bookmark371" </w:instrText>
          </w:r>
          <w:r>
            <w:fldChar w:fldCharType="separate"/>
          </w:r>
          <w:r>
            <w:rPr>
              <w:rFonts w:ascii="宋体" w:hAnsi="宋体" w:eastAsia="宋体" w:cs="宋体"/>
              <w:spacing w:val="-1"/>
              <w:sz w:val="20"/>
              <w:szCs w:val="20"/>
            </w:rPr>
            <w:t>15. 变更</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"bookmark370"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179</w:t>
          </w:r>
          <w:r>
            <w:rPr>
              <w:rFonts w:ascii="宋体" w:hAnsi="宋体" w:eastAsia="宋体" w:cs="宋体"/>
              <w:spacing w:val="-3"/>
              <w:sz w:val="20"/>
              <w:szCs w:val="20"/>
            </w:rPr>
            <w:fldChar w:fldCharType="end"/>
          </w:r>
        </w:p>
        <w:p w14:paraId="3EBD908D">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"bookmark373" </w:instrText>
          </w:r>
          <w:r>
            <w:fldChar w:fldCharType="separate"/>
          </w:r>
          <w:r>
            <w:rPr>
              <w:rFonts w:ascii="宋体" w:hAnsi="宋体" w:eastAsia="宋体" w:cs="宋体"/>
              <w:spacing w:val="1"/>
              <w:sz w:val="20"/>
              <w:szCs w:val="20"/>
            </w:rPr>
            <w:t>16. 价格调整</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"bookmark372"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182</w:t>
          </w:r>
          <w:r>
            <w:rPr>
              <w:rFonts w:ascii="宋体" w:hAnsi="宋体" w:eastAsia="宋体" w:cs="宋体"/>
              <w:spacing w:val="-3"/>
              <w:sz w:val="20"/>
              <w:szCs w:val="20"/>
            </w:rPr>
            <w:fldChar w:fldCharType="end"/>
          </w:r>
        </w:p>
        <w:p w14:paraId="480EA69F">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"bookmark375" </w:instrText>
          </w:r>
          <w:r>
            <w:fldChar w:fldCharType="separate"/>
          </w:r>
          <w:r>
            <w:rPr>
              <w:rFonts w:ascii="宋体" w:hAnsi="宋体" w:eastAsia="宋体" w:cs="宋体"/>
              <w:spacing w:val="4"/>
              <w:sz w:val="20"/>
              <w:szCs w:val="20"/>
            </w:rPr>
            <w:t>17. 合同价格与支付</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"bookmark374"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183</w:t>
          </w:r>
          <w:r>
            <w:rPr>
              <w:rFonts w:ascii="宋体" w:hAnsi="宋体" w:eastAsia="宋体" w:cs="宋体"/>
              <w:spacing w:val="-3"/>
              <w:sz w:val="20"/>
              <w:szCs w:val="20"/>
            </w:rPr>
            <w:fldChar w:fldCharType="end"/>
          </w:r>
        </w:p>
        <w:p w14:paraId="19AB0249">
          <w:pPr>
            <w:tabs>
              <w:tab w:val="right" w:leader="dot" w:pos="8309"/>
            </w:tabs>
            <w:spacing w:before="102" w:line="193" w:lineRule="auto"/>
            <w:ind w:left="666"/>
            <w:rPr>
              <w:rFonts w:ascii="宋体" w:hAnsi="宋体" w:eastAsia="宋体" w:cs="宋体"/>
              <w:sz w:val="20"/>
              <w:szCs w:val="20"/>
            </w:rPr>
          </w:pPr>
          <w:r>
            <w:fldChar w:fldCharType="begin"/>
          </w:r>
          <w:r>
            <w:instrText xml:space="preserve"> HYPERLINK \l "bookmark377" </w:instrText>
          </w:r>
          <w:r>
            <w:fldChar w:fldCharType="separate"/>
          </w:r>
          <w:r>
            <w:rPr>
              <w:rFonts w:ascii="宋体" w:hAnsi="宋体" w:eastAsia="宋体" w:cs="宋体"/>
              <w:spacing w:val="5"/>
              <w:sz w:val="20"/>
              <w:szCs w:val="20"/>
            </w:rPr>
            <w:t>18. 竣工试验和竣工验收</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"bookmark376"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188</w:t>
          </w:r>
          <w:r>
            <w:rPr>
              <w:rFonts w:ascii="宋体" w:hAnsi="宋体" w:eastAsia="宋体" w:cs="宋体"/>
              <w:spacing w:val="-3"/>
              <w:sz w:val="20"/>
              <w:szCs w:val="20"/>
            </w:rPr>
            <w:fldChar w:fldCharType="end"/>
          </w:r>
        </w:p>
        <w:p w14:paraId="37F59238">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"bookmark379" </w:instrText>
          </w:r>
          <w:r>
            <w:fldChar w:fldCharType="separate"/>
          </w:r>
          <w:r>
            <w:rPr>
              <w:rFonts w:ascii="宋体" w:hAnsi="宋体" w:eastAsia="宋体" w:cs="宋体"/>
              <w:spacing w:val="5"/>
              <w:sz w:val="20"/>
              <w:szCs w:val="20"/>
            </w:rPr>
            <w:t>19. 缺陷责任与保修责任</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"bookmark378"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191</w:t>
          </w:r>
          <w:r>
            <w:rPr>
              <w:rFonts w:ascii="宋体" w:hAnsi="宋体" w:eastAsia="宋体" w:cs="宋体"/>
              <w:spacing w:val="-3"/>
              <w:sz w:val="20"/>
              <w:szCs w:val="20"/>
            </w:rPr>
            <w:fldChar w:fldCharType="end"/>
          </w:r>
        </w:p>
        <w:p w14:paraId="02317275">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"bookmark381" </w:instrText>
          </w:r>
          <w:r>
            <w:fldChar w:fldCharType="separate"/>
          </w:r>
          <w:r>
            <w:rPr>
              <w:rFonts w:ascii="宋体" w:hAnsi="宋体" w:eastAsia="宋体" w:cs="宋体"/>
              <w:spacing w:val="2"/>
              <w:sz w:val="20"/>
              <w:szCs w:val="20"/>
            </w:rPr>
            <w:t>20.</w:t>
          </w:r>
          <w:r>
            <w:rPr>
              <w:rFonts w:ascii="宋体" w:hAnsi="宋体" w:eastAsia="宋体" w:cs="宋体"/>
              <w:spacing w:val="-4"/>
              <w:sz w:val="20"/>
              <w:szCs w:val="20"/>
            </w:rPr>
            <w:t xml:space="preserve"> </w:t>
          </w:r>
          <w:r>
            <w:rPr>
              <w:rFonts w:ascii="宋体" w:hAnsi="宋体" w:eastAsia="宋体" w:cs="宋体"/>
              <w:spacing w:val="2"/>
              <w:sz w:val="20"/>
              <w:szCs w:val="20"/>
            </w:rPr>
            <w:t>保险</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"bookmark380"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192</w:t>
          </w:r>
          <w:r>
            <w:rPr>
              <w:rFonts w:ascii="宋体" w:hAnsi="宋体" w:eastAsia="宋体" w:cs="宋体"/>
              <w:spacing w:val="-3"/>
              <w:sz w:val="20"/>
              <w:szCs w:val="20"/>
            </w:rPr>
            <w:fldChar w:fldCharType="end"/>
          </w:r>
        </w:p>
        <w:p w14:paraId="13368CDD">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"bookmark383" </w:instrText>
          </w:r>
          <w:r>
            <w:fldChar w:fldCharType="separate"/>
          </w:r>
          <w:r>
            <w:rPr>
              <w:rFonts w:ascii="宋体" w:hAnsi="宋体" w:eastAsia="宋体" w:cs="宋体"/>
              <w:spacing w:val="3"/>
              <w:sz w:val="20"/>
              <w:szCs w:val="20"/>
            </w:rPr>
            <w:t>21. 不可抗力</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"bookmark382"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194</w:t>
          </w:r>
          <w:r>
            <w:rPr>
              <w:rFonts w:ascii="宋体" w:hAnsi="宋体" w:eastAsia="宋体" w:cs="宋体"/>
              <w:spacing w:val="-3"/>
              <w:sz w:val="20"/>
              <w:szCs w:val="20"/>
            </w:rPr>
            <w:fldChar w:fldCharType="end"/>
          </w:r>
        </w:p>
        <w:p w14:paraId="18177391">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"bookmark385" </w:instrText>
          </w:r>
          <w:r>
            <w:fldChar w:fldCharType="separate"/>
          </w:r>
          <w:r>
            <w:rPr>
              <w:rFonts w:ascii="宋体" w:hAnsi="宋体" w:eastAsia="宋体" w:cs="宋体"/>
              <w:spacing w:val="2"/>
              <w:sz w:val="20"/>
              <w:szCs w:val="20"/>
            </w:rPr>
            <w:t>22.</w:t>
          </w:r>
          <w:r>
            <w:rPr>
              <w:rFonts w:ascii="宋体" w:hAnsi="宋体" w:eastAsia="宋体" w:cs="宋体"/>
              <w:spacing w:val="-4"/>
              <w:sz w:val="20"/>
              <w:szCs w:val="20"/>
            </w:rPr>
            <w:t xml:space="preserve"> </w:t>
          </w:r>
          <w:r>
            <w:rPr>
              <w:rFonts w:ascii="宋体" w:hAnsi="宋体" w:eastAsia="宋体" w:cs="宋体"/>
              <w:spacing w:val="2"/>
              <w:sz w:val="20"/>
              <w:szCs w:val="20"/>
            </w:rPr>
            <w:t>违约</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"bookmark384"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195</w:t>
          </w:r>
          <w:r>
            <w:rPr>
              <w:rFonts w:ascii="宋体" w:hAnsi="宋体" w:eastAsia="宋体" w:cs="宋体"/>
              <w:spacing w:val="-3"/>
              <w:sz w:val="20"/>
              <w:szCs w:val="20"/>
            </w:rPr>
            <w:fldChar w:fldCharType="end"/>
          </w:r>
        </w:p>
        <w:p w14:paraId="69550181">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"bookmark387" </w:instrText>
          </w:r>
          <w:r>
            <w:fldChar w:fldCharType="separate"/>
          </w:r>
          <w:r>
            <w:rPr>
              <w:rFonts w:ascii="宋体" w:hAnsi="宋体" w:eastAsia="宋体" w:cs="宋体"/>
              <w:spacing w:val="1"/>
              <w:sz w:val="20"/>
              <w:szCs w:val="20"/>
            </w:rPr>
            <w:t>23. 索赔</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"bookmark386" </w:instrText>
          </w:r>
          <w:r>
            <w:fldChar w:fldCharType="separate"/>
          </w:r>
          <w:r>
            <w:rPr>
              <w:rFonts w:ascii="宋体" w:hAnsi="宋体" w:eastAsia="宋体" w:cs="宋体"/>
              <w:spacing w:val="-1"/>
              <w:sz w:val="20"/>
              <w:szCs w:val="20"/>
            </w:rPr>
            <w:t xml:space="preserve"> </w:t>
          </w:r>
          <w:r>
            <w:rPr>
              <w:rFonts w:ascii="宋体" w:hAnsi="宋体" w:eastAsia="宋体" w:cs="宋体"/>
              <w:spacing w:val="-3"/>
              <w:sz w:val="20"/>
              <w:szCs w:val="20"/>
            </w:rPr>
            <w:t>198</w:t>
          </w:r>
          <w:r>
            <w:rPr>
              <w:rFonts w:ascii="宋体" w:hAnsi="宋体" w:eastAsia="宋体" w:cs="宋体"/>
              <w:spacing w:val="-3"/>
              <w:sz w:val="20"/>
              <w:szCs w:val="20"/>
            </w:rPr>
            <w:fldChar w:fldCharType="end"/>
          </w:r>
        </w:p>
        <w:p w14:paraId="3CDACA18">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"bookmark389" </w:instrText>
          </w:r>
          <w:r>
            <w:fldChar w:fldCharType="separate"/>
          </w:r>
          <w:r>
            <w:rPr>
              <w:rFonts w:ascii="宋体" w:hAnsi="宋体" w:eastAsia="宋体" w:cs="宋体"/>
              <w:spacing w:val="4"/>
              <w:sz w:val="20"/>
              <w:szCs w:val="20"/>
            </w:rPr>
            <w:t>24. 争议的解决</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"bookmark388" </w:instrText>
          </w:r>
          <w:r>
            <w:fldChar w:fldCharType="separate"/>
          </w:r>
          <w:r>
            <w:rPr>
              <w:rFonts w:ascii="宋体" w:hAnsi="宋体" w:eastAsia="宋体" w:cs="宋体"/>
              <w:spacing w:val="-2"/>
              <w:sz w:val="20"/>
              <w:szCs w:val="20"/>
            </w:rPr>
            <w:t xml:space="preserve"> </w:t>
          </w:r>
          <w:r>
            <w:rPr>
              <w:rFonts w:ascii="宋体" w:hAnsi="宋体" w:eastAsia="宋体" w:cs="宋体"/>
              <w:spacing w:val="-3"/>
              <w:sz w:val="20"/>
              <w:szCs w:val="20"/>
            </w:rPr>
            <w:t>199</w:t>
          </w:r>
          <w:r>
            <w:rPr>
              <w:rFonts w:ascii="宋体" w:hAnsi="宋体" w:eastAsia="宋体" w:cs="宋体"/>
              <w:spacing w:val="-3"/>
              <w:sz w:val="20"/>
              <w:szCs w:val="20"/>
            </w:rPr>
            <w:fldChar w:fldCharType="end"/>
          </w:r>
        </w:p>
        <w:p w14:paraId="295614C7">
          <w:pPr>
            <w:tabs>
              <w:tab w:val="right" w:leader="dot" w:pos="8309"/>
            </w:tabs>
            <w:spacing w:before="103" w:line="193" w:lineRule="auto"/>
            <w:ind w:left="442"/>
            <w:rPr>
              <w:rFonts w:ascii="宋体" w:hAnsi="宋体" w:eastAsia="宋体" w:cs="宋体"/>
              <w:sz w:val="20"/>
              <w:szCs w:val="20"/>
            </w:rPr>
          </w:pPr>
          <w:r>
            <w:fldChar w:fldCharType="begin"/>
          </w:r>
          <w:r>
            <w:instrText xml:space="preserve"> HYPERLINK \l "bookmark391" </w:instrText>
          </w:r>
          <w:r>
            <w:fldChar w:fldCharType="separate"/>
          </w:r>
          <w:r>
            <w:rPr>
              <w:rFonts w:ascii="宋体" w:hAnsi="宋体" w:eastAsia="宋体" w:cs="宋体"/>
              <w:spacing w:val="6"/>
              <w:sz w:val="20"/>
              <w:szCs w:val="20"/>
            </w:rPr>
            <w:t>第二节 专用合同条款</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"bookmark390"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201</w:t>
          </w:r>
          <w:r>
            <w:rPr>
              <w:rFonts w:ascii="宋体" w:hAnsi="宋体" w:eastAsia="宋体" w:cs="宋体"/>
              <w:spacing w:val="1"/>
              <w:sz w:val="20"/>
              <w:szCs w:val="20"/>
            </w:rPr>
            <w:fldChar w:fldCharType="end"/>
          </w:r>
        </w:p>
        <w:p w14:paraId="63FBFF20">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"bookmark393" </w:instrText>
          </w:r>
          <w:r>
            <w:fldChar w:fldCharType="separate"/>
          </w:r>
          <w:r>
            <w:rPr>
              <w:rFonts w:ascii="宋体" w:hAnsi="宋体" w:eastAsia="宋体" w:cs="宋体"/>
              <w:spacing w:val="1"/>
              <w:sz w:val="20"/>
              <w:szCs w:val="20"/>
            </w:rPr>
            <w:t>1. 一般约定</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"bookmark392" </w:instrText>
          </w:r>
          <w:r>
            <w:fldChar w:fldCharType="separate"/>
          </w:r>
          <w:r>
            <w:rPr>
              <w:rFonts w:ascii="宋体" w:hAnsi="宋体" w:eastAsia="宋体" w:cs="宋体"/>
              <w:spacing w:val="-15"/>
              <w:sz w:val="20"/>
              <w:szCs w:val="20"/>
            </w:rPr>
            <w:t xml:space="preserve"> </w:t>
          </w:r>
          <w:r>
            <w:rPr>
              <w:rFonts w:ascii="宋体" w:hAnsi="宋体" w:eastAsia="宋体" w:cs="宋体"/>
              <w:spacing w:val="1"/>
              <w:sz w:val="20"/>
              <w:szCs w:val="20"/>
            </w:rPr>
            <w:t>201</w:t>
          </w:r>
          <w:r>
            <w:rPr>
              <w:rFonts w:ascii="宋体" w:hAnsi="宋体" w:eastAsia="宋体" w:cs="宋体"/>
              <w:spacing w:val="1"/>
              <w:sz w:val="20"/>
              <w:szCs w:val="20"/>
            </w:rPr>
            <w:fldChar w:fldCharType="end"/>
          </w:r>
        </w:p>
        <w:p w14:paraId="1736AC26">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"bookmark395" </w:instrText>
          </w:r>
          <w:r>
            <w:fldChar w:fldCharType="separate"/>
          </w:r>
          <w:r>
            <w:rPr>
              <w:rFonts w:ascii="宋体" w:hAnsi="宋体" w:eastAsia="宋体" w:cs="宋体"/>
              <w:spacing w:val="4"/>
              <w:sz w:val="20"/>
              <w:szCs w:val="20"/>
            </w:rPr>
            <w:t>2. 发包人义务</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"bookmark394"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201</w:t>
          </w:r>
          <w:r>
            <w:rPr>
              <w:rFonts w:ascii="宋体" w:hAnsi="宋体" w:eastAsia="宋体" w:cs="宋体"/>
              <w:spacing w:val="1"/>
              <w:sz w:val="20"/>
              <w:szCs w:val="20"/>
            </w:rPr>
            <w:fldChar w:fldCharType="end"/>
          </w:r>
        </w:p>
        <w:p w14:paraId="279CA252">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"bookmark397" </w:instrText>
          </w:r>
          <w:r>
            <w:fldChar w:fldCharType="separate"/>
          </w:r>
          <w:r>
            <w:rPr>
              <w:rFonts w:ascii="宋体" w:hAnsi="宋体" w:eastAsia="宋体" w:cs="宋体"/>
              <w:spacing w:val="3"/>
              <w:sz w:val="20"/>
              <w:szCs w:val="20"/>
            </w:rPr>
            <w:t>3.</w:t>
          </w:r>
          <w:r>
            <w:rPr>
              <w:rFonts w:ascii="宋体" w:hAnsi="宋体" w:eastAsia="宋体" w:cs="宋体"/>
              <w:spacing w:val="-5"/>
              <w:sz w:val="20"/>
              <w:szCs w:val="20"/>
            </w:rPr>
            <w:t xml:space="preserve"> </w:t>
          </w:r>
          <w:r>
            <w:rPr>
              <w:rFonts w:ascii="宋体" w:hAnsi="宋体" w:eastAsia="宋体" w:cs="宋体"/>
              <w:spacing w:val="3"/>
              <w:sz w:val="20"/>
              <w:szCs w:val="20"/>
            </w:rPr>
            <w:t>监理人</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"bookmark396"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202</w:t>
          </w:r>
          <w:r>
            <w:rPr>
              <w:rFonts w:ascii="宋体" w:hAnsi="宋体" w:eastAsia="宋体" w:cs="宋体"/>
              <w:spacing w:val="1"/>
              <w:sz w:val="20"/>
              <w:szCs w:val="20"/>
            </w:rPr>
            <w:fldChar w:fldCharType="end"/>
          </w:r>
        </w:p>
        <w:p w14:paraId="7D0B964C">
          <w:pPr>
            <w:tabs>
              <w:tab w:val="right" w:leader="dot" w:pos="8309"/>
            </w:tabs>
            <w:spacing w:before="103" w:line="193" w:lineRule="auto"/>
            <w:ind w:left="650"/>
            <w:rPr>
              <w:rFonts w:ascii="宋体" w:hAnsi="宋体" w:eastAsia="宋体" w:cs="宋体"/>
              <w:sz w:val="20"/>
              <w:szCs w:val="20"/>
            </w:rPr>
          </w:pPr>
          <w:r>
            <w:fldChar w:fldCharType="begin"/>
          </w:r>
          <w:r>
            <w:instrText xml:space="preserve"> HYPERLINK \l "bookmark399" </w:instrText>
          </w:r>
          <w:r>
            <w:fldChar w:fldCharType="separate"/>
          </w:r>
          <w:r>
            <w:rPr>
              <w:rFonts w:ascii="宋体" w:hAnsi="宋体" w:eastAsia="宋体" w:cs="宋体"/>
              <w:spacing w:val="4"/>
              <w:sz w:val="20"/>
              <w:szCs w:val="20"/>
            </w:rPr>
            <w:t>4.</w:t>
          </w:r>
          <w:r>
            <w:rPr>
              <w:rFonts w:ascii="宋体" w:hAnsi="宋体" w:eastAsia="宋体" w:cs="宋体"/>
              <w:spacing w:val="-5"/>
              <w:sz w:val="20"/>
              <w:szCs w:val="20"/>
            </w:rPr>
            <w:t xml:space="preserve"> </w:t>
          </w:r>
          <w:r>
            <w:rPr>
              <w:rFonts w:ascii="宋体" w:hAnsi="宋体" w:eastAsia="宋体" w:cs="宋体"/>
              <w:spacing w:val="4"/>
              <w:sz w:val="20"/>
              <w:szCs w:val="20"/>
            </w:rPr>
            <w:t>承包人</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"bookmark398"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202</w:t>
          </w:r>
          <w:r>
            <w:rPr>
              <w:rFonts w:ascii="宋体" w:hAnsi="宋体" w:eastAsia="宋体" w:cs="宋体"/>
              <w:spacing w:val="1"/>
              <w:sz w:val="20"/>
              <w:szCs w:val="20"/>
            </w:rPr>
            <w:fldChar w:fldCharType="end"/>
          </w:r>
        </w:p>
        <w:p w14:paraId="03C66993">
          <w:pPr>
            <w:tabs>
              <w:tab w:val="right" w:leader="dot" w:pos="8309"/>
            </w:tabs>
            <w:spacing w:before="103" w:line="193" w:lineRule="auto"/>
            <w:ind w:left="655"/>
            <w:rPr>
              <w:rFonts w:ascii="宋体" w:hAnsi="宋体" w:eastAsia="宋体" w:cs="宋体"/>
              <w:sz w:val="20"/>
              <w:szCs w:val="20"/>
            </w:rPr>
          </w:pPr>
          <w:r>
            <w:fldChar w:fldCharType="begin"/>
          </w:r>
          <w:r>
            <w:instrText xml:space="preserve"> HYPERLINK \l "bookmark401" </w:instrText>
          </w:r>
          <w:r>
            <w:fldChar w:fldCharType="separate"/>
          </w:r>
          <w:r>
            <w:rPr>
              <w:rFonts w:ascii="宋体" w:hAnsi="宋体" w:eastAsia="宋体" w:cs="宋体"/>
              <w:spacing w:val="-2"/>
              <w:sz w:val="20"/>
              <w:szCs w:val="20"/>
            </w:rPr>
            <w:t>5 设计</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"bookmark400"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202</w:t>
          </w:r>
          <w:r>
            <w:rPr>
              <w:rFonts w:ascii="宋体" w:hAnsi="宋体" w:eastAsia="宋体" w:cs="宋体"/>
              <w:spacing w:val="1"/>
              <w:sz w:val="20"/>
              <w:szCs w:val="20"/>
            </w:rPr>
            <w:fldChar w:fldCharType="end"/>
          </w:r>
        </w:p>
        <w:p w14:paraId="191FB660">
          <w:pPr>
            <w:tabs>
              <w:tab w:val="right" w:leader="dot" w:pos="8309"/>
            </w:tabs>
            <w:spacing w:before="102" w:line="193" w:lineRule="auto"/>
            <w:ind w:left="652"/>
            <w:rPr>
              <w:rFonts w:ascii="宋体" w:hAnsi="宋体" w:eastAsia="宋体" w:cs="宋体"/>
              <w:sz w:val="20"/>
              <w:szCs w:val="20"/>
            </w:rPr>
          </w:pPr>
          <w:r>
            <w:fldChar w:fldCharType="begin"/>
          </w:r>
          <w:r>
            <w:instrText xml:space="preserve"> HYPERLINK \l "bookmark403" </w:instrText>
          </w:r>
          <w:r>
            <w:fldChar w:fldCharType="separate"/>
          </w:r>
          <w:r>
            <w:rPr>
              <w:rFonts w:ascii="宋体" w:hAnsi="宋体" w:eastAsia="宋体" w:cs="宋体"/>
              <w:spacing w:val="5"/>
              <w:sz w:val="20"/>
              <w:szCs w:val="20"/>
            </w:rPr>
            <w:t>6. 材料和工程设备</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"bookmark402"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203</w:t>
          </w:r>
          <w:r>
            <w:rPr>
              <w:rFonts w:ascii="宋体" w:hAnsi="宋体" w:eastAsia="宋体" w:cs="宋体"/>
              <w:spacing w:val="1"/>
              <w:sz w:val="20"/>
              <w:szCs w:val="20"/>
            </w:rPr>
            <w:fldChar w:fldCharType="end"/>
          </w:r>
        </w:p>
        <w:p w14:paraId="4DE1DE0A">
          <w:pPr>
            <w:tabs>
              <w:tab w:val="right" w:leader="dot" w:pos="8309"/>
            </w:tabs>
            <w:spacing w:before="103" w:line="193" w:lineRule="auto"/>
            <w:ind w:left="656"/>
            <w:rPr>
              <w:rFonts w:ascii="宋体" w:hAnsi="宋体" w:eastAsia="宋体" w:cs="宋体"/>
              <w:sz w:val="20"/>
              <w:szCs w:val="20"/>
            </w:rPr>
          </w:pPr>
          <w:r>
            <w:fldChar w:fldCharType="begin"/>
          </w:r>
          <w:r>
            <w:instrText xml:space="preserve"> HYPERLINK \l "bookmark405" </w:instrText>
          </w:r>
          <w:r>
            <w:fldChar w:fldCharType="separate"/>
          </w:r>
          <w:r>
            <w:rPr>
              <w:rFonts w:ascii="宋体" w:hAnsi="宋体" w:eastAsia="宋体" w:cs="宋体"/>
              <w:spacing w:val="5"/>
              <w:sz w:val="20"/>
              <w:szCs w:val="20"/>
            </w:rPr>
            <w:t>7. 施工设备和临时设施</w:t>
          </w:r>
          <w:r>
            <w:rPr>
              <w:rFonts w:ascii="宋体" w:hAnsi="宋体" w:eastAsia="宋体" w:cs="宋体"/>
              <w:spacing w:val="-2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"bookmark404"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203</w:t>
          </w:r>
          <w:r>
            <w:rPr>
              <w:rFonts w:ascii="宋体" w:hAnsi="宋体" w:eastAsia="宋体" w:cs="宋体"/>
              <w:spacing w:val="1"/>
              <w:sz w:val="20"/>
              <w:szCs w:val="20"/>
            </w:rPr>
            <w:fldChar w:fldCharType="end"/>
          </w:r>
        </w:p>
        <w:p w14:paraId="35AF073B">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"bookmark407" </w:instrText>
          </w:r>
          <w:r>
            <w:fldChar w:fldCharType="separate"/>
          </w:r>
          <w:r>
            <w:rPr>
              <w:rFonts w:ascii="宋体" w:hAnsi="宋体" w:eastAsia="宋体" w:cs="宋体"/>
              <w:spacing w:val="3"/>
              <w:sz w:val="20"/>
              <w:szCs w:val="20"/>
            </w:rPr>
            <w:t>8. 交通运输</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"bookmark406" </w:instrText>
          </w:r>
          <w:r>
            <w:fldChar w:fldCharType="separate"/>
          </w:r>
          <w:r>
            <w:rPr>
              <w:rFonts w:ascii="宋体" w:hAnsi="宋体" w:eastAsia="宋体" w:cs="宋体"/>
              <w:spacing w:val="-15"/>
              <w:sz w:val="20"/>
              <w:szCs w:val="20"/>
            </w:rPr>
            <w:t xml:space="preserve"> </w:t>
          </w:r>
          <w:r>
            <w:rPr>
              <w:rFonts w:ascii="宋体" w:hAnsi="宋体" w:eastAsia="宋体" w:cs="宋体"/>
              <w:spacing w:val="1"/>
              <w:sz w:val="20"/>
              <w:szCs w:val="20"/>
            </w:rPr>
            <w:t>204</w:t>
          </w:r>
          <w:r>
            <w:rPr>
              <w:rFonts w:ascii="宋体" w:hAnsi="宋体" w:eastAsia="宋体" w:cs="宋体"/>
              <w:spacing w:val="1"/>
              <w:sz w:val="20"/>
              <w:szCs w:val="20"/>
            </w:rPr>
            <w:fldChar w:fldCharType="end"/>
          </w:r>
        </w:p>
        <w:p w14:paraId="1D849B0A">
          <w:pPr>
            <w:tabs>
              <w:tab w:val="right" w:leader="dot" w:pos="8309"/>
            </w:tabs>
            <w:spacing w:before="103" w:line="193" w:lineRule="auto"/>
            <w:ind w:left="651"/>
            <w:rPr>
              <w:rFonts w:ascii="宋体" w:hAnsi="宋体" w:eastAsia="宋体" w:cs="宋体"/>
              <w:sz w:val="20"/>
              <w:szCs w:val="20"/>
            </w:rPr>
          </w:pPr>
          <w:r>
            <w:fldChar w:fldCharType="begin"/>
          </w:r>
          <w:r>
            <w:instrText xml:space="preserve"> HYPERLINK \l "bookmark409" </w:instrText>
          </w:r>
          <w:r>
            <w:fldChar w:fldCharType="separate"/>
          </w:r>
          <w:r>
            <w:rPr>
              <w:rFonts w:ascii="宋体" w:hAnsi="宋体" w:eastAsia="宋体" w:cs="宋体"/>
              <w:spacing w:val="3"/>
              <w:sz w:val="20"/>
              <w:szCs w:val="20"/>
            </w:rPr>
            <w:t>9. 测量放线</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"bookmark408" </w:instrText>
          </w:r>
          <w:r>
            <w:fldChar w:fldCharType="separate"/>
          </w:r>
          <w:r>
            <w:rPr>
              <w:rFonts w:ascii="宋体" w:hAnsi="宋体" w:eastAsia="宋体" w:cs="宋体"/>
              <w:spacing w:val="-15"/>
              <w:sz w:val="20"/>
              <w:szCs w:val="20"/>
            </w:rPr>
            <w:t xml:space="preserve"> </w:t>
          </w:r>
          <w:r>
            <w:rPr>
              <w:rFonts w:ascii="宋体" w:hAnsi="宋体" w:eastAsia="宋体" w:cs="宋体"/>
              <w:spacing w:val="1"/>
              <w:sz w:val="20"/>
              <w:szCs w:val="20"/>
            </w:rPr>
            <w:t>204</w:t>
          </w:r>
          <w:r>
            <w:rPr>
              <w:rFonts w:ascii="宋体" w:hAnsi="宋体" w:eastAsia="宋体" w:cs="宋体"/>
              <w:spacing w:val="1"/>
              <w:sz w:val="20"/>
              <w:szCs w:val="20"/>
            </w:rPr>
            <w:fldChar w:fldCharType="end"/>
          </w:r>
        </w:p>
        <w:p w14:paraId="0DB61BE6">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"bookmark411" </w:instrText>
          </w:r>
          <w:r>
            <w:fldChar w:fldCharType="separate"/>
          </w:r>
          <w:r>
            <w:rPr>
              <w:rFonts w:ascii="宋体" w:hAnsi="宋体" w:eastAsia="宋体" w:cs="宋体"/>
              <w:spacing w:val="2"/>
              <w:sz w:val="20"/>
              <w:szCs w:val="20"/>
            </w:rPr>
            <w:t>11. 开工和竣工</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"bookmark410"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204</w:t>
          </w:r>
          <w:r>
            <w:rPr>
              <w:rFonts w:ascii="宋体" w:hAnsi="宋体" w:eastAsia="宋体" w:cs="宋体"/>
              <w:spacing w:val="1"/>
              <w:sz w:val="20"/>
              <w:szCs w:val="20"/>
            </w:rPr>
            <w:fldChar w:fldCharType="end"/>
          </w:r>
        </w:p>
        <w:p w14:paraId="0AE406E7">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"bookmark413" </w:instrText>
          </w:r>
          <w:r>
            <w:fldChar w:fldCharType="separate"/>
          </w:r>
          <w:r>
            <w:rPr>
              <w:rFonts w:ascii="宋体" w:hAnsi="宋体" w:eastAsia="宋体" w:cs="宋体"/>
              <w:spacing w:val="1"/>
              <w:sz w:val="20"/>
              <w:szCs w:val="20"/>
            </w:rPr>
            <w:t>12. 暂停施工</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"bookmark412"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204</w:t>
          </w:r>
          <w:r>
            <w:rPr>
              <w:rFonts w:ascii="宋体" w:hAnsi="宋体" w:eastAsia="宋体" w:cs="宋体"/>
              <w:spacing w:val="1"/>
              <w:sz w:val="20"/>
              <w:szCs w:val="20"/>
            </w:rPr>
            <w:fldChar w:fldCharType="end"/>
          </w:r>
        </w:p>
        <w:p w14:paraId="13F2AE81">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"bookmark415" </w:instrText>
          </w:r>
          <w:r>
            <w:fldChar w:fldCharType="separate"/>
          </w:r>
          <w:r>
            <w:rPr>
              <w:rFonts w:ascii="宋体" w:hAnsi="宋体" w:eastAsia="宋体" w:cs="宋体"/>
              <w:spacing w:val="-1"/>
              <w:sz w:val="20"/>
              <w:szCs w:val="20"/>
            </w:rPr>
            <w:t>15. 变更</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"bookmark414"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205</w:t>
          </w:r>
          <w:r>
            <w:rPr>
              <w:rFonts w:ascii="宋体" w:hAnsi="宋体" w:eastAsia="宋体" w:cs="宋体"/>
              <w:spacing w:val="1"/>
              <w:sz w:val="20"/>
              <w:szCs w:val="20"/>
            </w:rPr>
            <w:fldChar w:fldCharType="end"/>
          </w:r>
        </w:p>
        <w:p w14:paraId="19050AEF">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"bookmark417" </w:instrText>
          </w:r>
          <w:r>
            <w:fldChar w:fldCharType="separate"/>
          </w:r>
          <w:r>
            <w:rPr>
              <w:rFonts w:ascii="宋体" w:hAnsi="宋体" w:eastAsia="宋体" w:cs="宋体"/>
              <w:spacing w:val="1"/>
              <w:sz w:val="20"/>
              <w:szCs w:val="20"/>
            </w:rPr>
            <w:t>16. 价格调整</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"bookmark416"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205</w:t>
          </w:r>
          <w:r>
            <w:rPr>
              <w:rFonts w:ascii="宋体" w:hAnsi="宋体" w:eastAsia="宋体" w:cs="宋体"/>
              <w:spacing w:val="1"/>
              <w:sz w:val="20"/>
              <w:szCs w:val="20"/>
            </w:rPr>
            <w:fldChar w:fldCharType="end"/>
          </w:r>
        </w:p>
        <w:p w14:paraId="15AEE523">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"bookmark419" </w:instrText>
          </w:r>
          <w:r>
            <w:fldChar w:fldCharType="separate"/>
          </w:r>
          <w:r>
            <w:rPr>
              <w:rFonts w:ascii="宋体" w:hAnsi="宋体" w:eastAsia="宋体" w:cs="宋体"/>
              <w:spacing w:val="2"/>
              <w:sz w:val="20"/>
              <w:szCs w:val="20"/>
            </w:rPr>
            <w:t>17. 计量与支付</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"bookmark418"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205</w:t>
          </w:r>
          <w:r>
            <w:rPr>
              <w:rFonts w:ascii="宋体" w:hAnsi="宋体" w:eastAsia="宋体" w:cs="宋体"/>
              <w:spacing w:val="1"/>
              <w:sz w:val="20"/>
              <w:szCs w:val="20"/>
            </w:rPr>
            <w:fldChar w:fldCharType="end"/>
          </w:r>
        </w:p>
        <w:p w14:paraId="35EBA334">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"bookmark421" </w:instrText>
          </w:r>
          <w:r>
            <w:fldChar w:fldCharType="separate"/>
          </w:r>
          <w:r>
            <w:rPr>
              <w:rFonts w:ascii="宋体" w:hAnsi="宋体" w:eastAsia="宋体" w:cs="宋体"/>
              <w:spacing w:val="5"/>
              <w:sz w:val="20"/>
              <w:szCs w:val="20"/>
            </w:rPr>
            <w:t>18. 竣工试验和竣工验收</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"bookmark420"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206</w:t>
          </w:r>
          <w:r>
            <w:rPr>
              <w:rFonts w:ascii="宋体" w:hAnsi="宋体" w:eastAsia="宋体" w:cs="宋体"/>
              <w:spacing w:val="1"/>
              <w:sz w:val="20"/>
              <w:szCs w:val="20"/>
            </w:rPr>
            <w:fldChar w:fldCharType="end"/>
          </w:r>
        </w:p>
        <w:p w14:paraId="36A45339">
          <w:pPr>
            <w:tabs>
              <w:tab w:val="right" w:leader="dot" w:pos="8309"/>
            </w:tabs>
            <w:spacing w:before="103" w:line="193" w:lineRule="auto"/>
            <w:ind w:left="666"/>
            <w:rPr>
              <w:rFonts w:ascii="宋体" w:hAnsi="宋体" w:eastAsia="宋体" w:cs="宋体"/>
              <w:sz w:val="20"/>
              <w:szCs w:val="20"/>
            </w:rPr>
          </w:pPr>
          <w:r>
            <w:fldChar w:fldCharType="begin"/>
          </w:r>
          <w:r>
            <w:instrText xml:space="preserve"> HYPERLINK \l "bookmark423" </w:instrText>
          </w:r>
          <w:r>
            <w:fldChar w:fldCharType="separate"/>
          </w:r>
          <w:r>
            <w:rPr>
              <w:rFonts w:ascii="宋体" w:hAnsi="宋体" w:eastAsia="宋体" w:cs="宋体"/>
              <w:spacing w:val="5"/>
              <w:sz w:val="20"/>
              <w:szCs w:val="20"/>
            </w:rPr>
            <w:t>19. 缺陷责任与保修责任</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"bookmark422"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206</w:t>
          </w:r>
          <w:r>
            <w:rPr>
              <w:rFonts w:ascii="宋体" w:hAnsi="宋体" w:eastAsia="宋体" w:cs="宋体"/>
              <w:spacing w:val="1"/>
              <w:sz w:val="20"/>
              <w:szCs w:val="20"/>
            </w:rPr>
            <w:fldChar w:fldCharType="end"/>
          </w:r>
        </w:p>
        <w:p w14:paraId="6F4CABF3">
          <w:pPr>
            <w:tabs>
              <w:tab w:val="right" w:leader="dot" w:pos="8309"/>
            </w:tabs>
            <w:spacing w:before="102" w:line="193" w:lineRule="auto"/>
            <w:ind w:left="653"/>
            <w:rPr>
              <w:rFonts w:ascii="宋体" w:hAnsi="宋体" w:eastAsia="宋体" w:cs="宋体"/>
              <w:sz w:val="20"/>
              <w:szCs w:val="20"/>
            </w:rPr>
          </w:pPr>
          <w:r>
            <w:fldChar w:fldCharType="begin"/>
          </w:r>
          <w:r>
            <w:instrText xml:space="preserve"> HYPERLINK \l "bookmark425" </w:instrText>
          </w:r>
          <w:r>
            <w:fldChar w:fldCharType="separate"/>
          </w:r>
          <w:r>
            <w:rPr>
              <w:rFonts w:ascii="宋体" w:hAnsi="宋体" w:eastAsia="宋体" w:cs="宋体"/>
              <w:spacing w:val="2"/>
              <w:sz w:val="20"/>
              <w:szCs w:val="20"/>
            </w:rPr>
            <w:t>20.</w:t>
          </w:r>
          <w:r>
            <w:rPr>
              <w:rFonts w:ascii="宋体" w:hAnsi="宋体" w:eastAsia="宋体" w:cs="宋体"/>
              <w:spacing w:val="-4"/>
              <w:sz w:val="20"/>
              <w:szCs w:val="20"/>
            </w:rPr>
            <w:t xml:space="preserve"> </w:t>
          </w:r>
          <w:r>
            <w:rPr>
              <w:rFonts w:ascii="宋体" w:hAnsi="宋体" w:eastAsia="宋体" w:cs="宋体"/>
              <w:spacing w:val="2"/>
              <w:sz w:val="20"/>
              <w:szCs w:val="20"/>
            </w:rPr>
            <w:t>保险</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"bookmark424"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206</w:t>
          </w:r>
          <w:r>
            <w:rPr>
              <w:rFonts w:ascii="宋体" w:hAnsi="宋体" w:eastAsia="宋体" w:cs="宋体"/>
              <w:spacing w:val="1"/>
              <w:sz w:val="20"/>
              <w:szCs w:val="20"/>
            </w:rPr>
            <w:fldChar w:fldCharType="end"/>
          </w:r>
        </w:p>
        <w:p w14:paraId="6E33D839">
          <w:pPr>
            <w:tabs>
              <w:tab w:val="right" w:leader="dot" w:pos="8309"/>
            </w:tabs>
            <w:spacing w:before="103" w:line="193" w:lineRule="auto"/>
            <w:ind w:left="653"/>
            <w:rPr>
              <w:rFonts w:ascii="宋体" w:hAnsi="宋体" w:eastAsia="宋体" w:cs="宋体"/>
              <w:sz w:val="20"/>
              <w:szCs w:val="20"/>
            </w:rPr>
          </w:pPr>
          <w:r>
            <w:fldChar w:fldCharType="begin"/>
          </w:r>
          <w:r>
            <w:instrText xml:space="preserve"> HYPERLINK \l "bookmark427" </w:instrText>
          </w:r>
          <w:r>
            <w:fldChar w:fldCharType="separate"/>
          </w:r>
          <w:r>
            <w:rPr>
              <w:rFonts w:ascii="宋体" w:hAnsi="宋体" w:eastAsia="宋体" w:cs="宋体"/>
              <w:spacing w:val="3"/>
              <w:sz w:val="20"/>
              <w:szCs w:val="20"/>
            </w:rPr>
            <w:t>21. 不可抗力</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"bookmark426"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207</w:t>
          </w:r>
          <w:r>
            <w:rPr>
              <w:rFonts w:ascii="宋体" w:hAnsi="宋体" w:eastAsia="宋体" w:cs="宋体"/>
              <w:spacing w:val="1"/>
              <w:sz w:val="20"/>
              <w:szCs w:val="20"/>
            </w:rPr>
            <w:fldChar w:fldCharType="end"/>
          </w:r>
        </w:p>
        <w:p w14:paraId="7FAC27CF">
          <w:pPr>
            <w:tabs>
              <w:tab w:val="right" w:leader="dot" w:pos="8309"/>
            </w:tabs>
            <w:spacing w:before="103" w:line="228" w:lineRule="auto"/>
            <w:ind w:left="653"/>
            <w:rPr>
              <w:rFonts w:ascii="宋体" w:hAnsi="宋体" w:eastAsia="宋体" w:cs="宋体"/>
              <w:sz w:val="20"/>
              <w:szCs w:val="20"/>
            </w:rPr>
          </w:pPr>
          <w:r>
            <w:fldChar w:fldCharType="begin"/>
          </w:r>
          <w:r>
            <w:instrText xml:space="preserve"> HYPERLINK \l "bookmark429" </w:instrText>
          </w:r>
          <w:r>
            <w:fldChar w:fldCharType="separate"/>
          </w:r>
          <w:r>
            <w:rPr>
              <w:rFonts w:ascii="宋体" w:hAnsi="宋体" w:eastAsia="宋体" w:cs="宋体"/>
              <w:spacing w:val="4"/>
              <w:sz w:val="20"/>
              <w:szCs w:val="20"/>
            </w:rPr>
            <w:t>24. 争议的解决</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"bookmark428"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207</w:t>
          </w:r>
          <w:r>
            <w:rPr>
              <w:rFonts w:ascii="宋体" w:hAnsi="宋体" w:eastAsia="宋体" w:cs="宋体"/>
              <w:spacing w:val="1"/>
              <w:sz w:val="20"/>
              <w:szCs w:val="20"/>
            </w:rPr>
            <w:fldChar w:fldCharType="end"/>
          </w:r>
        </w:p>
      </w:sdtContent>
    </w:sdt>
    <w:p w14:paraId="1C839DED">
      <w:pPr>
        <w:spacing w:line="228" w:lineRule="auto"/>
        <w:rPr>
          <w:rFonts w:ascii="宋体" w:hAnsi="宋体" w:eastAsia="宋体" w:cs="宋体"/>
          <w:sz w:val="20"/>
          <w:szCs w:val="20"/>
        </w:rPr>
        <w:sectPr>
          <w:footerReference r:id="rId9" w:type="default"/>
          <w:pgSz w:w="11906" w:h="16839"/>
          <w:pgMar w:top="1431" w:right="1785" w:bottom="1204" w:left="1785" w:header="0" w:footer="1044" w:gutter="0"/>
          <w:cols w:space="720" w:num="1"/>
        </w:sectPr>
      </w:pPr>
    </w:p>
    <w:sdt>
      <w:sdtPr>
        <w:rPr>
          <w:rFonts w:ascii="宋体" w:hAnsi="宋体" w:eastAsia="宋体" w:cs="宋体"/>
          <w:sz w:val="20"/>
          <w:szCs w:val="20"/>
        </w:rPr>
        <w:id w:val="147482728"/>
        <w:docPartObj>
          <w:docPartGallery w:val="Table of Contents"/>
          <w:docPartUnique/>
        </w:docPartObj>
      </w:sdtPr>
      <w:sdtEndPr>
        <w:rPr>
          <w:rFonts w:ascii="宋体" w:hAnsi="宋体" w:eastAsia="宋体" w:cs="宋体"/>
          <w:sz w:val="20"/>
          <w:szCs w:val="20"/>
        </w:rPr>
      </w:sdtEndPr>
      <w:sdtContent>
        <w:p w14:paraId="1C99FFDA">
          <w:pPr>
            <w:tabs>
              <w:tab w:val="right" w:leader="dot" w:pos="8309"/>
            </w:tabs>
            <w:spacing w:before="60" w:line="193" w:lineRule="auto"/>
            <w:ind w:left="442"/>
            <w:rPr>
              <w:rFonts w:ascii="宋体" w:hAnsi="宋体" w:eastAsia="宋体" w:cs="宋体"/>
              <w:sz w:val="20"/>
              <w:szCs w:val="20"/>
            </w:rPr>
          </w:pPr>
          <w:r>
            <w:fldChar w:fldCharType="begin"/>
          </w:r>
          <w:r>
            <w:instrText xml:space="preserve"> HYPERLINK \l "bookmark431" </w:instrText>
          </w:r>
          <w:r>
            <w:fldChar w:fldCharType="separate"/>
          </w:r>
          <w:r>
            <w:rPr>
              <w:rFonts w:ascii="宋体" w:hAnsi="宋体" w:eastAsia="宋体" w:cs="宋体"/>
              <w:spacing w:val="6"/>
              <w:sz w:val="20"/>
              <w:szCs w:val="20"/>
            </w:rPr>
            <w:t>第三节 合同附件格式</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"bookmark430"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208</w:t>
          </w:r>
          <w:r>
            <w:rPr>
              <w:rFonts w:ascii="宋体" w:hAnsi="宋体" w:eastAsia="宋体" w:cs="宋体"/>
              <w:spacing w:val="1"/>
              <w:sz w:val="20"/>
              <w:szCs w:val="20"/>
            </w:rPr>
            <w:fldChar w:fldCharType="end"/>
          </w:r>
        </w:p>
        <w:p w14:paraId="4A0E3800">
          <w:pPr>
            <w:tabs>
              <w:tab w:val="right" w:leader="dot" w:pos="8309"/>
            </w:tabs>
            <w:spacing w:before="102" w:line="193" w:lineRule="auto"/>
            <w:ind w:left="667"/>
            <w:rPr>
              <w:rFonts w:ascii="宋体" w:hAnsi="宋体" w:eastAsia="宋体" w:cs="宋体"/>
              <w:sz w:val="20"/>
              <w:szCs w:val="20"/>
            </w:rPr>
          </w:pPr>
          <w:r>
            <w:fldChar w:fldCharType="begin"/>
          </w:r>
          <w:r>
            <w:instrText xml:space="preserve"> HYPERLINK \l "bookmark433" </w:instrText>
          </w:r>
          <w:r>
            <w:fldChar w:fldCharType="separate"/>
          </w:r>
          <w:r>
            <w:rPr>
              <w:rFonts w:ascii="宋体" w:hAnsi="宋体" w:eastAsia="宋体" w:cs="宋体"/>
              <w:spacing w:val="7"/>
              <w:sz w:val="20"/>
              <w:szCs w:val="20"/>
            </w:rPr>
            <w:t>附件一：合同协议书</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"bookmark432"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209</w:t>
          </w:r>
          <w:r>
            <w:rPr>
              <w:rFonts w:ascii="宋体" w:hAnsi="宋体" w:eastAsia="宋体" w:cs="宋体"/>
              <w:spacing w:val="1"/>
              <w:sz w:val="20"/>
              <w:szCs w:val="20"/>
            </w:rPr>
            <w:fldChar w:fldCharType="end"/>
          </w:r>
        </w:p>
        <w:p w14:paraId="09CA346D">
          <w:pPr>
            <w:tabs>
              <w:tab w:val="right" w:leader="dot" w:pos="8309"/>
            </w:tabs>
            <w:spacing w:before="102" w:line="193" w:lineRule="auto"/>
            <w:ind w:left="667"/>
            <w:rPr>
              <w:rFonts w:ascii="宋体" w:hAnsi="宋体" w:eastAsia="宋体" w:cs="宋体"/>
              <w:sz w:val="20"/>
              <w:szCs w:val="20"/>
            </w:rPr>
          </w:pPr>
          <w:r>
            <w:fldChar w:fldCharType="begin"/>
          </w:r>
          <w:r>
            <w:instrText xml:space="preserve"> HYPERLINK \l "bookmark435" </w:instrText>
          </w:r>
          <w:r>
            <w:fldChar w:fldCharType="separate"/>
          </w:r>
          <w:r>
            <w:rPr>
              <w:rFonts w:ascii="宋体" w:hAnsi="宋体" w:eastAsia="宋体" w:cs="宋体"/>
              <w:spacing w:val="7"/>
              <w:sz w:val="20"/>
              <w:szCs w:val="20"/>
            </w:rPr>
            <w:t>附件二：履约担保格式</w:t>
          </w:r>
          <w:r>
            <w:rPr>
              <w:rFonts w:ascii="宋体" w:hAnsi="宋体" w:eastAsia="宋体" w:cs="宋体"/>
              <w:spacing w:val="-2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"bookmark434"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210</w:t>
          </w:r>
          <w:r>
            <w:rPr>
              <w:rFonts w:ascii="宋体" w:hAnsi="宋体" w:eastAsia="宋体" w:cs="宋体"/>
              <w:spacing w:val="1"/>
              <w:sz w:val="20"/>
              <w:szCs w:val="20"/>
            </w:rPr>
            <w:fldChar w:fldCharType="end"/>
          </w:r>
        </w:p>
        <w:p w14:paraId="2E8F3B8A">
          <w:pPr>
            <w:tabs>
              <w:tab w:val="right" w:leader="dot" w:pos="8309"/>
            </w:tabs>
            <w:spacing w:before="103" w:line="193" w:lineRule="auto"/>
            <w:ind w:left="667"/>
            <w:rPr>
              <w:rFonts w:ascii="宋体" w:hAnsi="宋体" w:eastAsia="宋体" w:cs="宋体"/>
              <w:sz w:val="20"/>
              <w:szCs w:val="20"/>
            </w:rPr>
          </w:pPr>
          <w:r>
            <w:fldChar w:fldCharType="begin"/>
          </w:r>
          <w:r>
            <w:instrText xml:space="preserve"> HYPERLINK \l "bookmark437" </w:instrText>
          </w:r>
          <w:r>
            <w:fldChar w:fldCharType="separate"/>
          </w:r>
          <w:r>
            <w:rPr>
              <w:rFonts w:ascii="宋体" w:hAnsi="宋体" w:eastAsia="宋体" w:cs="宋体"/>
              <w:spacing w:val="7"/>
              <w:sz w:val="20"/>
              <w:szCs w:val="20"/>
            </w:rPr>
            <w:t>附件三：预付款担保格式</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"bookmark436"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211</w:t>
          </w:r>
          <w:r>
            <w:rPr>
              <w:rFonts w:ascii="宋体" w:hAnsi="宋体" w:eastAsia="宋体" w:cs="宋体"/>
              <w:spacing w:val="1"/>
              <w:sz w:val="20"/>
              <w:szCs w:val="20"/>
            </w:rPr>
            <w:fldChar w:fldCharType="end"/>
          </w:r>
        </w:p>
        <w:p w14:paraId="7D4B6198">
          <w:pPr>
            <w:tabs>
              <w:tab w:val="right" w:leader="dot" w:pos="8309"/>
            </w:tabs>
            <w:spacing w:before="103" w:line="193" w:lineRule="auto"/>
            <w:ind w:left="231"/>
            <w:rPr>
              <w:rFonts w:ascii="宋体" w:hAnsi="宋体" w:eastAsia="宋体" w:cs="宋体"/>
              <w:sz w:val="20"/>
              <w:szCs w:val="20"/>
            </w:rPr>
          </w:pPr>
          <w:r>
            <w:fldChar w:fldCharType="begin"/>
          </w:r>
          <w:r>
            <w:instrText xml:space="preserve"> HYPERLINK \l "bookmark439" </w:instrText>
          </w:r>
          <w:r>
            <w:fldChar w:fldCharType="separate"/>
          </w:r>
          <w:r>
            <w:rPr>
              <w:rFonts w:ascii="宋体" w:hAnsi="宋体" w:eastAsia="宋体" w:cs="宋体"/>
              <w:spacing w:val="7"/>
              <w:sz w:val="20"/>
              <w:szCs w:val="20"/>
            </w:rPr>
            <w:t>第五章</w:t>
          </w:r>
          <w:r>
            <w:rPr>
              <w:rFonts w:ascii="宋体" w:hAnsi="宋体" w:eastAsia="宋体" w:cs="宋体"/>
              <w:spacing w:val="83"/>
              <w:sz w:val="20"/>
              <w:szCs w:val="20"/>
            </w:rPr>
            <w:t xml:space="preserve"> </w:t>
          </w:r>
          <w:r>
            <w:rPr>
              <w:rFonts w:ascii="宋体" w:hAnsi="宋体" w:eastAsia="宋体" w:cs="宋体"/>
              <w:spacing w:val="7"/>
              <w:sz w:val="20"/>
              <w:szCs w:val="20"/>
            </w:rPr>
            <w:t>发包人要求</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"bookmark438" </w:instrText>
          </w:r>
          <w:r>
            <w:fldChar w:fldCharType="separate"/>
          </w:r>
          <w:r>
            <w:rPr>
              <w:rFonts w:ascii="宋体" w:hAnsi="宋体" w:eastAsia="宋体" w:cs="宋体"/>
              <w:spacing w:val="7"/>
              <w:sz w:val="20"/>
              <w:szCs w:val="20"/>
            </w:rPr>
            <w:t xml:space="preserve"> </w:t>
          </w:r>
          <w:r>
            <w:rPr>
              <w:rFonts w:ascii="宋体" w:hAnsi="宋体" w:eastAsia="宋体" w:cs="宋体"/>
              <w:spacing w:val="1"/>
              <w:sz w:val="20"/>
              <w:szCs w:val="20"/>
            </w:rPr>
            <w:t>212</w:t>
          </w:r>
          <w:r>
            <w:rPr>
              <w:rFonts w:ascii="宋体" w:hAnsi="宋体" w:eastAsia="宋体" w:cs="宋体"/>
              <w:spacing w:val="1"/>
              <w:sz w:val="20"/>
              <w:szCs w:val="20"/>
            </w:rPr>
            <w:fldChar w:fldCharType="end"/>
          </w:r>
        </w:p>
        <w:p w14:paraId="1642FFAE">
          <w:pPr>
            <w:tabs>
              <w:tab w:val="right" w:leader="dot" w:pos="8309"/>
            </w:tabs>
            <w:spacing w:before="102" w:line="193" w:lineRule="auto"/>
            <w:ind w:left="445"/>
            <w:rPr>
              <w:rFonts w:ascii="宋体" w:hAnsi="宋体" w:eastAsia="宋体" w:cs="宋体"/>
              <w:sz w:val="20"/>
              <w:szCs w:val="20"/>
            </w:rPr>
          </w:pPr>
          <w:r>
            <w:fldChar w:fldCharType="begin"/>
          </w:r>
          <w:r>
            <w:instrText xml:space="preserve"> HYPERLINK \l "bookmark441" </w:instrText>
          </w:r>
          <w:r>
            <w:fldChar w:fldCharType="separate"/>
          </w:r>
          <w:r>
            <w:rPr>
              <w:rFonts w:ascii="宋体" w:hAnsi="宋体" w:eastAsia="宋体" w:cs="宋体"/>
              <w:spacing w:val="8"/>
              <w:sz w:val="20"/>
              <w:szCs w:val="20"/>
            </w:rPr>
            <w:t>发包人要求附件清单</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"bookmark440"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215</w:t>
          </w:r>
          <w:r>
            <w:rPr>
              <w:rFonts w:ascii="宋体" w:hAnsi="宋体" w:eastAsia="宋体" w:cs="宋体"/>
              <w:spacing w:val="1"/>
              <w:sz w:val="20"/>
              <w:szCs w:val="20"/>
            </w:rPr>
            <w:fldChar w:fldCharType="end"/>
          </w:r>
        </w:p>
        <w:p w14:paraId="277A2AC7">
          <w:pPr>
            <w:tabs>
              <w:tab w:val="right" w:leader="dot" w:pos="8309"/>
            </w:tabs>
            <w:spacing w:before="103" w:line="193" w:lineRule="auto"/>
            <w:ind w:left="231"/>
            <w:rPr>
              <w:rFonts w:ascii="宋体" w:hAnsi="宋体" w:eastAsia="宋体" w:cs="宋体"/>
              <w:sz w:val="20"/>
              <w:szCs w:val="20"/>
            </w:rPr>
          </w:pPr>
          <w:r>
            <w:fldChar w:fldCharType="begin"/>
          </w:r>
          <w:r>
            <w:instrText xml:space="preserve"> HYPERLINK \l "bookmark443" </w:instrText>
          </w:r>
          <w:r>
            <w:fldChar w:fldCharType="separate"/>
          </w:r>
          <w:r>
            <w:rPr>
              <w:rFonts w:ascii="宋体" w:hAnsi="宋体" w:eastAsia="宋体" w:cs="宋体"/>
              <w:spacing w:val="7"/>
              <w:sz w:val="20"/>
              <w:szCs w:val="20"/>
            </w:rPr>
            <w:t>第六章</w:t>
          </w:r>
          <w:r>
            <w:rPr>
              <w:rFonts w:ascii="宋体" w:hAnsi="宋体" w:eastAsia="宋体" w:cs="宋体"/>
              <w:spacing w:val="90"/>
              <w:sz w:val="20"/>
              <w:szCs w:val="20"/>
            </w:rPr>
            <w:t xml:space="preserve"> </w:t>
          </w:r>
          <w:r>
            <w:rPr>
              <w:rFonts w:ascii="宋体" w:hAnsi="宋体" w:eastAsia="宋体" w:cs="宋体"/>
              <w:spacing w:val="7"/>
              <w:sz w:val="20"/>
              <w:szCs w:val="20"/>
            </w:rPr>
            <w:t>发包人提供的资料</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"bookmark442" </w:instrText>
          </w:r>
          <w:r>
            <w:fldChar w:fldCharType="separate"/>
          </w:r>
          <w:r>
            <w:rPr>
              <w:rFonts w:ascii="宋体" w:hAnsi="宋体" w:eastAsia="宋体" w:cs="宋体"/>
              <w:spacing w:val="6"/>
              <w:sz w:val="20"/>
              <w:szCs w:val="20"/>
            </w:rPr>
            <w:t xml:space="preserve"> </w:t>
          </w:r>
          <w:r>
            <w:rPr>
              <w:rFonts w:ascii="宋体" w:hAnsi="宋体" w:eastAsia="宋体" w:cs="宋体"/>
              <w:spacing w:val="1"/>
              <w:sz w:val="20"/>
              <w:szCs w:val="20"/>
            </w:rPr>
            <w:t>216</w:t>
          </w:r>
          <w:r>
            <w:rPr>
              <w:rFonts w:ascii="宋体" w:hAnsi="宋体" w:eastAsia="宋体" w:cs="宋体"/>
              <w:spacing w:val="1"/>
              <w:sz w:val="20"/>
              <w:szCs w:val="20"/>
            </w:rPr>
            <w:fldChar w:fldCharType="end"/>
          </w:r>
        </w:p>
        <w:p w14:paraId="373DE6D6">
          <w:pPr>
            <w:tabs>
              <w:tab w:val="right" w:leader="dot" w:pos="8309"/>
            </w:tabs>
            <w:spacing w:before="103" w:line="193" w:lineRule="auto"/>
            <w:ind w:left="445"/>
            <w:rPr>
              <w:rFonts w:ascii="宋体" w:hAnsi="宋体" w:eastAsia="宋体" w:cs="宋体"/>
              <w:sz w:val="20"/>
              <w:szCs w:val="20"/>
            </w:rPr>
          </w:pPr>
          <w:r>
            <w:fldChar w:fldCharType="begin"/>
          </w:r>
          <w:r>
            <w:instrText xml:space="preserve"> HYPERLINK \l "bookmark445" </w:instrText>
          </w:r>
          <w:r>
            <w:fldChar w:fldCharType="separate"/>
          </w:r>
          <w:r>
            <w:rPr>
              <w:rFonts w:ascii="宋体" w:hAnsi="宋体" w:eastAsia="宋体" w:cs="宋体"/>
              <w:spacing w:val="8"/>
              <w:sz w:val="20"/>
              <w:szCs w:val="20"/>
            </w:rPr>
            <w:t>发包人提供的资料</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"bookmark444"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217</w:t>
          </w:r>
          <w:r>
            <w:rPr>
              <w:rFonts w:ascii="宋体" w:hAnsi="宋体" w:eastAsia="宋体" w:cs="宋体"/>
              <w:spacing w:val="1"/>
              <w:sz w:val="20"/>
              <w:szCs w:val="20"/>
            </w:rPr>
            <w:fldChar w:fldCharType="end"/>
          </w:r>
        </w:p>
        <w:p w14:paraId="032363C0">
          <w:pPr>
            <w:tabs>
              <w:tab w:val="right" w:leader="dot" w:pos="8309"/>
            </w:tabs>
            <w:spacing w:before="103" w:line="193" w:lineRule="auto"/>
            <w:ind w:left="231"/>
            <w:rPr>
              <w:rFonts w:ascii="宋体" w:hAnsi="宋体" w:eastAsia="宋体" w:cs="宋体"/>
              <w:sz w:val="20"/>
              <w:szCs w:val="20"/>
            </w:rPr>
          </w:pPr>
          <w:r>
            <w:fldChar w:fldCharType="begin"/>
          </w:r>
          <w:r>
            <w:instrText xml:space="preserve"> HYPERLINK \l "bookmark447" </w:instrText>
          </w:r>
          <w:r>
            <w:fldChar w:fldCharType="separate"/>
          </w:r>
          <w:r>
            <w:rPr>
              <w:rFonts w:ascii="宋体" w:hAnsi="宋体" w:eastAsia="宋体" w:cs="宋体"/>
              <w:spacing w:val="7"/>
              <w:sz w:val="20"/>
              <w:szCs w:val="20"/>
            </w:rPr>
            <w:t>第七章</w:t>
          </w:r>
          <w:r>
            <w:rPr>
              <w:rFonts w:ascii="宋体" w:hAnsi="宋体" w:eastAsia="宋体" w:cs="宋体"/>
              <w:spacing w:val="84"/>
              <w:sz w:val="20"/>
              <w:szCs w:val="20"/>
            </w:rPr>
            <w:t xml:space="preserve"> </w:t>
          </w:r>
          <w:r>
            <w:rPr>
              <w:rFonts w:ascii="宋体" w:hAnsi="宋体" w:eastAsia="宋体" w:cs="宋体"/>
              <w:spacing w:val="7"/>
              <w:sz w:val="20"/>
              <w:szCs w:val="20"/>
            </w:rPr>
            <w:t>投标文件格式</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"bookmark446" </w:instrText>
          </w:r>
          <w:r>
            <w:fldChar w:fldCharType="separate"/>
          </w:r>
          <w:r>
            <w:rPr>
              <w:rFonts w:ascii="宋体" w:hAnsi="宋体" w:eastAsia="宋体" w:cs="宋体"/>
              <w:spacing w:val="6"/>
              <w:sz w:val="20"/>
              <w:szCs w:val="20"/>
            </w:rPr>
            <w:t xml:space="preserve"> </w:t>
          </w:r>
          <w:r>
            <w:rPr>
              <w:rFonts w:ascii="宋体" w:hAnsi="宋体" w:eastAsia="宋体" w:cs="宋体"/>
              <w:spacing w:val="1"/>
              <w:sz w:val="20"/>
              <w:szCs w:val="20"/>
            </w:rPr>
            <w:t>218</w:t>
          </w:r>
          <w:r>
            <w:rPr>
              <w:rFonts w:ascii="宋体" w:hAnsi="宋体" w:eastAsia="宋体" w:cs="宋体"/>
              <w:spacing w:val="1"/>
              <w:sz w:val="20"/>
              <w:szCs w:val="20"/>
            </w:rPr>
            <w:fldChar w:fldCharType="end"/>
          </w:r>
        </w:p>
        <w:p w14:paraId="5634DAF3">
          <w:pPr>
            <w:tabs>
              <w:tab w:val="left" w:pos="482"/>
              <w:tab w:val="right" w:leader="dot" w:pos="8309"/>
            </w:tabs>
            <w:spacing w:before="103" w:line="193" w:lineRule="auto"/>
            <w:ind w:left="434"/>
            <w:rPr>
              <w:rFonts w:ascii="宋体" w:hAnsi="宋体" w:eastAsia="宋体" w:cs="宋体"/>
              <w:sz w:val="20"/>
              <w:szCs w:val="20"/>
            </w:rPr>
          </w:pPr>
          <w:r>
            <w:fldChar w:fldCharType="begin"/>
          </w:r>
          <w:r>
            <w:instrText xml:space="preserve"> HYPERLINK \l "bookmark449" </w:instrText>
          </w:r>
          <w:r>
            <w:fldChar w:fldCharType="separate"/>
          </w:r>
          <w:r>
            <w:rPr>
              <w:rFonts w:ascii="宋体" w:hAnsi="宋体" w:eastAsia="宋体" w:cs="宋体"/>
              <w:sz w:val="20"/>
              <w:szCs w:val="20"/>
            </w:rPr>
            <w:tab/>
          </w:r>
          <w:r>
            <w:rPr>
              <w:rFonts w:ascii="宋体" w:hAnsi="宋体" w:eastAsia="宋体" w:cs="宋体"/>
              <w:spacing w:val="-20"/>
              <w:sz w:val="20"/>
              <w:szCs w:val="20"/>
            </w:rPr>
            <w:t>目</w:t>
          </w:r>
          <w:r>
            <w:rPr>
              <w:rFonts w:ascii="宋体" w:hAnsi="宋体" w:eastAsia="宋体" w:cs="宋体"/>
              <w:spacing w:val="14"/>
              <w:sz w:val="20"/>
              <w:szCs w:val="20"/>
            </w:rPr>
            <w:t xml:space="preserve">   </w:t>
          </w:r>
          <w:r>
            <w:rPr>
              <w:rFonts w:ascii="宋体" w:hAnsi="宋体" w:eastAsia="宋体" w:cs="宋体"/>
              <w:spacing w:val="-20"/>
              <w:sz w:val="20"/>
              <w:szCs w:val="20"/>
            </w:rPr>
            <w:t>录</w:t>
          </w:r>
          <w:r>
            <w:rPr>
              <w:rFonts w:ascii="宋体" w:hAnsi="宋体" w:eastAsia="宋体" w:cs="宋体"/>
              <w:spacing w:val="-29"/>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"bookmark448" </w:instrText>
          </w:r>
          <w:r>
            <w:fldChar w:fldCharType="separate"/>
          </w:r>
          <w:r>
            <w:rPr>
              <w:rFonts w:ascii="宋体" w:hAnsi="宋体" w:eastAsia="宋体" w:cs="宋体"/>
              <w:spacing w:val="-57"/>
              <w:sz w:val="20"/>
              <w:szCs w:val="20"/>
            </w:rPr>
            <w:t xml:space="preserve"> </w:t>
          </w:r>
          <w:r>
            <w:rPr>
              <w:rFonts w:ascii="宋体" w:hAnsi="宋体" w:eastAsia="宋体" w:cs="宋体"/>
              <w:spacing w:val="1"/>
              <w:sz w:val="20"/>
              <w:szCs w:val="20"/>
            </w:rPr>
            <w:t>220</w:t>
          </w:r>
          <w:r>
            <w:rPr>
              <w:rFonts w:ascii="宋体" w:hAnsi="宋体" w:eastAsia="宋体" w:cs="宋体"/>
              <w:spacing w:val="1"/>
              <w:sz w:val="20"/>
              <w:szCs w:val="20"/>
            </w:rPr>
            <w:fldChar w:fldCharType="end"/>
          </w:r>
        </w:p>
        <w:p w14:paraId="23179479">
          <w:pPr>
            <w:tabs>
              <w:tab w:val="right" w:leader="dot" w:pos="8309"/>
            </w:tabs>
            <w:spacing w:before="103" w:line="193" w:lineRule="auto"/>
            <w:ind w:left="445"/>
            <w:rPr>
              <w:rFonts w:ascii="宋体" w:hAnsi="宋体" w:eastAsia="宋体" w:cs="宋体"/>
              <w:sz w:val="20"/>
              <w:szCs w:val="20"/>
            </w:rPr>
          </w:pPr>
          <w:r>
            <w:fldChar w:fldCharType="begin"/>
          </w:r>
          <w:r>
            <w:instrText xml:space="preserve"> HYPERLINK \l "bookmark451" </w:instrText>
          </w:r>
          <w:r>
            <w:fldChar w:fldCharType="separate"/>
          </w:r>
          <w:r>
            <w:rPr>
              <w:rFonts w:ascii="宋体" w:hAnsi="宋体" w:eastAsia="宋体" w:cs="宋体"/>
              <w:spacing w:val="8"/>
              <w:sz w:val="20"/>
              <w:szCs w:val="20"/>
            </w:rPr>
            <w:t>一、投标函及投标函附录</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"bookmark450"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222</w:t>
          </w:r>
          <w:r>
            <w:rPr>
              <w:rFonts w:ascii="宋体" w:hAnsi="宋体" w:eastAsia="宋体" w:cs="宋体"/>
              <w:spacing w:val="1"/>
              <w:sz w:val="20"/>
              <w:szCs w:val="20"/>
            </w:rPr>
            <w:fldChar w:fldCharType="end"/>
          </w:r>
        </w:p>
        <w:p w14:paraId="423396D7">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"bookmark453" </w:instrText>
          </w:r>
          <w:r>
            <w:fldChar w:fldCharType="separate"/>
          </w:r>
          <w:r>
            <w:rPr>
              <w:rFonts w:ascii="宋体" w:hAnsi="宋体" w:eastAsia="宋体" w:cs="宋体"/>
              <w:sz w:val="20"/>
              <w:szCs w:val="20"/>
            </w:rPr>
            <w:tab/>
          </w:r>
          <w:r>
            <w:rPr>
              <w:rFonts w:ascii="宋体" w:hAnsi="宋体" w:eastAsia="宋体" w:cs="宋体"/>
              <w:spacing w:val="-11"/>
              <w:sz w:val="20"/>
              <w:szCs w:val="20"/>
            </w:rPr>
            <w:t>（一）投标函</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"bookmark452"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222</w:t>
          </w:r>
          <w:r>
            <w:rPr>
              <w:rFonts w:ascii="宋体" w:hAnsi="宋体" w:eastAsia="宋体" w:cs="宋体"/>
              <w:spacing w:val="1"/>
              <w:sz w:val="20"/>
              <w:szCs w:val="20"/>
            </w:rPr>
            <w:fldChar w:fldCharType="end"/>
          </w:r>
        </w:p>
        <w:p w14:paraId="2FD19E9E">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"bookmark455" </w:instrText>
          </w:r>
          <w:r>
            <w:fldChar w:fldCharType="separate"/>
          </w:r>
          <w:r>
            <w:rPr>
              <w:rFonts w:ascii="宋体" w:hAnsi="宋体" w:eastAsia="宋体" w:cs="宋体"/>
              <w:sz w:val="20"/>
              <w:szCs w:val="20"/>
            </w:rPr>
            <w:tab/>
          </w:r>
          <w:r>
            <w:rPr>
              <w:rFonts w:ascii="宋体" w:hAnsi="宋体" w:eastAsia="宋体" w:cs="宋体"/>
              <w:spacing w:val="-6"/>
              <w:sz w:val="20"/>
              <w:szCs w:val="20"/>
            </w:rPr>
            <w:t>（二）投标函附录</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"bookmark454"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223</w:t>
          </w:r>
          <w:r>
            <w:rPr>
              <w:rFonts w:ascii="宋体" w:hAnsi="宋体" w:eastAsia="宋体" w:cs="宋体"/>
              <w:spacing w:val="1"/>
              <w:sz w:val="20"/>
              <w:szCs w:val="20"/>
            </w:rPr>
            <w:fldChar w:fldCharType="end"/>
          </w:r>
        </w:p>
        <w:p w14:paraId="55B8C23E">
          <w:pPr>
            <w:tabs>
              <w:tab w:val="right" w:leader="dot" w:pos="8309"/>
            </w:tabs>
            <w:spacing w:before="103" w:line="193" w:lineRule="auto"/>
            <w:ind w:left="445"/>
            <w:rPr>
              <w:rFonts w:ascii="宋体" w:hAnsi="宋体" w:eastAsia="宋体" w:cs="宋体"/>
              <w:sz w:val="20"/>
              <w:szCs w:val="20"/>
            </w:rPr>
          </w:pPr>
          <w:r>
            <w:fldChar w:fldCharType="begin"/>
          </w:r>
          <w:r>
            <w:instrText xml:space="preserve"> HYPERLINK \l "bookmark457" </w:instrText>
          </w:r>
          <w:r>
            <w:fldChar w:fldCharType="separate"/>
          </w:r>
          <w:r>
            <w:rPr>
              <w:rFonts w:ascii="宋体" w:hAnsi="宋体" w:eastAsia="宋体" w:cs="宋体"/>
              <w:spacing w:val="8"/>
              <w:sz w:val="20"/>
              <w:szCs w:val="20"/>
            </w:rPr>
            <w:t>二、法定代表人身份证明</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"bookmark456"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225</w:t>
          </w:r>
          <w:r>
            <w:rPr>
              <w:rFonts w:ascii="宋体" w:hAnsi="宋体" w:eastAsia="宋体" w:cs="宋体"/>
              <w:spacing w:val="1"/>
              <w:sz w:val="20"/>
              <w:szCs w:val="20"/>
            </w:rPr>
            <w:fldChar w:fldCharType="end"/>
          </w:r>
        </w:p>
        <w:p w14:paraId="7F352896">
          <w:pPr>
            <w:tabs>
              <w:tab w:val="right" w:leader="dot" w:pos="8309"/>
            </w:tabs>
            <w:spacing w:before="103" w:line="193" w:lineRule="auto"/>
            <w:ind w:left="442"/>
            <w:rPr>
              <w:rFonts w:ascii="宋体" w:hAnsi="宋体" w:eastAsia="宋体" w:cs="宋体"/>
              <w:sz w:val="20"/>
              <w:szCs w:val="20"/>
            </w:rPr>
          </w:pPr>
          <w:r>
            <w:fldChar w:fldCharType="begin"/>
          </w:r>
          <w:r>
            <w:instrText xml:space="preserve"> HYPERLINK \l "bookmark459" </w:instrText>
          </w:r>
          <w:r>
            <w:fldChar w:fldCharType="separate"/>
          </w:r>
          <w:r>
            <w:rPr>
              <w:rFonts w:ascii="宋体" w:hAnsi="宋体" w:eastAsia="宋体" w:cs="宋体"/>
              <w:spacing w:val="8"/>
              <w:sz w:val="20"/>
              <w:szCs w:val="20"/>
            </w:rPr>
            <w:t>三、投标保证金</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"bookmark458"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226</w:t>
          </w:r>
          <w:r>
            <w:rPr>
              <w:rFonts w:ascii="宋体" w:hAnsi="宋体" w:eastAsia="宋体" w:cs="宋体"/>
              <w:spacing w:val="1"/>
              <w:sz w:val="20"/>
              <w:szCs w:val="20"/>
            </w:rPr>
            <w:fldChar w:fldCharType="end"/>
          </w:r>
        </w:p>
        <w:p w14:paraId="2D0D00F0">
          <w:pPr>
            <w:tabs>
              <w:tab w:val="right" w:leader="dot" w:pos="8309"/>
            </w:tabs>
            <w:spacing w:before="103" w:line="193" w:lineRule="auto"/>
            <w:ind w:left="461"/>
            <w:rPr>
              <w:rFonts w:ascii="宋体" w:hAnsi="宋体" w:eastAsia="宋体" w:cs="宋体"/>
              <w:sz w:val="20"/>
              <w:szCs w:val="20"/>
            </w:rPr>
          </w:pPr>
          <w:r>
            <w:fldChar w:fldCharType="begin"/>
          </w:r>
          <w:r>
            <w:instrText xml:space="preserve"> HYPERLINK \l "bookmark461" </w:instrText>
          </w:r>
          <w:r>
            <w:fldChar w:fldCharType="separate"/>
          </w:r>
          <w:r>
            <w:rPr>
              <w:rFonts w:ascii="宋体" w:hAnsi="宋体" w:eastAsia="宋体" w:cs="宋体"/>
              <w:spacing w:val="6"/>
              <w:sz w:val="20"/>
              <w:szCs w:val="20"/>
            </w:rPr>
            <w:t>四、联合体协议书</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"bookmark460"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227</w:t>
          </w:r>
          <w:r>
            <w:rPr>
              <w:rFonts w:ascii="宋体" w:hAnsi="宋体" w:eastAsia="宋体" w:cs="宋体"/>
              <w:spacing w:val="1"/>
              <w:sz w:val="20"/>
              <w:szCs w:val="20"/>
            </w:rPr>
            <w:fldChar w:fldCharType="end"/>
          </w:r>
        </w:p>
        <w:p w14:paraId="2E448EE2">
          <w:pPr>
            <w:tabs>
              <w:tab w:val="right" w:leader="dot" w:pos="8309"/>
            </w:tabs>
            <w:spacing w:before="102" w:line="193" w:lineRule="auto"/>
            <w:ind w:left="445"/>
            <w:rPr>
              <w:rFonts w:ascii="宋体" w:hAnsi="宋体" w:eastAsia="宋体" w:cs="宋体"/>
              <w:sz w:val="20"/>
              <w:szCs w:val="20"/>
            </w:rPr>
          </w:pPr>
          <w:r>
            <w:fldChar w:fldCharType="begin"/>
          </w:r>
          <w:r>
            <w:instrText xml:space="preserve"> HYPERLINK \l "bookmark463" </w:instrText>
          </w:r>
          <w:r>
            <w:fldChar w:fldCharType="separate"/>
          </w:r>
          <w:r>
            <w:rPr>
              <w:rFonts w:ascii="宋体" w:hAnsi="宋体" w:eastAsia="宋体" w:cs="宋体"/>
              <w:spacing w:val="8"/>
              <w:sz w:val="20"/>
              <w:szCs w:val="20"/>
            </w:rPr>
            <w:t>五、拟分包项目情况表</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"bookmark462"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229</w:t>
          </w:r>
          <w:r>
            <w:rPr>
              <w:rFonts w:ascii="宋体" w:hAnsi="宋体" w:eastAsia="宋体" w:cs="宋体"/>
              <w:spacing w:val="1"/>
              <w:sz w:val="20"/>
              <w:szCs w:val="20"/>
            </w:rPr>
            <w:fldChar w:fldCharType="end"/>
          </w:r>
        </w:p>
        <w:p w14:paraId="50027BC1">
          <w:pPr>
            <w:tabs>
              <w:tab w:val="right" w:leader="dot" w:pos="8309"/>
            </w:tabs>
            <w:spacing w:before="103" w:line="193" w:lineRule="auto"/>
            <w:ind w:left="445"/>
            <w:rPr>
              <w:rFonts w:ascii="宋体" w:hAnsi="宋体" w:eastAsia="宋体" w:cs="宋体"/>
              <w:sz w:val="20"/>
              <w:szCs w:val="20"/>
            </w:rPr>
          </w:pPr>
          <w:r>
            <w:fldChar w:fldCharType="begin"/>
          </w:r>
          <w:r>
            <w:instrText xml:space="preserve"> HYPERLINK \l "bookmark465" </w:instrText>
          </w:r>
          <w:r>
            <w:fldChar w:fldCharType="separate"/>
          </w:r>
          <w:r>
            <w:rPr>
              <w:rFonts w:ascii="宋体" w:hAnsi="宋体" w:eastAsia="宋体" w:cs="宋体"/>
              <w:spacing w:val="8"/>
              <w:sz w:val="20"/>
              <w:szCs w:val="20"/>
            </w:rPr>
            <w:t>五、分包意向协议书</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"bookmark464"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230</w:t>
          </w:r>
          <w:r>
            <w:rPr>
              <w:rFonts w:ascii="宋体" w:hAnsi="宋体" w:eastAsia="宋体" w:cs="宋体"/>
              <w:spacing w:val="1"/>
              <w:sz w:val="20"/>
              <w:szCs w:val="20"/>
            </w:rPr>
            <w:fldChar w:fldCharType="end"/>
          </w:r>
        </w:p>
        <w:p w14:paraId="1666B040">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"bookmark467" </w:instrText>
          </w:r>
          <w:r>
            <w:fldChar w:fldCharType="separate"/>
          </w:r>
          <w:r>
            <w:rPr>
              <w:rFonts w:ascii="宋体" w:hAnsi="宋体" w:eastAsia="宋体" w:cs="宋体"/>
              <w:spacing w:val="8"/>
              <w:sz w:val="20"/>
              <w:szCs w:val="20"/>
            </w:rPr>
            <w:t>六、中小企业声明函</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"bookmark466"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232</w:t>
          </w:r>
          <w:r>
            <w:rPr>
              <w:rFonts w:ascii="宋体" w:hAnsi="宋体" w:eastAsia="宋体" w:cs="宋体"/>
              <w:spacing w:val="1"/>
              <w:sz w:val="20"/>
              <w:szCs w:val="20"/>
            </w:rPr>
            <w:fldChar w:fldCharType="end"/>
          </w:r>
        </w:p>
        <w:p w14:paraId="58957E16">
          <w:pPr>
            <w:tabs>
              <w:tab w:val="right" w:leader="dot" w:pos="8309"/>
            </w:tabs>
            <w:spacing w:before="103" w:line="193" w:lineRule="auto"/>
            <w:ind w:left="441"/>
            <w:rPr>
              <w:rFonts w:ascii="宋体" w:hAnsi="宋体" w:eastAsia="宋体" w:cs="宋体"/>
              <w:sz w:val="20"/>
              <w:szCs w:val="20"/>
            </w:rPr>
          </w:pPr>
          <w:r>
            <w:fldChar w:fldCharType="begin"/>
          </w:r>
          <w:r>
            <w:instrText xml:space="preserve"> HYPERLINK \l "bookmark469" </w:instrText>
          </w:r>
          <w:r>
            <w:fldChar w:fldCharType="separate"/>
          </w:r>
          <w:r>
            <w:rPr>
              <w:rFonts w:ascii="宋体" w:hAnsi="宋体" w:eastAsia="宋体" w:cs="宋体"/>
              <w:spacing w:val="8"/>
              <w:sz w:val="20"/>
              <w:szCs w:val="20"/>
            </w:rPr>
            <w:t>七、项目管理机构</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"bookmark468"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233</w:t>
          </w:r>
          <w:r>
            <w:rPr>
              <w:rFonts w:ascii="宋体" w:hAnsi="宋体" w:eastAsia="宋体" w:cs="宋体"/>
              <w:spacing w:val="1"/>
              <w:sz w:val="20"/>
              <w:szCs w:val="20"/>
            </w:rPr>
            <w:fldChar w:fldCharType="end"/>
          </w:r>
        </w:p>
        <w:p w14:paraId="5D42A2AA">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"bookmark471" </w:instrText>
          </w:r>
          <w:r>
            <w:fldChar w:fldCharType="separate"/>
          </w:r>
          <w:r>
            <w:rPr>
              <w:rFonts w:ascii="宋体" w:hAnsi="宋体" w:eastAsia="宋体" w:cs="宋体"/>
              <w:sz w:val="20"/>
              <w:szCs w:val="20"/>
            </w:rPr>
            <w:tab/>
          </w:r>
          <w:r>
            <w:rPr>
              <w:rFonts w:ascii="宋体" w:hAnsi="宋体" w:eastAsia="宋体" w:cs="宋体"/>
              <w:spacing w:val="1"/>
              <w:sz w:val="20"/>
              <w:szCs w:val="20"/>
            </w:rPr>
            <w:t>（一）项目管理机构主要人员表</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"bookmark470"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233</w:t>
          </w:r>
          <w:r>
            <w:rPr>
              <w:rFonts w:ascii="宋体" w:hAnsi="宋体" w:eastAsia="宋体" w:cs="宋体"/>
              <w:spacing w:val="1"/>
              <w:sz w:val="20"/>
              <w:szCs w:val="20"/>
            </w:rPr>
            <w:fldChar w:fldCharType="end"/>
          </w:r>
        </w:p>
        <w:p w14:paraId="0659430C">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"bookmark473" </w:instrText>
          </w:r>
          <w:r>
            <w:fldChar w:fldCharType="separate"/>
          </w:r>
          <w:r>
            <w:rPr>
              <w:rFonts w:ascii="宋体" w:hAnsi="宋体" w:eastAsia="宋体" w:cs="宋体"/>
              <w:sz w:val="20"/>
              <w:szCs w:val="20"/>
            </w:rPr>
            <w:tab/>
          </w:r>
          <w:r>
            <w:rPr>
              <w:rFonts w:ascii="宋体" w:hAnsi="宋体" w:eastAsia="宋体" w:cs="宋体"/>
              <w:spacing w:val="-3"/>
              <w:sz w:val="20"/>
              <w:szCs w:val="20"/>
            </w:rPr>
            <w:t>（二）项目经理简历表</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"bookmark472"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234</w:t>
          </w:r>
          <w:r>
            <w:rPr>
              <w:rFonts w:ascii="宋体" w:hAnsi="宋体" w:eastAsia="宋体" w:cs="宋体"/>
              <w:spacing w:val="1"/>
              <w:sz w:val="20"/>
              <w:szCs w:val="20"/>
            </w:rPr>
            <w:fldChar w:fldCharType="end"/>
          </w:r>
        </w:p>
        <w:p w14:paraId="76DCECC4">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"bookmark475" </w:instrText>
          </w:r>
          <w:r>
            <w:fldChar w:fldCharType="separate"/>
          </w:r>
          <w:r>
            <w:rPr>
              <w:rFonts w:ascii="宋体" w:hAnsi="宋体" w:eastAsia="宋体" w:cs="宋体"/>
              <w:sz w:val="20"/>
              <w:szCs w:val="20"/>
            </w:rPr>
            <w:tab/>
          </w:r>
          <w:r>
            <w:rPr>
              <w:rFonts w:ascii="宋体" w:hAnsi="宋体" w:eastAsia="宋体" w:cs="宋体"/>
              <w:spacing w:val="-1"/>
              <w:sz w:val="20"/>
              <w:szCs w:val="20"/>
            </w:rPr>
            <w:t>（三）设计负责人简历表</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"bookmark474"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235</w:t>
          </w:r>
          <w:r>
            <w:rPr>
              <w:rFonts w:ascii="宋体" w:hAnsi="宋体" w:eastAsia="宋体" w:cs="宋体"/>
              <w:spacing w:val="1"/>
              <w:sz w:val="20"/>
              <w:szCs w:val="20"/>
            </w:rPr>
            <w:fldChar w:fldCharType="end"/>
          </w:r>
        </w:p>
        <w:p w14:paraId="46AD03E0">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"bookmark477" </w:instrText>
          </w:r>
          <w:r>
            <w:fldChar w:fldCharType="separate"/>
          </w:r>
          <w:r>
            <w:rPr>
              <w:rFonts w:ascii="宋体" w:hAnsi="宋体" w:eastAsia="宋体" w:cs="宋体"/>
              <w:sz w:val="20"/>
              <w:szCs w:val="20"/>
            </w:rPr>
            <w:tab/>
          </w:r>
          <w:r>
            <w:rPr>
              <w:rFonts w:ascii="宋体" w:hAnsi="宋体" w:eastAsia="宋体" w:cs="宋体"/>
              <w:spacing w:val="-1"/>
              <w:sz w:val="20"/>
              <w:szCs w:val="20"/>
            </w:rPr>
            <w:t>（四）施工负责人简历表</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"bookmark476"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236</w:t>
          </w:r>
          <w:r>
            <w:rPr>
              <w:rFonts w:ascii="宋体" w:hAnsi="宋体" w:eastAsia="宋体" w:cs="宋体"/>
              <w:spacing w:val="1"/>
              <w:sz w:val="20"/>
              <w:szCs w:val="20"/>
            </w:rPr>
            <w:fldChar w:fldCharType="end"/>
          </w:r>
        </w:p>
        <w:p w14:paraId="141829B2">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"bookmark479" </w:instrText>
          </w:r>
          <w:r>
            <w:fldChar w:fldCharType="separate"/>
          </w:r>
          <w:r>
            <w:rPr>
              <w:rFonts w:ascii="宋体" w:hAnsi="宋体" w:eastAsia="宋体" w:cs="宋体"/>
              <w:sz w:val="20"/>
              <w:szCs w:val="20"/>
            </w:rPr>
            <w:tab/>
          </w:r>
          <w:r>
            <w:rPr>
              <w:rFonts w:ascii="宋体" w:hAnsi="宋体" w:eastAsia="宋体" w:cs="宋体"/>
              <w:spacing w:val="-11"/>
              <w:sz w:val="20"/>
              <w:szCs w:val="20"/>
            </w:rPr>
            <w:t>（五）承诺书</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"bookmark478"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237</w:t>
          </w:r>
          <w:r>
            <w:rPr>
              <w:rFonts w:ascii="宋体" w:hAnsi="宋体" w:eastAsia="宋体" w:cs="宋体"/>
              <w:spacing w:val="1"/>
              <w:sz w:val="20"/>
              <w:szCs w:val="20"/>
            </w:rPr>
            <w:fldChar w:fldCharType="end"/>
          </w:r>
        </w:p>
        <w:p w14:paraId="7AEAB0E0">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"bookmark481" </w:instrText>
          </w:r>
          <w:r>
            <w:fldChar w:fldCharType="separate"/>
          </w:r>
          <w:r>
            <w:rPr>
              <w:rFonts w:ascii="宋体" w:hAnsi="宋体" w:eastAsia="宋体" w:cs="宋体"/>
              <w:sz w:val="20"/>
              <w:szCs w:val="20"/>
            </w:rPr>
            <w:tab/>
          </w:r>
          <w:r>
            <w:rPr>
              <w:rFonts w:ascii="宋体" w:hAnsi="宋体" w:eastAsia="宋体" w:cs="宋体"/>
              <w:spacing w:val="2"/>
              <w:sz w:val="20"/>
              <w:szCs w:val="20"/>
            </w:rPr>
            <w:t>（六）其他主要项目管理人员简历表</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"bookmark480"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239</w:t>
          </w:r>
          <w:r>
            <w:rPr>
              <w:rFonts w:ascii="宋体" w:hAnsi="宋体" w:eastAsia="宋体" w:cs="宋体"/>
              <w:spacing w:val="1"/>
              <w:sz w:val="20"/>
              <w:szCs w:val="20"/>
            </w:rPr>
            <w:fldChar w:fldCharType="end"/>
          </w:r>
        </w:p>
        <w:p w14:paraId="56BC16DE">
          <w:pPr>
            <w:tabs>
              <w:tab w:val="right" w:leader="dot" w:pos="8309"/>
            </w:tabs>
            <w:spacing w:before="103" w:line="193" w:lineRule="auto"/>
            <w:ind w:left="445"/>
            <w:rPr>
              <w:rFonts w:ascii="宋体" w:hAnsi="宋体" w:eastAsia="宋体" w:cs="宋体"/>
              <w:sz w:val="20"/>
              <w:szCs w:val="20"/>
            </w:rPr>
          </w:pPr>
          <w:r>
            <w:fldChar w:fldCharType="begin"/>
          </w:r>
          <w:r>
            <w:instrText xml:space="preserve"> HYPERLINK \l "bookmark483" </w:instrText>
          </w:r>
          <w:r>
            <w:fldChar w:fldCharType="separate"/>
          </w:r>
          <w:r>
            <w:rPr>
              <w:rFonts w:ascii="宋体" w:hAnsi="宋体" w:eastAsia="宋体" w:cs="宋体"/>
              <w:spacing w:val="8"/>
              <w:sz w:val="20"/>
              <w:szCs w:val="20"/>
            </w:rPr>
            <w:t>八、资格审查资料</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"bookmark482"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240</w:t>
          </w:r>
          <w:r>
            <w:rPr>
              <w:rFonts w:ascii="宋体" w:hAnsi="宋体" w:eastAsia="宋体" w:cs="宋体"/>
              <w:spacing w:val="1"/>
              <w:sz w:val="20"/>
              <w:szCs w:val="20"/>
            </w:rPr>
            <w:fldChar w:fldCharType="end"/>
          </w:r>
        </w:p>
        <w:p w14:paraId="68DE84F1">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"bookmark485" </w:instrText>
          </w:r>
          <w:r>
            <w:fldChar w:fldCharType="separate"/>
          </w:r>
          <w:r>
            <w:rPr>
              <w:rFonts w:ascii="宋体" w:hAnsi="宋体" w:eastAsia="宋体" w:cs="宋体"/>
              <w:sz w:val="20"/>
              <w:szCs w:val="20"/>
            </w:rPr>
            <w:tab/>
          </w:r>
          <w:r>
            <w:rPr>
              <w:rFonts w:ascii="宋体" w:hAnsi="宋体" w:eastAsia="宋体" w:cs="宋体"/>
              <w:spacing w:val="-3"/>
              <w:sz w:val="20"/>
              <w:szCs w:val="20"/>
            </w:rPr>
            <w:t>（一）投标人基本情况</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"bookmark484"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240</w:t>
          </w:r>
          <w:r>
            <w:rPr>
              <w:rFonts w:ascii="宋体" w:hAnsi="宋体" w:eastAsia="宋体" w:cs="宋体"/>
              <w:spacing w:val="1"/>
              <w:sz w:val="20"/>
              <w:szCs w:val="20"/>
            </w:rPr>
            <w:fldChar w:fldCharType="end"/>
          </w:r>
        </w:p>
        <w:p w14:paraId="5EB14200">
          <w:pPr>
            <w:tabs>
              <w:tab w:val="right" w:leader="dot" w:pos="8309"/>
            </w:tabs>
            <w:spacing w:before="103" w:line="193" w:lineRule="auto"/>
            <w:ind w:left="877"/>
            <w:rPr>
              <w:rFonts w:ascii="宋体" w:hAnsi="宋体" w:eastAsia="宋体" w:cs="宋体"/>
              <w:sz w:val="20"/>
              <w:szCs w:val="20"/>
            </w:rPr>
          </w:pPr>
          <w:r>
            <w:fldChar w:fldCharType="begin"/>
          </w:r>
          <w:r>
            <w:instrText xml:space="preserve"> HYPERLINK \l "bookmark487" </w:instrText>
          </w:r>
          <w:r>
            <w:fldChar w:fldCharType="separate"/>
          </w:r>
          <w:r>
            <w:rPr>
              <w:rFonts w:ascii="宋体" w:hAnsi="宋体" w:eastAsia="宋体" w:cs="宋体"/>
              <w:spacing w:val="5"/>
              <w:sz w:val="20"/>
              <w:szCs w:val="20"/>
            </w:rPr>
            <w:t>1-1</w:t>
          </w:r>
          <w:r>
            <w:rPr>
              <w:rFonts w:ascii="宋体" w:hAnsi="宋体" w:eastAsia="宋体" w:cs="宋体"/>
              <w:spacing w:val="-35"/>
              <w:sz w:val="20"/>
              <w:szCs w:val="20"/>
            </w:rPr>
            <w:t xml:space="preserve"> </w:t>
          </w:r>
          <w:r>
            <w:rPr>
              <w:rFonts w:ascii="宋体" w:hAnsi="宋体" w:eastAsia="宋体" w:cs="宋体"/>
              <w:spacing w:val="5"/>
              <w:sz w:val="20"/>
              <w:szCs w:val="20"/>
            </w:rPr>
            <w:t>投标人基本情况表</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"bookmark486" </w:instrText>
          </w:r>
          <w:r>
            <w:fldChar w:fldCharType="separate"/>
          </w:r>
          <w:r>
            <w:rPr>
              <w:rFonts w:ascii="宋体" w:hAnsi="宋体" w:eastAsia="宋体" w:cs="宋体"/>
              <w:spacing w:val="5"/>
              <w:sz w:val="20"/>
              <w:szCs w:val="20"/>
            </w:rPr>
            <w:t>240</w:t>
          </w:r>
          <w:r>
            <w:rPr>
              <w:rFonts w:ascii="宋体" w:hAnsi="宋体" w:eastAsia="宋体" w:cs="宋体"/>
              <w:spacing w:val="5"/>
              <w:sz w:val="20"/>
              <w:szCs w:val="20"/>
            </w:rPr>
            <w:fldChar w:fldCharType="end"/>
          </w:r>
        </w:p>
        <w:p w14:paraId="47B73328">
          <w:pPr>
            <w:tabs>
              <w:tab w:val="right" w:leader="dot" w:pos="8309"/>
            </w:tabs>
            <w:spacing w:before="102" w:line="193" w:lineRule="auto"/>
            <w:ind w:left="877"/>
            <w:rPr>
              <w:rFonts w:ascii="宋体" w:hAnsi="宋体" w:eastAsia="宋体" w:cs="宋体"/>
              <w:sz w:val="20"/>
              <w:szCs w:val="20"/>
            </w:rPr>
          </w:pPr>
          <w:r>
            <w:fldChar w:fldCharType="begin"/>
          </w:r>
          <w:r>
            <w:instrText xml:space="preserve"> HYPERLINK \l "bookmark489" </w:instrText>
          </w:r>
          <w:r>
            <w:fldChar w:fldCharType="separate"/>
          </w:r>
          <w:r>
            <w:rPr>
              <w:rFonts w:ascii="宋体" w:hAnsi="宋体" w:eastAsia="宋体" w:cs="宋体"/>
              <w:spacing w:val="5"/>
              <w:sz w:val="20"/>
              <w:szCs w:val="20"/>
            </w:rPr>
            <w:t>1-2</w:t>
          </w:r>
          <w:r>
            <w:rPr>
              <w:rFonts w:ascii="宋体" w:hAnsi="宋体" w:eastAsia="宋体" w:cs="宋体"/>
              <w:spacing w:val="-35"/>
              <w:sz w:val="20"/>
              <w:szCs w:val="20"/>
            </w:rPr>
            <w:t xml:space="preserve"> </w:t>
          </w:r>
          <w:r>
            <w:rPr>
              <w:rFonts w:ascii="宋体" w:hAnsi="宋体" w:eastAsia="宋体" w:cs="宋体"/>
              <w:spacing w:val="5"/>
              <w:sz w:val="20"/>
              <w:szCs w:val="20"/>
            </w:rPr>
            <w:t>关联单位情况说明</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"bookmark488" </w:instrText>
          </w:r>
          <w:r>
            <w:fldChar w:fldCharType="separate"/>
          </w:r>
          <w:r>
            <w:rPr>
              <w:rFonts w:ascii="宋体" w:hAnsi="宋体" w:eastAsia="宋体" w:cs="宋体"/>
              <w:spacing w:val="5"/>
              <w:sz w:val="20"/>
              <w:szCs w:val="20"/>
            </w:rPr>
            <w:t>241</w:t>
          </w:r>
          <w:r>
            <w:rPr>
              <w:rFonts w:ascii="宋体" w:hAnsi="宋体" w:eastAsia="宋体" w:cs="宋体"/>
              <w:spacing w:val="5"/>
              <w:sz w:val="20"/>
              <w:szCs w:val="20"/>
            </w:rPr>
            <w:fldChar w:fldCharType="end"/>
          </w:r>
        </w:p>
        <w:p w14:paraId="648586C6">
          <w:pPr>
            <w:tabs>
              <w:tab w:val="right" w:leader="dot" w:pos="8309"/>
            </w:tabs>
            <w:spacing w:before="103" w:line="193" w:lineRule="auto"/>
            <w:ind w:left="877"/>
            <w:rPr>
              <w:rFonts w:ascii="宋体" w:hAnsi="宋体" w:eastAsia="宋体" w:cs="宋体"/>
              <w:sz w:val="20"/>
              <w:szCs w:val="20"/>
            </w:rPr>
          </w:pPr>
          <w:r>
            <w:fldChar w:fldCharType="begin"/>
          </w:r>
          <w:r>
            <w:instrText xml:space="preserve"> HYPERLINK \l "bookmark491" </w:instrText>
          </w:r>
          <w:r>
            <w:fldChar w:fldCharType="separate"/>
          </w:r>
          <w:r>
            <w:rPr>
              <w:rFonts w:ascii="宋体" w:hAnsi="宋体" w:eastAsia="宋体" w:cs="宋体"/>
              <w:spacing w:val="7"/>
              <w:sz w:val="20"/>
              <w:szCs w:val="20"/>
            </w:rPr>
            <w:t>1-3</w:t>
          </w:r>
          <w:r>
            <w:rPr>
              <w:rFonts w:ascii="宋体" w:hAnsi="宋体" w:eastAsia="宋体" w:cs="宋体"/>
              <w:spacing w:val="-23"/>
              <w:sz w:val="20"/>
              <w:szCs w:val="20"/>
            </w:rPr>
            <w:t xml:space="preserve"> </w:t>
          </w:r>
          <w:r>
            <w:rPr>
              <w:rFonts w:ascii="宋体" w:hAnsi="宋体" w:eastAsia="宋体" w:cs="宋体"/>
              <w:spacing w:val="7"/>
              <w:sz w:val="20"/>
              <w:szCs w:val="20"/>
            </w:rPr>
            <w:t>拟投入主要施工设备、试验和检测仪器设备</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"bookmark490" </w:instrText>
          </w:r>
          <w:r>
            <w:fldChar w:fldCharType="separate"/>
          </w:r>
          <w:r>
            <w:rPr>
              <w:rFonts w:ascii="宋体" w:hAnsi="宋体" w:eastAsia="宋体" w:cs="宋体"/>
              <w:spacing w:val="5"/>
              <w:sz w:val="20"/>
              <w:szCs w:val="20"/>
            </w:rPr>
            <w:t>242</w:t>
          </w:r>
          <w:r>
            <w:rPr>
              <w:rFonts w:ascii="宋体" w:hAnsi="宋体" w:eastAsia="宋体" w:cs="宋体"/>
              <w:spacing w:val="5"/>
              <w:sz w:val="20"/>
              <w:szCs w:val="20"/>
            </w:rPr>
            <w:fldChar w:fldCharType="end"/>
          </w:r>
        </w:p>
        <w:p w14:paraId="20B43584">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"bookmark493" </w:instrText>
          </w:r>
          <w:r>
            <w:fldChar w:fldCharType="separate"/>
          </w:r>
          <w:r>
            <w:rPr>
              <w:rFonts w:ascii="宋体" w:hAnsi="宋体" w:eastAsia="宋体" w:cs="宋体"/>
              <w:sz w:val="20"/>
              <w:szCs w:val="20"/>
            </w:rPr>
            <w:tab/>
          </w:r>
          <w:r>
            <w:rPr>
              <w:rFonts w:ascii="宋体" w:hAnsi="宋体" w:eastAsia="宋体" w:cs="宋体"/>
              <w:spacing w:val="-4"/>
              <w:sz w:val="20"/>
              <w:szCs w:val="20"/>
            </w:rPr>
            <w:t>（二）近年财务状况</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"bookmark492"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243</w:t>
          </w:r>
          <w:r>
            <w:rPr>
              <w:rFonts w:ascii="宋体" w:hAnsi="宋体" w:eastAsia="宋体" w:cs="宋体"/>
              <w:spacing w:val="1"/>
              <w:sz w:val="20"/>
              <w:szCs w:val="20"/>
            </w:rPr>
            <w:fldChar w:fldCharType="end"/>
          </w:r>
        </w:p>
        <w:p w14:paraId="49E0A175">
          <w:pPr>
            <w:tabs>
              <w:tab w:val="right" w:leader="dot" w:pos="8309"/>
            </w:tabs>
            <w:spacing w:before="103" w:line="193" w:lineRule="auto"/>
            <w:ind w:left="864"/>
            <w:rPr>
              <w:rFonts w:ascii="宋体" w:hAnsi="宋体" w:eastAsia="宋体" w:cs="宋体"/>
              <w:sz w:val="20"/>
              <w:szCs w:val="20"/>
            </w:rPr>
          </w:pPr>
          <w:r>
            <w:fldChar w:fldCharType="begin"/>
          </w:r>
          <w:r>
            <w:instrText xml:space="preserve"> HYPERLINK \l "bookmark495" </w:instrText>
          </w:r>
          <w:r>
            <w:fldChar w:fldCharType="separate"/>
          </w:r>
          <w:r>
            <w:rPr>
              <w:rFonts w:ascii="宋体" w:hAnsi="宋体" w:eastAsia="宋体" w:cs="宋体"/>
              <w:spacing w:val="6"/>
              <w:sz w:val="20"/>
              <w:szCs w:val="20"/>
            </w:rPr>
            <w:t>2-1</w:t>
          </w:r>
          <w:r>
            <w:rPr>
              <w:rFonts w:ascii="宋体" w:hAnsi="宋体" w:eastAsia="宋体" w:cs="宋体"/>
              <w:spacing w:val="-36"/>
              <w:sz w:val="20"/>
              <w:szCs w:val="20"/>
            </w:rPr>
            <w:t xml:space="preserve"> </w:t>
          </w:r>
          <w:r>
            <w:rPr>
              <w:rFonts w:ascii="宋体" w:hAnsi="宋体" w:eastAsia="宋体" w:cs="宋体"/>
              <w:spacing w:val="6"/>
              <w:sz w:val="20"/>
              <w:szCs w:val="20"/>
            </w:rPr>
            <w:t>近年财务状况表</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"bookmark494" </w:instrText>
          </w:r>
          <w:r>
            <w:fldChar w:fldCharType="separate"/>
          </w:r>
          <w:r>
            <w:rPr>
              <w:rFonts w:ascii="宋体" w:hAnsi="宋体" w:eastAsia="宋体" w:cs="宋体"/>
              <w:spacing w:val="5"/>
              <w:sz w:val="20"/>
              <w:szCs w:val="20"/>
            </w:rPr>
            <w:t>243</w:t>
          </w:r>
          <w:r>
            <w:rPr>
              <w:rFonts w:ascii="宋体" w:hAnsi="宋体" w:eastAsia="宋体" w:cs="宋体"/>
              <w:spacing w:val="5"/>
              <w:sz w:val="20"/>
              <w:szCs w:val="20"/>
            </w:rPr>
            <w:fldChar w:fldCharType="end"/>
          </w:r>
        </w:p>
        <w:p w14:paraId="1B1E320E">
          <w:pPr>
            <w:tabs>
              <w:tab w:val="right" w:leader="dot" w:pos="8309"/>
            </w:tabs>
            <w:spacing w:before="103" w:line="193" w:lineRule="auto"/>
            <w:ind w:left="864"/>
            <w:rPr>
              <w:rFonts w:ascii="宋体" w:hAnsi="宋体" w:eastAsia="宋体" w:cs="宋体"/>
              <w:sz w:val="20"/>
              <w:szCs w:val="20"/>
            </w:rPr>
          </w:pPr>
          <w:r>
            <w:fldChar w:fldCharType="begin"/>
          </w:r>
          <w:r>
            <w:instrText xml:space="preserve"> HYPERLINK \l "bookmark497" </w:instrText>
          </w:r>
          <w:r>
            <w:fldChar w:fldCharType="separate"/>
          </w:r>
          <w:r>
            <w:rPr>
              <w:rFonts w:ascii="宋体" w:hAnsi="宋体" w:eastAsia="宋体" w:cs="宋体"/>
              <w:spacing w:val="7"/>
              <w:sz w:val="20"/>
              <w:szCs w:val="20"/>
            </w:rPr>
            <w:t>2-2</w:t>
          </w:r>
          <w:r>
            <w:rPr>
              <w:rFonts w:ascii="宋体" w:hAnsi="宋体" w:eastAsia="宋体" w:cs="宋体"/>
              <w:spacing w:val="-38"/>
              <w:sz w:val="20"/>
              <w:szCs w:val="20"/>
            </w:rPr>
            <w:t xml:space="preserve"> </w:t>
          </w:r>
          <w:r>
            <w:rPr>
              <w:rFonts w:ascii="宋体" w:hAnsi="宋体" w:eastAsia="宋体" w:cs="宋体"/>
              <w:spacing w:val="7"/>
              <w:sz w:val="20"/>
              <w:szCs w:val="20"/>
            </w:rPr>
            <w:t>拟投入的流动资金函(格式)</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"bookmark496" </w:instrText>
          </w:r>
          <w:r>
            <w:fldChar w:fldCharType="separate"/>
          </w:r>
          <w:r>
            <w:rPr>
              <w:rFonts w:ascii="宋体" w:hAnsi="宋体" w:eastAsia="宋体" w:cs="宋体"/>
              <w:spacing w:val="5"/>
              <w:sz w:val="20"/>
              <w:szCs w:val="20"/>
            </w:rPr>
            <w:t>244</w:t>
          </w:r>
          <w:r>
            <w:rPr>
              <w:rFonts w:ascii="宋体" w:hAnsi="宋体" w:eastAsia="宋体" w:cs="宋体"/>
              <w:spacing w:val="5"/>
              <w:sz w:val="20"/>
              <w:szCs w:val="20"/>
            </w:rPr>
            <w:fldChar w:fldCharType="end"/>
          </w:r>
        </w:p>
        <w:p w14:paraId="05506329">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"bookmark499" </w:instrText>
          </w:r>
          <w:r>
            <w:fldChar w:fldCharType="separate"/>
          </w:r>
          <w:r>
            <w:rPr>
              <w:rFonts w:ascii="宋体" w:hAnsi="宋体" w:eastAsia="宋体" w:cs="宋体"/>
              <w:sz w:val="20"/>
              <w:szCs w:val="20"/>
            </w:rPr>
            <w:tab/>
          </w:r>
          <w:r>
            <w:rPr>
              <w:rFonts w:ascii="宋体" w:hAnsi="宋体" w:eastAsia="宋体" w:cs="宋体"/>
              <w:spacing w:val="1"/>
              <w:sz w:val="20"/>
              <w:szCs w:val="20"/>
            </w:rPr>
            <w:t>（三）近年完成的类似项目情况</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"bookmark498"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245</w:t>
          </w:r>
          <w:r>
            <w:rPr>
              <w:rFonts w:ascii="宋体" w:hAnsi="宋体" w:eastAsia="宋体" w:cs="宋体"/>
              <w:spacing w:val="1"/>
              <w:sz w:val="20"/>
              <w:szCs w:val="20"/>
            </w:rPr>
            <w:fldChar w:fldCharType="end"/>
          </w:r>
        </w:p>
        <w:p w14:paraId="6E2084CF">
          <w:pPr>
            <w:tabs>
              <w:tab w:val="right" w:leader="dot" w:pos="8309"/>
            </w:tabs>
            <w:spacing w:before="103" w:line="193" w:lineRule="auto"/>
            <w:ind w:left="866"/>
            <w:rPr>
              <w:rFonts w:ascii="宋体" w:hAnsi="宋体" w:eastAsia="宋体" w:cs="宋体"/>
              <w:sz w:val="20"/>
              <w:szCs w:val="20"/>
            </w:rPr>
          </w:pPr>
          <w:r>
            <w:fldChar w:fldCharType="begin"/>
          </w:r>
          <w:r>
            <w:instrText xml:space="preserve"> HYPERLINK \l "bookmark501" </w:instrText>
          </w:r>
          <w:r>
            <w:fldChar w:fldCharType="separate"/>
          </w:r>
          <w:r>
            <w:rPr>
              <w:rFonts w:ascii="宋体" w:hAnsi="宋体" w:eastAsia="宋体" w:cs="宋体"/>
              <w:spacing w:val="6"/>
              <w:sz w:val="20"/>
              <w:szCs w:val="20"/>
            </w:rPr>
            <w:t>3-1 近年完成的类似项目汇总表</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"bookmark500"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245</w:t>
          </w:r>
          <w:r>
            <w:rPr>
              <w:rFonts w:ascii="宋体" w:hAnsi="宋体" w:eastAsia="宋体" w:cs="宋体"/>
              <w:spacing w:val="1"/>
              <w:sz w:val="20"/>
              <w:szCs w:val="20"/>
            </w:rPr>
            <w:fldChar w:fldCharType="end"/>
          </w:r>
        </w:p>
        <w:p w14:paraId="42D4CB37">
          <w:pPr>
            <w:tabs>
              <w:tab w:val="right" w:leader="dot" w:pos="8309"/>
            </w:tabs>
            <w:spacing w:before="103" w:line="193" w:lineRule="auto"/>
            <w:ind w:left="866"/>
            <w:rPr>
              <w:rFonts w:ascii="宋体" w:hAnsi="宋体" w:eastAsia="宋体" w:cs="宋体"/>
              <w:sz w:val="20"/>
              <w:szCs w:val="20"/>
            </w:rPr>
          </w:pPr>
          <w:r>
            <w:fldChar w:fldCharType="begin"/>
          </w:r>
          <w:r>
            <w:instrText xml:space="preserve"> HYPERLINK \l "bookmark503" </w:instrText>
          </w:r>
          <w:r>
            <w:fldChar w:fldCharType="separate"/>
          </w:r>
          <w:r>
            <w:rPr>
              <w:rFonts w:ascii="宋体" w:hAnsi="宋体" w:eastAsia="宋体" w:cs="宋体"/>
              <w:spacing w:val="6"/>
              <w:sz w:val="20"/>
              <w:szCs w:val="20"/>
            </w:rPr>
            <w:t>3-2 近年完成的类似项目情况表</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"bookmark502"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246</w:t>
          </w:r>
          <w:r>
            <w:rPr>
              <w:rFonts w:ascii="宋体" w:hAnsi="宋体" w:eastAsia="宋体" w:cs="宋体"/>
              <w:spacing w:val="1"/>
              <w:sz w:val="20"/>
              <w:szCs w:val="20"/>
            </w:rPr>
            <w:fldChar w:fldCharType="end"/>
          </w:r>
        </w:p>
        <w:p w14:paraId="3CCEFACA">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"bookmark505" </w:instrText>
          </w:r>
          <w:r>
            <w:fldChar w:fldCharType="separate"/>
          </w:r>
          <w:r>
            <w:rPr>
              <w:rFonts w:ascii="宋体" w:hAnsi="宋体" w:eastAsia="宋体" w:cs="宋体"/>
              <w:sz w:val="20"/>
              <w:szCs w:val="20"/>
            </w:rPr>
            <w:tab/>
          </w:r>
          <w:r>
            <w:rPr>
              <w:rFonts w:ascii="宋体" w:hAnsi="宋体" w:eastAsia="宋体" w:cs="宋体"/>
              <w:spacing w:val="2"/>
              <w:sz w:val="20"/>
              <w:szCs w:val="20"/>
            </w:rPr>
            <w:t>（四）近年完成的类似设计项目情况</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"bookmark504"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247</w:t>
          </w:r>
          <w:r>
            <w:rPr>
              <w:rFonts w:ascii="宋体" w:hAnsi="宋体" w:eastAsia="宋体" w:cs="宋体"/>
              <w:spacing w:val="1"/>
              <w:sz w:val="20"/>
              <w:szCs w:val="20"/>
            </w:rPr>
            <w:fldChar w:fldCharType="end"/>
          </w:r>
        </w:p>
        <w:p w14:paraId="21AA4C79">
          <w:pPr>
            <w:tabs>
              <w:tab w:val="right" w:leader="dot" w:pos="8309"/>
            </w:tabs>
            <w:spacing w:before="103" w:line="193" w:lineRule="auto"/>
            <w:ind w:left="861"/>
            <w:rPr>
              <w:rFonts w:ascii="宋体" w:hAnsi="宋体" w:eastAsia="宋体" w:cs="宋体"/>
              <w:sz w:val="20"/>
              <w:szCs w:val="20"/>
            </w:rPr>
          </w:pPr>
          <w:r>
            <w:fldChar w:fldCharType="begin"/>
          </w:r>
          <w:r>
            <w:instrText xml:space="preserve"> HYPERLINK \l "bookmark507" </w:instrText>
          </w:r>
          <w:r>
            <w:fldChar w:fldCharType="separate"/>
          </w:r>
          <w:r>
            <w:rPr>
              <w:rFonts w:ascii="宋体" w:hAnsi="宋体" w:eastAsia="宋体" w:cs="宋体"/>
              <w:spacing w:val="7"/>
              <w:sz w:val="20"/>
              <w:szCs w:val="20"/>
            </w:rPr>
            <w:t>4-1 近年完成的类似设计项目汇总表</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"bookmark506"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247</w:t>
          </w:r>
          <w:r>
            <w:rPr>
              <w:rFonts w:ascii="宋体" w:hAnsi="宋体" w:eastAsia="宋体" w:cs="宋体"/>
              <w:spacing w:val="1"/>
              <w:sz w:val="20"/>
              <w:szCs w:val="20"/>
            </w:rPr>
            <w:fldChar w:fldCharType="end"/>
          </w:r>
        </w:p>
        <w:p w14:paraId="724F6BA0">
          <w:pPr>
            <w:tabs>
              <w:tab w:val="right" w:leader="dot" w:pos="8309"/>
            </w:tabs>
            <w:spacing w:before="103" w:line="193" w:lineRule="auto"/>
            <w:ind w:left="861"/>
            <w:rPr>
              <w:rFonts w:ascii="宋体" w:hAnsi="宋体" w:eastAsia="宋体" w:cs="宋体"/>
              <w:sz w:val="20"/>
              <w:szCs w:val="20"/>
            </w:rPr>
          </w:pPr>
          <w:r>
            <w:fldChar w:fldCharType="begin"/>
          </w:r>
          <w:r>
            <w:instrText xml:space="preserve"> HYPERLINK \l "bookmark509" </w:instrText>
          </w:r>
          <w:r>
            <w:fldChar w:fldCharType="separate"/>
          </w:r>
          <w:r>
            <w:rPr>
              <w:rFonts w:ascii="宋体" w:hAnsi="宋体" w:eastAsia="宋体" w:cs="宋体"/>
              <w:spacing w:val="7"/>
              <w:sz w:val="20"/>
              <w:szCs w:val="20"/>
            </w:rPr>
            <w:t>4-2 近年完成的类似设计项目情况表</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"bookmark508"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248</w:t>
          </w:r>
          <w:r>
            <w:rPr>
              <w:rFonts w:ascii="宋体" w:hAnsi="宋体" w:eastAsia="宋体" w:cs="宋体"/>
              <w:spacing w:val="1"/>
              <w:sz w:val="20"/>
              <w:szCs w:val="20"/>
            </w:rPr>
            <w:fldChar w:fldCharType="end"/>
          </w:r>
        </w:p>
        <w:p w14:paraId="23DA06FB">
          <w:pPr>
            <w:tabs>
              <w:tab w:val="left" w:pos="760"/>
              <w:tab w:val="right" w:leader="dot" w:pos="8309"/>
            </w:tabs>
            <w:spacing w:before="102" w:line="193" w:lineRule="auto"/>
            <w:ind w:left="644"/>
            <w:rPr>
              <w:rFonts w:ascii="宋体" w:hAnsi="宋体" w:eastAsia="宋体" w:cs="宋体"/>
              <w:sz w:val="20"/>
              <w:szCs w:val="20"/>
            </w:rPr>
          </w:pPr>
          <w:r>
            <w:fldChar w:fldCharType="begin"/>
          </w:r>
          <w:r>
            <w:instrText xml:space="preserve"> HYPERLINK \l "bookmark511" </w:instrText>
          </w:r>
          <w:r>
            <w:fldChar w:fldCharType="separate"/>
          </w:r>
          <w:r>
            <w:rPr>
              <w:rFonts w:ascii="宋体" w:hAnsi="宋体" w:eastAsia="宋体" w:cs="宋体"/>
              <w:sz w:val="20"/>
              <w:szCs w:val="20"/>
            </w:rPr>
            <w:tab/>
          </w:r>
          <w:r>
            <w:rPr>
              <w:rFonts w:ascii="宋体" w:hAnsi="宋体" w:eastAsia="宋体" w:cs="宋体"/>
              <w:spacing w:val="2"/>
              <w:sz w:val="20"/>
              <w:szCs w:val="20"/>
            </w:rPr>
            <w:t>（五）近年完成的类似施工项目情况</w:t>
          </w:r>
          <w:r>
            <w:rPr>
              <w:rFonts w:ascii="宋体" w:hAnsi="宋体" w:eastAsia="宋体" w:cs="宋体"/>
              <w:spacing w:val="-25"/>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"bookmark510"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249</w:t>
          </w:r>
          <w:r>
            <w:rPr>
              <w:rFonts w:ascii="宋体" w:hAnsi="宋体" w:eastAsia="宋体" w:cs="宋体"/>
              <w:spacing w:val="1"/>
              <w:sz w:val="20"/>
              <w:szCs w:val="20"/>
            </w:rPr>
            <w:fldChar w:fldCharType="end"/>
          </w:r>
        </w:p>
        <w:p w14:paraId="03E7ABD1">
          <w:pPr>
            <w:tabs>
              <w:tab w:val="right" w:leader="dot" w:pos="8309"/>
            </w:tabs>
            <w:spacing w:before="103" w:line="193" w:lineRule="auto"/>
            <w:ind w:left="866"/>
            <w:rPr>
              <w:rFonts w:ascii="宋体" w:hAnsi="宋体" w:eastAsia="宋体" w:cs="宋体"/>
              <w:sz w:val="20"/>
              <w:szCs w:val="20"/>
            </w:rPr>
          </w:pPr>
          <w:r>
            <w:fldChar w:fldCharType="begin"/>
          </w:r>
          <w:r>
            <w:instrText xml:space="preserve"> HYPERLINK \l "bookmark513" </w:instrText>
          </w:r>
          <w:r>
            <w:fldChar w:fldCharType="separate"/>
          </w:r>
          <w:r>
            <w:rPr>
              <w:rFonts w:ascii="宋体" w:hAnsi="宋体" w:eastAsia="宋体" w:cs="宋体"/>
              <w:spacing w:val="6"/>
              <w:sz w:val="20"/>
              <w:szCs w:val="20"/>
            </w:rPr>
            <w:t>5-1 近年完成的类似施工项目汇总表</w:t>
          </w:r>
          <w:r>
            <w:rPr>
              <w:rFonts w:ascii="宋体" w:hAnsi="宋体" w:eastAsia="宋体" w:cs="宋体"/>
              <w:spacing w:val="-1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"bookmark512"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249</w:t>
          </w:r>
          <w:r>
            <w:rPr>
              <w:rFonts w:ascii="宋体" w:hAnsi="宋体" w:eastAsia="宋体" w:cs="宋体"/>
              <w:spacing w:val="1"/>
              <w:sz w:val="20"/>
              <w:szCs w:val="20"/>
            </w:rPr>
            <w:fldChar w:fldCharType="end"/>
          </w:r>
        </w:p>
        <w:p w14:paraId="76D04EC6">
          <w:pPr>
            <w:tabs>
              <w:tab w:val="right" w:leader="dot" w:pos="8309"/>
            </w:tabs>
            <w:spacing w:before="103" w:line="228" w:lineRule="auto"/>
            <w:ind w:left="866"/>
            <w:rPr>
              <w:rFonts w:ascii="宋体" w:hAnsi="宋体" w:eastAsia="宋体" w:cs="宋体"/>
              <w:sz w:val="20"/>
              <w:szCs w:val="20"/>
            </w:rPr>
          </w:pPr>
          <w:r>
            <w:fldChar w:fldCharType="begin"/>
          </w:r>
          <w:r>
            <w:instrText xml:space="preserve"> HYPERLINK \l "bookmark515" </w:instrText>
          </w:r>
          <w:r>
            <w:fldChar w:fldCharType="separate"/>
          </w:r>
          <w:r>
            <w:rPr>
              <w:rFonts w:ascii="宋体" w:hAnsi="宋体" w:eastAsia="宋体" w:cs="宋体"/>
              <w:spacing w:val="6"/>
              <w:sz w:val="20"/>
              <w:szCs w:val="20"/>
            </w:rPr>
            <w:t>5-2 近年完成的类似施工项目情况表</w:t>
          </w:r>
          <w:r>
            <w:rPr>
              <w:rFonts w:ascii="宋体" w:hAnsi="宋体" w:eastAsia="宋体" w:cs="宋体"/>
              <w:spacing w:val="-1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"bookmark514"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250</w:t>
          </w:r>
          <w:r>
            <w:rPr>
              <w:rFonts w:ascii="宋体" w:hAnsi="宋体" w:eastAsia="宋体" w:cs="宋体"/>
              <w:spacing w:val="1"/>
              <w:sz w:val="20"/>
              <w:szCs w:val="20"/>
            </w:rPr>
            <w:fldChar w:fldCharType="end"/>
          </w:r>
        </w:p>
      </w:sdtContent>
    </w:sdt>
    <w:p w14:paraId="5D9FB23B">
      <w:pPr>
        <w:spacing w:line="228" w:lineRule="auto"/>
        <w:rPr>
          <w:rFonts w:ascii="宋体" w:hAnsi="宋体" w:eastAsia="宋体" w:cs="宋体"/>
          <w:sz w:val="20"/>
          <w:szCs w:val="20"/>
        </w:rPr>
        <w:sectPr>
          <w:footerReference r:id="rId10" w:type="default"/>
          <w:pgSz w:w="11906" w:h="16839"/>
          <w:pgMar w:top="1431" w:right="1785" w:bottom="1204" w:left="1785" w:header="0" w:footer="1044" w:gutter="0"/>
          <w:cols w:space="720" w:num="1"/>
        </w:sectPr>
      </w:pPr>
    </w:p>
    <w:sdt>
      <w:sdtPr>
        <w:rPr>
          <w:rFonts w:ascii="宋体" w:hAnsi="宋体" w:eastAsia="宋体" w:cs="宋体"/>
          <w:sz w:val="20"/>
          <w:szCs w:val="20"/>
        </w:rPr>
        <w:id w:val="147458075"/>
        <w:docPartObj>
          <w:docPartGallery w:val="Table of Contents"/>
          <w:docPartUnique/>
        </w:docPartObj>
      </w:sdtPr>
      <w:sdtEndPr>
        <w:rPr>
          <w:rFonts w:ascii="宋体" w:hAnsi="宋体" w:eastAsia="宋体" w:cs="宋体"/>
          <w:sz w:val="20"/>
          <w:szCs w:val="20"/>
        </w:rPr>
      </w:sdtEndPr>
      <w:sdtContent>
        <w:p w14:paraId="408DA730">
          <w:pPr>
            <w:tabs>
              <w:tab w:val="left" w:pos="760"/>
              <w:tab w:val="right" w:leader="dot" w:pos="8309"/>
            </w:tabs>
            <w:spacing w:before="60" w:line="193" w:lineRule="auto"/>
            <w:ind w:left="644"/>
            <w:rPr>
              <w:rFonts w:ascii="宋体" w:hAnsi="宋体" w:eastAsia="宋体" w:cs="宋体"/>
              <w:sz w:val="20"/>
              <w:szCs w:val="20"/>
            </w:rPr>
          </w:pPr>
          <w:r>
            <w:fldChar w:fldCharType="begin"/>
          </w:r>
          <w:r>
            <w:instrText xml:space="preserve"> HYPERLINK \l "bookmark517" </w:instrText>
          </w:r>
          <w:r>
            <w:fldChar w:fldCharType="separate"/>
          </w:r>
          <w:r>
            <w:rPr>
              <w:rFonts w:ascii="宋体" w:hAnsi="宋体" w:eastAsia="宋体" w:cs="宋体"/>
              <w:sz w:val="20"/>
              <w:szCs w:val="20"/>
            </w:rPr>
            <w:tab/>
          </w:r>
          <w:r>
            <w:rPr>
              <w:rFonts w:ascii="宋体" w:hAnsi="宋体" w:eastAsia="宋体" w:cs="宋体"/>
              <w:spacing w:val="2"/>
              <w:sz w:val="20"/>
              <w:szCs w:val="20"/>
            </w:rPr>
            <w:t>（六）正在实施的和新承接的项目情况</w:t>
          </w:r>
          <w:r>
            <w:rPr>
              <w:rFonts w:ascii="宋体" w:hAnsi="宋体" w:eastAsia="宋体" w:cs="宋体"/>
              <w:spacing w:val="-1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"bookmark516"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251</w:t>
          </w:r>
          <w:r>
            <w:rPr>
              <w:rFonts w:ascii="宋体" w:hAnsi="宋体" w:eastAsia="宋体" w:cs="宋体"/>
              <w:spacing w:val="1"/>
              <w:sz w:val="20"/>
              <w:szCs w:val="20"/>
            </w:rPr>
            <w:fldChar w:fldCharType="end"/>
          </w:r>
        </w:p>
        <w:p w14:paraId="1A73B8DA">
          <w:pPr>
            <w:tabs>
              <w:tab w:val="right" w:leader="dot" w:pos="8309"/>
            </w:tabs>
            <w:spacing w:before="102" w:line="193" w:lineRule="auto"/>
            <w:ind w:left="863"/>
            <w:rPr>
              <w:rFonts w:ascii="宋体" w:hAnsi="宋体" w:eastAsia="宋体" w:cs="宋体"/>
              <w:sz w:val="20"/>
              <w:szCs w:val="20"/>
            </w:rPr>
          </w:pPr>
          <w:r>
            <w:fldChar w:fldCharType="begin"/>
          </w:r>
          <w:r>
            <w:instrText xml:space="preserve"> HYPERLINK \l "bookmark519" </w:instrText>
          </w:r>
          <w:r>
            <w:fldChar w:fldCharType="separate"/>
          </w:r>
          <w:r>
            <w:rPr>
              <w:rFonts w:ascii="宋体" w:hAnsi="宋体" w:eastAsia="宋体" w:cs="宋体"/>
              <w:spacing w:val="7"/>
              <w:sz w:val="20"/>
              <w:szCs w:val="20"/>
            </w:rPr>
            <w:t>6-1</w:t>
          </w:r>
          <w:r>
            <w:rPr>
              <w:rFonts w:ascii="宋体" w:hAnsi="宋体" w:eastAsia="宋体" w:cs="宋体"/>
              <w:spacing w:val="-21"/>
              <w:sz w:val="20"/>
              <w:szCs w:val="20"/>
            </w:rPr>
            <w:t xml:space="preserve"> </w:t>
          </w:r>
          <w:r>
            <w:rPr>
              <w:rFonts w:ascii="宋体" w:hAnsi="宋体" w:eastAsia="宋体" w:cs="宋体"/>
              <w:spacing w:val="7"/>
              <w:sz w:val="20"/>
              <w:szCs w:val="20"/>
            </w:rPr>
            <w:t>正在实施的和新承接的项目汇总表</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"bookmark518" </w:instrText>
          </w:r>
          <w:r>
            <w:fldChar w:fldCharType="separate"/>
          </w:r>
          <w:r>
            <w:rPr>
              <w:rFonts w:ascii="宋体" w:hAnsi="宋体" w:eastAsia="宋体" w:cs="宋体"/>
              <w:spacing w:val="5"/>
              <w:sz w:val="20"/>
              <w:szCs w:val="20"/>
            </w:rPr>
            <w:t>251</w:t>
          </w:r>
          <w:r>
            <w:rPr>
              <w:rFonts w:ascii="宋体" w:hAnsi="宋体" w:eastAsia="宋体" w:cs="宋体"/>
              <w:spacing w:val="5"/>
              <w:sz w:val="20"/>
              <w:szCs w:val="20"/>
            </w:rPr>
            <w:fldChar w:fldCharType="end"/>
          </w:r>
        </w:p>
        <w:p w14:paraId="503BD43B">
          <w:pPr>
            <w:tabs>
              <w:tab w:val="right" w:leader="dot" w:pos="8309"/>
            </w:tabs>
            <w:spacing w:before="102" w:line="193" w:lineRule="auto"/>
            <w:ind w:left="863"/>
            <w:rPr>
              <w:rFonts w:ascii="宋体" w:hAnsi="宋体" w:eastAsia="宋体" w:cs="宋体"/>
              <w:sz w:val="20"/>
              <w:szCs w:val="20"/>
            </w:rPr>
          </w:pPr>
          <w:r>
            <w:fldChar w:fldCharType="begin"/>
          </w:r>
          <w:r>
            <w:instrText xml:space="preserve"> HYPERLINK \l "bookmark521" </w:instrText>
          </w:r>
          <w:r>
            <w:fldChar w:fldCharType="separate"/>
          </w:r>
          <w:r>
            <w:rPr>
              <w:rFonts w:ascii="宋体" w:hAnsi="宋体" w:eastAsia="宋体" w:cs="宋体"/>
              <w:spacing w:val="7"/>
              <w:sz w:val="20"/>
              <w:szCs w:val="20"/>
            </w:rPr>
            <w:t>6-2 正在实施的和新承接的项目情况表</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"bookmark520"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252</w:t>
          </w:r>
          <w:r>
            <w:rPr>
              <w:rFonts w:ascii="宋体" w:hAnsi="宋体" w:eastAsia="宋体" w:cs="宋体"/>
              <w:spacing w:val="1"/>
              <w:sz w:val="20"/>
              <w:szCs w:val="20"/>
            </w:rPr>
            <w:fldChar w:fldCharType="end"/>
          </w:r>
        </w:p>
        <w:p w14:paraId="31C7D002">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"bookmark523" </w:instrText>
          </w:r>
          <w:r>
            <w:fldChar w:fldCharType="separate"/>
          </w:r>
          <w:r>
            <w:rPr>
              <w:rFonts w:ascii="宋体" w:hAnsi="宋体" w:eastAsia="宋体" w:cs="宋体"/>
              <w:sz w:val="20"/>
              <w:szCs w:val="20"/>
            </w:rPr>
            <w:tab/>
          </w:r>
          <w:r>
            <w:rPr>
              <w:rFonts w:ascii="宋体" w:hAnsi="宋体" w:eastAsia="宋体" w:cs="宋体"/>
              <w:spacing w:val="-4"/>
              <w:sz w:val="20"/>
              <w:szCs w:val="20"/>
            </w:rPr>
            <w:t>（七）企业信誉情况</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"bookmark522"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253</w:t>
          </w:r>
          <w:r>
            <w:rPr>
              <w:rFonts w:ascii="宋体" w:hAnsi="宋体" w:eastAsia="宋体" w:cs="宋体"/>
              <w:spacing w:val="1"/>
              <w:sz w:val="20"/>
              <w:szCs w:val="20"/>
            </w:rPr>
            <w:fldChar w:fldCharType="end"/>
          </w:r>
        </w:p>
        <w:p w14:paraId="25E36864">
          <w:pPr>
            <w:tabs>
              <w:tab w:val="right" w:leader="dot" w:pos="8309"/>
            </w:tabs>
            <w:spacing w:before="103" w:line="193" w:lineRule="auto"/>
            <w:ind w:left="867"/>
            <w:rPr>
              <w:rFonts w:ascii="宋体" w:hAnsi="宋体" w:eastAsia="宋体" w:cs="宋体"/>
              <w:sz w:val="20"/>
              <w:szCs w:val="20"/>
            </w:rPr>
          </w:pPr>
          <w:r>
            <w:fldChar w:fldCharType="begin"/>
          </w:r>
          <w:r>
            <w:instrText xml:space="preserve"> HYPERLINK \l "bookmark525" </w:instrText>
          </w:r>
          <w:r>
            <w:fldChar w:fldCharType="separate"/>
          </w:r>
          <w:r>
            <w:rPr>
              <w:rFonts w:ascii="宋体" w:hAnsi="宋体" w:eastAsia="宋体" w:cs="宋体"/>
              <w:spacing w:val="4"/>
              <w:sz w:val="20"/>
              <w:szCs w:val="20"/>
            </w:rPr>
            <w:t>7-1 企业信誉声明</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"bookmark524"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253</w:t>
          </w:r>
          <w:r>
            <w:rPr>
              <w:rFonts w:ascii="宋体" w:hAnsi="宋体" w:eastAsia="宋体" w:cs="宋体"/>
              <w:spacing w:val="1"/>
              <w:sz w:val="20"/>
              <w:szCs w:val="20"/>
            </w:rPr>
            <w:fldChar w:fldCharType="end"/>
          </w:r>
        </w:p>
        <w:p w14:paraId="08338C82">
          <w:pPr>
            <w:tabs>
              <w:tab w:val="right" w:leader="dot" w:pos="8309"/>
            </w:tabs>
            <w:spacing w:before="102" w:line="193" w:lineRule="auto"/>
            <w:ind w:left="867"/>
            <w:rPr>
              <w:rFonts w:ascii="宋体" w:hAnsi="宋体" w:eastAsia="宋体" w:cs="宋体"/>
              <w:sz w:val="20"/>
              <w:szCs w:val="20"/>
            </w:rPr>
          </w:pPr>
          <w:r>
            <w:fldChar w:fldCharType="begin"/>
          </w:r>
          <w:r>
            <w:instrText xml:space="preserve"> HYPERLINK \l "bookmark527" </w:instrText>
          </w:r>
          <w:r>
            <w:fldChar w:fldCharType="separate"/>
          </w:r>
          <w:r>
            <w:rPr>
              <w:rFonts w:ascii="宋体" w:hAnsi="宋体" w:eastAsia="宋体" w:cs="宋体"/>
              <w:spacing w:val="6"/>
              <w:sz w:val="20"/>
              <w:szCs w:val="20"/>
            </w:rPr>
            <w:t>7-2 近年发生的诉讼和仲裁情况</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"bookmark526"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254</w:t>
          </w:r>
          <w:r>
            <w:rPr>
              <w:rFonts w:ascii="宋体" w:hAnsi="宋体" w:eastAsia="宋体" w:cs="宋体"/>
              <w:spacing w:val="1"/>
              <w:sz w:val="20"/>
              <w:szCs w:val="20"/>
            </w:rPr>
            <w:fldChar w:fldCharType="end"/>
          </w:r>
        </w:p>
        <w:p w14:paraId="7566EA41">
          <w:pPr>
            <w:tabs>
              <w:tab w:val="right" w:leader="dot" w:pos="8309"/>
            </w:tabs>
            <w:spacing w:before="103" w:line="193" w:lineRule="auto"/>
            <w:ind w:left="867"/>
            <w:rPr>
              <w:rFonts w:ascii="宋体" w:hAnsi="宋体" w:eastAsia="宋体" w:cs="宋体"/>
              <w:sz w:val="20"/>
              <w:szCs w:val="20"/>
            </w:rPr>
          </w:pPr>
          <w:r>
            <w:fldChar w:fldCharType="begin"/>
          </w:r>
          <w:r>
            <w:instrText xml:space="preserve"> HYPERLINK \l "bookmark529" </w:instrText>
          </w:r>
          <w:r>
            <w:fldChar w:fldCharType="separate"/>
          </w:r>
          <w:r>
            <w:rPr>
              <w:rFonts w:ascii="宋体" w:hAnsi="宋体" w:eastAsia="宋体" w:cs="宋体"/>
              <w:spacing w:val="8"/>
              <w:sz w:val="20"/>
              <w:szCs w:val="20"/>
            </w:rPr>
            <w:t>7-3 近年投标人获工程（设计）质量奖项和获表彰</w:t>
          </w:r>
          <w:r>
            <w:rPr>
              <w:rFonts w:ascii="宋体" w:hAnsi="宋体" w:eastAsia="宋体" w:cs="宋体"/>
              <w:spacing w:val="7"/>
              <w:sz w:val="20"/>
              <w:szCs w:val="20"/>
            </w:rPr>
            <w:t>情况表</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"bookmark528"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255</w:t>
          </w:r>
          <w:r>
            <w:rPr>
              <w:rFonts w:ascii="宋体" w:hAnsi="宋体" w:eastAsia="宋体" w:cs="宋体"/>
              <w:spacing w:val="1"/>
              <w:sz w:val="20"/>
              <w:szCs w:val="20"/>
            </w:rPr>
            <w:fldChar w:fldCharType="end"/>
          </w:r>
        </w:p>
        <w:p w14:paraId="67E493CD">
          <w:pPr>
            <w:tabs>
              <w:tab w:val="right" w:leader="dot" w:pos="8309"/>
            </w:tabs>
            <w:spacing w:before="103" w:line="193" w:lineRule="auto"/>
            <w:ind w:left="447"/>
            <w:rPr>
              <w:rFonts w:ascii="宋体" w:hAnsi="宋体" w:eastAsia="宋体" w:cs="宋体"/>
              <w:sz w:val="20"/>
              <w:szCs w:val="20"/>
            </w:rPr>
          </w:pPr>
          <w:r>
            <w:fldChar w:fldCharType="begin"/>
          </w:r>
          <w:r>
            <w:instrText xml:space="preserve"> HYPERLINK \l "bookmark531" </w:instrText>
          </w:r>
          <w:r>
            <w:fldChar w:fldCharType="separate"/>
          </w:r>
          <w:r>
            <w:rPr>
              <w:rFonts w:ascii="宋体" w:hAnsi="宋体" w:eastAsia="宋体" w:cs="宋体"/>
              <w:spacing w:val="7"/>
              <w:sz w:val="20"/>
              <w:szCs w:val="20"/>
            </w:rPr>
            <w:t>九、价格清单</w:t>
          </w:r>
          <w:r>
            <w:rPr>
              <w:rFonts w:ascii="宋体" w:hAnsi="宋体" w:eastAsia="宋体" w:cs="宋体"/>
              <w:spacing w:val="-30"/>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"bookmark530"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256</w:t>
          </w:r>
          <w:r>
            <w:rPr>
              <w:rFonts w:ascii="宋体" w:hAnsi="宋体" w:eastAsia="宋体" w:cs="宋体"/>
              <w:spacing w:val="1"/>
              <w:sz w:val="20"/>
              <w:szCs w:val="20"/>
            </w:rPr>
            <w:fldChar w:fldCharType="end"/>
          </w:r>
        </w:p>
        <w:p w14:paraId="75D26779">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"bookmark533" </w:instrText>
          </w:r>
          <w:r>
            <w:fldChar w:fldCharType="separate"/>
          </w:r>
          <w:r>
            <w:rPr>
              <w:rFonts w:ascii="宋体" w:hAnsi="宋体" w:eastAsia="宋体" w:cs="宋体"/>
              <w:sz w:val="20"/>
              <w:szCs w:val="20"/>
            </w:rPr>
            <w:tab/>
          </w:r>
          <w:r>
            <w:rPr>
              <w:rFonts w:ascii="宋体" w:hAnsi="宋体" w:eastAsia="宋体" w:cs="宋体"/>
              <w:spacing w:val="-4"/>
              <w:sz w:val="20"/>
              <w:szCs w:val="20"/>
            </w:rPr>
            <w:t>（一）价格清单说明</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"bookmark532"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256</w:t>
          </w:r>
          <w:r>
            <w:rPr>
              <w:rFonts w:ascii="宋体" w:hAnsi="宋体" w:eastAsia="宋体" w:cs="宋体"/>
              <w:spacing w:val="1"/>
              <w:sz w:val="20"/>
              <w:szCs w:val="20"/>
            </w:rPr>
            <w:fldChar w:fldCharType="end"/>
          </w:r>
        </w:p>
        <w:p w14:paraId="177C54B3">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"bookmark535" </w:instrText>
          </w:r>
          <w:r>
            <w:fldChar w:fldCharType="separate"/>
          </w:r>
          <w:r>
            <w:rPr>
              <w:rFonts w:ascii="宋体" w:hAnsi="宋体" w:eastAsia="宋体" w:cs="宋体"/>
              <w:sz w:val="20"/>
              <w:szCs w:val="20"/>
            </w:rPr>
            <w:tab/>
          </w:r>
          <w:r>
            <w:rPr>
              <w:rFonts w:ascii="宋体" w:hAnsi="宋体" w:eastAsia="宋体" w:cs="宋体"/>
              <w:spacing w:val="-8"/>
              <w:sz w:val="20"/>
              <w:szCs w:val="20"/>
            </w:rPr>
            <w:t>（二）价格清单</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"bookmark534"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257</w:t>
          </w:r>
          <w:r>
            <w:rPr>
              <w:rFonts w:ascii="宋体" w:hAnsi="宋体" w:eastAsia="宋体" w:cs="宋体"/>
              <w:spacing w:val="1"/>
              <w:sz w:val="20"/>
              <w:szCs w:val="20"/>
            </w:rPr>
            <w:fldChar w:fldCharType="end"/>
          </w:r>
        </w:p>
        <w:p w14:paraId="2E970F20">
          <w:pPr>
            <w:tabs>
              <w:tab w:val="right" w:leader="dot" w:pos="8309"/>
            </w:tabs>
            <w:spacing w:before="103" w:line="193" w:lineRule="auto"/>
            <w:ind w:left="864"/>
            <w:rPr>
              <w:rFonts w:ascii="宋体" w:hAnsi="宋体" w:eastAsia="宋体" w:cs="宋体"/>
              <w:sz w:val="20"/>
              <w:szCs w:val="20"/>
            </w:rPr>
          </w:pPr>
          <w:r>
            <w:fldChar w:fldCharType="begin"/>
          </w:r>
          <w:r>
            <w:instrText xml:space="preserve"> HYPERLINK \l "bookmark537" </w:instrText>
          </w:r>
          <w:r>
            <w:fldChar w:fldCharType="separate"/>
          </w:r>
          <w:r>
            <w:rPr>
              <w:rFonts w:ascii="宋体" w:hAnsi="宋体" w:eastAsia="宋体" w:cs="宋体"/>
              <w:spacing w:val="5"/>
              <w:sz w:val="20"/>
              <w:szCs w:val="20"/>
            </w:rPr>
            <w:t>2.1 勘察设计费清单</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"bookmark536"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257</w:t>
          </w:r>
          <w:r>
            <w:rPr>
              <w:rFonts w:ascii="宋体" w:hAnsi="宋体" w:eastAsia="宋体" w:cs="宋体"/>
              <w:spacing w:val="1"/>
              <w:sz w:val="20"/>
              <w:szCs w:val="20"/>
            </w:rPr>
            <w:fldChar w:fldCharType="end"/>
          </w:r>
        </w:p>
        <w:p w14:paraId="6B1FBC03">
          <w:pPr>
            <w:tabs>
              <w:tab w:val="right" w:leader="dot" w:pos="8309"/>
            </w:tabs>
            <w:spacing w:before="103" w:line="193" w:lineRule="auto"/>
            <w:ind w:left="864"/>
            <w:rPr>
              <w:rFonts w:ascii="宋体" w:hAnsi="宋体" w:eastAsia="宋体" w:cs="宋体"/>
              <w:sz w:val="20"/>
              <w:szCs w:val="20"/>
            </w:rPr>
          </w:pPr>
          <w:r>
            <w:fldChar w:fldCharType="begin"/>
          </w:r>
          <w:r>
            <w:instrText xml:space="preserve"> HYPERLINK \l "bookmark539" </w:instrText>
          </w:r>
          <w:r>
            <w:fldChar w:fldCharType="separate"/>
          </w:r>
          <w:r>
            <w:rPr>
              <w:rFonts w:ascii="宋体" w:hAnsi="宋体" w:eastAsia="宋体" w:cs="宋体"/>
              <w:spacing w:val="5"/>
              <w:sz w:val="20"/>
              <w:szCs w:val="20"/>
            </w:rPr>
            <w:t>2.2 工程设备费清单</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"bookmark538"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258</w:t>
          </w:r>
          <w:r>
            <w:rPr>
              <w:rFonts w:ascii="宋体" w:hAnsi="宋体" w:eastAsia="宋体" w:cs="宋体"/>
              <w:spacing w:val="1"/>
              <w:sz w:val="20"/>
              <w:szCs w:val="20"/>
            </w:rPr>
            <w:fldChar w:fldCharType="end"/>
          </w:r>
        </w:p>
        <w:p w14:paraId="2ED05632">
          <w:pPr>
            <w:tabs>
              <w:tab w:val="right" w:leader="dot" w:pos="8309"/>
            </w:tabs>
            <w:spacing w:before="103" w:line="193" w:lineRule="auto"/>
            <w:ind w:left="864"/>
            <w:rPr>
              <w:rFonts w:ascii="宋体" w:hAnsi="宋体" w:eastAsia="宋体" w:cs="宋体"/>
              <w:sz w:val="20"/>
              <w:szCs w:val="20"/>
            </w:rPr>
          </w:pPr>
          <w:r>
            <w:fldChar w:fldCharType="begin"/>
          </w:r>
          <w:r>
            <w:instrText xml:space="preserve"> HYPERLINK \l "bookmark541" </w:instrText>
          </w:r>
          <w:r>
            <w:fldChar w:fldCharType="separate"/>
          </w:r>
          <w:r>
            <w:rPr>
              <w:rFonts w:ascii="宋体" w:hAnsi="宋体" w:eastAsia="宋体" w:cs="宋体"/>
              <w:spacing w:val="6"/>
              <w:sz w:val="20"/>
              <w:szCs w:val="20"/>
            </w:rPr>
            <w:t>2.3 必备的备品备件费清单</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"bookmark540"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259</w:t>
          </w:r>
          <w:r>
            <w:rPr>
              <w:rFonts w:ascii="宋体" w:hAnsi="宋体" w:eastAsia="宋体" w:cs="宋体"/>
              <w:spacing w:val="1"/>
              <w:sz w:val="20"/>
              <w:szCs w:val="20"/>
            </w:rPr>
            <w:fldChar w:fldCharType="end"/>
          </w:r>
        </w:p>
        <w:p w14:paraId="5836C933">
          <w:pPr>
            <w:tabs>
              <w:tab w:val="right" w:leader="dot" w:pos="8309"/>
            </w:tabs>
            <w:spacing w:before="103" w:line="193" w:lineRule="auto"/>
            <w:ind w:left="864"/>
            <w:rPr>
              <w:rFonts w:ascii="宋体" w:hAnsi="宋体" w:eastAsia="宋体" w:cs="宋体"/>
              <w:sz w:val="20"/>
              <w:szCs w:val="20"/>
            </w:rPr>
          </w:pPr>
          <w:r>
            <w:fldChar w:fldCharType="begin"/>
          </w:r>
          <w:r>
            <w:instrText xml:space="preserve"> HYPERLINK \l "bookmark543" </w:instrText>
          </w:r>
          <w:r>
            <w:fldChar w:fldCharType="separate"/>
          </w:r>
          <w:r>
            <w:rPr>
              <w:rFonts w:ascii="宋体" w:hAnsi="宋体" w:eastAsia="宋体" w:cs="宋体"/>
              <w:spacing w:val="5"/>
              <w:sz w:val="20"/>
              <w:szCs w:val="20"/>
            </w:rPr>
            <w:t>2.4 建筑安装工程费清单</w:t>
          </w:r>
          <w:r>
            <w:rPr>
              <w:rFonts w:ascii="宋体" w:hAnsi="宋体" w:eastAsia="宋体" w:cs="宋体"/>
              <w:spacing w:val="-2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"bookmark542"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260</w:t>
          </w:r>
          <w:r>
            <w:rPr>
              <w:rFonts w:ascii="宋体" w:hAnsi="宋体" w:eastAsia="宋体" w:cs="宋体"/>
              <w:spacing w:val="1"/>
              <w:sz w:val="20"/>
              <w:szCs w:val="20"/>
            </w:rPr>
            <w:fldChar w:fldCharType="end"/>
          </w:r>
        </w:p>
        <w:p w14:paraId="5DB03665">
          <w:pPr>
            <w:tabs>
              <w:tab w:val="right" w:leader="dot" w:pos="8309"/>
            </w:tabs>
            <w:spacing w:before="103" w:line="193" w:lineRule="auto"/>
            <w:ind w:left="864"/>
            <w:rPr>
              <w:rFonts w:ascii="宋体" w:hAnsi="宋体" w:eastAsia="宋体" w:cs="宋体"/>
              <w:sz w:val="20"/>
              <w:szCs w:val="20"/>
            </w:rPr>
          </w:pPr>
          <w:r>
            <w:fldChar w:fldCharType="begin"/>
          </w:r>
          <w:r>
            <w:instrText xml:space="preserve"> HYPERLINK \l "bookmark545" </w:instrText>
          </w:r>
          <w:r>
            <w:fldChar w:fldCharType="separate"/>
          </w:r>
          <w:r>
            <w:rPr>
              <w:rFonts w:ascii="宋体" w:hAnsi="宋体" w:eastAsia="宋体" w:cs="宋体"/>
              <w:spacing w:val="5"/>
              <w:sz w:val="20"/>
              <w:szCs w:val="20"/>
            </w:rPr>
            <w:t>2.5 技术服务费清单</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"bookmark544"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261</w:t>
          </w:r>
          <w:r>
            <w:rPr>
              <w:rFonts w:ascii="宋体" w:hAnsi="宋体" w:eastAsia="宋体" w:cs="宋体"/>
              <w:spacing w:val="1"/>
              <w:sz w:val="20"/>
              <w:szCs w:val="20"/>
            </w:rPr>
            <w:fldChar w:fldCharType="end"/>
          </w:r>
        </w:p>
        <w:p w14:paraId="16F7CA9D">
          <w:pPr>
            <w:tabs>
              <w:tab w:val="right" w:leader="dot" w:pos="8309"/>
            </w:tabs>
            <w:spacing w:before="103" w:line="193" w:lineRule="auto"/>
            <w:ind w:left="864"/>
            <w:rPr>
              <w:rFonts w:ascii="宋体" w:hAnsi="宋体" w:eastAsia="宋体" w:cs="宋体"/>
              <w:sz w:val="20"/>
              <w:szCs w:val="20"/>
            </w:rPr>
          </w:pPr>
          <w:r>
            <w:fldChar w:fldCharType="begin"/>
          </w:r>
          <w:r>
            <w:instrText xml:space="preserve"> HYPERLINK \l "bookmark547" </w:instrText>
          </w:r>
          <w:r>
            <w:fldChar w:fldCharType="separate"/>
          </w:r>
          <w:r>
            <w:rPr>
              <w:rFonts w:ascii="宋体" w:hAnsi="宋体" w:eastAsia="宋体" w:cs="宋体"/>
              <w:spacing w:val="4"/>
              <w:sz w:val="20"/>
              <w:szCs w:val="20"/>
            </w:rPr>
            <w:t>2.6 暂估价清单</w:t>
          </w:r>
          <w:r>
            <w:rPr>
              <w:rFonts w:ascii="宋体" w:hAnsi="宋体" w:eastAsia="宋体" w:cs="宋体"/>
              <w:spacing w:val="-3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"bookmark546"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262</w:t>
          </w:r>
          <w:r>
            <w:rPr>
              <w:rFonts w:ascii="宋体" w:hAnsi="宋体" w:eastAsia="宋体" w:cs="宋体"/>
              <w:spacing w:val="1"/>
              <w:sz w:val="20"/>
              <w:szCs w:val="20"/>
            </w:rPr>
            <w:fldChar w:fldCharType="end"/>
          </w:r>
        </w:p>
        <w:p w14:paraId="7DB622E8">
          <w:pPr>
            <w:tabs>
              <w:tab w:val="right" w:leader="dot" w:pos="8309"/>
            </w:tabs>
            <w:spacing w:before="102" w:line="193" w:lineRule="auto"/>
            <w:ind w:left="864"/>
            <w:rPr>
              <w:rFonts w:ascii="宋体" w:hAnsi="宋体" w:eastAsia="宋体" w:cs="宋体"/>
              <w:sz w:val="20"/>
              <w:szCs w:val="20"/>
            </w:rPr>
          </w:pPr>
          <w:r>
            <w:fldChar w:fldCharType="begin"/>
          </w:r>
          <w:r>
            <w:instrText xml:space="preserve"> HYPERLINK \l "bookmark549" </w:instrText>
          </w:r>
          <w:r>
            <w:fldChar w:fldCharType="separate"/>
          </w:r>
          <w:r>
            <w:rPr>
              <w:rFonts w:ascii="宋体" w:hAnsi="宋体" w:eastAsia="宋体" w:cs="宋体"/>
              <w:spacing w:val="4"/>
              <w:sz w:val="20"/>
              <w:szCs w:val="20"/>
            </w:rPr>
            <w:t>2.7 其它费用清单</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"bookmark548" </w:instrText>
          </w:r>
          <w:r>
            <w:fldChar w:fldCharType="separate"/>
          </w:r>
          <w:r>
            <w:rPr>
              <w:rFonts w:ascii="宋体" w:hAnsi="宋体" w:eastAsia="宋体" w:cs="宋体"/>
              <w:spacing w:val="-14"/>
              <w:sz w:val="20"/>
              <w:szCs w:val="20"/>
            </w:rPr>
            <w:t xml:space="preserve"> </w:t>
          </w:r>
          <w:r>
            <w:rPr>
              <w:rFonts w:ascii="宋体" w:hAnsi="宋体" w:eastAsia="宋体" w:cs="宋体"/>
              <w:spacing w:val="1"/>
              <w:sz w:val="20"/>
              <w:szCs w:val="20"/>
            </w:rPr>
            <w:t>263</w:t>
          </w:r>
          <w:r>
            <w:rPr>
              <w:rFonts w:ascii="宋体" w:hAnsi="宋体" w:eastAsia="宋体" w:cs="宋体"/>
              <w:spacing w:val="1"/>
              <w:sz w:val="20"/>
              <w:szCs w:val="20"/>
            </w:rPr>
            <w:fldChar w:fldCharType="end"/>
          </w:r>
        </w:p>
        <w:p w14:paraId="6C084426">
          <w:pPr>
            <w:tabs>
              <w:tab w:val="right" w:leader="dot" w:pos="8309"/>
            </w:tabs>
            <w:spacing w:before="103" w:line="193" w:lineRule="auto"/>
            <w:ind w:left="864"/>
            <w:rPr>
              <w:rFonts w:ascii="宋体" w:hAnsi="宋体" w:eastAsia="宋体" w:cs="宋体"/>
              <w:sz w:val="20"/>
              <w:szCs w:val="20"/>
            </w:rPr>
          </w:pPr>
          <w:r>
            <w:fldChar w:fldCharType="begin"/>
          </w:r>
          <w:r>
            <w:instrText xml:space="preserve"> HYPERLINK \l "bookmark551" </w:instrText>
          </w:r>
          <w:r>
            <w:fldChar w:fldCharType="separate"/>
          </w:r>
          <w:r>
            <w:rPr>
              <w:rFonts w:ascii="宋体" w:hAnsi="宋体" w:eastAsia="宋体" w:cs="宋体"/>
              <w:spacing w:val="5"/>
              <w:sz w:val="20"/>
              <w:szCs w:val="20"/>
            </w:rPr>
            <w:t>2.8 投标报价汇总表</w:t>
          </w:r>
          <w:r>
            <w:rPr>
              <w:rFonts w:ascii="宋体" w:hAnsi="宋体" w:eastAsia="宋体" w:cs="宋体"/>
              <w:spacing w:val="-33"/>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"bookmark550" </w:instrText>
          </w:r>
          <w:r>
            <w:fldChar w:fldCharType="separate"/>
          </w:r>
          <w:r>
            <w:rPr>
              <w:rFonts w:ascii="宋体" w:hAnsi="宋体" w:eastAsia="宋体" w:cs="宋体"/>
              <w:spacing w:val="-13"/>
              <w:sz w:val="20"/>
              <w:szCs w:val="20"/>
            </w:rPr>
            <w:t xml:space="preserve"> </w:t>
          </w:r>
          <w:r>
            <w:rPr>
              <w:rFonts w:ascii="宋体" w:hAnsi="宋体" w:eastAsia="宋体" w:cs="宋体"/>
              <w:spacing w:val="1"/>
              <w:sz w:val="20"/>
              <w:szCs w:val="20"/>
            </w:rPr>
            <w:t>264</w:t>
          </w:r>
          <w:r>
            <w:rPr>
              <w:rFonts w:ascii="宋体" w:hAnsi="宋体" w:eastAsia="宋体" w:cs="宋体"/>
              <w:spacing w:val="1"/>
              <w:sz w:val="20"/>
              <w:szCs w:val="20"/>
            </w:rPr>
            <w:fldChar w:fldCharType="end"/>
          </w:r>
        </w:p>
        <w:p w14:paraId="411DD5BB">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"bookmark553" </w:instrText>
          </w:r>
          <w:r>
            <w:fldChar w:fldCharType="separate"/>
          </w:r>
          <w:r>
            <w:rPr>
              <w:rFonts w:ascii="宋体" w:hAnsi="宋体" w:eastAsia="宋体" w:cs="宋体"/>
              <w:spacing w:val="8"/>
              <w:sz w:val="20"/>
              <w:szCs w:val="20"/>
            </w:rPr>
            <w:t>十、承包人建议书</w:t>
          </w:r>
          <w:r>
            <w:rPr>
              <w:rFonts w:ascii="宋体" w:hAnsi="宋体" w:eastAsia="宋体" w:cs="宋体"/>
              <w:spacing w:val="-28"/>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"bookmark552"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265</w:t>
          </w:r>
          <w:r>
            <w:rPr>
              <w:rFonts w:ascii="宋体" w:hAnsi="宋体" w:eastAsia="宋体" w:cs="宋体"/>
              <w:spacing w:val="1"/>
              <w:sz w:val="20"/>
              <w:szCs w:val="20"/>
            </w:rPr>
            <w:fldChar w:fldCharType="end"/>
          </w:r>
        </w:p>
        <w:p w14:paraId="48701057">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"bookmark555" </w:instrText>
          </w:r>
          <w:r>
            <w:fldChar w:fldCharType="separate"/>
          </w:r>
          <w:r>
            <w:rPr>
              <w:rFonts w:ascii="宋体" w:hAnsi="宋体" w:eastAsia="宋体" w:cs="宋体"/>
              <w:sz w:val="20"/>
              <w:szCs w:val="20"/>
            </w:rPr>
            <w:tab/>
          </w:r>
          <w:r>
            <w:rPr>
              <w:rFonts w:ascii="宋体" w:hAnsi="宋体" w:eastAsia="宋体" w:cs="宋体"/>
              <w:spacing w:val="-14"/>
              <w:sz w:val="20"/>
              <w:szCs w:val="20"/>
            </w:rPr>
            <w:t>（一）图纸</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"bookmark554"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265</w:t>
          </w:r>
          <w:r>
            <w:rPr>
              <w:rFonts w:ascii="宋体" w:hAnsi="宋体" w:eastAsia="宋体" w:cs="宋体"/>
              <w:spacing w:val="1"/>
              <w:sz w:val="20"/>
              <w:szCs w:val="20"/>
            </w:rPr>
            <w:fldChar w:fldCharType="end"/>
          </w:r>
        </w:p>
        <w:p w14:paraId="243F29F4">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"bookmark557" </w:instrText>
          </w:r>
          <w:r>
            <w:fldChar w:fldCharType="separate"/>
          </w:r>
          <w:r>
            <w:rPr>
              <w:rFonts w:ascii="宋体" w:hAnsi="宋体" w:eastAsia="宋体" w:cs="宋体"/>
              <w:sz w:val="20"/>
              <w:szCs w:val="20"/>
            </w:rPr>
            <w:tab/>
          </w:r>
          <w:r>
            <w:rPr>
              <w:rFonts w:ascii="宋体" w:hAnsi="宋体" w:eastAsia="宋体" w:cs="宋体"/>
              <w:spacing w:val="-4"/>
              <w:sz w:val="20"/>
              <w:szCs w:val="20"/>
            </w:rPr>
            <w:t>（二）工程详细说明</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"bookmark556"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265</w:t>
          </w:r>
          <w:r>
            <w:rPr>
              <w:rFonts w:ascii="宋体" w:hAnsi="宋体" w:eastAsia="宋体" w:cs="宋体"/>
              <w:spacing w:val="1"/>
              <w:sz w:val="20"/>
              <w:szCs w:val="20"/>
            </w:rPr>
            <w:fldChar w:fldCharType="end"/>
          </w:r>
        </w:p>
        <w:p w14:paraId="3674B085">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"bookmark559" </w:instrText>
          </w:r>
          <w:r>
            <w:fldChar w:fldCharType="separate"/>
          </w:r>
          <w:r>
            <w:rPr>
              <w:rFonts w:ascii="宋体" w:hAnsi="宋体" w:eastAsia="宋体" w:cs="宋体"/>
              <w:sz w:val="20"/>
              <w:szCs w:val="20"/>
            </w:rPr>
            <w:tab/>
          </w:r>
          <w:r>
            <w:rPr>
              <w:rFonts w:ascii="宋体" w:hAnsi="宋体" w:eastAsia="宋体" w:cs="宋体"/>
              <w:spacing w:val="-8"/>
              <w:sz w:val="20"/>
              <w:szCs w:val="20"/>
            </w:rPr>
            <w:t>（三）设备方案</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"bookmark558"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265</w:t>
          </w:r>
          <w:r>
            <w:rPr>
              <w:rFonts w:ascii="宋体" w:hAnsi="宋体" w:eastAsia="宋体" w:cs="宋体"/>
              <w:spacing w:val="1"/>
              <w:sz w:val="20"/>
              <w:szCs w:val="20"/>
            </w:rPr>
            <w:fldChar w:fldCharType="end"/>
          </w:r>
        </w:p>
        <w:p w14:paraId="4BE1A182">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"bookmark561" </w:instrText>
          </w:r>
          <w:r>
            <w:fldChar w:fldCharType="separate"/>
          </w:r>
          <w:r>
            <w:rPr>
              <w:rFonts w:ascii="宋体" w:hAnsi="宋体" w:eastAsia="宋体" w:cs="宋体"/>
              <w:sz w:val="20"/>
              <w:szCs w:val="20"/>
            </w:rPr>
            <w:tab/>
          </w:r>
          <w:r>
            <w:rPr>
              <w:rFonts w:ascii="宋体" w:hAnsi="宋体" w:eastAsia="宋体" w:cs="宋体"/>
              <w:spacing w:val="-8"/>
              <w:sz w:val="20"/>
              <w:szCs w:val="20"/>
            </w:rPr>
            <w:t>（四）分包方案</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"bookmark560"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265</w:t>
          </w:r>
          <w:r>
            <w:rPr>
              <w:rFonts w:ascii="宋体" w:hAnsi="宋体" w:eastAsia="宋体" w:cs="宋体"/>
              <w:spacing w:val="1"/>
              <w:sz w:val="20"/>
              <w:szCs w:val="20"/>
            </w:rPr>
            <w:fldChar w:fldCharType="end"/>
          </w:r>
        </w:p>
        <w:p w14:paraId="618D5BF4">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"bookmark563" </w:instrText>
          </w:r>
          <w:r>
            <w:fldChar w:fldCharType="separate"/>
          </w:r>
          <w:r>
            <w:rPr>
              <w:rFonts w:ascii="宋体" w:hAnsi="宋体" w:eastAsia="宋体" w:cs="宋体"/>
              <w:sz w:val="20"/>
              <w:szCs w:val="20"/>
            </w:rPr>
            <w:tab/>
          </w:r>
          <w:r>
            <w:rPr>
              <w:rFonts w:ascii="宋体" w:hAnsi="宋体" w:eastAsia="宋体" w:cs="宋体"/>
              <w:spacing w:val="1"/>
              <w:sz w:val="20"/>
              <w:szCs w:val="20"/>
            </w:rPr>
            <w:t>（五）对发包人要求错误的说明</w:t>
          </w:r>
          <w:r>
            <w:rPr>
              <w:rFonts w:ascii="宋体" w:hAnsi="宋体" w:eastAsia="宋体" w:cs="宋体"/>
              <w:spacing w:val="-27"/>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"bookmark562"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265</w:t>
          </w:r>
          <w:r>
            <w:rPr>
              <w:rFonts w:ascii="宋体" w:hAnsi="宋体" w:eastAsia="宋体" w:cs="宋体"/>
              <w:spacing w:val="1"/>
              <w:sz w:val="20"/>
              <w:szCs w:val="20"/>
            </w:rPr>
            <w:fldChar w:fldCharType="end"/>
          </w:r>
        </w:p>
        <w:p w14:paraId="25657425">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"bookmark565" </w:instrText>
          </w:r>
          <w:r>
            <w:fldChar w:fldCharType="separate"/>
          </w:r>
          <w:r>
            <w:rPr>
              <w:rFonts w:ascii="宋体" w:hAnsi="宋体" w:eastAsia="宋体" w:cs="宋体"/>
              <w:sz w:val="20"/>
              <w:szCs w:val="20"/>
            </w:rPr>
            <w:tab/>
          </w:r>
          <w:r>
            <w:rPr>
              <w:rFonts w:ascii="宋体" w:hAnsi="宋体" w:eastAsia="宋体" w:cs="宋体"/>
              <w:spacing w:val="-14"/>
              <w:sz w:val="20"/>
              <w:szCs w:val="20"/>
            </w:rPr>
            <w:t>（六）其他</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"bookmark564"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265</w:t>
          </w:r>
          <w:r>
            <w:rPr>
              <w:rFonts w:ascii="宋体" w:hAnsi="宋体" w:eastAsia="宋体" w:cs="宋体"/>
              <w:spacing w:val="1"/>
              <w:sz w:val="20"/>
              <w:szCs w:val="20"/>
            </w:rPr>
            <w:fldChar w:fldCharType="end"/>
          </w:r>
        </w:p>
        <w:p w14:paraId="09458142">
          <w:pPr>
            <w:tabs>
              <w:tab w:val="right" w:leader="dot" w:pos="8309"/>
            </w:tabs>
            <w:spacing w:before="103" w:line="193" w:lineRule="auto"/>
            <w:ind w:left="443"/>
            <w:rPr>
              <w:rFonts w:ascii="宋体" w:hAnsi="宋体" w:eastAsia="宋体" w:cs="宋体"/>
              <w:sz w:val="20"/>
              <w:szCs w:val="20"/>
            </w:rPr>
          </w:pPr>
          <w:r>
            <w:fldChar w:fldCharType="begin"/>
          </w:r>
          <w:r>
            <w:instrText xml:space="preserve"> HYPERLINK \l "bookmark567" </w:instrText>
          </w:r>
          <w:r>
            <w:fldChar w:fldCharType="separate"/>
          </w:r>
          <w:r>
            <w:rPr>
              <w:rFonts w:ascii="宋体" w:hAnsi="宋体" w:eastAsia="宋体" w:cs="宋体"/>
              <w:spacing w:val="8"/>
              <w:sz w:val="20"/>
              <w:szCs w:val="20"/>
            </w:rPr>
            <w:t>十一、承包人实施计划</w:t>
          </w:r>
          <w:r>
            <w:rPr>
              <w:rFonts w:ascii="宋体" w:hAnsi="宋体" w:eastAsia="宋体" w:cs="宋体"/>
              <w:spacing w:val="-24"/>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"bookmark566"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266</w:t>
          </w:r>
          <w:r>
            <w:rPr>
              <w:rFonts w:ascii="宋体" w:hAnsi="宋体" w:eastAsia="宋体" w:cs="宋体"/>
              <w:spacing w:val="1"/>
              <w:sz w:val="20"/>
              <w:szCs w:val="20"/>
            </w:rPr>
            <w:fldChar w:fldCharType="end"/>
          </w:r>
        </w:p>
        <w:p w14:paraId="5A176BC3">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"bookmark569" </w:instrText>
          </w:r>
          <w:r>
            <w:fldChar w:fldCharType="separate"/>
          </w:r>
          <w:r>
            <w:rPr>
              <w:rFonts w:ascii="宋体" w:hAnsi="宋体" w:eastAsia="宋体" w:cs="宋体"/>
              <w:sz w:val="20"/>
              <w:szCs w:val="20"/>
            </w:rPr>
            <w:tab/>
          </w:r>
          <w:r>
            <w:rPr>
              <w:rFonts w:ascii="宋体" w:hAnsi="宋体" w:eastAsia="宋体" w:cs="宋体"/>
              <w:spacing w:val="-14"/>
              <w:sz w:val="20"/>
              <w:szCs w:val="20"/>
            </w:rPr>
            <w:t>（一）概述</w:t>
          </w:r>
          <w:r>
            <w:rPr>
              <w:rFonts w:ascii="宋体" w:hAnsi="宋体" w:eastAsia="宋体" w:cs="宋体"/>
              <w:spacing w:val="-32"/>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"bookmark568"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266</w:t>
          </w:r>
          <w:r>
            <w:rPr>
              <w:rFonts w:ascii="宋体" w:hAnsi="宋体" w:eastAsia="宋体" w:cs="宋体"/>
              <w:spacing w:val="1"/>
              <w:sz w:val="20"/>
              <w:szCs w:val="20"/>
            </w:rPr>
            <w:fldChar w:fldCharType="end"/>
          </w:r>
        </w:p>
        <w:p w14:paraId="63CDDD23">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"bookmark571" </w:instrText>
          </w:r>
          <w:r>
            <w:fldChar w:fldCharType="separate"/>
          </w:r>
          <w:r>
            <w:rPr>
              <w:rFonts w:ascii="宋体" w:hAnsi="宋体" w:eastAsia="宋体" w:cs="宋体"/>
              <w:sz w:val="20"/>
              <w:szCs w:val="20"/>
            </w:rPr>
            <w:tab/>
          </w:r>
          <w:r>
            <w:rPr>
              <w:rFonts w:ascii="宋体" w:hAnsi="宋体" w:eastAsia="宋体" w:cs="宋体"/>
              <w:spacing w:val="-4"/>
              <w:sz w:val="20"/>
              <w:szCs w:val="20"/>
            </w:rPr>
            <w:t>（二）总体实施方案</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"bookmark570"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266</w:t>
          </w:r>
          <w:r>
            <w:rPr>
              <w:rFonts w:ascii="宋体" w:hAnsi="宋体" w:eastAsia="宋体" w:cs="宋体"/>
              <w:spacing w:val="1"/>
              <w:sz w:val="20"/>
              <w:szCs w:val="20"/>
            </w:rPr>
            <w:fldChar w:fldCharType="end"/>
          </w:r>
        </w:p>
        <w:p w14:paraId="4415C862">
          <w:pPr>
            <w:tabs>
              <w:tab w:val="left" w:pos="760"/>
              <w:tab w:val="right" w:leader="dot" w:pos="8309"/>
            </w:tabs>
            <w:spacing w:before="103" w:line="193" w:lineRule="auto"/>
            <w:ind w:left="644"/>
            <w:rPr>
              <w:rFonts w:ascii="宋体" w:hAnsi="宋体" w:eastAsia="宋体" w:cs="宋体"/>
              <w:sz w:val="20"/>
              <w:szCs w:val="20"/>
            </w:rPr>
          </w:pPr>
          <w:r>
            <w:fldChar w:fldCharType="begin"/>
          </w:r>
          <w:r>
            <w:instrText xml:space="preserve"> HYPERLINK \l "bookmark573" </w:instrText>
          </w:r>
          <w:r>
            <w:fldChar w:fldCharType="separate"/>
          </w:r>
          <w:r>
            <w:rPr>
              <w:rFonts w:ascii="宋体" w:hAnsi="宋体" w:eastAsia="宋体" w:cs="宋体"/>
              <w:sz w:val="20"/>
              <w:szCs w:val="20"/>
            </w:rPr>
            <w:tab/>
          </w:r>
          <w:r>
            <w:rPr>
              <w:rFonts w:ascii="宋体" w:hAnsi="宋体" w:eastAsia="宋体" w:cs="宋体"/>
              <w:spacing w:val="-4"/>
              <w:sz w:val="20"/>
              <w:szCs w:val="20"/>
            </w:rPr>
            <w:t>（三）项目实施要点</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"bookmark572"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266</w:t>
          </w:r>
          <w:r>
            <w:rPr>
              <w:rFonts w:ascii="宋体" w:hAnsi="宋体" w:eastAsia="宋体" w:cs="宋体"/>
              <w:spacing w:val="1"/>
              <w:sz w:val="20"/>
              <w:szCs w:val="20"/>
            </w:rPr>
            <w:fldChar w:fldCharType="end"/>
          </w:r>
        </w:p>
        <w:p w14:paraId="2C2A2889">
          <w:pPr>
            <w:tabs>
              <w:tab w:val="left" w:pos="760"/>
              <w:tab w:val="right" w:leader="dot" w:pos="8309"/>
            </w:tabs>
            <w:spacing w:before="102" w:line="193" w:lineRule="auto"/>
            <w:ind w:left="644"/>
            <w:rPr>
              <w:rFonts w:ascii="宋体" w:hAnsi="宋体" w:eastAsia="宋体" w:cs="宋体"/>
              <w:sz w:val="20"/>
              <w:szCs w:val="20"/>
            </w:rPr>
          </w:pPr>
          <w:r>
            <w:fldChar w:fldCharType="begin"/>
          </w:r>
          <w:r>
            <w:instrText xml:space="preserve"> HYPERLINK \l "bookmark575" </w:instrText>
          </w:r>
          <w:r>
            <w:fldChar w:fldCharType="separate"/>
          </w:r>
          <w:r>
            <w:rPr>
              <w:rFonts w:ascii="宋体" w:hAnsi="宋体" w:eastAsia="宋体" w:cs="宋体"/>
              <w:sz w:val="20"/>
              <w:szCs w:val="20"/>
            </w:rPr>
            <w:tab/>
          </w:r>
          <w:r>
            <w:rPr>
              <w:rFonts w:ascii="宋体" w:hAnsi="宋体" w:eastAsia="宋体" w:cs="宋体"/>
              <w:spacing w:val="-4"/>
              <w:sz w:val="20"/>
              <w:szCs w:val="20"/>
            </w:rPr>
            <w:t>（四）项目管理要点</w:t>
          </w:r>
          <w:r>
            <w:rPr>
              <w:rFonts w:ascii="宋体" w:hAnsi="宋体" w:eastAsia="宋体" w:cs="宋体"/>
              <w:spacing w:val="-26"/>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"bookmark574" </w:instrText>
          </w:r>
          <w:r>
            <w:fldChar w:fldCharType="separate"/>
          </w:r>
          <w:r>
            <w:rPr>
              <w:rFonts w:ascii="宋体" w:hAnsi="宋体" w:eastAsia="宋体" w:cs="宋体"/>
              <w:spacing w:val="-36"/>
              <w:sz w:val="20"/>
              <w:szCs w:val="20"/>
            </w:rPr>
            <w:t xml:space="preserve"> </w:t>
          </w:r>
          <w:r>
            <w:rPr>
              <w:rFonts w:ascii="宋体" w:hAnsi="宋体" w:eastAsia="宋体" w:cs="宋体"/>
              <w:spacing w:val="1"/>
              <w:sz w:val="20"/>
              <w:szCs w:val="20"/>
            </w:rPr>
            <w:t>266</w:t>
          </w:r>
          <w:r>
            <w:rPr>
              <w:rFonts w:ascii="宋体" w:hAnsi="宋体" w:eastAsia="宋体" w:cs="宋体"/>
              <w:spacing w:val="1"/>
              <w:sz w:val="20"/>
              <w:szCs w:val="20"/>
            </w:rPr>
            <w:fldChar w:fldCharType="end"/>
          </w:r>
        </w:p>
        <w:p w14:paraId="2F5BC44C">
          <w:pPr>
            <w:tabs>
              <w:tab w:val="right" w:leader="dot" w:pos="8309"/>
            </w:tabs>
            <w:spacing w:before="104" w:line="228" w:lineRule="auto"/>
            <w:ind w:left="443"/>
            <w:rPr>
              <w:rFonts w:ascii="宋体" w:hAnsi="宋体" w:eastAsia="宋体" w:cs="宋体"/>
              <w:sz w:val="20"/>
              <w:szCs w:val="20"/>
            </w:rPr>
          </w:pPr>
          <w:r>
            <w:fldChar w:fldCharType="begin"/>
          </w:r>
          <w:r>
            <w:instrText xml:space="preserve"> HYPERLINK \l "bookmark577" </w:instrText>
          </w:r>
          <w:r>
            <w:fldChar w:fldCharType="separate"/>
          </w:r>
          <w:r>
            <w:rPr>
              <w:rFonts w:ascii="宋体" w:hAnsi="宋体" w:eastAsia="宋体" w:cs="宋体"/>
              <w:spacing w:val="8"/>
              <w:sz w:val="20"/>
              <w:szCs w:val="20"/>
            </w:rPr>
            <w:t>十二、其他资料</w:t>
          </w:r>
          <w:r>
            <w:rPr>
              <w:rFonts w:ascii="宋体" w:hAnsi="宋体" w:eastAsia="宋体" w:cs="宋体"/>
              <w:spacing w:val="-31"/>
              <w:sz w:val="20"/>
              <w:szCs w:val="20"/>
            </w:rPr>
            <w:t xml:space="preserve"> </w:t>
          </w:r>
          <w:r>
            <w:rPr>
              <w:rFonts w:ascii="宋体" w:hAnsi="宋体" w:eastAsia="宋体" w:cs="宋体"/>
              <w:sz w:val="20"/>
              <w:szCs w:val="20"/>
            </w:rPr>
            <w:tab/>
          </w:r>
          <w:r>
            <w:rPr>
              <w:rFonts w:ascii="宋体" w:hAnsi="宋体" w:eastAsia="宋体" w:cs="宋体"/>
              <w:sz w:val="20"/>
              <w:szCs w:val="20"/>
            </w:rPr>
            <w:fldChar w:fldCharType="end"/>
          </w:r>
          <w:r>
            <w:fldChar w:fldCharType="begin"/>
          </w:r>
          <w:r>
            <w:instrText xml:space="preserve"> HYPERLINK \l "bookmark576" </w:instrText>
          </w:r>
          <w:r>
            <w:fldChar w:fldCharType="separate"/>
          </w:r>
          <w:r>
            <w:rPr>
              <w:rFonts w:ascii="宋体" w:hAnsi="宋体" w:eastAsia="宋体" w:cs="宋体"/>
              <w:spacing w:val="-35"/>
              <w:sz w:val="20"/>
              <w:szCs w:val="20"/>
            </w:rPr>
            <w:t xml:space="preserve"> </w:t>
          </w:r>
          <w:r>
            <w:rPr>
              <w:rFonts w:ascii="宋体" w:hAnsi="宋体" w:eastAsia="宋体" w:cs="宋体"/>
              <w:spacing w:val="1"/>
              <w:sz w:val="20"/>
              <w:szCs w:val="20"/>
            </w:rPr>
            <w:t>274</w:t>
          </w:r>
          <w:r>
            <w:rPr>
              <w:rFonts w:ascii="宋体" w:hAnsi="宋体" w:eastAsia="宋体" w:cs="宋体"/>
              <w:spacing w:val="1"/>
              <w:sz w:val="20"/>
              <w:szCs w:val="20"/>
            </w:rPr>
            <w:fldChar w:fldCharType="end"/>
          </w:r>
        </w:p>
      </w:sdtContent>
    </w:sdt>
    <w:p w14:paraId="3D015E68">
      <w:pPr>
        <w:spacing w:line="228" w:lineRule="auto"/>
        <w:rPr>
          <w:rFonts w:ascii="宋体" w:hAnsi="宋体" w:eastAsia="宋体" w:cs="宋体"/>
          <w:sz w:val="20"/>
          <w:szCs w:val="20"/>
        </w:rPr>
        <w:sectPr>
          <w:footerReference r:id="rId11" w:type="default"/>
          <w:pgSz w:w="11906" w:h="16839"/>
          <w:pgMar w:top="1431" w:right="1785" w:bottom="1204" w:left="1785" w:header="0" w:footer="1044" w:gutter="0"/>
          <w:cols w:space="720" w:num="1"/>
        </w:sectPr>
      </w:pPr>
    </w:p>
    <w:p w14:paraId="0BEEA00C">
      <w:pPr>
        <w:spacing w:before="174" w:line="227" w:lineRule="auto"/>
        <w:jc w:val="center"/>
        <w:outlineLvl w:val="0"/>
        <w:rPr>
          <w:rFonts w:hint="eastAsia" w:ascii="黑体" w:hAnsi="黑体" w:eastAsia="黑体" w:cs="黑体"/>
          <w:sz w:val="31"/>
          <w:szCs w:val="31"/>
          <w:lang w:eastAsia="zh-CN"/>
        </w:rPr>
      </w:pPr>
      <w:bookmarkStart w:id="5" w:name="bookmark3"/>
      <w:bookmarkEnd w:id="5"/>
      <w:bookmarkStart w:id="6" w:name="bookmark2"/>
      <w:bookmarkEnd w:id="6"/>
      <w:r>
        <w:rPr>
          <w:rFonts w:ascii="黑体" w:hAnsi="黑体" w:eastAsia="黑体" w:cs="黑体"/>
          <w:spacing w:val="8"/>
          <w:sz w:val="31"/>
          <w:szCs w:val="31"/>
        </w:rPr>
        <w:t>第一章 招标公告</w:t>
      </w:r>
    </w:p>
    <w:p w14:paraId="01E4BB2F">
      <w:pPr>
        <w:pStyle w:val="3"/>
        <w:spacing w:line="293" w:lineRule="auto"/>
      </w:pPr>
    </w:p>
    <w:p w14:paraId="092FB461">
      <w:pPr>
        <w:spacing w:before="91" w:line="304" w:lineRule="auto"/>
        <w:ind w:left="409" w:right="128" w:hanging="373"/>
        <w:rPr>
          <w:rFonts w:ascii="黑体" w:hAnsi="黑体" w:eastAsia="黑体" w:cs="黑体"/>
          <w:sz w:val="28"/>
          <w:szCs w:val="28"/>
        </w:rPr>
      </w:pPr>
      <w:r>
        <w:rPr>
          <w:rFonts w:ascii="黑体" w:hAnsi="黑体" w:eastAsia="黑体" w:cs="黑体"/>
          <w:spacing w:val="-1"/>
          <w:sz w:val="28"/>
          <w:szCs w:val="28"/>
          <w:u w:val="single" w:color="auto"/>
        </w:rPr>
        <w:t>安陆市</w:t>
      </w:r>
      <w:r>
        <w:rPr>
          <w:rFonts w:hint="eastAsia" w:ascii="黑体" w:hAnsi="黑体" w:eastAsia="黑体" w:cs="黑体"/>
          <w:spacing w:val="-1"/>
          <w:sz w:val="28"/>
          <w:szCs w:val="28"/>
          <w:u w:val="single" w:color="auto"/>
          <w:lang w:val="en-US" w:eastAsia="zh-CN"/>
        </w:rPr>
        <w:t>烟店镇耕地提升改造项目</w:t>
      </w:r>
      <w:r>
        <w:rPr>
          <w:rFonts w:ascii="黑体" w:hAnsi="黑体" w:eastAsia="黑体" w:cs="黑体"/>
          <w:spacing w:val="-1"/>
          <w:sz w:val="28"/>
          <w:szCs w:val="28"/>
          <w:u w:val="single" w:color="auto"/>
        </w:rPr>
        <w:t>（EPC</w:t>
      </w:r>
      <w:r>
        <w:rPr>
          <w:rFonts w:ascii="黑体" w:hAnsi="黑体" w:eastAsia="黑体" w:cs="黑体"/>
          <w:spacing w:val="-32"/>
          <w:sz w:val="28"/>
          <w:szCs w:val="28"/>
          <w:u w:val="single" w:color="auto"/>
        </w:rPr>
        <w:t>）</w:t>
      </w:r>
      <w:r>
        <w:rPr>
          <w:rFonts w:ascii="黑体" w:hAnsi="黑体" w:eastAsia="黑体" w:cs="黑体"/>
          <w:spacing w:val="-32"/>
          <w:sz w:val="28"/>
          <w:szCs w:val="28"/>
        </w:rPr>
        <w:t>（</w:t>
      </w:r>
      <w:r>
        <w:rPr>
          <w:rFonts w:ascii="黑体" w:hAnsi="黑体" w:eastAsia="黑体" w:cs="黑体"/>
          <w:spacing w:val="-1"/>
          <w:sz w:val="28"/>
          <w:szCs w:val="28"/>
        </w:rPr>
        <w:t>项目名称）</w:t>
      </w:r>
      <w:r>
        <w:rPr>
          <w:rFonts w:ascii="黑体" w:hAnsi="黑体" w:eastAsia="黑体" w:cs="黑体"/>
          <w:spacing w:val="-1"/>
          <w:sz w:val="28"/>
          <w:szCs w:val="28"/>
          <w:u w:val="single" w:color="auto"/>
        </w:rPr>
        <w:t>安陆市</w:t>
      </w:r>
      <w:r>
        <w:rPr>
          <w:rFonts w:hint="eastAsia" w:ascii="黑体" w:hAnsi="黑体" w:eastAsia="黑体" w:cs="黑体"/>
          <w:spacing w:val="-1"/>
          <w:sz w:val="28"/>
          <w:szCs w:val="28"/>
          <w:u w:val="single" w:color="auto"/>
          <w:lang w:val="en-US" w:eastAsia="zh-CN"/>
        </w:rPr>
        <w:t>烟店镇耕地提升改造项目</w:t>
      </w:r>
      <w:r>
        <w:rPr>
          <w:rFonts w:ascii="黑体" w:hAnsi="黑体" w:eastAsia="黑体" w:cs="黑体"/>
          <w:spacing w:val="1"/>
          <w:sz w:val="28"/>
          <w:szCs w:val="28"/>
          <w:u w:val="single" w:color="auto"/>
        </w:rPr>
        <w:t>（</w:t>
      </w:r>
      <w:r>
        <w:rPr>
          <w:rFonts w:ascii="黑体" w:hAnsi="黑体" w:eastAsia="黑体" w:cs="黑体"/>
          <w:sz w:val="28"/>
          <w:szCs w:val="28"/>
          <w:u w:val="single" w:color="auto"/>
        </w:rPr>
        <w:t>EPC</w:t>
      </w:r>
      <w:r>
        <w:rPr>
          <w:rFonts w:ascii="黑体" w:hAnsi="黑体" w:eastAsia="黑体" w:cs="黑体"/>
          <w:spacing w:val="-15"/>
          <w:sz w:val="28"/>
          <w:szCs w:val="28"/>
          <w:u w:val="single" w:color="auto"/>
        </w:rPr>
        <w:t>）</w:t>
      </w:r>
      <w:r>
        <w:rPr>
          <w:rFonts w:ascii="黑体" w:hAnsi="黑体" w:eastAsia="黑体" w:cs="黑体"/>
          <w:spacing w:val="-15"/>
          <w:sz w:val="28"/>
          <w:szCs w:val="28"/>
        </w:rPr>
        <w:t>（</w:t>
      </w:r>
      <w:r>
        <w:rPr>
          <w:rFonts w:ascii="黑体" w:hAnsi="黑体" w:eastAsia="黑体" w:cs="黑体"/>
          <w:spacing w:val="1"/>
          <w:sz w:val="28"/>
          <w:szCs w:val="28"/>
        </w:rPr>
        <w:t>标段名称）工程总承包招</w:t>
      </w:r>
      <w:r>
        <w:rPr>
          <w:rFonts w:ascii="黑体" w:hAnsi="黑体" w:eastAsia="黑体" w:cs="黑体"/>
          <w:sz w:val="28"/>
          <w:szCs w:val="28"/>
        </w:rPr>
        <w:t>标公告</w:t>
      </w:r>
    </w:p>
    <w:p w14:paraId="4FCD38E0">
      <w:pPr>
        <w:pStyle w:val="3"/>
        <w:spacing w:line="333" w:lineRule="auto"/>
      </w:pPr>
    </w:p>
    <w:p w14:paraId="1E2A17E8">
      <w:pPr>
        <w:spacing w:before="65" w:line="228" w:lineRule="auto"/>
        <w:jc w:val="center"/>
        <w:rPr>
          <w:rFonts w:ascii="宋体" w:hAnsi="宋体" w:eastAsia="宋体" w:cs="宋体"/>
          <w:spacing w:val="7"/>
          <w:sz w:val="22"/>
          <w:szCs w:val="22"/>
        </w:rPr>
      </w:pPr>
      <w:r>
        <w:rPr>
          <w:rFonts w:ascii="宋体" w:hAnsi="宋体" w:eastAsia="宋体" w:cs="宋体"/>
          <w:spacing w:val="7"/>
          <w:sz w:val="22"/>
          <w:szCs w:val="22"/>
        </w:rPr>
        <w:t>招标编号：HBAL-202512SL-011001</w:t>
      </w:r>
    </w:p>
    <w:p w14:paraId="289DED69">
      <w:pPr>
        <w:pStyle w:val="3"/>
        <w:spacing w:line="315" w:lineRule="auto"/>
      </w:pPr>
    </w:p>
    <w:p w14:paraId="7801FA93">
      <w:pPr>
        <w:pStyle w:val="3"/>
        <w:spacing w:line="315" w:lineRule="auto"/>
      </w:pPr>
    </w:p>
    <w:p w14:paraId="6150D3A4">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46"/>
        <w:textAlignment w:val="baseline"/>
        <w:outlineLvl w:val="1"/>
        <w:rPr>
          <w:rFonts w:hint="eastAsia" w:ascii="宋体" w:hAnsi="宋体" w:eastAsia="宋体" w:cs="宋体"/>
          <w:b/>
          <w:bCs/>
          <w:sz w:val="28"/>
          <w:szCs w:val="28"/>
        </w:rPr>
      </w:pPr>
      <w:bookmarkStart w:id="7" w:name="bookmark5"/>
      <w:bookmarkEnd w:id="7"/>
      <w:bookmarkStart w:id="8" w:name="bookmark4"/>
      <w:bookmarkEnd w:id="8"/>
      <w:r>
        <w:rPr>
          <w:rFonts w:hint="eastAsia" w:ascii="宋体" w:hAnsi="宋体" w:eastAsia="宋体" w:cs="宋体"/>
          <w:b/>
          <w:bCs/>
          <w:spacing w:val="-8"/>
          <w:sz w:val="28"/>
          <w:szCs w:val="28"/>
        </w:rPr>
        <w:t>1.</w:t>
      </w:r>
      <w:r>
        <w:rPr>
          <w:rFonts w:hint="eastAsia" w:ascii="宋体" w:hAnsi="宋体" w:eastAsia="宋体" w:cs="宋体"/>
          <w:b/>
          <w:bCs/>
          <w:spacing w:val="77"/>
          <w:sz w:val="28"/>
          <w:szCs w:val="28"/>
        </w:rPr>
        <w:t xml:space="preserve"> </w:t>
      </w:r>
      <w:r>
        <w:rPr>
          <w:rFonts w:hint="eastAsia" w:ascii="宋体" w:hAnsi="宋体" w:eastAsia="宋体" w:cs="宋体"/>
          <w:b/>
          <w:bCs/>
          <w:spacing w:val="-8"/>
          <w:sz w:val="28"/>
          <w:szCs w:val="28"/>
        </w:rPr>
        <w:t>招标条件</w:t>
      </w:r>
    </w:p>
    <w:p w14:paraId="2E29DF6D">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spacing w:val="9"/>
          <w:sz w:val="21"/>
          <w:szCs w:val="21"/>
          <w:u w:val="single"/>
        </w:rPr>
        <w:t>本招标项目安陆市</w:t>
      </w:r>
      <w:r>
        <w:rPr>
          <w:rFonts w:hint="eastAsia" w:ascii="宋体" w:hAnsi="宋体" w:eastAsia="宋体" w:cs="宋体"/>
          <w:spacing w:val="9"/>
          <w:sz w:val="21"/>
          <w:szCs w:val="21"/>
          <w:u w:val="single"/>
          <w:lang w:val="en-US" w:eastAsia="zh-CN"/>
        </w:rPr>
        <w:t>烟店镇耕地提升改造项目</w:t>
      </w:r>
      <w:r>
        <w:rPr>
          <w:rFonts w:hint="eastAsia" w:ascii="宋体" w:hAnsi="宋体" w:eastAsia="宋体" w:cs="宋体"/>
          <w:spacing w:val="9"/>
          <w:sz w:val="21"/>
          <w:szCs w:val="21"/>
          <w:u w:val="single"/>
        </w:rPr>
        <w:t>（EPC）（项目名称）</w:t>
      </w:r>
      <w:r>
        <w:rPr>
          <w:rFonts w:hint="eastAsia" w:ascii="宋体" w:hAnsi="宋体" w:eastAsia="宋体" w:cs="宋体"/>
          <w:spacing w:val="9"/>
          <w:sz w:val="21"/>
          <w:szCs w:val="21"/>
        </w:rPr>
        <w:t>已由安陆市发展和改革局（项目审批、核准或备案机关名称）以登记备案项目</w:t>
      </w:r>
      <w:r>
        <w:rPr>
          <w:rFonts w:hint="eastAsia" w:ascii="宋体" w:hAnsi="宋体" w:eastAsia="宋体" w:cs="宋体"/>
          <w:spacing w:val="9"/>
          <w:sz w:val="21"/>
          <w:szCs w:val="21"/>
          <w:lang w:val="en-US" w:eastAsia="zh-CN"/>
        </w:rPr>
        <w:t>代码：</w:t>
      </w:r>
      <w:r>
        <w:rPr>
          <w:rFonts w:hint="eastAsia" w:ascii="宋体" w:hAnsi="宋体" w:eastAsia="宋体" w:cs="宋体"/>
          <w:spacing w:val="9"/>
          <w:sz w:val="21"/>
          <w:szCs w:val="21"/>
          <w:u w:val="single"/>
          <w:lang w:val="en-US" w:eastAsia="zh-CN"/>
        </w:rPr>
        <w:t>2510-420982-04-01-223294</w:t>
      </w:r>
      <w:r>
        <w:rPr>
          <w:rFonts w:hint="eastAsia" w:ascii="宋体" w:hAnsi="宋体" w:eastAsia="宋体" w:cs="宋体"/>
          <w:spacing w:val="9"/>
          <w:sz w:val="21"/>
          <w:szCs w:val="21"/>
          <w:u w:val="single"/>
        </w:rPr>
        <w:t xml:space="preserve"> （批文名称及编号）</w:t>
      </w:r>
      <w:r>
        <w:rPr>
          <w:rFonts w:hint="eastAsia" w:ascii="宋体" w:hAnsi="宋体" w:eastAsia="宋体" w:cs="宋体"/>
          <w:spacing w:val="9"/>
          <w:sz w:val="21"/>
          <w:szCs w:val="21"/>
        </w:rPr>
        <w:t>批准建设，项目业主为</w:t>
      </w:r>
      <w:r>
        <w:rPr>
          <w:rFonts w:hint="eastAsia" w:ascii="宋体" w:hAnsi="宋体" w:eastAsia="宋体" w:cs="宋体"/>
          <w:spacing w:val="9"/>
          <w:sz w:val="21"/>
          <w:szCs w:val="21"/>
          <w:u w:val="single"/>
          <w:lang w:val="en-US" w:eastAsia="zh-CN"/>
        </w:rPr>
        <w:t>湖北省丰稷农业投资有限公司</w:t>
      </w:r>
      <w:r>
        <w:rPr>
          <w:rFonts w:hint="eastAsia" w:ascii="宋体" w:hAnsi="宋体" w:eastAsia="宋体" w:cs="宋体"/>
          <w:spacing w:val="9"/>
          <w:sz w:val="21"/>
          <w:szCs w:val="21"/>
        </w:rPr>
        <w:t>，建设资金来自</w:t>
      </w:r>
      <w:r>
        <w:rPr>
          <w:rFonts w:hint="eastAsia" w:ascii="宋体" w:hAnsi="宋体" w:eastAsia="宋体" w:cs="宋体"/>
          <w:spacing w:val="9"/>
          <w:sz w:val="21"/>
          <w:szCs w:val="21"/>
          <w:u w:val="single"/>
        </w:rPr>
        <w:t xml:space="preserve"> </w:t>
      </w:r>
      <w:r>
        <w:rPr>
          <w:rFonts w:hint="eastAsia" w:ascii="宋体" w:hAnsi="宋体" w:eastAsia="宋体" w:cs="宋体"/>
          <w:spacing w:val="9"/>
          <w:sz w:val="21"/>
          <w:szCs w:val="21"/>
          <w:u w:val="single"/>
          <w:lang w:val="en-US" w:eastAsia="zh-CN"/>
        </w:rPr>
        <w:t>建设单位自筹和申请银行贷款</w:t>
      </w:r>
      <w:r>
        <w:rPr>
          <w:rFonts w:hint="eastAsia" w:ascii="宋体" w:hAnsi="宋体" w:eastAsia="宋体" w:cs="宋体"/>
          <w:spacing w:val="9"/>
          <w:sz w:val="21"/>
          <w:szCs w:val="21"/>
          <w:u w:val="single"/>
        </w:rPr>
        <w:t xml:space="preserve"> </w:t>
      </w:r>
      <w:r>
        <w:rPr>
          <w:rFonts w:hint="eastAsia" w:ascii="宋体" w:hAnsi="宋体" w:eastAsia="宋体" w:cs="宋体"/>
          <w:spacing w:val="9"/>
          <w:sz w:val="21"/>
          <w:szCs w:val="21"/>
        </w:rPr>
        <w:t>，出资比例为</w:t>
      </w:r>
      <w:r>
        <w:rPr>
          <w:rFonts w:hint="eastAsia" w:ascii="宋体" w:hAnsi="宋体" w:eastAsia="宋体" w:cs="宋体"/>
          <w:spacing w:val="9"/>
          <w:sz w:val="21"/>
          <w:szCs w:val="21"/>
          <w:u w:val="single"/>
        </w:rPr>
        <w:t xml:space="preserve"> </w:t>
      </w:r>
      <w:r>
        <w:rPr>
          <w:rFonts w:hint="eastAsia" w:ascii="宋体" w:hAnsi="宋体" w:eastAsia="宋体" w:cs="宋体"/>
          <w:spacing w:val="9"/>
          <w:sz w:val="21"/>
          <w:szCs w:val="21"/>
          <w:u w:val="single"/>
          <w:lang w:val="en-US" w:eastAsia="zh-CN"/>
        </w:rPr>
        <w:t>建设单位自筹：29.10%；申请银行贷款：70.90%</w:t>
      </w:r>
      <w:r>
        <w:rPr>
          <w:rFonts w:hint="eastAsia" w:ascii="宋体" w:hAnsi="宋体" w:eastAsia="宋体" w:cs="宋体"/>
          <w:spacing w:val="9"/>
          <w:sz w:val="21"/>
          <w:szCs w:val="21"/>
          <w:u w:val="single"/>
        </w:rPr>
        <w:t xml:space="preserve"> </w:t>
      </w:r>
      <w:r>
        <w:rPr>
          <w:rFonts w:hint="eastAsia" w:ascii="宋体" w:hAnsi="宋体" w:eastAsia="宋体" w:cs="宋体"/>
          <w:spacing w:val="9"/>
          <w:sz w:val="21"/>
          <w:szCs w:val="21"/>
        </w:rPr>
        <w:t>，招标人为</w:t>
      </w:r>
      <w:r>
        <w:rPr>
          <w:rFonts w:hint="eastAsia" w:ascii="宋体" w:hAnsi="宋体" w:eastAsia="宋体" w:cs="宋体"/>
          <w:spacing w:val="9"/>
          <w:sz w:val="21"/>
          <w:szCs w:val="21"/>
          <w:u w:val="single"/>
          <w:lang w:val="en-US" w:eastAsia="zh-CN"/>
        </w:rPr>
        <w:t>湖北省丰稷农业投资有限公司</w:t>
      </w:r>
      <w:r>
        <w:rPr>
          <w:rFonts w:hint="eastAsia" w:ascii="宋体" w:hAnsi="宋体" w:eastAsia="宋体" w:cs="宋体"/>
          <w:spacing w:val="9"/>
          <w:sz w:val="21"/>
          <w:szCs w:val="21"/>
        </w:rPr>
        <w:t>，招标代理机构为：</w:t>
      </w:r>
      <w:r>
        <w:rPr>
          <w:rFonts w:hint="eastAsia" w:ascii="宋体" w:hAnsi="宋体" w:eastAsia="宋体" w:cs="宋体"/>
          <w:spacing w:val="9"/>
          <w:sz w:val="21"/>
          <w:szCs w:val="21"/>
          <w:u w:val="single"/>
        </w:rPr>
        <w:t>湖北</w:t>
      </w:r>
      <w:r>
        <w:rPr>
          <w:rFonts w:hint="eastAsia" w:ascii="宋体" w:hAnsi="宋体" w:eastAsia="宋体" w:cs="宋体"/>
          <w:spacing w:val="9"/>
          <w:sz w:val="21"/>
          <w:szCs w:val="21"/>
          <w:u w:val="single"/>
          <w:lang w:val="en-US" w:eastAsia="zh-CN"/>
        </w:rPr>
        <w:t>华振</w:t>
      </w:r>
      <w:r>
        <w:rPr>
          <w:rFonts w:hint="eastAsia" w:ascii="宋体" w:hAnsi="宋体" w:eastAsia="宋体" w:cs="宋体"/>
          <w:spacing w:val="9"/>
          <w:sz w:val="21"/>
          <w:szCs w:val="21"/>
          <w:u w:val="single"/>
        </w:rPr>
        <w:t>工程</w:t>
      </w:r>
      <w:r>
        <w:rPr>
          <w:rFonts w:hint="eastAsia" w:ascii="宋体" w:hAnsi="宋体" w:eastAsia="宋体" w:cs="宋体"/>
          <w:spacing w:val="9"/>
          <w:sz w:val="21"/>
          <w:szCs w:val="21"/>
          <w:u w:val="single"/>
          <w:lang w:val="en-US" w:eastAsia="zh-CN"/>
        </w:rPr>
        <w:t>咨询服务有限</w:t>
      </w:r>
      <w:r>
        <w:rPr>
          <w:rFonts w:hint="eastAsia" w:ascii="宋体" w:hAnsi="宋体" w:eastAsia="宋体" w:cs="宋体"/>
          <w:spacing w:val="9"/>
          <w:sz w:val="21"/>
          <w:szCs w:val="21"/>
          <w:u w:val="single"/>
        </w:rPr>
        <w:t>公司</w:t>
      </w:r>
      <w:r>
        <w:rPr>
          <w:rFonts w:hint="eastAsia" w:ascii="宋体" w:hAnsi="宋体" w:eastAsia="宋体" w:cs="宋体"/>
          <w:spacing w:val="9"/>
          <w:sz w:val="21"/>
          <w:szCs w:val="21"/>
        </w:rPr>
        <w:t>。项目已具备招标条件，现对该项目的工程总承包进行公开招标。</w:t>
      </w:r>
    </w:p>
    <w:p w14:paraId="405ABD2E">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46"/>
        <w:textAlignment w:val="baseline"/>
        <w:outlineLvl w:val="1"/>
        <w:rPr>
          <w:rFonts w:hint="eastAsia" w:ascii="宋体" w:hAnsi="宋体" w:eastAsia="宋体" w:cs="宋体"/>
          <w:b/>
          <w:bCs/>
          <w:spacing w:val="-8"/>
          <w:sz w:val="28"/>
          <w:szCs w:val="28"/>
        </w:rPr>
      </w:pPr>
      <w:bookmarkStart w:id="9" w:name="bookmark6"/>
      <w:bookmarkEnd w:id="9"/>
      <w:bookmarkStart w:id="10" w:name="bookmark7"/>
      <w:bookmarkEnd w:id="10"/>
      <w:r>
        <w:rPr>
          <w:rFonts w:hint="eastAsia" w:ascii="宋体" w:hAnsi="宋体" w:eastAsia="宋体" w:cs="宋体"/>
          <w:b/>
          <w:bCs/>
          <w:spacing w:val="-8"/>
          <w:sz w:val="28"/>
          <w:szCs w:val="28"/>
        </w:rPr>
        <w:t>2.  项目概况与招标范围</w:t>
      </w:r>
    </w:p>
    <w:p w14:paraId="3CDAC1A1">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b/>
          <w:bCs/>
          <w:spacing w:val="9"/>
          <w:sz w:val="21"/>
          <w:szCs w:val="21"/>
        </w:rPr>
      </w:pPr>
      <w:r>
        <w:rPr>
          <w:rFonts w:hint="eastAsia" w:ascii="宋体" w:hAnsi="宋体" w:eastAsia="宋体" w:cs="宋体"/>
          <w:b/>
          <w:bCs/>
          <w:spacing w:val="9"/>
          <w:sz w:val="21"/>
          <w:szCs w:val="21"/>
        </w:rPr>
        <w:t>2.1 项目概况</w:t>
      </w:r>
    </w:p>
    <w:p w14:paraId="048AD369">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建设地点：湖北省安陆市</w:t>
      </w:r>
      <w:r>
        <w:rPr>
          <w:rFonts w:hint="eastAsia" w:ascii="宋体" w:hAnsi="宋体" w:eastAsia="宋体" w:cs="宋体"/>
          <w:spacing w:val="9"/>
          <w:sz w:val="21"/>
          <w:szCs w:val="21"/>
          <w:lang w:val="en-US" w:eastAsia="zh-CN"/>
        </w:rPr>
        <w:t>烟店</w:t>
      </w:r>
      <w:r>
        <w:rPr>
          <w:rFonts w:hint="eastAsia" w:ascii="宋体" w:hAnsi="宋体" w:eastAsia="宋体" w:cs="宋体"/>
          <w:spacing w:val="9"/>
          <w:sz w:val="21"/>
          <w:szCs w:val="21"/>
        </w:rPr>
        <w:t>镇</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其中烟店镇涉及柏路村、碧山村、程巷村、福星村、向阳村、新华社区、肖岗村、胜利村、十八里村、烟店村、丰林村、彭桥村、石河社区、双岭村、水寨村、田湾村、袁畈社区、碧涢村、长周村19个村</w:t>
      </w:r>
      <w:r>
        <w:rPr>
          <w:rFonts w:hint="eastAsia" w:ascii="宋体" w:hAnsi="宋体" w:eastAsia="宋体" w:cs="宋体"/>
          <w:spacing w:val="9"/>
          <w:sz w:val="21"/>
          <w:szCs w:val="21"/>
        </w:rPr>
        <w:t>。</w:t>
      </w:r>
    </w:p>
    <w:p w14:paraId="7A822E92">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color w:val="auto"/>
          <w:spacing w:val="9"/>
          <w:sz w:val="21"/>
          <w:szCs w:val="21"/>
        </w:rPr>
      </w:pPr>
      <w:r>
        <w:rPr>
          <w:rFonts w:hint="eastAsia" w:ascii="宋体" w:hAnsi="宋体" w:eastAsia="宋体" w:cs="宋体"/>
          <w:spacing w:val="9"/>
          <w:sz w:val="21"/>
          <w:szCs w:val="21"/>
        </w:rPr>
        <w:t>建设规模：本项目主要对 58044.21亩农用地进行质量提升工程，推动实施高标准农田建设。其中包含 49317.97亩水田、8726.24亩旱地，具体建设内容包括土地整治工程、节水灌溉工程</w:t>
      </w:r>
      <w:r>
        <w:rPr>
          <w:rFonts w:hint="eastAsia" w:ascii="宋体" w:hAnsi="宋体" w:eastAsia="宋体" w:cs="宋体"/>
          <w:color w:val="auto"/>
          <w:spacing w:val="9"/>
          <w:sz w:val="21"/>
          <w:szCs w:val="21"/>
        </w:rPr>
        <w:t>、农业面源污染治理、田间道路工程及智慧农业工程等内容。</w:t>
      </w:r>
    </w:p>
    <w:p w14:paraId="7237E40C">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其他：</w:t>
      </w:r>
      <w:r>
        <w:rPr>
          <w:rFonts w:hint="eastAsia" w:ascii="宋体" w:hAnsi="宋体" w:eastAsia="宋体" w:cs="宋体"/>
          <w:color w:val="auto"/>
          <w:spacing w:val="9"/>
          <w:sz w:val="21"/>
          <w:szCs w:val="21"/>
        </w:rPr>
        <w:t>本项目总投资</w:t>
      </w:r>
      <w:r>
        <w:rPr>
          <w:rFonts w:hint="eastAsia" w:ascii="宋体" w:hAnsi="宋体" w:eastAsia="宋体" w:cs="宋体"/>
          <w:color w:val="auto"/>
          <w:spacing w:val="9"/>
          <w:sz w:val="21"/>
          <w:szCs w:val="21"/>
          <w:lang w:val="en-US" w:eastAsia="zh-CN"/>
        </w:rPr>
        <w:t>15572.28</w:t>
      </w:r>
      <w:r>
        <w:rPr>
          <w:rFonts w:hint="eastAsia" w:ascii="宋体" w:hAnsi="宋体" w:eastAsia="宋体" w:cs="宋体"/>
          <w:color w:val="auto"/>
          <w:spacing w:val="9"/>
          <w:sz w:val="21"/>
          <w:szCs w:val="21"/>
        </w:rPr>
        <w:t>万元</w:t>
      </w:r>
      <w:r>
        <w:rPr>
          <w:rFonts w:hint="eastAsia" w:ascii="宋体" w:hAnsi="宋体" w:eastAsia="宋体" w:cs="宋体"/>
          <w:color w:val="auto"/>
          <w:spacing w:val="9"/>
          <w:sz w:val="21"/>
          <w:szCs w:val="21"/>
        </w:rPr>
        <w:t>。</w:t>
      </w:r>
    </w:p>
    <w:p w14:paraId="704E1815">
      <w:pPr>
        <w:keepNext w:val="0"/>
        <w:keepLines w:val="0"/>
        <w:pageBreakBefore w:val="0"/>
        <w:widowControl/>
        <w:kinsoku w:val="0"/>
        <w:wordWrap/>
        <w:overflowPunct/>
        <w:topLinePunct w:val="0"/>
        <w:autoSpaceDE w:val="0"/>
        <w:autoSpaceDN w:val="0"/>
        <w:bidi w:val="0"/>
        <w:adjustRightInd w:val="0"/>
        <w:snapToGrid w:val="0"/>
        <w:spacing w:before="63" w:line="372" w:lineRule="auto"/>
        <w:ind w:left="40" w:right="34" w:firstLine="0"/>
        <w:textAlignment w:val="baseline"/>
        <w:rPr>
          <w:rFonts w:hint="eastAsia" w:ascii="宋体" w:hAnsi="宋体" w:eastAsia="宋体" w:cs="宋体"/>
          <w:b/>
          <w:bCs/>
          <w:color w:val="auto"/>
          <w:spacing w:val="9"/>
          <w:sz w:val="21"/>
          <w:szCs w:val="21"/>
        </w:rPr>
      </w:pPr>
      <w:r>
        <w:rPr>
          <w:rFonts w:hint="eastAsia" w:ascii="宋体" w:hAnsi="宋体" w:eastAsia="宋体" w:cs="宋体"/>
          <w:b/>
          <w:bCs/>
          <w:color w:val="auto"/>
          <w:spacing w:val="9"/>
          <w:sz w:val="21"/>
          <w:szCs w:val="21"/>
        </w:rPr>
        <w:t>2.2 招标范围</w:t>
      </w:r>
    </w:p>
    <w:p w14:paraId="7772847D">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b/>
          <w:bCs/>
          <w:color w:val="auto"/>
          <w:spacing w:val="9"/>
          <w:sz w:val="21"/>
          <w:szCs w:val="21"/>
        </w:rPr>
      </w:pPr>
      <w:r>
        <w:rPr>
          <w:rFonts w:hint="eastAsia" w:ascii="宋体" w:hAnsi="宋体" w:eastAsia="宋体" w:cs="宋体"/>
          <w:color w:val="auto"/>
          <w:spacing w:val="9"/>
          <w:sz w:val="21"/>
          <w:szCs w:val="21"/>
          <w:lang w:val="en-US" w:eastAsia="zh-CN"/>
        </w:rPr>
        <w:t>招标</w:t>
      </w:r>
      <w:r>
        <w:rPr>
          <w:rFonts w:hint="eastAsia" w:ascii="宋体" w:hAnsi="宋体" w:eastAsia="宋体" w:cs="宋体"/>
          <w:color w:val="auto"/>
          <w:spacing w:val="9"/>
          <w:sz w:val="21"/>
          <w:szCs w:val="21"/>
        </w:rPr>
        <w:t>包括初步设计(含初步设计概算编制)</w:t>
      </w: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9"/>
          <w:sz w:val="21"/>
          <w:szCs w:val="21"/>
          <w:lang w:val="en-US" w:eastAsia="zh-CN"/>
        </w:rPr>
        <w:t>施工图设计（施工图</w:t>
      </w:r>
      <w:r>
        <w:rPr>
          <w:rFonts w:hint="default" w:ascii="宋体" w:hAnsi="宋体" w:eastAsia="宋体" w:cs="宋体"/>
          <w:color w:val="auto"/>
          <w:spacing w:val="9"/>
          <w:sz w:val="21"/>
          <w:szCs w:val="21"/>
          <w:lang w:val="en-US" w:eastAsia="zh-CN"/>
        </w:rPr>
        <w:t>预算</w:t>
      </w:r>
      <w:r>
        <w:rPr>
          <w:rFonts w:hint="eastAsia" w:ascii="宋体" w:hAnsi="宋体" w:eastAsia="宋体" w:cs="宋体"/>
          <w:color w:val="auto"/>
          <w:spacing w:val="9"/>
          <w:sz w:val="21"/>
          <w:szCs w:val="21"/>
          <w:lang w:val="en-US" w:eastAsia="zh-CN"/>
        </w:rPr>
        <w:t>编制费、设计配合服务）、工程施工、工程测绘和地质勘察、设备采购及安装等。</w:t>
      </w:r>
    </w:p>
    <w:p w14:paraId="3F2F7F6A">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标段划分：</w:t>
      </w:r>
      <w:r>
        <w:rPr>
          <w:rFonts w:hint="eastAsia" w:ascii="宋体" w:hAnsi="宋体" w:eastAsia="宋体" w:cs="宋体"/>
          <w:color w:val="auto"/>
          <w:spacing w:val="9"/>
          <w:sz w:val="21"/>
          <w:szCs w:val="21"/>
          <w:u w:val="single"/>
        </w:rPr>
        <w:t xml:space="preserve"> 一个标段 </w:t>
      </w:r>
      <w:r>
        <w:rPr>
          <w:rFonts w:hint="eastAsia" w:ascii="宋体" w:hAnsi="宋体" w:eastAsia="宋体" w:cs="宋体"/>
          <w:color w:val="auto"/>
          <w:spacing w:val="9"/>
          <w:sz w:val="21"/>
          <w:szCs w:val="21"/>
        </w:rPr>
        <w:t>。</w:t>
      </w:r>
    </w:p>
    <w:p w14:paraId="26682779">
      <w:pPr>
        <w:keepNext w:val="0"/>
        <w:keepLines w:val="0"/>
        <w:pageBreakBefore w:val="0"/>
        <w:widowControl/>
        <w:kinsoku w:val="0"/>
        <w:wordWrap/>
        <w:overflowPunct/>
        <w:topLinePunct w:val="0"/>
        <w:autoSpaceDE w:val="0"/>
        <w:autoSpaceDN w:val="0"/>
        <w:bidi w:val="0"/>
        <w:adjustRightInd w:val="0"/>
        <w:snapToGrid w:val="0"/>
        <w:spacing w:line="360" w:lineRule="auto"/>
        <w:ind w:left="0" w:right="125" w:firstLine="420"/>
        <w:jc w:val="left"/>
        <w:textAlignment w:val="baseline"/>
        <w:rPr>
          <w:rFonts w:hint="default" w:ascii="宋体" w:hAnsi="宋体" w:eastAsia="宋体" w:cs="宋体"/>
          <w:color w:val="auto"/>
          <w:spacing w:val="9"/>
          <w:sz w:val="21"/>
          <w:szCs w:val="21"/>
          <w:lang w:val="en-US"/>
        </w:rPr>
      </w:pPr>
      <w:r>
        <w:rPr>
          <w:rFonts w:hint="eastAsia" w:ascii="宋体" w:hAnsi="宋体" w:eastAsia="宋体" w:cs="宋体"/>
          <w:color w:val="auto"/>
          <w:spacing w:val="9"/>
          <w:sz w:val="21"/>
          <w:szCs w:val="21"/>
        </w:rPr>
        <w:t>计划工期</w:t>
      </w:r>
      <w:r>
        <w:rPr>
          <w:rFonts w:hint="eastAsia" w:ascii="宋体" w:hAnsi="宋体" w:eastAsia="宋体" w:cs="宋体"/>
          <w:color w:val="auto"/>
          <w:spacing w:val="9"/>
          <w:sz w:val="21"/>
          <w:szCs w:val="21"/>
          <w:lang w:eastAsia="zh-CN"/>
        </w:rPr>
        <w:t>：</w:t>
      </w:r>
      <w:r>
        <w:rPr>
          <w:rFonts w:hint="eastAsia" w:ascii="宋体" w:hAnsi="宋体" w:eastAsia="宋体" w:cs="宋体"/>
          <w:color w:val="auto"/>
          <w:spacing w:val="9"/>
          <w:sz w:val="21"/>
          <w:szCs w:val="21"/>
          <w:u w:val="single"/>
          <w:lang w:val="en-US" w:eastAsia="zh-CN"/>
        </w:rPr>
        <w:t xml:space="preserve"> 365 </w:t>
      </w:r>
      <w:r>
        <w:rPr>
          <w:rFonts w:hint="eastAsia" w:ascii="宋体" w:hAnsi="宋体" w:eastAsia="宋体" w:cs="宋体"/>
          <w:color w:val="auto"/>
          <w:spacing w:val="9"/>
          <w:sz w:val="21"/>
          <w:szCs w:val="21"/>
        </w:rPr>
        <w:t>日历天，计划开始工作日期</w:t>
      </w:r>
      <w:r>
        <w:rPr>
          <w:rFonts w:hint="eastAsia" w:ascii="宋体" w:hAnsi="宋体" w:eastAsia="宋体" w:cs="宋体"/>
          <w:color w:val="auto"/>
          <w:spacing w:val="9"/>
          <w:sz w:val="21"/>
          <w:szCs w:val="21"/>
          <w:u w:val="single"/>
          <w:lang w:val="en-US" w:eastAsia="zh-CN"/>
        </w:rPr>
        <w:t xml:space="preserve"> 2026年02月</w:t>
      </w:r>
      <w:r>
        <w:rPr>
          <w:rFonts w:hint="eastAsia" w:ascii="宋体" w:hAnsi="宋体" w:eastAsia="宋体" w:cs="宋体"/>
          <w:color w:val="auto"/>
          <w:spacing w:val="9"/>
          <w:sz w:val="21"/>
          <w:szCs w:val="21"/>
          <w:lang w:val="en-US" w:eastAsia="zh-CN"/>
        </w:rPr>
        <w:t>。</w:t>
      </w:r>
    </w:p>
    <w:p w14:paraId="6677805B">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color w:val="auto"/>
          <w:spacing w:val="9"/>
          <w:sz w:val="21"/>
          <w:szCs w:val="21"/>
        </w:rPr>
      </w:pPr>
      <w:r>
        <w:rPr>
          <w:rFonts w:hint="eastAsia" w:ascii="宋体" w:hAnsi="宋体" w:eastAsia="宋体" w:cs="宋体"/>
          <w:color w:val="auto"/>
          <w:spacing w:val="9"/>
          <w:sz w:val="21"/>
          <w:szCs w:val="21"/>
        </w:rPr>
        <w:t>合同估算价：</w:t>
      </w:r>
      <w:r>
        <w:rPr>
          <w:rFonts w:hint="eastAsia" w:ascii="宋体" w:hAnsi="宋体" w:eastAsia="宋体" w:cs="宋体"/>
          <w:color w:val="auto"/>
          <w:spacing w:val="9"/>
          <w:sz w:val="21"/>
          <w:szCs w:val="21"/>
          <w:u w:val="single"/>
          <w:lang w:val="en-US" w:eastAsia="zh-CN"/>
        </w:rPr>
        <w:t>12274.01</w:t>
      </w:r>
      <w:r>
        <w:rPr>
          <w:rFonts w:hint="eastAsia" w:ascii="宋体" w:hAnsi="宋体" w:eastAsia="宋体" w:cs="宋体"/>
          <w:color w:val="auto"/>
          <w:spacing w:val="9"/>
          <w:sz w:val="21"/>
          <w:szCs w:val="21"/>
        </w:rPr>
        <w:t>万元</w:t>
      </w:r>
      <w:r>
        <w:rPr>
          <w:rFonts w:hint="eastAsia" w:ascii="宋体" w:hAnsi="宋体" w:eastAsia="宋体" w:cs="宋体"/>
          <w:color w:val="auto"/>
          <w:spacing w:val="9"/>
          <w:sz w:val="21"/>
          <w:szCs w:val="21"/>
        </w:rPr>
        <w:t>。</w:t>
      </w:r>
    </w:p>
    <w:p w14:paraId="7696B33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rPr>
        <w:sectPr>
          <w:footerReference r:id="rId12" w:type="default"/>
          <w:pgSz w:w="11906" w:h="16839"/>
          <w:pgMar w:top="1431" w:right="1785" w:bottom="1065" w:left="1785" w:header="0" w:footer="902" w:gutter="0"/>
          <w:cols w:space="720" w:num="1"/>
        </w:sectPr>
      </w:pPr>
    </w:p>
    <w:p w14:paraId="2CF52ED9">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b/>
          <w:bCs/>
          <w:spacing w:val="9"/>
          <w:sz w:val="21"/>
          <w:szCs w:val="21"/>
        </w:rPr>
        <w:t>2.3 其他：</w:t>
      </w:r>
      <w:r>
        <w:rPr>
          <w:rFonts w:hint="eastAsia" w:ascii="宋体" w:hAnsi="宋体" w:eastAsia="宋体" w:cs="宋体"/>
          <w:color w:val="auto"/>
          <w:spacing w:val="9"/>
          <w:sz w:val="21"/>
          <w:szCs w:val="21"/>
        </w:rPr>
        <w:t>本标段合同估算价为：</w:t>
      </w:r>
      <w:r>
        <w:rPr>
          <w:rFonts w:hint="eastAsia" w:ascii="宋体" w:hAnsi="宋体" w:eastAsia="宋体" w:cs="宋体"/>
          <w:color w:val="auto"/>
          <w:spacing w:val="9"/>
          <w:sz w:val="21"/>
          <w:szCs w:val="21"/>
          <w:lang w:val="en-US" w:eastAsia="zh-CN"/>
        </w:rPr>
        <w:t>12274.01</w:t>
      </w:r>
      <w:r>
        <w:rPr>
          <w:rFonts w:hint="eastAsia" w:ascii="宋体" w:hAnsi="宋体" w:eastAsia="宋体" w:cs="宋体"/>
          <w:color w:val="auto"/>
          <w:spacing w:val="9"/>
          <w:sz w:val="21"/>
          <w:szCs w:val="21"/>
        </w:rPr>
        <w:t>万元</w:t>
      </w:r>
      <w:r>
        <w:rPr>
          <w:rFonts w:hint="eastAsia" w:ascii="宋体" w:hAnsi="宋体" w:eastAsia="宋体" w:cs="宋体"/>
          <w:color w:val="auto"/>
          <w:spacing w:val="9"/>
          <w:sz w:val="21"/>
          <w:szCs w:val="21"/>
        </w:rPr>
        <w:t>，其中工程费</w:t>
      </w:r>
      <w:r>
        <w:rPr>
          <w:rFonts w:hint="eastAsia" w:ascii="宋体" w:hAnsi="宋体" w:eastAsia="宋体" w:cs="宋体"/>
          <w:color w:val="auto"/>
          <w:spacing w:val="9"/>
          <w:sz w:val="21"/>
          <w:szCs w:val="21"/>
          <w:lang w:val="en-US" w:eastAsia="zh-CN"/>
        </w:rPr>
        <w:t>用</w:t>
      </w:r>
      <w:r>
        <w:rPr>
          <w:rFonts w:hint="eastAsia" w:ascii="宋体" w:hAnsi="宋体" w:eastAsia="宋体" w:cs="宋体"/>
          <w:color w:val="auto"/>
          <w:spacing w:val="9"/>
          <w:sz w:val="21"/>
          <w:szCs w:val="21"/>
        </w:rPr>
        <w:t xml:space="preserve"> </w:t>
      </w:r>
      <w:r>
        <w:rPr>
          <w:rFonts w:hint="eastAsia" w:ascii="宋体" w:hAnsi="宋体" w:eastAsia="宋体" w:cs="宋体"/>
          <w:color w:val="auto"/>
          <w:spacing w:val="9"/>
          <w:sz w:val="21"/>
          <w:szCs w:val="21"/>
          <w:lang w:val="en-US" w:eastAsia="zh-CN"/>
        </w:rPr>
        <w:t>11470.00</w:t>
      </w:r>
      <w:r>
        <w:rPr>
          <w:rFonts w:hint="eastAsia" w:ascii="宋体" w:hAnsi="宋体" w:eastAsia="宋体" w:cs="宋体"/>
          <w:color w:val="auto"/>
          <w:spacing w:val="9"/>
          <w:sz w:val="21"/>
          <w:szCs w:val="21"/>
        </w:rPr>
        <w:t>万元，</w:t>
      </w:r>
      <w:r>
        <w:rPr>
          <w:rFonts w:hint="eastAsia" w:ascii="宋体" w:hAnsi="宋体" w:eastAsia="宋体" w:cs="宋体"/>
          <w:color w:val="auto"/>
          <w:spacing w:val="9"/>
          <w:sz w:val="21"/>
          <w:szCs w:val="21"/>
          <w:lang w:val="en-US" w:eastAsia="zh-CN"/>
        </w:rPr>
        <w:t>工程勘察费用34.41万元</w:t>
      </w:r>
      <w:r>
        <w:rPr>
          <w:rFonts w:hint="eastAsia" w:ascii="宋体" w:hAnsi="宋体" w:eastAsia="宋体" w:cs="宋体"/>
          <w:color w:val="auto"/>
          <w:spacing w:val="9"/>
          <w:sz w:val="21"/>
          <w:szCs w:val="21"/>
        </w:rPr>
        <w:t>，</w:t>
      </w:r>
      <w:r>
        <w:rPr>
          <w:rFonts w:hint="eastAsia" w:ascii="宋体" w:hAnsi="宋体" w:eastAsia="宋体" w:cs="宋体"/>
          <w:color w:val="auto"/>
          <w:spacing w:val="9"/>
          <w:sz w:val="21"/>
          <w:szCs w:val="21"/>
          <w:lang w:val="en-US" w:eastAsia="zh-CN"/>
        </w:rPr>
        <w:t>初步设计费用61.80万元，施工图设计费用75.53万元，</w:t>
      </w:r>
      <w:r>
        <w:rPr>
          <w:rFonts w:hint="eastAsia" w:ascii="宋体" w:hAnsi="宋体" w:eastAsia="宋体" w:cs="宋体"/>
          <w:color w:val="auto"/>
          <w:spacing w:val="9"/>
          <w:sz w:val="21"/>
          <w:szCs w:val="21"/>
        </w:rPr>
        <w:t>预备费</w:t>
      </w:r>
      <w:r>
        <w:rPr>
          <w:rFonts w:hint="eastAsia" w:ascii="宋体" w:hAnsi="宋体" w:eastAsia="宋体" w:cs="宋体"/>
          <w:color w:val="auto"/>
          <w:spacing w:val="9"/>
          <w:sz w:val="21"/>
          <w:szCs w:val="21"/>
          <w:lang w:val="en-US" w:eastAsia="zh-CN"/>
        </w:rPr>
        <w:t>632.27</w:t>
      </w:r>
      <w:r>
        <w:rPr>
          <w:rFonts w:hint="eastAsia" w:ascii="宋体" w:hAnsi="宋体" w:eastAsia="宋体" w:cs="宋体"/>
          <w:color w:val="auto"/>
          <w:spacing w:val="9"/>
          <w:sz w:val="21"/>
          <w:szCs w:val="21"/>
        </w:rPr>
        <w:t>万元。投</w:t>
      </w:r>
      <w:r>
        <w:rPr>
          <w:rFonts w:hint="eastAsia" w:ascii="宋体" w:hAnsi="宋体" w:eastAsia="宋体" w:cs="宋体"/>
          <w:spacing w:val="9"/>
          <w:sz w:val="21"/>
          <w:szCs w:val="21"/>
        </w:rPr>
        <w:t>标报价高于最高投标限价的投标无效。</w:t>
      </w:r>
    </w:p>
    <w:p w14:paraId="1E33B5CC">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46"/>
        <w:textAlignment w:val="baseline"/>
        <w:outlineLvl w:val="1"/>
        <w:rPr>
          <w:rFonts w:hint="eastAsia" w:ascii="宋体" w:hAnsi="宋体" w:eastAsia="宋体" w:cs="宋体"/>
          <w:b/>
          <w:bCs/>
          <w:spacing w:val="-8"/>
          <w:sz w:val="28"/>
          <w:szCs w:val="28"/>
        </w:rPr>
      </w:pPr>
      <w:bookmarkStart w:id="11" w:name="bookmark9"/>
      <w:bookmarkEnd w:id="11"/>
      <w:bookmarkStart w:id="12" w:name="bookmark1"/>
      <w:bookmarkEnd w:id="12"/>
      <w:bookmarkStart w:id="13" w:name="bookmark8"/>
      <w:bookmarkEnd w:id="13"/>
      <w:r>
        <w:rPr>
          <w:rFonts w:hint="eastAsia" w:ascii="宋体" w:hAnsi="宋体" w:eastAsia="宋体" w:cs="宋体"/>
          <w:b/>
          <w:bCs/>
          <w:spacing w:val="-8"/>
          <w:sz w:val="28"/>
          <w:szCs w:val="28"/>
        </w:rPr>
        <w:t>3.  投标人资格要求</w:t>
      </w:r>
    </w:p>
    <w:p w14:paraId="5ED68D8C">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b/>
          <w:bCs/>
          <w:spacing w:val="9"/>
          <w:sz w:val="21"/>
          <w:szCs w:val="21"/>
        </w:rPr>
      </w:pPr>
      <w:r>
        <w:rPr>
          <w:rFonts w:hint="eastAsia" w:ascii="宋体" w:hAnsi="宋体" w:eastAsia="宋体" w:cs="宋体"/>
          <w:b/>
          <w:bCs/>
          <w:spacing w:val="9"/>
          <w:sz w:val="21"/>
          <w:szCs w:val="21"/>
        </w:rPr>
        <w:t>3.1 本次招标要求投标人须具备：</w:t>
      </w:r>
    </w:p>
    <w:p w14:paraId="3986113B">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lang w:eastAsia="zh-CN"/>
        </w:rPr>
      </w:pPr>
      <w:r>
        <w:rPr>
          <w:rFonts w:hint="eastAsia" w:ascii="宋体" w:hAnsi="宋体" w:eastAsia="宋体" w:cs="宋体"/>
          <w:spacing w:val="9"/>
          <w:sz w:val="21"/>
          <w:szCs w:val="21"/>
          <w:lang w:val="en-US" w:eastAsia="zh-CN"/>
        </w:rPr>
        <w:t>（1）投标人须具备</w:t>
      </w:r>
      <w:r>
        <w:rPr>
          <w:rFonts w:hint="eastAsia" w:ascii="宋体" w:hAnsi="宋体" w:eastAsia="宋体" w:cs="宋体"/>
          <w:spacing w:val="9"/>
          <w:sz w:val="21"/>
          <w:szCs w:val="21"/>
        </w:rPr>
        <w:t>独立法人资格，持有有效</w:t>
      </w:r>
      <w:r>
        <w:rPr>
          <w:rFonts w:hint="eastAsia" w:ascii="宋体" w:hAnsi="宋体" w:eastAsia="宋体" w:cs="宋体"/>
          <w:spacing w:val="9"/>
          <w:sz w:val="21"/>
          <w:szCs w:val="21"/>
          <w:lang w:val="en-US" w:eastAsia="zh-CN"/>
        </w:rPr>
        <w:t>的</w:t>
      </w:r>
      <w:r>
        <w:rPr>
          <w:rFonts w:hint="eastAsia" w:ascii="宋体" w:hAnsi="宋体" w:eastAsia="宋体" w:cs="宋体"/>
          <w:spacing w:val="9"/>
          <w:sz w:val="21"/>
          <w:szCs w:val="21"/>
        </w:rPr>
        <w:t>营业执照（联合体投标的，联合体各方均应提供）</w:t>
      </w:r>
      <w:r>
        <w:rPr>
          <w:rFonts w:hint="eastAsia" w:ascii="宋体" w:hAnsi="宋体" w:eastAsia="宋体" w:cs="宋体"/>
          <w:spacing w:val="9"/>
          <w:sz w:val="21"/>
          <w:szCs w:val="21"/>
          <w:lang w:eastAsia="zh-CN"/>
        </w:rPr>
        <w:t>；</w:t>
      </w:r>
    </w:p>
    <w:p w14:paraId="6294024B">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（2）</w:t>
      </w:r>
      <w:r>
        <w:rPr>
          <w:rFonts w:hint="eastAsia" w:ascii="宋体" w:hAnsi="宋体" w:eastAsia="宋体" w:cs="宋体"/>
          <w:spacing w:val="9"/>
          <w:sz w:val="21"/>
          <w:szCs w:val="21"/>
        </w:rPr>
        <w:t>投标人资质(应同时具备下述设计资质和施工资质，或由分别具备下述设计资质和施工资质的单位组成联合体参与本项目投标)</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①</w:t>
      </w:r>
      <w:r>
        <w:rPr>
          <w:rFonts w:hint="eastAsia" w:ascii="宋体" w:hAnsi="宋体" w:eastAsia="宋体" w:cs="宋体"/>
          <w:spacing w:val="9"/>
          <w:sz w:val="21"/>
          <w:szCs w:val="21"/>
        </w:rPr>
        <w:t>设计资质要求:具备建设行政管理部门颁发的【工程设计综合甲级资质】或【工程设计市政行业(道路工程、排水工程)专业乙级及以上资质并同时具备勘察类(含工程测量)乙级及以上资质或测绘类(含工程测量)乙级及以上资质】或【工程设计水利行业(灌溉排涝)专业乙级及以上资质并同时具备勘察类(含工程测量)乙级及以上资质或测绘类(含工程测量)乙级及以上资质】；</w:t>
      </w:r>
      <w:r>
        <w:rPr>
          <w:rFonts w:hint="eastAsia" w:ascii="宋体" w:hAnsi="宋体" w:eastAsia="宋体" w:cs="宋体"/>
          <w:spacing w:val="9"/>
          <w:sz w:val="21"/>
          <w:szCs w:val="21"/>
          <w:lang w:val="en-US" w:eastAsia="zh-CN"/>
        </w:rPr>
        <w:t xml:space="preserve">  ②</w:t>
      </w:r>
      <w:r>
        <w:rPr>
          <w:rFonts w:hint="eastAsia" w:ascii="宋体" w:hAnsi="宋体" w:eastAsia="宋体" w:cs="宋体"/>
          <w:spacing w:val="9"/>
          <w:sz w:val="21"/>
          <w:szCs w:val="21"/>
        </w:rPr>
        <w:t>施工资质要求：具备建设行政管理部门颁发的【市政公用工程施工总承包贰级及以上资质】或【水利水电工程施工总承包贰级及以上资质】，且具有合格有效的安全生产许可证</w:t>
      </w:r>
      <w:r>
        <w:rPr>
          <w:rFonts w:hint="eastAsia" w:ascii="宋体" w:hAnsi="宋体" w:eastAsia="宋体" w:cs="宋体"/>
          <w:spacing w:val="9"/>
          <w:sz w:val="21"/>
          <w:szCs w:val="21"/>
          <w:lang w:eastAsia="zh-CN"/>
        </w:rPr>
        <w:t>；</w:t>
      </w:r>
    </w:p>
    <w:p w14:paraId="053366AE">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rPr>
        <w:t>业绩要求：投标人（投标人为联合体投标时，联合体成员任一成员提供均可）近5 年（从投标截止时间往前推 5 年， 以合同签订时间为准）至少承接过以下任意一项单项投资额5000万元及以上的业绩：①市政公用工程或水利水电工程的施工业绩（含市政公用工程总承包或水利水电工程总承包业绩）；</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②市政公用工程或水利水电工程的设计业绩。（注：提供中标公示截图及网站链接或中标通知书或合同协议书）。</w:t>
      </w:r>
      <w:r>
        <w:rPr>
          <w:rFonts w:hint="eastAsia" w:ascii="宋体" w:hAnsi="宋体" w:eastAsia="宋体" w:cs="宋体"/>
          <w:spacing w:val="9"/>
          <w:sz w:val="21"/>
          <w:szCs w:val="21"/>
          <w:lang w:val="en-US" w:eastAsia="zh-CN"/>
        </w:rPr>
        <w:t xml:space="preserve">      </w:t>
      </w:r>
    </w:p>
    <w:p w14:paraId="0152FDF6">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val="en-US" w:eastAsia="zh-CN"/>
        </w:rPr>
        <w:t>（4）</w:t>
      </w:r>
      <w:r>
        <w:rPr>
          <w:rFonts w:hint="eastAsia" w:ascii="宋体" w:hAnsi="宋体" w:eastAsia="宋体" w:cs="宋体"/>
          <w:spacing w:val="9"/>
          <w:sz w:val="21"/>
          <w:szCs w:val="21"/>
        </w:rPr>
        <w:t>人员要求：①项目经理资格要求：投标人拟派的工程总承包项目经理须具备市政公用工程专业或水利水电工程专业贰级注册建造师执业资格和有效期内的安全生产考核合格证书(B类),且未担任其他在施建设工程项目（提供无在建工程的承诺函）；</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②设计负责人资格要求：须具备市政行业或水利行业相关专业中级及以上职称或相关专业注册证书。</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③施工负责人资格要求：须具备市政公用工程专业或水利水电工程专业贰级注册建造师执业资格和有效期内的安全生产考核合格证书(B 类)，且未担任其他在施建设工程项目（提供无在建工程的承诺函）。</w:t>
      </w:r>
      <w:r>
        <w:rPr>
          <w:rFonts w:hint="eastAsia" w:ascii="宋体" w:hAnsi="宋体" w:eastAsia="宋体" w:cs="宋体"/>
          <w:spacing w:val="9"/>
          <w:sz w:val="21"/>
          <w:szCs w:val="21"/>
          <w:lang w:val="en-US" w:eastAsia="zh-CN"/>
        </w:rPr>
        <w:t xml:space="preserve">  </w:t>
      </w:r>
    </w:p>
    <w:p w14:paraId="63F94892">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rPr>
        <w:t>注：施工负责人可由项目经理兼任,但必须满足施工负责人的相关要求。（如联合体投标， 由联合体牵头单位提供）。</w:t>
      </w:r>
      <w:r>
        <w:rPr>
          <w:rFonts w:hint="eastAsia" w:ascii="宋体" w:hAnsi="宋体" w:eastAsia="宋体" w:cs="宋体"/>
          <w:spacing w:val="9"/>
          <w:sz w:val="21"/>
          <w:szCs w:val="21"/>
          <w:lang w:val="en-US" w:eastAsia="zh-CN"/>
        </w:rPr>
        <w:t xml:space="preserve">                        </w:t>
      </w:r>
    </w:p>
    <w:p w14:paraId="13AA827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25" w:rightChars="0" w:firstLine="456" w:firstLineChars="200"/>
        <w:jc w:val="both"/>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5</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rPr>
        <w:t>财务要求</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rPr>
        <w:t>应岀具近三年（提供 2022、2023、2024 年度的财务报表）经会计事务所或审计机构的财务会计报表（投标人如为联合体，联合体所有成员均须满足财务</w:t>
      </w:r>
      <w:r>
        <w:rPr>
          <w:rFonts w:hint="eastAsia" w:ascii="宋体" w:hAnsi="宋体" w:eastAsia="宋体" w:cs="宋体"/>
          <w:spacing w:val="9"/>
          <w:sz w:val="21"/>
          <w:szCs w:val="21"/>
          <w:lang w:val="en-US" w:eastAsia="zh-CN"/>
        </w:rPr>
        <w:t>要求，如公司成立不满三年的，从成立之日起算，按实际年份提供；如公司成立不满一年的，提供财务状况良好承诺书）。</w:t>
      </w:r>
    </w:p>
    <w:p w14:paraId="286340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25" w:rightChars="0" w:firstLine="456" w:firstLineChars="200"/>
        <w:jc w:val="both"/>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6</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rPr>
        <w:t>信誉要求：①</w:t>
      </w:r>
      <w:r>
        <w:rPr>
          <w:rFonts w:hint="eastAsia" w:ascii="宋体" w:hAnsi="宋体" w:eastAsia="宋体" w:cs="宋体"/>
          <w:spacing w:val="9"/>
          <w:sz w:val="21"/>
          <w:szCs w:val="21"/>
          <w:lang w:val="en-US" w:eastAsia="zh-CN"/>
        </w:rPr>
        <w:t xml:space="preserve">没有被依法暂停或取消投标资格；   </w:t>
      </w:r>
      <w:r>
        <w:rPr>
          <w:rFonts w:hint="eastAsia" w:ascii="宋体" w:hAnsi="宋体" w:eastAsia="宋体" w:cs="宋体"/>
          <w:spacing w:val="9"/>
          <w:sz w:val="21"/>
          <w:szCs w:val="21"/>
        </w:rPr>
        <w:t>②没有被责令停产停业、暂扣或者吊销许可证、暂扣或者吊销执照；</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③没有进入清算程序，或被宣告破产，或其他丧失履约能力的情形；</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 xml:space="preserve">④在最近三年内没有发生重大工程质量问题； </w:t>
      </w:r>
    </w:p>
    <w:p w14:paraId="0F460E5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125" w:rightChars="0"/>
        <w:jc w:val="both"/>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 xml:space="preserve">⑤没有在“ 国家企业信用信 息公示系统 ”（ </w:t>
      </w:r>
      <w:r>
        <w:rPr>
          <w:rFonts w:hint="eastAsia" w:ascii="宋体" w:hAnsi="宋体" w:eastAsia="宋体" w:cs="宋体"/>
          <w:spacing w:val="9"/>
          <w:sz w:val="21"/>
          <w:szCs w:val="21"/>
        </w:rPr>
        <w:fldChar w:fldCharType="begin"/>
      </w:r>
      <w:r>
        <w:rPr>
          <w:rFonts w:hint="eastAsia" w:ascii="宋体" w:hAnsi="宋体" w:eastAsia="宋体" w:cs="宋体"/>
          <w:spacing w:val="9"/>
          <w:sz w:val="21"/>
          <w:szCs w:val="21"/>
        </w:rPr>
        <w:instrText xml:space="preserve"> HYPERLINK "https://www.gsxt.gov.cn" </w:instrText>
      </w:r>
      <w:r>
        <w:rPr>
          <w:rFonts w:hint="eastAsia" w:ascii="宋体" w:hAnsi="宋体" w:eastAsia="宋体" w:cs="宋体"/>
          <w:spacing w:val="9"/>
          <w:sz w:val="21"/>
          <w:szCs w:val="21"/>
        </w:rPr>
        <w:fldChar w:fldCharType="separate"/>
      </w:r>
      <w:r>
        <w:rPr>
          <w:rFonts w:hint="eastAsia" w:ascii="宋体" w:hAnsi="宋体" w:eastAsia="宋体" w:cs="宋体"/>
          <w:spacing w:val="9"/>
          <w:sz w:val="21"/>
          <w:szCs w:val="21"/>
        </w:rPr>
        <w:t>www.gsxt.gov.cn</w:t>
      </w:r>
      <w:r>
        <w:rPr>
          <w:rFonts w:hint="eastAsia" w:ascii="宋体" w:hAnsi="宋体" w:eastAsia="宋体" w:cs="宋体"/>
          <w:spacing w:val="9"/>
          <w:sz w:val="21"/>
          <w:szCs w:val="21"/>
        </w:rPr>
        <w:fldChar w:fldCharType="end"/>
      </w:r>
      <w:r>
        <w:rPr>
          <w:rFonts w:hint="eastAsia" w:ascii="宋体" w:hAnsi="宋体" w:eastAsia="宋体" w:cs="宋体"/>
          <w:spacing w:val="9"/>
          <w:sz w:val="21"/>
          <w:szCs w:val="21"/>
        </w:rPr>
        <w:t>）中被列入严重违法失信企业名单</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 xml:space="preserve"> ⑥没有在“信用中国”网站（</w:t>
      </w:r>
      <w:r>
        <w:rPr>
          <w:rFonts w:hint="eastAsia" w:ascii="宋体" w:hAnsi="宋体" w:eastAsia="宋体" w:cs="宋体"/>
          <w:spacing w:val="9"/>
          <w:sz w:val="21"/>
          <w:szCs w:val="21"/>
        </w:rPr>
        <w:fldChar w:fldCharType="begin"/>
      </w:r>
      <w:r>
        <w:rPr>
          <w:rFonts w:hint="eastAsia" w:ascii="宋体" w:hAnsi="宋体" w:eastAsia="宋体" w:cs="宋体"/>
          <w:spacing w:val="9"/>
          <w:sz w:val="21"/>
          <w:szCs w:val="21"/>
        </w:rPr>
        <w:instrText xml:space="preserve"> HYPERLINK "http://www.creditchina.gov.cn/" </w:instrText>
      </w:r>
      <w:r>
        <w:rPr>
          <w:rFonts w:hint="eastAsia" w:ascii="宋体" w:hAnsi="宋体" w:eastAsia="宋体" w:cs="宋体"/>
          <w:spacing w:val="9"/>
          <w:sz w:val="21"/>
          <w:szCs w:val="21"/>
        </w:rPr>
        <w:fldChar w:fldCharType="separate"/>
      </w:r>
      <w:r>
        <w:rPr>
          <w:rFonts w:hint="eastAsia" w:ascii="宋体" w:hAnsi="宋体" w:eastAsia="宋体" w:cs="宋体"/>
          <w:spacing w:val="9"/>
          <w:sz w:val="21"/>
          <w:szCs w:val="21"/>
        </w:rPr>
        <w:t>www.creditchina.gov.cn</w:t>
      </w:r>
      <w:r>
        <w:rPr>
          <w:rFonts w:hint="eastAsia" w:ascii="宋体" w:hAnsi="宋体" w:eastAsia="宋体" w:cs="宋体"/>
          <w:spacing w:val="9"/>
          <w:sz w:val="21"/>
          <w:szCs w:val="21"/>
        </w:rPr>
        <w:fldChar w:fldCharType="end"/>
      </w:r>
      <w:r>
        <w:rPr>
          <w:rFonts w:hint="eastAsia" w:ascii="宋体" w:hAnsi="宋体" w:eastAsia="宋体" w:cs="宋体"/>
          <w:spacing w:val="9"/>
          <w:sz w:val="21"/>
          <w:szCs w:val="21"/>
        </w:rPr>
        <w:t>）或中国执行信息公开网（</w:t>
      </w:r>
      <w:r>
        <w:rPr>
          <w:rFonts w:hint="eastAsia" w:ascii="宋体" w:hAnsi="宋体" w:eastAsia="宋体" w:cs="宋体"/>
          <w:spacing w:val="9"/>
          <w:sz w:val="21"/>
          <w:szCs w:val="21"/>
        </w:rPr>
        <w:fldChar w:fldCharType="begin"/>
      </w:r>
      <w:r>
        <w:rPr>
          <w:rFonts w:hint="eastAsia" w:ascii="宋体" w:hAnsi="宋体" w:eastAsia="宋体" w:cs="宋体"/>
          <w:spacing w:val="9"/>
          <w:sz w:val="21"/>
          <w:szCs w:val="21"/>
        </w:rPr>
        <w:instrText xml:space="preserve"> HYPERLINK "http://zxgk.court.gov.cn/" </w:instrText>
      </w:r>
      <w:r>
        <w:rPr>
          <w:rFonts w:hint="eastAsia" w:ascii="宋体" w:hAnsi="宋体" w:eastAsia="宋体" w:cs="宋体"/>
          <w:spacing w:val="9"/>
          <w:sz w:val="21"/>
          <w:szCs w:val="21"/>
        </w:rPr>
        <w:fldChar w:fldCharType="separate"/>
      </w:r>
      <w:r>
        <w:rPr>
          <w:rFonts w:hint="eastAsia" w:ascii="宋体" w:hAnsi="宋体" w:eastAsia="宋体" w:cs="宋体"/>
          <w:spacing w:val="9"/>
          <w:sz w:val="21"/>
          <w:szCs w:val="21"/>
        </w:rPr>
        <w:t>http://zxgk.court.gov.cn/</w:t>
      </w:r>
      <w:r>
        <w:rPr>
          <w:rFonts w:hint="eastAsia" w:ascii="宋体" w:hAnsi="宋体" w:eastAsia="宋体" w:cs="宋体"/>
          <w:spacing w:val="9"/>
          <w:sz w:val="21"/>
          <w:szCs w:val="21"/>
        </w:rPr>
        <w:fldChar w:fldCharType="end"/>
      </w:r>
      <w:r>
        <w:rPr>
          <w:rFonts w:hint="eastAsia" w:ascii="宋体" w:hAnsi="宋体" w:eastAsia="宋体" w:cs="宋体"/>
          <w:spacing w:val="9"/>
          <w:sz w:val="21"/>
          <w:szCs w:val="21"/>
        </w:rPr>
        <w:t>）或各级信用信息共享平台中被列入失信被执行人名单；</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⑦在近三年内投标人或其法定代表人、拟委任的项目经理没有被人民法院判决为行贿罪。</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⑧不存在法律法规或投标人须知前附表第 1.4.3 目规定的不得存在的其他情形。</w:t>
      </w:r>
    </w:p>
    <w:p w14:paraId="2C63B185">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b/>
          <w:bCs/>
          <w:spacing w:val="9"/>
          <w:sz w:val="21"/>
          <w:szCs w:val="21"/>
        </w:rPr>
        <w:t>3.2 本项目</w:t>
      </w:r>
      <w:r>
        <w:rPr>
          <w:rFonts w:hint="eastAsia" w:ascii="宋体" w:hAnsi="宋体" w:eastAsia="宋体" w:cs="宋体"/>
          <w:b/>
          <w:bCs/>
          <w:spacing w:val="9"/>
          <w:sz w:val="21"/>
          <w:szCs w:val="21"/>
          <w:u w:val="single"/>
        </w:rPr>
        <w:t xml:space="preserve"> 不属于 </w:t>
      </w:r>
      <w:r>
        <w:rPr>
          <w:rFonts w:hint="eastAsia" w:ascii="宋体" w:hAnsi="宋体" w:eastAsia="宋体" w:cs="宋体"/>
          <w:b/>
          <w:bCs/>
          <w:spacing w:val="9"/>
          <w:sz w:val="21"/>
          <w:szCs w:val="21"/>
        </w:rPr>
        <w:t>政府采购工程。</w:t>
      </w:r>
      <w:r>
        <w:rPr>
          <w:rFonts w:hint="eastAsia" w:ascii="宋体" w:hAnsi="宋体" w:eastAsia="宋体" w:cs="宋体"/>
          <w:spacing w:val="9"/>
          <w:sz w:val="21"/>
          <w:szCs w:val="21"/>
        </w:rPr>
        <w:t xml:space="preserve"> □项目整体预留专门面向中小企业采购。 □项目整体预留专门面向小微企业采购。 </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rPr>
        <w:t xml:space="preserve">项目部分预留专门面向中小企业采购。 </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rPr>
        <w:t>项目未预留份额专门面向中小企业采购。</w:t>
      </w:r>
    </w:p>
    <w:p w14:paraId="4EF53FA4">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b/>
          <w:bCs/>
          <w:spacing w:val="9"/>
          <w:sz w:val="21"/>
          <w:szCs w:val="21"/>
        </w:rPr>
      </w:pPr>
      <w:r>
        <w:rPr>
          <w:rFonts w:hint="eastAsia" w:ascii="宋体" w:hAnsi="宋体" w:eastAsia="宋体" w:cs="宋体"/>
          <w:b/>
          <w:bCs/>
          <w:spacing w:val="9"/>
          <w:sz w:val="21"/>
          <w:szCs w:val="21"/>
        </w:rPr>
        <w:t>3.3 本次招标</w:t>
      </w:r>
      <w:r>
        <w:rPr>
          <w:rFonts w:hint="eastAsia" w:ascii="宋体" w:hAnsi="宋体" w:eastAsia="宋体" w:cs="宋体"/>
          <w:b/>
          <w:bCs/>
          <w:spacing w:val="9"/>
          <w:sz w:val="21"/>
          <w:szCs w:val="21"/>
          <w:u w:val="single"/>
        </w:rPr>
        <w:t xml:space="preserve">  接受 </w:t>
      </w:r>
      <w:r>
        <w:rPr>
          <w:rFonts w:hint="eastAsia" w:ascii="宋体" w:hAnsi="宋体" w:eastAsia="宋体" w:cs="宋体"/>
          <w:b/>
          <w:bCs/>
          <w:spacing w:val="9"/>
          <w:sz w:val="21"/>
          <w:szCs w:val="21"/>
        </w:rPr>
        <w:t>（接受或不接受）联合体投标。</w:t>
      </w:r>
    </w:p>
    <w:p w14:paraId="708427ED">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联合体投标的，应满足下</w:t>
      </w:r>
      <w:r>
        <w:rPr>
          <w:rFonts w:hint="eastAsia" w:ascii="宋体" w:hAnsi="宋体" w:eastAsia="宋体" w:cs="宋体"/>
          <w:spacing w:val="9"/>
          <w:sz w:val="21"/>
          <w:szCs w:val="21"/>
          <w:lang w:val="en-US" w:eastAsia="zh-CN"/>
        </w:rPr>
        <w:t>列要求：</w:t>
      </w:r>
      <w:r>
        <w:rPr>
          <w:rFonts w:hint="eastAsia" w:ascii="宋体" w:hAnsi="宋体" w:eastAsia="宋体" w:cs="宋体"/>
          <w:spacing w:val="9"/>
          <w:sz w:val="21"/>
          <w:szCs w:val="21"/>
        </w:rPr>
        <w:t>（1）符合投标人资格要求的规定，联合体成员不超过</w:t>
      </w: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rPr>
        <w:t>家；</w:t>
      </w:r>
    </w:p>
    <w:p w14:paraId="36CC64EB">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2）釆用联合体投标的应当签订联合体协议书(联合体牵头人可由联合体任一成员担任)要明确联合体牵头单位，其中联合体牵头人代表联合体各方成员负责投标和合同实施阶段的主办、协调工作，但联合体其他成员在投标、签约与履行合同过程中，仍负有连带法律责任。</w:t>
      </w:r>
    </w:p>
    <w:p w14:paraId="0D5140FA">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3</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rPr>
        <w:t>联合体各方不得再单独参与本项目投标，也不得组成新的联合体或参加其他联合体在本项目中投标，如有违反，其投标和与此有关的联合体的投标将被拒绝。</w:t>
      </w:r>
    </w:p>
    <w:p w14:paraId="1FDEEFF0">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lang w:eastAsia="zh-CN"/>
        </w:rPr>
      </w:pPr>
      <w:r>
        <w:rPr>
          <w:rFonts w:hint="eastAsia" w:ascii="宋体" w:hAnsi="宋体" w:eastAsia="宋体" w:cs="宋体"/>
          <w:b/>
          <w:bCs/>
          <w:spacing w:val="9"/>
          <w:sz w:val="21"/>
          <w:szCs w:val="21"/>
        </w:rPr>
        <w:t xml:space="preserve">3.4 </w:t>
      </w:r>
      <w:r>
        <w:rPr>
          <w:rFonts w:hint="eastAsia" w:ascii="宋体" w:hAnsi="宋体" w:eastAsia="宋体" w:cs="宋体"/>
          <w:spacing w:val="9"/>
          <w:sz w:val="21"/>
          <w:szCs w:val="21"/>
        </w:rPr>
        <w:t>各投标人均可就本招标项目上述标段中的</w:t>
      </w:r>
      <w:r>
        <w:rPr>
          <w:rFonts w:hint="eastAsia" w:ascii="宋体" w:hAnsi="宋体" w:eastAsia="宋体" w:cs="宋体"/>
          <w:spacing w:val="9"/>
          <w:sz w:val="21"/>
          <w:szCs w:val="21"/>
          <w:u w:val="single"/>
        </w:rPr>
        <w:t xml:space="preserve">  </w:t>
      </w:r>
      <w:r>
        <w:rPr>
          <w:rFonts w:hint="eastAsia" w:ascii="宋体" w:hAnsi="宋体" w:eastAsia="宋体" w:cs="宋体"/>
          <w:spacing w:val="9"/>
          <w:sz w:val="21"/>
          <w:szCs w:val="21"/>
          <w:u w:val="single"/>
          <w:lang w:val="en-US" w:eastAsia="zh-CN"/>
        </w:rPr>
        <w:t>1</w:t>
      </w:r>
      <w:r>
        <w:rPr>
          <w:rFonts w:hint="eastAsia" w:ascii="宋体" w:hAnsi="宋体" w:eastAsia="宋体" w:cs="宋体"/>
          <w:spacing w:val="9"/>
          <w:sz w:val="21"/>
          <w:szCs w:val="21"/>
          <w:u w:val="single"/>
        </w:rPr>
        <w:t xml:space="preserve">   </w:t>
      </w:r>
      <w:r>
        <w:rPr>
          <w:rFonts w:hint="eastAsia" w:ascii="宋体" w:hAnsi="宋体" w:eastAsia="宋体" w:cs="宋体"/>
          <w:spacing w:val="9"/>
          <w:sz w:val="21"/>
          <w:szCs w:val="21"/>
        </w:rPr>
        <w:t>(具体数量)个标段投标</w:t>
      </w:r>
      <w:r>
        <w:rPr>
          <w:rFonts w:hint="eastAsia" w:ascii="宋体" w:hAnsi="宋体" w:eastAsia="宋体" w:cs="宋体"/>
          <w:spacing w:val="9"/>
          <w:sz w:val="21"/>
          <w:szCs w:val="21"/>
          <w:lang w:eastAsia="zh-CN"/>
        </w:rPr>
        <w:t>。</w:t>
      </w:r>
    </w:p>
    <w:p w14:paraId="49D9DE57">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46"/>
        <w:textAlignment w:val="baseline"/>
        <w:outlineLvl w:val="1"/>
        <w:rPr>
          <w:rFonts w:hint="eastAsia" w:ascii="宋体" w:hAnsi="宋体" w:eastAsia="宋体" w:cs="宋体"/>
          <w:b/>
          <w:bCs/>
          <w:spacing w:val="-8"/>
          <w:sz w:val="28"/>
          <w:szCs w:val="28"/>
        </w:rPr>
      </w:pPr>
      <w:bookmarkStart w:id="14" w:name="bookmark10"/>
      <w:bookmarkEnd w:id="14"/>
      <w:bookmarkStart w:id="15" w:name="bookmark11"/>
      <w:bookmarkEnd w:id="15"/>
      <w:r>
        <w:rPr>
          <w:rFonts w:hint="eastAsia" w:ascii="宋体" w:hAnsi="宋体" w:eastAsia="宋体" w:cs="宋体"/>
          <w:b/>
          <w:bCs/>
          <w:spacing w:val="-8"/>
          <w:sz w:val="28"/>
          <w:szCs w:val="28"/>
        </w:rPr>
        <w:t>4.  招标文件的获取</w:t>
      </w:r>
    </w:p>
    <w:p w14:paraId="36CD4F4A">
      <w:pPr>
        <w:keepNext w:val="0"/>
        <w:keepLines w:val="0"/>
        <w:pageBreakBefore w:val="0"/>
        <w:widowControl/>
        <w:kinsoku w:val="0"/>
        <w:wordWrap/>
        <w:overflowPunct/>
        <w:topLinePunct w:val="0"/>
        <w:autoSpaceDE w:val="0"/>
        <w:autoSpaceDN w:val="0"/>
        <w:bidi w:val="0"/>
        <w:adjustRightInd w:val="0"/>
        <w:snapToGrid w:val="0"/>
        <w:spacing w:line="360" w:lineRule="auto"/>
        <w:ind w:left="22" w:right="133" w:firstLine="458" w:firstLineChars="200"/>
        <w:jc w:val="both"/>
        <w:textAlignment w:val="baseline"/>
        <w:rPr>
          <w:rFonts w:hint="default" w:ascii="宋体" w:hAnsi="宋体" w:eastAsia="宋体" w:cs="宋体"/>
          <w:spacing w:val="9"/>
          <w:sz w:val="21"/>
          <w:szCs w:val="21"/>
          <w:lang w:val="en-US" w:eastAsia="zh-CN"/>
        </w:rPr>
        <w:sectPr>
          <w:footerReference r:id="rId13" w:type="default"/>
          <w:pgSz w:w="11906" w:h="16839"/>
          <w:pgMar w:top="1431" w:right="1785" w:bottom="1065" w:left="1785" w:header="0" w:footer="902" w:gutter="0"/>
          <w:cols w:space="720" w:num="1"/>
        </w:sectPr>
      </w:pPr>
      <w:r>
        <w:rPr>
          <w:rFonts w:hint="eastAsia" w:ascii="宋体" w:hAnsi="宋体" w:eastAsia="宋体" w:cs="宋体"/>
          <w:b/>
          <w:bCs/>
          <w:spacing w:val="9"/>
          <w:sz w:val="21"/>
          <w:szCs w:val="21"/>
        </w:rPr>
        <w:t xml:space="preserve">4.1 </w:t>
      </w:r>
      <w:r>
        <w:rPr>
          <w:rFonts w:hint="eastAsia" w:ascii="宋体" w:hAnsi="宋体" w:eastAsia="宋体" w:cs="宋体"/>
          <w:spacing w:val="9"/>
          <w:sz w:val="21"/>
          <w:szCs w:val="21"/>
        </w:rPr>
        <w:t>凡有意参加投标者（若为联合体投标，指联合体所有成员），应当在湖北省电子招投标交易平台（以下简称“ 电子交易平台 ”，下同）（网址：</w:t>
      </w:r>
      <w:r>
        <w:rPr>
          <w:rFonts w:hint="eastAsia" w:ascii="宋体" w:hAnsi="宋体" w:eastAsia="宋体" w:cs="宋体"/>
          <w:spacing w:val="9"/>
          <w:sz w:val="21"/>
          <w:szCs w:val="21"/>
        </w:rPr>
        <w:fldChar w:fldCharType="begin"/>
      </w:r>
      <w:r>
        <w:rPr>
          <w:rFonts w:hint="eastAsia" w:ascii="宋体" w:hAnsi="宋体" w:eastAsia="宋体" w:cs="宋体"/>
          <w:spacing w:val="9"/>
          <w:sz w:val="21"/>
          <w:szCs w:val="21"/>
        </w:rPr>
        <w:instrText xml:space="preserve"> HYPERLINK "http://www.hbbidcloud.com" </w:instrText>
      </w:r>
      <w:r>
        <w:rPr>
          <w:rFonts w:hint="eastAsia" w:ascii="宋体" w:hAnsi="宋体" w:eastAsia="宋体" w:cs="宋体"/>
          <w:spacing w:val="9"/>
          <w:sz w:val="21"/>
          <w:szCs w:val="21"/>
        </w:rPr>
        <w:fldChar w:fldCharType="separate"/>
      </w:r>
      <w:r>
        <w:rPr>
          <w:rFonts w:hint="eastAsia" w:ascii="宋体" w:hAnsi="宋体" w:eastAsia="宋体" w:cs="宋体"/>
          <w:spacing w:val="9"/>
          <w:sz w:val="21"/>
          <w:szCs w:val="21"/>
        </w:rPr>
        <w:t>www.hbbidcloud.cn</w:t>
      </w:r>
      <w:r>
        <w:rPr>
          <w:rFonts w:hint="eastAsia" w:ascii="宋体" w:hAnsi="宋体" w:eastAsia="宋体" w:cs="宋体"/>
          <w:spacing w:val="9"/>
          <w:sz w:val="21"/>
          <w:szCs w:val="21"/>
        </w:rPr>
        <w:fldChar w:fldCharType="end"/>
      </w:r>
      <w:r>
        <w:rPr>
          <w:rFonts w:hint="eastAsia" w:ascii="宋体" w:hAnsi="宋体" w:eastAsia="宋体" w:cs="宋体"/>
          <w:spacing w:val="9"/>
          <w:sz w:val="21"/>
          <w:szCs w:val="21"/>
        </w:rPr>
        <w:t>）进行注册登记，并办理 CA 数字证书（CA 锁、标证通、 电子营业执照 3 种任选其一，下同） （具体操作参见“ 电子交易平台 ”—办事指南—交易主体注册登记指南）</w:t>
      </w:r>
      <w:r>
        <w:rPr>
          <w:rFonts w:hint="eastAsia" w:ascii="宋体" w:hAnsi="宋体" w:eastAsia="宋体" w:cs="宋体"/>
          <w:spacing w:val="7"/>
          <w:sz w:val="21"/>
          <w:szCs w:val="21"/>
        </w:rPr>
        <w:t>。</w:t>
      </w:r>
    </w:p>
    <w:p w14:paraId="0DFAD01C">
      <w:pPr>
        <w:keepNext w:val="0"/>
        <w:keepLines w:val="0"/>
        <w:pageBreakBefore w:val="0"/>
        <w:widowControl/>
        <w:kinsoku w:val="0"/>
        <w:wordWrap/>
        <w:overflowPunct/>
        <w:topLinePunct w:val="0"/>
        <w:autoSpaceDE w:val="0"/>
        <w:autoSpaceDN w:val="0"/>
        <w:bidi w:val="0"/>
        <w:adjustRightInd w:val="0"/>
        <w:snapToGrid w:val="0"/>
        <w:spacing w:line="360" w:lineRule="auto"/>
        <w:ind w:right="125" w:firstLine="458" w:firstLineChars="200"/>
        <w:jc w:val="both"/>
        <w:textAlignment w:val="baseline"/>
        <w:rPr>
          <w:rFonts w:hint="eastAsia" w:ascii="宋体" w:hAnsi="宋体" w:eastAsia="宋体" w:cs="宋体"/>
          <w:spacing w:val="9"/>
          <w:sz w:val="21"/>
          <w:szCs w:val="21"/>
        </w:rPr>
      </w:pPr>
      <w:r>
        <w:rPr>
          <w:rFonts w:hint="eastAsia" w:ascii="宋体" w:hAnsi="宋体" w:eastAsia="宋体" w:cs="宋体"/>
          <w:b/>
          <w:bCs/>
          <w:spacing w:val="9"/>
          <w:sz w:val="21"/>
          <w:szCs w:val="21"/>
        </w:rPr>
        <w:t xml:space="preserve">4.2 </w:t>
      </w:r>
      <w:r>
        <w:rPr>
          <w:rFonts w:hint="eastAsia" w:ascii="宋体" w:hAnsi="宋体" w:eastAsia="宋体" w:cs="宋体"/>
          <w:spacing w:val="9"/>
          <w:sz w:val="21"/>
          <w:szCs w:val="21"/>
        </w:rPr>
        <w:t xml:space="preserve">完成注册登记后，请于  </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 xml:space="preserve">年  </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 xml:space="preserve">月   日至  </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 xml:space="preserve">年  </w:t>
      </w:r>
      <w:r>
        <w:rPr>
          <w:rFonts w:hint="eastAsia" w:ascii="宋体" w:hAnsi="宋体" w:eastAsia="宋体" w:cs="宋体"/>
          <w:spacing w:val="9"/>
          <w:sz w:val="21"/>
          <w:szCs w:val="21"/>
          <w:lang w:val="en-US" w:eastAsia="zh-CN"/>
        </w:rPr>
        <w:t xml:space="preserve"> </w:t>
      </w:r>
      <w:r>
        <w:rPr>
          <w:rFonts w:hint="eastAsia" w:ascii="宋体" w:hAnsi="宋体" w:eastAsia="宋体" w:cs="宋体"/>
          <w:spacing w:val="9"/>
          <w:sz w:val="21"/>
          <w:szCs w:val="21"/>
        </w:rPr>
        <w:t>月   日 24： 00 时止（北京时间、下同），通过互联网使用CA 数字证书登录“ 电子交易平台 ”，在所投标段免费下载招标文件。联合体投标的，由联合体牵头人下载招标文件（具体操作参见“ 电子交易平台 ”—办事指南—招标（资审）文件下载指南）。未按规定从“ 电子交易平台 ”下载招标文件的，招标人 （ “ 电子交易平台 ”）拒收其投标文件。</w:t>
      </w:r>
    </w:p>
    <w:p w14:paraId="4AE589AD">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46"/>
        <w:textAlignment w:val="baseline"/>
        <w:outlineLvl w:val="1"/>
        <w:rPr>
          <w:rFonts w:hint="eastAsia" w:ascii="宋体" w:hAnsi="宋体" w:eastAsia="宋体" w:cs="宋体"/>
          <w:b/>
          <w:bCs/>
          <w:spacing w:val="-8"/>
          <w:sz w:val="28"/>
          <w:szCs w:val="28"/>
        </w:rPr>
      </w:pPr>
      <w:bookmarkStart w:id="16" w:name="bookmark12"/>
      <w:bookmarkEnd w:id="16"/>
      <w:bookmarkStart w:id="17" w:name="bookmark13"/>
      <w:bookmarkEnd w:id="17"/>
      <w:r>
        <w:rPr>
          <w:rFonts w:hint="eastAsia" w:ascii="宋体" w:hAnsi="宋体" w:eastAsia="宋体" w:cs="宋体"/>
          <w:b/>
          <w:bCs/>
          <w:spacing w:val="-8"/>
          <w:sz w:val="28"/>
          <w:szCs w:val="28"/>
        </w:rPr>
        <w:t>5.  投标文件的递交</w:t>
      </w:r>
    </w:p>
    <w:p w14:paraId="2BA4277B">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b/>
          <w:bCs/>
          <w:spacing w:val="9"/>
          <w:sz w:val="21"/>
          <w:szCs w:val="21"/>
        </w:rPr>
        <w:t>5.</w:t>
      </w:r>
      <w:r>
        <w:rPr>
          <w:rFonts w:hint="eastAsia" w:ascii="宋体" w:hAnsi="宋体" w:eastAsia="宋体" w:cs="宋体"/>
          <w:b/>
          <w:bCs/>
          <w:spacing w:val="9"/>
          <w:sz w:val="21"/>
          <w:szCs w:val="21"/>
          <w:lang w:val="en-US" w:eastAsia="zh-CN"/>
        </w:rPr>
        <w:t>1</w:t>
      </w:r>
      <w:r>
        <w:rPr>
          <w:rFonts w:hint="eastAsia" w:ascii="宋体" w:hAnsi="宋体" w:eastAsia="宋体" w:cs="宋体"/>
          <w:b/>
          <w:bCs/>
          <w:spacing w:val="9"/>
          <w:sz w:val="21"/>
          <w:szCs w:val="21"/>
        </w:rPr>
        <w:t xml:space="preserve"> </w:t>
      </w:r>
      <w:r>
        <w:rPr>
          <w:rFonts w:hint="eastAsia" w:ascii="宋体" w:hAnsi="宋体" w:eastAsia="宋体" w:cs="宋体"/>
          <w:spacing w:val="9"/>
          <w:sz w:val="21"/>
          <w:szCs w:val="21"/>
        </w:rPr>
        <w:t>投标文件递交截止时间为      年    月    日    时   分。</w:t>
      </w:r>
    </w:p>
    <w:p w14:paraId="4CCC957F">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pPr>
      <w:r>
        <w:rPr>
          <w:rFonts w:hint="eastAsia" w:ascii="宋体" w:hAnsi="宋体" w:eastAsia="宋体" w:cs="宋体"/>
          <w:b/>
          <w:bCs/>
          <w:spacing w:val="9"/>
          <w:sz w:val="21"/>
          <w:szCs w:val="21"/>
        </w:rPr>
        <w:t xml:space="preserve">5.2 </w:t>
      </w:r>
      <w:r>
        <w:rPr>
          <w:rFonts w:hint="eastAsia" w:ascii="宋体" w:hAnsi="宋体" w:eastAsia="宋体" w:cs="宋体"/>
          <w:spacing w:val="9"/>
          <w:sz w:val="21"/>
          <w:szCs w:val="21"/>
        </w:rPr>
        <w:t>投标人应当在投标截止时间前，通过互联网使用CA数字证书登录“电子交易平台 ”，选择所投标段将加密的电子投标文件上传。投标人完成投标文件上传后，“ 电子交易平台 ”即时向投标人发出电子签收凭证，递交时间以电子签收凭证载明的传输完成时间为准。逾期未完成上传或未加密的电子投标文件，招标人（ “ 电子交易平台 ”）将拒收。</w:t>
      </w:r>
    </w:p>
    <w:p w14:paraId="1BFC346D">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46"/>
        <w:textAlignment w:val="baseline"/>
        <w:outlineLvl w:val="1"/>
        <w:rPr>
          <w:rFonts w:hint="eastAsia" w:ascii="宋体" w:hAnsi="宋体" w:eastAsia="宋体" w:cs="宋体"/>
          <w:b/>
          <w:bCs/>
          <w:spacing w:val="-8"/>
          <w:sz w:val="28"/>
          <w:szCs w:val="28"/>
        </w:rPr>
      </w:pPr>
      <w:bookmarkStart w:id="18" w:name="bookmark15"/>
      <w:bookmarkEnd w:id="18"/>
      <w:bookmarkStart w:id="19" w:name="bookmark14"/>
      <w:bookmarkEnd w:id="19"/>
      <w:r>
        <w:rPr>
          <w:rFonts w:hint="eastAsia" w:ascii="宋体" w:hAnsi="宋体" w:eastAsia="宋体" w:cs="宋体"/>
          <w:b/>
          <w:bCs/>
          <w:spacing w:val="-8"/>
          <w:sz w:val="28"/>
          <w:szCs w:val="28"/>
        </w:rPr>
        <w:t>6.  投标相关事宜</w:t>
      </w:r>
    </w:p>
    <w:p w14:paraId="54221DFA">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b/>
          <w:bCs/>
          <w:spacing w:val="9"/>
          <w:sz w:val="21"/>
          <w:szCs w:val="21"/>
          <w:lang w:val="en-US" w:eastAsia="zh-CN"/>
        </w:rPr>
        <w:t xml:space="preserve">6.1 </w:t>
      </w:r>
      <w:r>
        <w:rPr>
          <w:rFonts w:hint="eastAsia" w:ascii="宋体" w:hAnsi="宋体" w:eastAsia="宋体" w:cs="宋体"/>
          <w:spacing w:val="9"/>
          <w:sz w:val="21"/>
          <w:szCs w:val="21"/>
        </w:rPr>
        <w:t xml:space="preserve">本项目实行网上开标，投标人进入“湖北省电子招投标交易平台”网上开标大厅，按照相关提示及要求，等候开标。 </w:t>
      </w:r>
    </w:p>
    <w:p w14:paraId="07616468">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lang w:val="en-US" w:eastAsia="zh-CN"/>
        </w:rPr>
      </w:pPr>
      <w:r>
        <w:rPr>
          <w:rFonts w:hint="eastAsia" w:ascii="宋体" w:hAnsi="宋体" w:eastAsia="宋体" w:cs="宋体"/>
          <w:b/>
          <w:bCs/>
          <w:spacing w:val="9"/>
          <w:sz w:val="21"/>
          <w:szCs w:val="21"/>
          <w:lang w:val="en-US" w:eastAsia="zh-CN"/>
        </w:rPr>
        <w:t xml:space="preserve">6.2 </w:t>
      </w:r>
      <w:r>
        <w:rPr>
          <w:rFonts w:hint="eastAsia" w:ascii="宋体" w:hAnsi="宋体" w:eastAsia="宋体" w:cs="宋体"/>
          <w:spacing w:val="9"/>
          <w:sz w:val="21"/>
          <w:szCs w:val="21"/>
        </w:rPr>
        <w:t>各投标人如对电子招投标存在软件使用方法有疑问请拨打软件使用客服电话 4009980000 咨询。</w:t>
      </w:r>
      <w:r>
        <w:rPr>
          <w:rFonts w:hint="eastAsia" w:ascii="宋体" w:hAnsi="宋体" w:eastAsia="宋体" w:cs="宋体"/>
          <w:spacing w:val="9"/>
          <w:sz w:val="21"/>
          <w:szCs w:val="21"/>
          <w:lang w:val="en-US" w:eastAsia="zh-CN"/>
        </w:rPr>
        <w:t xml:space="preserve">  </w:t>
      </w:r>
    </w:p>
    <w:p w14:paraId="1C211EFD">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lang w:val="en-US" w:eastAsia="zh-CN"/>
        </w:rPr>
      </w:pPr>
      <w:r>
        <w:rPr>
          <w:rFonts w:hint="eastAsia" w:ascii="宋体" w:hAnsi="宋体" w:eastAsia="宋体" w:cs="宋体"/>
          <w:b/>
          <w:bCs/>
          <w:spacing w:val="9"/>
          <w:sz w:val="21"/>
          <w:szCs w:val="21"/>
          <w:lang w:val="en-US" w:eastAsia="zh-CN"/>
        </w:rPr>
        <w:t xml:space="preserve">6.3 </w:t>
      </w:r>
      <w:r>
        <w:rPr>
          <w:rFonts w:hint="eastAsia" w:ascii="宋体" w:hAnsi="宋体" w:eastAsia="宋体" w:cs="宋体"/>
          <w:spacing w:val="9"/>
          <w:sz w:val="21"/>
          <w:szCs w:val="21"/>
        </w:rPr>
        <w:t>本项目采用“评定分离”方法实施招投标，定标方法采用票决定标法 (票决数量法)。</w:t>
      </w:r>
      <w:r>
        <w:rPr>
          <w:rFonts w:hint="eastAsia" w:ascii="宋体" w:hAnsi="宋体" w:eastAsia="宋体" w:cs="宋体"/>
          <w:spacing w:val="9"/>
          <w:sz w:val="21"/>
          <w:szCs w:val="21"/>
          <w:lang w:val="en-US" w:eastAsia="zh-CN"/>
        </w:rPr>
        <w:t xml:space="preserve">  </w:t>
      </w:r>
    </w:p>
    <w:p w14:paraId="3E8B51DA">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b/>
          <w:bCs/>
          <w:spacing w:val="9"/>
          <w:sz w:val="21"/>
          <w:szCs w:val="21"/>
          <w:lang w:val="en-US" w:eastAsia="zh-CN"/>
        </w:rPr>
        <w:t xml:space="preserve">6.4 </w:t>
      </w:r>
      <w:r>
        <w:rPr>
          <w:rFonts w:hint="eastAsia" w:ascii="宋体" w:hAnsi="宋体" w:eastAsia="宋体" w:cs="宋体"/>
          <w:spacing w:val="9"/>
          <w:sz w:val="21"/>
          <w:szCs w:val="21"/>
        </w:rPr>
        <w:t>符合招标文件要求的投标人少于或等于 10 家时，评标委员会推荐的定标候选人数量为 3 家；符合招标文件要求的投标人大于 10 家时，评标委员会推荐的定标候选人数量为 5 家。推荐的中标候选人排名不分先后。</w:t>
      </w:r>
    </w:p>
    <w:p w14:paraId="01E07397">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46"/>
        <w:textAlignment w:val="baseline"/>
        <w:outlineLvl w:val="1"/>
        <w:rPr>
          <w:rFonts w:hint="eastAsia" w:ascii="宋体" w:hAnsi="宋体" w:eastAsia="宋体" w:cs="宋体"/>
          <w:spacing w:val="9"/>
          <w:sz w:val="21"/>
          <w:szCs w:val="21"/>
        </w:rPr>
      </w:pPr>
      <w:bookmarkStart w:id="20" w:name="bookmark17"/>
      <w:bookmarkEnd w:id="20"/>
      <w:bookmarkStart w:id="21" w:name="bookmark16"/>
      <w:bookmarkEnd w:id="21"/>
      <w:r>
        <w:rPr>
          <w:rFonts w:hint="eastAsia" w:ascii="宋体" w:hAnsi="宋体" w:eastAsia="宋体" w:cs="宋体"/>
          <w:b/>
          <w:bCs/>
          <w:spacing w:val="-8"/>
          <w:sz w:val="28"/>
          <w:szCs w:val="28"/>
        </w:rPr>
        <w:t>7.  评标办法</w:t>
      </w:r>
    </w:p>
    <w:p w14:paraId="69CE9139">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pPr>
      <w:r>
        <w:rPr>
          <w:rFonts w:hint="eastAsia" w:ascii="宋体" w:hAnsi="宋体" w:eastAsia="宋体" w:cs="宋体"/>
          <w:spacing w:val="9"/>
          <w:sz w:val="21"/>
          <w:szCs w:val="21"/>
        </w:rPr>
        <w:t>本次招标评标办法采用综合评估法。</w:t>
      </w:r>
    </w:p>
    <w:p w14:paraId="412F3D8D">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46"/>
        <w:textAlignment w:val="baseline"/>
        <w:outlineLvl w:val="1"/>
        <w:rPr>
          <w:rFonts w:hint="eastAsia" w:ascii="宋体" w:hAnsi="宋体" w:eastAsia="宋体" w:cs="宋体"/>
          <w:b/>
          <w:bCs/>
          <w:spacing w:val="-8"/>
          <w:sz w:val="28"/>
          <w:szCs w:val="28"/>
        </w:rPr>
      </w:pPr>
      <w:bookmarkStart w:id="22" w:name="bookmark19"/>
      <w:bookmarkEnd w:id="22"/>
      <w:bookmarkStart w:id="23" w:name="bookmark18"/>
      <w:bookmarkEnd w:id="23"/>
      <w:r>
        <w:rPr>
          <w:rFonts w:hint="eastAsia" w:ascii="宋体" w:hAnsi="宋体" w:eastAsia="宋体" w:cs="宋体"/>
          <w:b/>
          <w:bCs/>
          <w:spacing w:val="-8"/>
          <w:sz w:val="28"/>
          <w:szCs w:val="28"/>
        </w:rPr>
        <w:t>8.  发布公告的媒介</w:t>
      </w:r>
    </w:p>
    <w:p w14:paraId="2BDA7AEE">
      <w:pPr>
        <w:keepNext w:val="0"/>
        <w:keepLines w:val="0"/>
        <w:pageBreakBefore w:val="0"/>
        <w:widowControl/>
        <w:kinsoku w:val="0"/>
        <w:wordWrap/>
        <w:overflowPunct/>
        <w:topLinePunct w:val="0"/>
        <w:autoSpaceDE w:val="0"/>
        <w:autoSpaceDN w:val="0"/>
        <w:bidi w:val="0"/>
        <w:adjustRightInd w:val="0"/>
        <w:snapToGrid w:val="0"/>
        <w:spacing w:line="360" w:lineRule="auto"/>
        <w:ind w:left="23" w:right="125" w:firstLine="420"/>
        <w:jc w:val="both"/>
        <w:textAlignment w:val="baseline"/>
        <w:rPr>
          <w:rFonts w:hint="eastAsia" w:ascii="宋体" w:hAnsi="宋体" w:eastAsia="宋体" w:cs="宋体"/>
          <w:spacing w:val="9"/>
          <w:sz w:val="21"/>
          <w:szCs w:val="21"/>
        </w:rPr>
      </w:pPr>
      <w:r>
        <w:rPr>
          <w:rFonts w:hint="eastAsia" w:ascii="宋体" w:hAnsi="宋体" w:eastAsia="宋体" w:cs="宋体"/>
          <w:spacing w:val="9"/>
          <w:sz w:val="21"/>
          <w:szCs w:val="21"/>
        </w:rPr>
        <w:t>本次招标公告同时在湖北省公共资源交易电子服务系统（网址：</w:t>
      </w:r>
      <w:r>
        <w:rPr>
          <w:rFonts w:hint="eastAsia" w:ascii="宋体" w:hAnsi="宋体" w:eastAsia="宋体" w:cs="宋体"/>
          <w:spacing w:val="9"/>
          <w:sz w:val="21"/>
          <w:szCs w:val="21"/>
        </w:rPr>
        <w:fldChar w:fldCharType="begin"/>
      </w:r>
      <w:r>
        <w:rPr>
          <w:rFonts w:hint="eastAsia" w:ascii="宋体" w:hAnsi="宋体" w:eastAsia="宋体" w:cs="宋体"/>
          <w:spacing w:val="9"/>
          <w:sz w:val="21"/>
          <w:szCs w:val="21"/>
        </w:rPr>
        <w:instrText xml:space="preserve"> HYPERLINK "https://www.hbggzyfwpt.cn" </w:instrText>
      </w:r>
      <w:r>
        <w:rPr>
          <w:rFonts w:hint="eastAsia" w:ascii="宋体" w:hAnsi="宋体" w:eastAsia="宋体" w:cs="宋体"/>
          <w:spacing w:val="9"/>
          <w:sz w:val="21"/>
          <w:szCs w:val="21"/>
        </w:rPr>
        <w:fldChar w:fldCharType="separate"/>
      </w:r>
      <w:r>
        <w:rPr>
          <w:rFonts w:hint="eastAsia" w:ascii="宋体" w:hAnsi="宋体" w:eastAsia="宋体" w:cs="宋体"/>
          <w:spacing w:val="9"/>
          <w:sz w:val="21"/>
          <w:szCs w:val="21"/>
        </w:rPr>
        <w:t>www.hbggzyfwpt.cn</w:t>
      </w:r>
      <w:r>
        <w:rPr>
          <w:rFonts w:hint="eastAsia" w:ascii="宋体" w:hAnsi="宋体" w:eastAsia="宋体" w:cs="宋体"/>
          <w:spacing w:val="9"/>
          <w:sz w:val="21"/>
          <w:szCs w:val="21"/>
        </w:rPr>
        <w:fldChar w:fldCharType="end"/>
      </w:r>
      <w:r>
        <w:rPr>
          <w:rFonts w:hint="eastAsia" w:ascii="宋体" w:hAnsi="宋体" w:eastAsia="宋体" w:cs="宋体"/>
          <w:spacing w:val="9"/>
          <w:sz w:val="21"/>
          <w:szCs w:val="21"/>
        </w:rPr>
        <w:t>） (发布公告的媒介名称)上发布。</w:t>
      </w:r>
    </w:p>
    <w:p w14:paraId="0E74DBCA">
      <w:pPr>
        <w:spacing w:line="395" w:lineRule="auto"/>
        <w:rPr>
          <w:rFonts w:ascii="宋体" w:hAnsi="宋体" w:eastAsia="宋体" w:cs="宋体"/>
          <w:sz w:val="20"/>
          <w:szCs w:val="20"/>
        </w:rPr>
        <w:sectPr>
          <w:footerReference r:id="rId14" w:type="default"/>
          <w:pgSz w:w="11906" w:h="16839"/>
          <w:pgMar w:top="1348" w:right="1785" w:bottom="1065" w:left="1785" w:header="0" w:footer="902" w:gutter="0"/>
          <w:cols w:space="720" w:num="1"/>
        </w:sectPr>
      </w:pPr>
    </w:p>
    <w:p w14:paraId="1B7CE520">
      <w:pPr>
        <w:pStyle w:val="3"/>
        <w:keepNext w:val="0"/>
        <w:keepLines w:val="0"/>
        <w:pageBreakBefore w:val="0"/>
        <w:widowControl/>
        <w:kinsoku w:val="0"/>
        <w:wordWrap/>
        <w:overflowPunct/>
        <w:topLinePunct w:val="0"/>
        <w:autoSpaceDE w:val="0"/>
        <w:autoSpaceDN w:val="0"/>
        <w:bidi w:val="0"/>
        <w:adjustRightInd w:val="0"/>
        <w:snapToGrid w:val="0"/>
        <w:spacing w:line="360" w:lineRule="auto"/>
        <w:ind w:left="46"/>
        <w:textAlignment w:val="baseline"/>
        <w:outlineLvl w:val="1"/>
        <w:rPr>
          <w:rFonts w:hint="eastAsia" w:ascii="宋体" w:hAnsi="宋体" w:eastAsia="宋体" w:cs="宋体"/>
          <w:b/>
          <w:bCs/>
          <w:spacing w:val="-8"/>
          <w:sz w:val="28"/>
          <w:szCs w:val="28"/>
        </w:rPr>
      </w:pPr>
      <w:bookmarkStart w:id="24" w:name="bookmark20"/>
      <w:bookmarkEnd w:id="24"/>
      <w:bookmarkStart w:id="25" w:name="bookmark21"/>
      <w:bookmarkEnd w:id="25"/>
      <w:r>
        <w:rPr>
          <w:rFonts w:hint="eastAsia" w:ascii="宋体" w:hAnsi="宋体" w:eastAsia="宋体" w:cs="宋体"/>
          <w:b/>
          <w:bCs/>
          <w:spacing w:val="-8"/>
          <w:sz w:val="28"/>
          <w:szCs w:val="28"/>
        </w:rPr>
        <w:t>9.  联系方式</w:t>
      </w:r>
    </w:p>
    <w:p w14:paraId="004EE788">
      <w:pPr>
        <w:adjustRightInd w:val="0"/>
        <w:snapToGrid w:val="0"/>
        <w:spacing w:line="480" w:lineRule="auto"/>
        <w:ind w:left="5880" w:hanging="4620" w:hangingChars="2100"/>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招标人</w:t>
      </w:r>
      <w:r>
        <w:rPr>
          <w:rFonts w:hint="eastAsia" w:ascii="宋体" w:hAnsi="宋体" w:eastAsia="宋体" w:cs="宋体"/>
          <w:sz w:val="22"/>
          <w:szCs w:val="22"/>
        </w:rPr>
        <w:t>：</w:t>
      </w:r>
      <w:r>
        <w:rPr>
          <w:rFonts w:hint="eastAsia" w:ascii="宋体" w:hAnsi="宋体" w:eastAsia="宋体" w:cs="宋体"/>
          <w:sz w:val="22"/>
          <w:szCs w:val="22"/>
          <w:lang w:val="en-US" w:eastAsia="zh-CN"/>
        </w:rPr>
        <w:t xml:space="preserve">湖北省丰稷农业投资 </w:t>
      </w:r>
      <w:r>
        <w:rPr>
          <w:rFonts w:hint="eastAsia" w:ascii="宋体" w:hAnsi="宋体" w:eastAsia="宋体" w:cs="宋体"/>
          <w:sz w:val="22"/>
          <w:szCs w:val="22"/>
        </w:rPr>
        <w:t>　</w:t>
      </w:r>
      <w:r>
        <w:rPr>
          <w:rFonts w:hint="eastAsia" w:ascii="宋体" w:hAnsi="宋体" w:eastAsia="宋体" w:cs="宋体"/>
          <w:sz w:val="22"/>
          <w:szCs w:val="22"/>
          <w:lang w:val="en-US" w:eastAsia="zh-CN"/>
        </w:rPr>
        <w:t xml:space="preserve">        招标代理机构：湖北华振工程咨询</w:t>
      </w:r>
    </w:p>
    <w:p w14:paraId="0108A22C">
      <w:pPr>
        <w:adjustRightInd w:val="0"/>
        <w:snapToGrid w:val="0"/>
        <w:spacing w:line="480" w:lineRule="auto"/>
        <w:ind w:firstLine="880" w:firstLineChars="400"/>
        <w:rPr>
          <w:rFonts w:hint="eastAsia" w:ascii="宋体" w:hAnsi="宋体" w:eastAsia="宋体" w:cs="宋体"/>
          <w:sz w:val="22"/>
          <w:szCs w:val="22"/>
        </w:rPr>
      </w:pPr>
      <w:r>
        <w:rPr>
          <w:rFonts w:hint="eastAsia" w:ascii="宋体" w:hAnsi="宋体" w:eastAsia="宋体" w:cs="宋体"/>
          <w:sz w:val="22"/>
          <w:szCs w:val="22"/>
          <w:lang w:val="en-US" w:eastAsia="zh-CN"/>
        </w:rPr>
        <w:t>有限公司                                   服务有限公司</w:t>
      </w:r>
      <w:r>
        <w:rPr>
          <w:rFonts w:hint="eastAsia" w:ascii="宋体" w:hAnsi="宋体" w:eastAsia="宋体" w:cs="宋体"/>
          <w:sz w:val="22"/>
          <w:szCs w:val="22"/>
        </w:rPr>
        <w:t xml:space="preserve">　  </w:t>
      </w:r>
    </w:p>
    <w:p w14:paraId="25F73FB6">
      <w:pPr>
        <w:adjustRightInd w:val="0"/>
        <w:snapToGrid w:val="0"/>
        <w:spacing w:line="48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地址</w:t>
      </w:r>
      <w:r>
        <w:rPr>
          <w:rFonts w:hint="eastAsia" w:ascii="宋体" w:hAnsi="宋体" w:eastAsia="宋体" w:cs="宋体"/>
          <w:sz w:val="22"/>
          <w:szCs w:val="22"/>
        </w:rPr>
        <w:t>：</w:t>
      </w:r>
      <w:r>
        <w:rPr>
          <w:rFonts w:hint="eastAsia" w:ascii="宋体" w:hAnsi="宋体" w:eastAsia="宋体" w:cs="宋体"/>
          <w:sz w:val="22"/>
          <w:szCs w:val="22"/>
          <w:lang w:val="en-US" w:eastAsia="zh-CN"/>
        </w:rPr>
        <w:t>湖北省孝感市安陆市府城街道     地址：安陆市金秋大道81号潮尚阳光</w:t>
      </w:r>
    </w:p>
    <w:p w14:paraId="1C44FB90">
      <w:pPr>
        <w:adjustRightInd w:val="0"/>
        <w:snapToGrid w:val="0"/>
        <w:spacing w:line="480" w:lineRule="auto"/>
        <w:ind w:firstLine="660" w:firstLineChars="3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办事处蒿桥社区金泉路1号206室         花园3号楼幢1单元105-106室</w:t>
      </w:r>
    </w:p>
    <w:p w14:paraId="60C91791">
      <w:pPr>
        <w:adjustRightInd w:val="0"/>
        <w:snapToGrid w:val="0"/>
        <w:spacing w:line="360" w:lineRule="auto"/>
        <w:rPr>
          <w:rFonts w:hint="eastAsia" w:ascii="宋体" w:hAnsi="宋体" w:eastAsia="宋体" w:cs="宋体"/>
          <w:color w:val="auto"/>
          <w:sz w:val="22"/>
          <w:szCs w:val="22"/>
        </w:rPr>
      </w:pPr>
      <w:r>
        <w:rPr>
          <w:rFonts w:hint="eastAsia" w:ascii="宋体" w:hAnsi="宋体" w:eastAsia="宋体" w:cs="宋体"/>
          <w:sz w:val="22"/>
          <w:szCs w:val="22"/>
        </w:rPr>
        <w:t>邮</w:t>
      </w:r>
      <w:r>
        <w:rPr>
          <w:rFonts w:hint="eastAsia" w:ascii="宋体" w:hAnsi="宋体" w:eastAsia="宋体" w:cs="宋体"/>
          <w:color w:val="auto"/>
          <w:sz w:val="22"/>
          <w:szCs w:val="22"/>
        </w:rPr>
        <w:t>政编码：</w:t>
      </w:r>
      <w:r>
        <w:rPr>
          <w:rFonts w:hint="eastAsia" w:ascii="宋体" w:hAnsi="宋体" w:eastAsia="宋体" w:cs="宋体"/>
          <w:color w:val="auto"/>
          <w:sz w:val="22"/>
          <w:szCs w:val="22"/>
          <w:u w:val="none"/>
          <w:lang w:val="en-US" w:eastAsia="zh-CN"/>
        </w:rPr>
        <w:t>432600</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邮政编码：</w:t>
      </w:r>
      <w:r>
        <w:rPr>
          <w:rFonts w:hint="eastAsia" w:ascii="宋体" w:hAnsi="宋体" w:eastAsia="宋体" w:cs="宋体"/>
          <w:color w:val="auto"/>
          <w:sz w:val="22"/>
          <w:szCs w:val="22"/>
          <w:u w:val="none"/>
          <w:lang w:val="en-US" w:eastAsia="zh-CN"/>
        </w:rPr>
        <w:t>432600</w:t>
      </w:r>
      <w:r>
        <w:rPr>
          <w:rFonts w:hint="eastAsia" w:ascii="宋体" w:hAnsi="宋体" w:eastAsia="宋体" w:cs="宋体"/>
          <w:color w:val="auto"/>
          <w:sz w:val="22"/>
          <w:szCs w:val="22"/>
          <w:u w:val="none"/>
        </w:rPr>
        <w:t xml:space="preserve"> </w:t>
      </w:r>
    </w:p>
    <w:p w14:paraId="365981A4">
      <w:pPr>
        <w:adjustRightInd w:val="0"/>
        <w:snapToGrid w:val="0"/>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联系人：王露                         联系人：李娟</w:t>
      </w:r>
    </w:p>
    <w:p w14:paraId="0D0AD613">
      <w:pPr>
        <w:adjustRightInd w:val="0"/>
        <w:snapToGrid w:val="0"/>
        <w:spacing w:line="360" w:lineRule="auto"/>
        <w:rPr>
          <w:rFonts w:hint="eastAsia" w:ascii="宋体" w:hAnsi="宋体" w:eastAsia="宋体" w:cs="宋体"/>
          <w:sz w:val="22"/>
          <w:szCs w:val="22"/>
          <w:u w:val="single"/>
        </w:rPr>
      </w:pPr>
      <w:r>
        <w:rPr>
          <w:rFonts w:hint="eastAsia" w:ascii="宋体" w:hAnsi="宋体" w:eastAsia="宋体" w:cs="宋体"/>
          <w:color w:val="auto"/>
          <w:sz w:val="22"/>
          <w:szCs w:val="22"/>
        </w:rPr>
        <w:t>电</w:t>
      </w: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话：</w:t>
      </w:r>
      <w:r>
        <w:rPr>
          <w:rFonts w:hint="eastAsia" w:ascii="宋体" w:hAnsi="宋体" w:eastAsia="宋体" w:cs="宋体"/>
          <w:color w:val="auto"/>
          <w:sz w:val="22"/>
          <w:szCs w:val="22"/>
          <w:lang w:val="en-US" w:eastAsia="zh-CN"/>
        </w:rPr>
        <w:t xml:space="preserve"> 15172342785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电</w:t>
      </w: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话：</w:t>
      </w:r>
      <w:r>
        <w:rPr>
          <w:rFonts w:hint="eastAsia" w:ascii="宋体" w:hAnsi="宋体" w:eastAsia="宋体" w:cs="宋体"/>
          <w:color w:val="auto"/>
          <w:sz w:val="22"/>
          <w:szCs w:val="22"/>
          <w:lang w:val="en-US" w:eastAsia="zh-CN"/>
        </w:rPr>
        <w:t>18371</w:t>
      </w:r>
      <w:r>
        <w:rPr>
          <w:rFonts w:hint="eastAsia" w:ascii="宋体" w:hAnsi="宋体" w:eastAsia="宋体" w:cs="宋体"/>
          <w:sz w:val="22"/>
          <w:szCs w:val="22"/>
          <w:lang w:val="en-US" w:eastAsia="zh-CN"/>
        </w:rPr>
        <w:t>275679</w:t>
      </w:r>
    </w:p>
    <w:p w14:paraId="22E4B12B">
      <w:pPr>
        <w:adjustRightInd w:val="0"/>
        <w:snapToGrid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rPr>
        <w:t>传</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真：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传</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真</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 xml:space="preserve"> </w:t>
      </w:r>
    </w:p>
    <w:p w14:paraId="14800EF5">
      <w:pPr>
        <w:adjustRightInd w:val="0"/>
        <w:snapToGrid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rPr>
        <w:t>电子邮箱：</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电子邮箱：</w:t>
      </w:r>
      <w:r>
        <w:rPr>
          <w:rFonts w:hint="eastAsia" w:ascii="宋体" w:hAnsi="宋体" w:eastAsia="宋体" w:cs="宋体"/>
          <w:sz w:val="22"/>
          <w:szCs w:val="22"/>
          <w:lang w:val="en-US" w:eastAsia="zh-CN"/>
        </w:rPr>
        <w:t>345823351@qq.com</w:t>
      </w:r>
    </w:p>
    <w:p w14:paraId="2F1DDCB9">
      <w:pPr>
        <w:adjustRightInd w:val="0"/>
        <w:snapToGrid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网 址：  /                           网 址： /</w:t>
      </w:r>
    </w:p>
    <w:p w14:paraId="6C46F4E2">
      <w:pPr>
        <w:adjustRightInd w:val="0"/>
        <w:snapToGrid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rPr>
        <w:t>开户银行：</w:t>
      </w:r>
      <w:r>
        <w:rPr>
          <w:rFonts w:hint="eastAsia" w:ascii="宋体" w:hAnsi="宋体" w:eastAsia="宋体" w:cs="宋体"/>
          <w:sz w:val="22"/>
          <w:szCs w:val="22"/>
          <w:lang w:val="en-US" w:eastAsia="zh-CN"/>
        </w:rPr>
        <w:t xml:space="preserve"> /                         </w:t>
      </w:r>
      <w:r>
        <w:rPr>
          <w:rFonts w:hint="eastAsia" w:ascii="宋体" w:hAnsi="宋体" w:eastAsia="宋体" w:cs="宋体"/>
          <w:sz w:val="22"/>
          <w:szCs w:val="22"/>
        </w:rPr>
        <w:t>开户银行：</w:t>
      </w:r>
      <w:r>
        <w:rPr>
          <w:rFonts w:hint="eastAsia" w:ascii="宋体" w:hAnsi="宋体" w:eastAsia="宋体" w:cs="宋体"/>
          <w:sz w:val="22"/>
          <w:szCs w:val="22"/>
          <w:lang w:val="en-US" w:eastAsia="zh-CN"/>
        </w:rPr>
        <w:t xml:space="preserve"> /</w:t>
      </w:r>
    </w:p>
    <w:p w14:paraId="6F65FCFB">
      <w:pPr>
        <w:adjustRightInd w:val="0"/>
        <w:snapToGrid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rPr>
        <w:t>账</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号：</w:t>
      </w:r>
      <w:r>
        <w:rPr>
          <w:rFonts w:hint="eastAsia" w:ascii="宋体" w:hAnsi="宋体" w:eastAsia="宋体" w:cs="宋体"/>
          <w:sz w:val="22"/>
          <w:szCs w:val="22"/>
          <w:lang w:val="en-US" w:eastAsia="zh-CN"/>
        </w:rPr>
        <w:t xml:space="preserve">  /                           </w:t>
      </w:r>
      <w:r>
        <w:rPr>
          <w:rFonts w:hint="eastAsia" w:ascii="宋体" w:hAnsi="宋体" w:eastAsia="宋体" w:cs="宋体"/>
          <w:sz w:val="22"/>
          <w:szCs w:val="22"/>
        </w:rPr>
        <w:t>账</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号：</w:t>
      </w:r>
      <w:r>
        <w:rPr>
          <w:rFonts w:hint="eastAsia" w:ascii="宋体" w:hAnsi="宋体" w:eastAsia="宋体" w:cs="宋体"/>
          <w:sz w:val="22"/>
          <w:szCs w:val="22"/>
          <w:lang w:val="en-US" w:eastAsia="zh-CN"/>
        </w:rPr>
        <w:t xml:space="preserve"> /</w:t>
      </w:r>
    </w:p>
    <w:p w14:paraId="29EA1F54">
      <w:pPr>
        <w:adjustRightInd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2"/>
          <w:szCs w:val="22"/>
          <w:lang w:val="en-US" w:eastAsia="zh-CN"/>
        </w:rPr>
        <w:t xml:space="preserve">备 注： / </w:t>
      </w:r>
      <w:r>
        <w:rPr>
          <w:rFonts w:hint="eastAsia" w:ascii="宋体" w:hAnsi="宋体" w:eastAsia="宋体" w:cs="宋体"/>
          <w:sz w:val="24"/>
          <w:szCs w:val="24"/>
          <w:lang w:val="en-US" w:eastAsia="zh-CN"/>
        </w:rPr>
        <w:t xml:space="preserve">       </w:t>
      </w:r>
    </w:p>
    <w:p w14:paraId="00295FD3">
      <w:pPr>
        <w:adjustRightInd w:val="0"/>
        <w:snapToGrid w:val="0"/>
        <w:spacing w:line="360" w:lineRule="auto"/>
        <w:rPr>
          <w:rFonts w:hint="eastAsia" w:ascii="宋体" w:hAnsi="宋体" w:eastAsia="宋体" w:cs="宋体"/>
          <w:sz w:val="24"/>
          <w:szCs w:val="24"/>
        </w:rPr>
      </w:pPr>
    </w:p>
    <w:p w14:paraId="2B711B21">
      <w:pPr>
        <w:adjustRightInd w:val="0"/>
        <w:snapToGrid w:val="0"/>
        <w:spacing w:line="360" w:lineRule="auto"/>
        <w:rPr>
          <w:rFonts w:hint="eastAsia" w:ascii="宋体" w:hAnsi="宋体" w:eastAsia="宋体" w:cs="宋体"/>
          <w:sz w:val="24"/>
          <w:szCs w:val="24"/>
        </w:rPr>
      </w:pPr>
    </w:p>
    <w:p w14:paraId="7CAB6436">
      <w:pPr>
        <w:adjustRightInd w:val="0"/>
        <w:snapToGrid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                                                   年  月  日</w:t>
      </w:r>
    </w:p>
    <w:p w14:paraId="311CA999">
      <w:pPr>
        <w:adjustRightInd w:val="0"/>
        <w:snapToGrid w:val="0"/>
        <w:spacing w:line="360" w:lineRule="auto"/>
        <w:rPr>
          <w:rFonts w:hint="eastAsia" w:ascii="宋体" w:hAnsi="宋体" w:eastAsia="宋体" w:cs="宋体"/>
          <w:sz w:val="22"/>
          <w:szCs w:val="22"/>
          <w:lang w:val="en-US" w:eastAsia="zh-CN"/>
        </w:rPr>
      </w:pPr>
    </w:p>
    <w:p w14:paraId="59DA0F84">
      <w:pPr>
        <w:spacing w:before="65" w:line="288" w:lineRule="auto"/>
        <w:ind w:left="966" w:right="76" w:hanging="942"/>
        <w:rPr>
          <w:rFonts w:hint="eastAsia" w:ascii="宋体" w:hAnsi="宋体" w:eastAsia="宋体" w:cs="宋体"/>
          <w:sz w:val="22"/>
          <w:szCs w:val="22"/>
        </w:rPr>
      </w:pPr>
      <w:r>
        <w:rPr>
          <w:rFonts w:hint="eastAsia" w:ascii="宋体" w:hAnsi="宋体" w:eastAsia="宋体" w:cs="宋体"/>
          <w:spacing w:val="8"/>
          <w:sz w:val="22"/>
          <w:szCs w:val="22"/>
        </w:rPr>
        <w:t>备注：1.  投标人拟派的项目经理及施工负责人不得同时担任其他工程</w:t>
      </w:r>
      <w:r>
        <w:rPr>
          <w:rFonts w:hint="eastAsia" w:ascii="宋体" w:hAnsi="宋体" w:eastAsia="宋体" w:cs="宋体"/>
          <w:spacing w:val="7"/>
          <w:sz w:val="22"/>
          <w:szCs w:val="22"/>
        </w:rPr>
        <w:t>项目的工程总承包或施工（总）承包项目经理。存在下列情形之一的，视为未</w:t>
      </w:r>
      <w:r>
        <w:rPr>
          <w:rFonts w:hint="eastAsia" w:ascii="宋体" w:hAnsi="宋体" w:eastAsia="宋体" w:cs="宋体"/>
          <w:spacing w:val="6"/>
          <w:sz w:val="22"/>
          <w:szCs w:val="22"/>
        </w:rPr>
        <w:t>同时担任其他工程的项</w:t>
      </w:r>
      <w:r>
        <w:rPr>
          <w:rFonts w:hint="eastAsia" w:ascii="宋体" w:hAnsi="宋体" w:eastAsia="宋体" w:cs="宋体"/>
          <w:spacing w:val="10"/>
          <w:sz w:val="22"/>
          <w:szCs w:val="22"/>
        </w:rPr>
        <w:t>目经理或施工负责人</w:t>
      </w:r>
      <w:r>
        <w:rPr>
          <w:rFonts w:hint="eastAsia" w:ascii="宋体" w:hAnsi="宋体" w:eastAsia="宋体" w:cs="宋体"/>
          <w:spacing w:val="-5"/>
          <w:sz w:val="22"/>
          <w:szCs w:val="22"/>
        </w:rPr>
        <w:t>：（</w:t>
      </w:r>
      <w:r>
        <w:rPr>
          <w:rFonts w:hint="eastAsia" w:ascii="宋体" w:hAnsi="宋体" w:eastAsia="宋体" w:cs="宋体"/>
          <w:spacing w:val="10"/>
          <w:sz w:val="22"/>
          <w:szCs w:val="22"/>
        </w:rPr>
        <w:t>1）同一工程相邻分段发包或分期施工的;（2）合同约</w:t>
      </w:r>
      <w:r>
        <w:rPr>
          <w:rFonts w:hint="eastAsia" w:ascii="宋体" w:hAnsi="宋体" w:eastAsia="宋体" w:cs="宋体"/>
          <w:spacing w:val="6"/>
          <w:sz w:val="22"/>
          <w:szCs w:val="22"/>
        </w:rPr>
        <w:t>定的工程验收合格的</w:t>
      </w:r>
      <w:r>
        <w:rPr>
          <w:rFonts w:hint="eastAsia" w:ascii="宋体" w:hAnsi="宋体" w:eastAsia="宋体" w:cs="宋体"/>
          <w:spacing w:val="-49"/>
          <w:w w:val="93"/>
          <w:sz w:val="22"/>
          <w:szCs w:val="22"/>
        </w:rPr>
        <w:t>；（</w:t>
      </w:r>
      <w:r>
        <w:rPr>
          <w:rFonts w:hint="eastAsia" w:ascii="宋体" w:hAnsi="宋体" w:eastAsia="宋体" w:cs="宋体"/>
          <w:spacing w:val="6"/>
          <w:sz w:val="22"/>
          <w:szCs w:val="22"/>
        </w:rPr>
        <w:t>3）因非承包方原因致使工程项目停工超过</w:t>
      </w:r>
      <w:r>
        <w:rPr>
          <w:rFonts w:hint="eastAsia" w:ascii="宋体" w:hAnsi="宋体" w:eastAsia="宋体" w:cs="宋体"/>
          <w:spacing w:val="-23"/>
          <w:sz w:val="22"/>
          <w:szCs w:val="22"/>
        </w:rPr>
        <w:t xml:space="preserve"> </w:t>
      </w:r>
      <w:r>
        <w:rPr>
          <w:rFonts w:hint="eastAsia" w:ascii="宋体" w:hAnsi="宋体" w:eastAsia="宋体" w:cs="宋体"/>
          <w:spacing w:val="5"/>
          <w:sz w:val="22"/>
          <w:szCs w:val="22"/>
        </w:rPr>
        <w:t>120</w:t>
      </w:r>
      <w:r>
        <w:rPr>
          <w:rFonts w:hint="eastAsia" w:ascii="宋体" w:hAnsi="宋体" w:eastAsia="宋体" w:cs="宋体"/>
          <w:spacing w:val="16"/>
          <w:w w:val="101"/>
          <w:sz w:val="22"/>
          <w:szCs w:val="22"/>
        </w:rPr>
        <w:t xml:space="preserve"> </w:t>
      </w:r>
      <w:r>
        <w:rPr>
          <w:rFonts w:hint="eastAsia" w:ascii="宋体" w:hAnsi="宋体" w:eastAsia="宋体" w:cs="宋体"/>
          <w:spacing w:val="5"/>
          <w:sz w:val="22"/>
          <w:szCs w:val="22"/>
        </w:rPr>
        <w:t>天（含</w:t>
      </w:r>
      <w:r>
        <w:rPr>
          <w:rFonts w:hint="eastAsia" w:ascii="宋体" w:hAnsi="宋体" w:eastAsia="宋体" w:cs="宋体"/>
          <w:spacing w:val="-49"/>
          <w:w w:val="93"/>
          <w:sz w:val="22"/>
          <w:szCs w:val="22"/>
        </w:rPr>
        <w:t>），</w:t>
      </w:r>
      <w:r>
        <w:rPr>
          <w:rFonts w:hint="eastAsia" w:ascii="宋体" w:hAnsi="宋体" w:eastAsia="宋体" w:cs="宋体"/>
          <w:spacing w:val="7"/>
          <w:sz w:val="22"/>
          <w:szCs w:val="22"/>
        </w:rPr>
        <w:t>经建设单位同意的。</w:t>
      </w:r>
    </w:p>
    <w:p w14:paraId="7F9FF69F">
      <w:pPr>
        <w:spacing w:before="2" w:line="288" w:lineRule="auto"/>
        <w:ind w:left="957" w:right="60" w:hanging="310"/>
        <w:jc w:val="left"/>
        <w:rPr>
          <w:rFonts w:hint="eastAsia" w:ascii="宋体" w:hAnsi="宋体" w:eastAsia="宋体" w:cs="宋体"/>
          <w:sz w:val="22"/>
          <w:szCs w:val="22"/>
          <w:lang w:val="en-US" w:eastAsia="zh-CN"/>
        </w:rPr>
        <w:sectPr>
          <w:footerReference r:id="rId15" w:type="default"/>
          <w:pgSz w:w="11907" w:h="16839"/>
          <w:pgMar w:top="1431" w:right="1785" w:bottom="1156" w:left="1785" w:header="0" w:footer="993" w:gutter="0"/>
          <w:pgNumType w:fmt="decimal" w:start="11"/>
          <w:cols w:equalWidth="0" w:num="1">
            <w:col w:w="8335"/>
          </w:cols>
        </w:sectPr>
      </w:pPr>
      <w:r>
        <w:rPr>
          <w:rFonts w:hint="eastAsia" w:ascii="宋体" w:hAnsi="宋体" w:eastAsia="宋体" w:cs="宋体"/>
          <w:spacing w:val="7"/>
          <w:sz w:val="22"/>
          <w:szCs w:val="22"/>
        </w:rPr>
        <w:t>2.</w:t>
      </w:r>
      <w:r>
        <w:rPr>
          <w:rFonts w:hint="eastAsia" w:ascii="宋体" w:hAnsi="宋体" w:eastAsia="宋体" w:cs="宋体"/>
          <w:spacing w:val="65"/>
          <w:w w:val="101"/>
          <w:sz w:val="22"/>
          <w:szCs w:val="22"/>
        </w:rPr>
        <w:t xml:space="preserve"> </w:t>
      </w:r>
      <w:r>
        <w:rPr>
          <w:rFonts w:hint="eastAsia" w:ascii="宋体" w:hAnsi="宋体" w:eastAsia="宋体" w:cs="宋体"/>
          <w:spacing w:val="7"/>
          <w:sz w:val="22"/>
          <w:szCs w:val="22"/>
        </w:rPr>
        <w:t>“在所投标段免费下载招标文件</w:t>
      </w:r>
      <w:r>
        <w:rPr>
          <w:rFonts w:hint="eastAsia" w:ascii="宋体" w:hAnsi="宋体" w:eastAsia="宋体" w:cs="宋体"/>
          <w:spacing w:val="-70"/>
          <w:sz w:val="22"/>
          <w:szCs w:val="22"/>
        </w:rPr>
        <w:t xml:space="preserve"> </w:t>
      </w:r>
      <w:r>
        <w:rPr>
          <w:rFonts w:hint="eastAsia" w:ascii="宋体" w:hAnsi="宋体" w:eastAsia="宋体" w:cs="宋体"/>
          <w:spacing w:val="7"/>
          <w:sz w:val="22"/>
          <w:szCs w:val="22"/>
        </w:rPr>
        <w:t>”是指投标人拟参加某标段投标的，应按规定下</w:t>
      </w:r>
      <w:r>
        <w:rPr>
          <w:rFonts w:hint="eastAsia" w:ascii="宋体" w:hAnsi="宋体" w:eastAsia="宋体" w:cs="宋体"/>
          <w:spacing w:val="5"/>
          <w:sz w:val="22"/>
          <w:szCs w:val="22"/>
        </w:rPr>
        <w:t>载该标段的招标文件。投标人的下载活动“</w:t>
      </w:r>
      <w:r>
        <w:rPr>
          <w:rFonts w:hint="eastAsia" w:ascii="宋体" w:hAnsi="宋体" w:eastAsia="宋体" w:cs="宋体"/>
          <w:spacing w:val="-61"/>
          <w:sz w:val="22"/>
          <w:szCs w:val="22"/>
        </w:rPr>
        <w:t xml:space="preserve"> </w:t>
      </w:r>
      <w:r>
        <w:rPr>
          <w:rFonts w:hint="eastAsia" w:ascii="宋体" w:hAnsi="宋体" w:eastAsia="宋体" w:cs="宋体"/>
          <w:spacing w:val="5"/>
          <w:sz w:val="22"/>
          <w:szCs w:val="22"/>
        </w:rPr>
        <w:t>电子交易平台</w:t>
      </w:r>
      <w:r>
        <w:rPr>
          <w:rFonts w:hint="eastAsia" w:ascii="宋体" w:hAnsi="宋体" w:eastAsia="宋体" w:cs="宋体"/>
          <w:spacing w:val="-70"/>
          <w:sz w:val="22"/>
          <w:szCs w:val="22"/>
        </w:rPr>
        <w:t xml:space="preserve"> </w:t>
      </w:r>
      <w:r>
        <w:rPr>
          <w:rFonts w:hint="eastAsia" w:ascii="宋体" w:hAnsi="宋体" w:eastAsia="宋体" w:cs="宋体"/>
          <w:spacing w:val="5"/>
          <w:sz w:val="22"/>
          <w:szCs w:val="22"/>
        </w:rPr>
        <w:t>”将予以记录，并可在</w:t>
      </w:r>
      <w:r>
        <w:rPr>
          <w:rFonts w:hint="eastAsia" w:ascii="宋体" w:hAnsi="宋体" w:eastAsia="宋体" w:cs="宋体"/>
          <w:spacing w:val="8"/>
          <w:sz w:val="22"/>
          <w:szCs w:val="22"/>
        </w:rPr>
        <w:t>“下载情况查询</w:t>
      </w:r>
      <w:r>
        <w:rPr>
          <w:rFonts w:hint="eastAsia" w:ascii="宋体" w:hAnsi="宋体" w:eastAsia="宋体" w:cs="宋体"/>
          <w:spacing w:val="-65"/>
          <w:sz w:val="22"/>
          <w:szCs w:val="22"/>
        </w:rPr>
        <w:t xml:space="preserve"> </w:t>
      </w:r>
      <w:r>
        <w:rPr>
          <w:rFonts w:hint="eastAsia" w:ascii="宋体" w:hAnsi="宋体" w:eastAsia="宋体" w:cs="宋体"/>
          <w:spacing w:val="8"/>
          <w:sz w:val="22"/>
          <w:szCs w:val="22"/>
        </w:rPr>
        <w:t>”中查看，该记录作为投标人是否下载该标段招标文件的依据。</w:t>
      </w:r>
    </w:p>
    <w:p w14:paraId="3BF6D849">
      <w:pPr>
        <w:spacing w:before="225" w:line="226" w:lineRule="auto"/>
        <w:ind w:left="2816"/>
        <w:outlineLvl w:val="0"/>
        <w:rPr>
          <w:rFonts w:ascii="黑体" w:hAnsi="黑体" w:eastAsia="黑体" w:cs="黑体"/>
          <w:sz w:val="31"/>
          <w:szCs w:val="31"/>
        </w:rPr>
      </w:pPr>
      <w:bookmarkStart w:id="26" w:name="bookmark25"/>
      <w:bookmarkEnd w:id="26"/>
      <w:bookmarkStart w:id="27" w:name="bookmark24"/>
      <w:bookmarkEnd w:id="27"/>
      <w:r>
        <w:rPr>
          <w:rFonts w:ascii="黑体" w:hAnsi="黑体" w:eastAsia="黑体" w:cs="黑体"/>
          <w:spacing w:val="7"/>
          <w:sz w:val="31"/>
          <w:szCs w:val="31"/>
        </w:rPr>
        <w:t>第二章  投标人须知</w:t>
      </w:r>
    </w:p>
    <w:p w14:paraId="1325BFCD">
      <w:pPr>
        <w:pStyle w:val="3"/>
        <w:spacing w:line="291" w:lineRule="auto"/>
      </w:pPr>
    </w:p>
    <w:p w14:paraId="1AA5212B">
      <w:pPr>
        <w:spacing w:before="91" w:line="222" w:lineRule="auto"/>
        <w:ind w:left="158"/>
        <w:outlineLvl w:val="0"/>
        <w:rPr>
          <w:rFonts w:ascii="黑体" w:hAnsi="黑体" w:eastAsia="黑体" w:cs="黑体"/>
          <w:sz w:val="28"/>
          <w:szCs w:val="28"/>
        </w:rPr>
      </w:pPr>
      <w:bookmarkStart w:id="28" w:name="bookmark578"/>
      <w:bookmarkEnd w:id="28"/>
      <w:r>
        <w:rPr>
          <w:rFonts w:ascii="黑体" w:hAnsi="黑体" w:eastAsia="黑体" w:cs="黑体"/>
          <w:spacing w:val="-1"/>
          <w:sz w:val="28"/>
          <w:szCs w:val="28"/>
        </w:rPr>
        <w:t>投标人须知前附表</w:t>
      </w:r>
    </w:p>
    <w:p w14:paraId="7321474A">
      <w:pPr>
        <w:spacing w:line="118" w:lineRule="exact"/>
      </w:pPr>
    </w:p>
    <w:tbl>
      <w:tblPr>
        <w:tblStyle w:val="8"/>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549"/>
        <w:gridCol w:w="5068"/>
      </w:tblGrid>
      <w:tr w14:paraId="1C0401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1105" w:type="dxa"/>
            <w:vAlign w:val="top"/>
          </w:tcPr>
          <w:p w14:paraId="0EAE1EBD">
            <w:pPr>
              <w:pStyle w:val="9"/>
              <w:spacing w:before="292" w:line="228" w:lineRule="auto"/>
              <w:ind w:left="243"/>
            </w:pPr>
            <w:r>
              <w:rPr>
                <w:b/>
                <w:bCs/>
                <w:spacing w:val="5"/>
              </w:rPr>
              <w:t>条款号</w:t>
            </w:r>
          </w:p>
        </w:tc>
        <w:tc>
          <w:tcPr>
            <w:tcW w:w="2549" w:type="dxa"/>
            <w:vAlign w:val="top"/>
          </w:tcPr>
          <w:p w14:paraId="442CB2C4">
            <w:pPr>
              <w:pStyle w:val="9"/>
              <w:spacing w:before="292" w:line="228" w:lineRule="auto"/>
              <w:ind w:left="544"/>
            </w:pPr>
            <w:r>
              <w:rPr>
                <w:b/>
                <w:bCs/>
                <w:spacing w:val="-3"/>
              </w:rPr>
              <w:t>条</w:t>
            </w:r>
            <w:r>
              <w:rPr>
                <w:spacing w:val="10"/>
              </w:rPr>
              <w:t xml:space="preserve">  </w:t>
            </w:r>
            <w:r>
              <w:rPr>
                <w:b/>
                <w:bCs/>
                <w:spacing w:val="-3"/>
              </w:rPr>
              <w:t>款</w:t>
            </w:r>
            <w:r>
              <w:rPr>
                <w:spacing w:val="11"/>
              </w:rPr>
              <w:t xml:space="preserve">  </w:t>
            </w:r>
            <w:r>
              <w:rPr>
                <w:b/>
                <w:bCs/>
                <w:spacing w:val="-3"/>
              </w:rPr>
              <w:t>名</w:t>
            </w:r>
            <w:r>
              <w:rPr>
                <w:spacing w:val="11"/>
              </w:rPr>
              <w:t xml:space="preserve">  </w:t>
            </w:r>
            <w:r>
              <w:rPr>
                <w:b/>
                <w:bCs/>
                <w:spacing w:val="-3"/>
              </w:rPr>
              <w:t>称</w:t>
            </w:r>
          </w:p>
        </w:tc>
        <w:tc>
          <w:tcPr>
            <w:tcW w:w="5068" w:type="dxa"/>
            <w:vAlign w:val="top"/>
          </w:tcPr>
          <w:p w14:paraId="74A5108A">
            <w:pPr>
              <w:pStyle w:val="9"/>
              <w:spacing w:before="292" w:line="228" w:lineRule="auto"/>
              <w:ind w:left="1804"/>
            </w:pPr>
            <w:r>
              <w:rPr>
                <w:b/>
                <w:bCs/>
                <w:spacing w:val="-10"/>
              </w:rPr>
              <w:t>编</w:t>
            </w:r>
            <w:r>
              <w:rPr>
                <w:spacing w:val="12"/>
              </w:rPr>
              <w:t xml:space="preserve">  </w:t>
            </w:r>
            <w:r>
              <w:rPr>
                <w:b/>
                <w:bCs/>
                <w:spacing w:val="-10"/>
              </w:rPr>
              <w:t>列</w:t>
            </w:r>
            <w:r>
              <w:rPr>
                <w:spacing w:val="22"/>
              </w:rPr>
              <w:t xml:space="preserve">  </w:t>
            </w:r>
            <w:r>
              <w:rPr>
                <w:b/>
                <w:bCs/>
                <w:spacing w:val="-10"/>
              </w:rPr>
              <w:t>内</w:t>
            </w:r>
            <w:r>
              <w:rPr>
                <w:spacing w:val="11"/>
              </w:rPr>
              <w:t xml:space="preserve">  </w:t>
            </w:r>
            <w:r>
              <w:rPr>
                <w:b/>
                <w:bCs/>
                <w:spacing w:val="-10"/>
              </w:rPr>
              <w:t>容</w:t>
            </w:r>
          </w:p>
        </w:tc>
      </w:tr>
      <w:tr w14:paraId="6AAA5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1105" w:type="dxa"/>
            <w:vAlign w:val="top"/>
          </w:tcPr>
          <w:p w14:paraId="28C1C7AF">
            <w:pPr>
              <w:spacing w:line="304" w:lineRule="auto"/>
              <w:rPr>
                <w:rFonts w:ascii="Arial"/>
                <w:sz w:val="21"/>
              </w:rPr>
            </w:pPr>
          </w:p>
          <w:p w14:paraId="508A3739">
            <w:pPr>
              <w:spacing w:line="305" w:lineRule="auto"/>
              <w:rPr>
                <w:rFonts w:ascii="Arial"/>
                <w:sz w:val="21"/>
              </w:rPr>
            </w:pPr>
          </w:p>
          <w:p w14:paraId="2279B5C5">
            <w:pPr>
              <w:spacing w:line="305" w:lineRule="auto"/>
              <w:rPr>
                <w:rFonts w:ascii="Arial"/>
                <w:sz w:val="21"/>
              </w:rPr>
            </w:pPr>
          </w:p>
          <w:p w14:paraId="5366AC53">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6"/>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1.2</w:t>
            </w:r>
          </w:p>
        </w:tc>
        <w:tc>
          <w:tcPr>
            <w:tcW w:w="2549" w:type="dxa"/>
            <w:vAlign w:val="top"/>
          </w:tcPr>
          <w:p w14:paraId="4D5F81C0">
            <w:pPr>
              <w:spacing w:line="290" w:lineRule="auto"/>
              <w:rPr>
                <w:rFonts w:ascii="Arial"/>
                <w:sz w:val="21"/>
              </w:rPr>
            </w:pPr>
          </w:p>
          <w:p w14:paraId="3B622398">
            <w:pPr>
              <w:spacing w:line="291" w:lineRule="auto"/>
              <w:rPr>
                <w:rFonts w:ascii="Arial"/>
                <w:sz w:val="21"/>
              </w:rPr>
            </w:pPr>
          </w:p>
          <w:p w14:paraId="5251C15E">
            <w:pPr>
              <w:spacing w:line="291" w:lineRule="auto"/>
              <w:rPr>
                <w:rFonts w:ascii="Arial"/>
                <w:sz w:val="21"/>
              </w:rPr>
            </w:pPr>
          </w:p>
          <w:p w14:paraId="0B29AD96">
            <w:pPr>
              <w:pStyle w:val="9"/>
              <w:spacing w:before="65" w:line="228" w:lineRule="auto"/>
              <w:ind w:left="111"/>
            </w:pPr>
            <w:r>
              <w:rPr>
                <w:spacing w:val="6"/>
              </w:rPr>
              <w:t>招标人</w:t>
            </w:r>
          </w:p>
        </w:tc>
        <w:tc>
          <w:tcPr>
            <w:tcW w:w="5068" w:type="dxa"/>
            <w:vAlign w:val="top"/>
          </w:tcPr>
          <w:p w14:paraId="510122E2">
            <w:pPr>
              <w:pStyle w:val="9"/>
              <w:spacing w:before="151" w:line="227" w:lineRule="auto"/>
              <w:ind w:left="114"/>
              <w:rPr>
                <w:rFonts w:hint="eastAsia" w:ascii="宋体" w:hAnsi="宋体" w:eastAsia="宋体" w:cs="宋体"/>
                <w:spacing w:val="8"/>
                <w:lang w:eastAsia="zh-CN"/>
              </w:rPr>
            </w:pPr>
            <w:r>
              <w:rPr>
                <w:spacing w:val="9"/>
              </w:rPr>
              <w:t>名</w:t>
            </w:r>
            <w:r>
              <w:rPr>
                <w:rFonts w:ascii="宋体" w:hAnsi="宋体" w:eastAsia="宋体" w:cs="宋体"/>
                <w:spacing w:val="8"/>
              </w:rPr>
              <w:t>称：</w:t>
            </w:r>
            <w:r>
              <w:rPr>
                <w:rFonts w:ascii="宋体" w:hAnsi="宋体" w:eastAsia="宋体" w:cs="宋体"/>
                <w:spacing w:val="8"/>
                <w:lang w:val="en-US" w:eastAsia="zh-CN"/>
              </w:rPr>
              <w:t>湖北省丰稷农业投资有限公司</w:t>
            </w:r>
          </w:p>
          <w:p w14:paraId="05BF9613">
            <w:pPr>
              <w:pStyle w:val="9"/>
              <w:spacing w:before="151" w:line="227" w:lineRule="auto"/>
              <w:ind w:left="114"/>
              <w:rPr>
                <w:rFonts w:hint="eastAsia" w:eastAsia="宋体"/>
                <w:lang w:val="en-US" w:eastAsia="zh-CN"/>
              </w:rPr>
            </w:pPr>
            <w:r>
              <w:rPr>
                <w:rFonts w:ascii="宋体" w:hAnsi="宋体" w:eastAsia="宋体" w:cs="宋体"/>
                <w:spacing w:val="8"/>
              </w:rPr>
              <w:t>地址：</w:t>
            </w:r>
            <w:r>
              <w:rPr>
                <w:rFonts w:hint="eastAsia" w:ascii="宋体" w:hAnsi="宋体" w:eastAsia="宋体" w:cs="宋体"/>
                <w:spacing w:val="8"/>
              </w:rPr>
              <w:t>湖北省孝感市安陆市府城街道办事处蒿桥社区金泉路1号206</w:t>
            </w:r>
            <w:r>
              <w:rPr>
                <w:rFonts w:hint="eastAsia" w:ascii="宋体" w:hAnsi="宋体" w:eastAsia="宋体" w:cs="宋体"/>
                <w:spacing w:val="8"/>
                <w:lang w:val="en-US" w:eastAsia="zh-CN"/>
              </w:rPr>
              <w:t>室</w:t>
            </w:r>
            <w:r>
              <w:rPr>
                <w:rFonts w:hint="eastAsia"/>
                <w:spacing w:val="10"/>
                <w:lang w:val="en-US" w:eastAsia="zh-CN"/>
              </w:rPr>
              <w:t xml:space="preserve"> </w:t>
            </w:r>
          </w:p>
          <w:p w14:paraId="241E8352">
            <w:pPr>
              <w:pStyle w:val="9"/>
              <w:spacing w:before="151" w:line="227" w:lineRule="auto"/>
              <w:ind w:left="114"/>
              <w:rPr>
                <w:rFonts w:hint="eastAsia" w:ascii="宋体" w:hAnsi="宋体" w:eastAsia="宋体" w:cs="宋体"/>
                <w:spacing w:val="8"/>
                <w:lang w:val="en-US" w:eastAsia="zh-CN"/>
              </w:rPr>
            </w:pPr>
            <w:r>
              <w:rPr>
                <w:rFonts w:hint="eastAsia" w:ascii="宋体" w:hAnsi="宋体" w:eastAsia="宋体" w:cs="宋体"/>
                <w:spacing w:val="8"/>
              </w:rPr>
              <w:t>联系人：</w:t>
            </w:r>
            <w:r>
              <w:rPr>
                <w:rFonts w:hint="eastAsia" w:ascii="宋体" w:hAnsi="宋体" w:eastAsia="宋体" w:cs="宋体"/>
                <w:spacing w:val="8"/>
                <w:lang w:val="en-US" w:eastAsia="zh-CN"/>
              </w:rPr>
              <w:t>王露</w:t>
            </w:r>
          </w:p>
          <w:p w14:paraId="633D5241">
            <w:pPr>
              <w:pStyle w:val="9"/>
              <w:spacing w:before="151" w:line="227" w:lineRule="auto"/>
              <w:ind w:left="114"/>
              <w:rPr>
                <w:rFonts w:hint="eastAsia" w:ascii="Times New Roman" w:hAnsi="Times New Roman" w:eastAsia="宋体" w:cs="Times New Roman"/>
                <w:lang w:eastAsia="zh-CN"/>
              </w:rPr>
            </w:pPr>
            <w:r>
              <w:rPr>
                <w:rFonts w:hint="eastAsia" w:ascii="宋体" w:hAnsi="宋体" w:eastAsia="宋体" w:cs="宋体"/>
                <w:spacing w:val="8"/>
              </w:rPr>
              <w:t>电话：</w:t>
            </w:r>
            <w:r>
              <w:rPr>
                <w:rFonts w:hint="eastAsia" w:ascii="宋体" w:hAnsi="宋体" w:eastAsia="宋体" w:cs="宋体"/>
                <w:spacing w:val="8"/>
                <w:lang w:val="en-US" w:eastAsia="zh-CN"/>
              </w:rPr>
              <w:t xml:space="preserve">15172342785 </w:t>
            </w:r>
          </w:p>
        </w:tc>
      </w:tr>
      <w:tr w14:paraId="1F710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1105" w:type="dxa"/>
            <w:vMerge w:val="restart"/>
            <w:tcBorders>
              <w:bottom w:val="nil"/>
            </w:tcBorders>
            <w:vAlign w:val="top"/>
          </w:tcPr>
          <w:p w14:paraId="57204A26">
            <w:pPr>
              <w:spacing w:line="299" w:lineRule="auto"/>
              <w:rPr>
                <w:rFonts w:ascii="Arial"/>
                <w:sz w:val="21"/>
              </w:rPr>
            </w:pPr>
          </w:p>
          <w:p w14:paraId="263DCDE7">
            <w:pPr>
              <w:spacing w:line="299" w:lineRule="auto"/>
              <w:rPr>
                <w:rFonts w:ascii="Arial"/>
                <w:sz w:val="21"/>
              </w:rPr>
            </w:pPr>
          </w:p>
          <w:p w14:paraId="1D00542C">
            <w:pPr>
              <w:spacing w:line="300" w:lineRule="auto"/>
              <w:rPr>
                <w:rFonts w:ascii="Arial"/>
                <w:sz w:val="21"/>
              </w:rPr>
            </w:pPr>
          </w:p>
          <w:p w14:paraId="2BAFE462">
            <w:pPr>
              <w:spacing w:line="300" w:lineRule="auto"/>
              <w:rPr>
                <w:rFonts w:ascii="Arial"/>
                <w:sz w:val="21"/>
              </w:rPr>
            </w:pPr>
          </w:p>
          <w:p w14:paraId="16BF2BCF">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6"/>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1.3</w:t>
            </w:r>
          </w:p>
        </w:tc>
        <w:tc>
          <w:tcPr>
            <w:tcW w:w="2549" w:type="dxa"/>
            <w:vAlign w:val="top"/>
          </w:tcPr>
          <w:p w14:paraId="6EA90B5A">
            <w:pPr>
              <w:spacing w:line="290" w:lineRule="auto"/>
              <w:rPr>
                <w:rFonts w:ascii="Arial"/>
                <w:sz w:val="21"/>
              </w:rPr>
            </w:pPr>
          </w:p>
          <w:p w14:paraId="49B58C9F">
            <w:pPr>
              <w:spacing w:line="290" w:lineRule="auto"/>
              <w:rPr>
                <w:rFonts w:ascii="Arial"/>
                <w:sz w:val="21"/>
              </w:rPr>
            </w:pPr>
          </w:p>
          <w:p w14:paraId="447ED353">
            <w:pPr>
              <w:spacing w:line="291" w:lineRule="auto"/>
              <w:rPr>
                <w:rFonts w:ascii="Arial"/>
                <w:sz w:val="21"/>
              </w:rPr>
            </w:pPr>
          </w:p>
          <w:p w14:paraId="0EEF16A8">
            <w:pPr>
              <w:pStyle w:val="9"/>
              <w:spacing w:before="65" w:line="227" w:lineRule="auto"/>
              <w:ind w:left="111"/>
            </w:pPr>
            <w:r>
              <w:rPr>
                <w:spacing w:val="8"/>
              </w:rPr>
              <w:t>招标代理机构</w:t>
            </w:r>
          </w:p>
        </w:tc>
        <w:tc>
          <w:tcPr>
            <w:tcW w:w="5068" w:type="dxa"/>
            <w:vAlign w:val="top"/>
          </w:tcPr>
          <w:p w14:paraId="3DEA333B">
            <w:pPr>
              <w:pStyle w:val="9"/>
              <w:spacing w:before="151" w:line="227" w:lineRule="auto"/>
              <w:ind w:left="114"/>
              <w:rPr>
                <w:rFonts w:hint="eastAsia" w:ascii="宋体" w:hAnsi="宋体" w:eastAsia="宋体" w:cs="宋体"/>
                <w:spacing w:val="8"/>
                <w:lang w:val="en-US" w:eastAsia="zh-CN"/>
              </w:rPr>
            </w:pPr>
            <w:r>
              <w:rPr>
                <w:rFonts w:ascii="宋体" w:hAnsi="宋体" w:eastAsia="宋体" w:cs="宋体"/>
                <w:spacing w:val="8"/>
                <w:lang w:val="en-US" w:eastAsia="zh-CN"/>
              </w:rPr>
              <w:t>名称：</w:t>
            </w:r>
            <w:r>
              <w:rPr>
                <w:rFonts w:hint="eastAsia" w:ascii="宋体" w:hAnsi="宋体" w:eastAsia="宋体" w:cs="宋体"/>
                <w:spacing w:val="8"/>
                <w:lang w:val="en-US" w:eastAsia="zh-CN"/>
              </w:rPr>
              <w:t>湖北华振工程咨询服务有限公司</w:t>
            </w:r>
          </w:p>
          <w:p w14:paraId="65A52591">
            <w:pPr>
              <w:pStyle w:val="9"/>
              <w:spacing w:before="151" w:line="227" w:lineRule="auto"/>
              <w:ind w:left="114"/>
              <w:rPr>
                <w:rFonts w:hint="eastAsia" w:ascii="宋体" w:hAnsi="宋体" w:eastAsia="宋体" w:cs="宋体"/>
                <w:spacing w:val="8"/>
                <w:lang w:val="en-US" w:eastAsia="zh-CN"/>
              </w:rPr>
            </w:pPr>
            <w:r>
              <w:rPr>
                <w:rFonts w:ascii="宋体" w:hAnsi="宋体" w:eastAsia="宋体" w:cs="宋体"/>
                <w:spacing w:val="8"/>
                <w:lang w:val="en-US" w:eastAsia="zh-CN"/>
              </w:rPr>
              <w:t>地址：</w:t>
            </w:r>
            <w:r>
              <w:rPr>
                <w:rFonts w:hint="eastAsia" w:ascii="宋体" w:hAnsi="宋体" w:eastAsia="宋体" w:cs="宋体"/>
                <w:spacing w:val="8"/>
                <w:lang w:val="en-US" w:eastAsia="zh-CN"/>
              </w:rPr>
              <w:t>安陆市金秋大道81号潮尚阳光花园3号楼幢1单元105-106室</w:t>
            </w:r>
          </w:p>
          <w:p w14:paraId="18F9C423">
            <w:pPr>
              <w:pStyle w:val="9"/>
              <w:spacing w:before="151" w:line="227" w:lineRule="auto"/>
              <w:ind w:left="114"/>
              <w:rPr>
                <w:rFonts w:hint="eastAsia" w:ascii="宋体" w:hAnsi="宋体" w:eastAsia="宋体" w:cs="宋体"/>
                <w:spacing w:val="8"/>
                <w:lang w:val="en-US" w:eastAsia="zh-CN"/>
              </w:rPr>
            </w:pPr>
            <w:r>
              <w:rPr>
                <w:rFonts w:ascii="宋体" w:hAnsi="宋体" w:eastAsia="宋体" w:cs="宋体"/>
                <w:spacing w:val="8"/>
                <w:lang w:val="en-US" w:eastAsia="zh-CN"/>
              </w:rPr>
              <w:t>联系人</w:t>
            </w:r>
            <w:r>
              <w:rPr>
                <w:rFonts w:hint="eastAsia" w:ascii="宋体" w:hAnsi="宋体" w:eastAsia="宋体" w:cs="宋体"/>
                <w:spacing w:val="8"/>
                <w:lang w:val="en-US" w:eastAsia="zh-CN"/>
              </w:rPr>
              <w:t>：李娟</w:t>
            </w:r>
          </w:p>
          <w:p w14:paraId="03EECC3A">
            <w:pPr>
              <w:pStyle w:val="9"/>
              <w:spacing w:before="151" w:line="227" w:lineRule="auto"/>
              <w:ind w:left="114"/>
              <w:rPr>
                <w:rFonts w:hint="eastAsia" w:ascii="Times New Roman" w:hAnsi="Times New Roman" w:eastAsia="宋体" w:cs="Times New Roman"/>
                <w:lang w:eastAsia="zh-CN"/>
              </w:rPr>
            </w:pPr>
            <w:r>
              <w:rPr>
                <w:rFonts w:ascii="宋体" w:hAnsi="宋体" w:eastAsia="宋体" w:cs="宋体"/>
                <w:spacing w:val="8"/>
                <w:lang w:val="en-US" w:eastAsia="zh-CN"/>
              </w:rPr>
              <w:t>电话：</w:t>
            </w:r>
            <w:r>
              <w:rPr>
                <w:rFonts w:hint="eastAsia" w:ascii="宋体" w:hAnsi="宋体" w:eastAsia="宋体" w:cs="宋体"/>
                <w:spacing w:val="8"/>
                <w:lang w:val="en-US" w:eastAsia="zh-CN"/>
              </w:rPr>
              <w:t>18371275679</w:t>
            </w:r>
          </w:p>
        </w:tc>
      </w:tr>
      <w:tr w14:paraId="1D258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05" w:type="dxa"/>
            <w:vMerge w:val="continue"/>
            <w:tcBorders>
              <w:top w:val="nil"/>
            </w:tcBorders>
            <w:vAlign w:val="top"/>
          </w:tcPr>
          <w:p w14:paraId="2FDD82BD">
            <w:pPr>
              <w:rPr>
                <w:rFonts w:ascii="Arial"/>
                <w:sz w:val="21"/>
              </w:rPr>
            </w:pPr>
          </w:p>
        </w:tc>
        <w:tc>
          <w:tcPr>
            <w:tcW w:w="2549" w:type="dxa"/>
            <w:vAlign w:val="top"/>
          </w:tcPr>
          <w:p w14:paraId="6C7BF2D0">
            <w:pPr>
              <w:pStyle w:val="9"/>
              <w:spacing w:before="224" w:line="226" w:lineRule="auto"/>
              <w:ind w:left="110"/>
            </w:pPr>
            <w:r>
              <w:rPr>
                <w:spacing w:val="8"/>
              </w:rPr>
              <w:t>造价咨询人</w:t>
            </w:r>
          </w:p>
        </w:tc>
        <w:tc>
          <w:tcPr>
            <w:tcW w:w="5068" w:type="dxa"/>
            <w:vAlign w:val="top"/>
          </w:tcPr>
          <w:p w14:paraId="3CD68660">
            <w:pPr>
              <w:spacing w:before="256" w:line="199" w:lineRule="auto"/>
              <w:ind w:left="1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w:t>
            </w:r>
          </w:p>
        </w:tc>
      </w:tr>
      <w:tr w14:paraId="536B21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7" w:hRule="atLeast"/>
        </w:trPr>
        <w:tc>
          <w:tcPr>
            <w:tcW w:w="1105" w:type="dxa"/>
            <w:vMerge w:val="restart"/>
            <w:tcBorders>
              <w:bottom w:val="nil"/>
            </w:tcBorders>
            <w:vAlign w:val="top"/>
          </w:tcPr>
          <w:p w14:paraId="069D76D6">
            <w:pPr>
              <w:spacing w:line="243" w:lineRule="auto"/>
              <w:rPr>
                <w:rFonts w:ascii="Arial"/>
                <w:sz w:val="21"/>
              </w:rPr>
            </w:pPr>
          </w:p>
          <w:p w14:paraId="7743733B">
            <w:pPr>
              <w:spacing w:line="243" w:lineRule="auto"/>
              <w:rPr>
                <w:rFonts w:ascii="Arial"/>
                <w:sz w:val="21"/>
              </w:rPr>
            </w:pPr>
          </w:p>
          <w:p w14:paraId="09042D4A">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7"/>
                <w:sz w:val="20"/>
                <w:szCs w:val="20"/>
              </w:rPr>
              <w:t>1.</w:t>
            </w:r>
            <w:r>
              <w:rPr>
                <w:rFonts w:ascii="Times New Roman" w:hAnsi="Times New Roman" w:eastAsia="Times New Roman" w:cs="Times New Roman"/>
                <w:spacing w:val="-22"/>
                <w:sz w:val="20"/>
                <w:szCs w:val="20"/>
              </w:rPr>
              <w:t xml:space="preserve"> </w:t>
            </w:r>
            <w:r>
              <w:rPr>
                <w:rFonts w:ascii="Times New Roman" w:hAnsi="Times New Roman" w:eastAsia="Times New Roman" w:cs="Times New Roman"/>
                <w:spacing w:val="-7"/>
                <w:sz w:val="20"/>
                <w:szCs w:val="20"/>
              </w:rPr>
              <w:t>1.4</w:t>
            </w:r>
          </w:p>
        </w:tc>
        <w:tc>
          <w:tcPr>
            <w:tcW w:w="2549" w:type="dxa"/>
            <w:vAlign w:val="top"/>
          </w:tcPr>
          <w:p w14:paraId="1782C02C">
            <w:pPr>
              <w:pStyle w:val="9"/>
              <w:spacing w:before="222" w:line="231" w:lineRule="auto"/>
              <w:ind w:left="111"/>
            </w:pPr>
            <w:r>
              <w:rPr>
                <w:spacing w:val="6"/>
              </w:rPr>
              <w:t>监理人</w:t>
            </w:r>
          </w:p>
        </w:tc>
        <w:tc>
          <w:tcPr>
            <w:tcW w:w="5068" w:type="dxa"/>
            <w:vAlign w:val="top"/>
          </w:tcPr>
          <w:p w14:paraId="3A6B240D">
            <w:pPr>
              <w:spacing w:before="255" w:line="199" w:lineRule="auto"/>
              <w:ind w:left="1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w:t>
            </w:r>
          </w:p>
        </w:tc>
      </w:tr>
      <w:tr w14:paraId="6A5FC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05" w:type="dxa"/>
            <w:vMerge w:val="continue"/>
            <w:tcBorders>
              <w:top w:val="nil"/>
            </w:tcBorders>
            <w:vAlign w:val="top"/>
          </w:tcPr>
          <w:p w14:paraId="63A79288">
            <w:pPr>
              <w:rPr>
                <w:rFonts w:ascii="Arial"/>
                <w:sz w:val="21"/>
              </w:rPr>
            </w:pPr>
          </w:p>
        </w:tc>
        <w:tc>
          <w:tcPr>
            <w:tcW w:w="2549" w:type="dxa"/>
            <w:vAlign w:val="top"/>
          </w:tcPr>
          <w:p w14:paraId="1328A7AF">
            <w:pPr>
              <w:pStyle w:val="9"/>
              <w:spacing w:before="224" w:line="228" w:lineRule="auto"/>
              <w:ind w:left="114"/>
            </w:pPr>
            <w:r>
              <w:rPr>
                <w:spacing w:val="7"/>
              </w:rPr>
              <w:t>项目管理单位</w:t>
            </w:r>
          </w:p>
        </w:tc>
        <w:tc>
          <w:tcPr>
            <w:tcW w:w="5068" w:type="dxa"/>
            <w:vAlign w:val="top"/>
          </w:tcPr>
          <w:p w14:paraId="12CDE0E1">
            <w:pPr>
              <w:spacing w:before="256" w:line="199" w:lineRule="auto"/>
              <w:ind w:left="1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w:t>
            </w:r>
          </w:p>
        </w:tc>
      </w:tr>
      <w:tr w14:paraId="0C1CD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105" w:type="dxa"/>
            <w:vAlign w:val="top"/>
          </w:tcPr>
          <w:p w14:paraId="0027FE10">
            <w:pPr>
              <w:spacing w:before="259"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7"/>
                <w:sz w:val="20"/>
                <w:szCs w:val="20"/>
              </w:rPr>
              <w:t>1.</w:t>
            </w:r>
            <w:r>
              <w:rPr>
                <w:rFonts w:ascii="Times New Roman" w:hAnsi="Times New Roman" w:eastAsia="Times New Roman" w:cs="Times New Roman"/>
                <w:spacing w:val="-22"/>
                <w:sz w:val="20"/>
                <w:szCs w:val="20"/>
              </w:rPr>
              <w:t xml:space="preserve"> </w:t>
            </w:r>
            <w:r>
              <w:rPr>
                <w:rFonts w:ascii="Times New Roman" w:hAnsi="Times New Roman" w:eastAsia="Times New Roman" w:cs="Times New Roman"/>
                <w:spacing w:val="-7"/>
                <w:sz w:val="20"/>
                <w:szCs w:val="20"/>
              </w:rPr>
              <w:t>1.5</w:t>
            </w:r>
          </w:p>
        </w:tc>
        <w:tc>
          <w:tcPr>
            <w:tcW w:w="2549" w:type="dxa"/>
            <w:vAlign w:val="top"/>
          </w:tcPr>
          <w:p w14:paraId="6B1F89D6">
            <w:pPr>
              <w:pStyle w:val="9"/>
              <w:spacing w:before="223" w:line="228" w:lineRule="auto"/>
              <w:ind w:left="110"/>
            </w:pPr>
            <w:r>
              <w:rPr>
                <w:spacing w:val="7"/>
              </w:rPr>
              <w:t>代建人</w:t>
            </w:r>
          </w:p>
        </w:tc>
        <w:tc>
          <w:tcPr>
            <w:tcW w:w="5068" w:type="dxa"/>
            <w:vAlign w:val="top"/>
          </w:tcPr>
          <w:p w14:paraId="64BA05F1">
            <w:pPr>
              <w:spacing w:before="256" w:line="199" w:lineRule="auto"/>
              <w:ind w:left="1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w:t>
            </w:r>
          </w:p>
        </w:tc>
      </w:tr>
      <w:tr w14:paraId="02F90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1105" w:type="dxa"/>
            <w:vAlign w:val="top"/>
          </w:tcPr>
          <w:p w14:paraId="44B1AFA2">
            <w:pPr>
              <w:spacing w:line="412" w:lineRule="auto"/>
              <w:rPr>
                <w:rFonts w:ascii="Arial"/>
                <w:sz w:val="21"/>
              </w:rPr>
            </w:pPr>
          </w:p>
          <w:p w14:paraId="03E0754E">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7"/>
                <w:sz w:val="20"/>
                <w:szCs w:val="20"/>
              </w:rPr>
              <w:t>1.</w:t>
            </w:r>
            <w:r>
              <w:rPr>
                <w:rFonts w:ascii="Times New Roman" w:hAnsi="Times New Roman" w:eastAsia="Times New Roman" w:cs="Times New Roman"/>
                <w:spacing w:val="-22"/>
                <w:sz w:val="20"/>
                <w:szCs w:val="20"/>
              </w:rPr>
              <w:t xml:space="preserve"> </w:t>
            </w:r>
            <w:r>
              <w:rPr>
                <w:rFonts w:ascii="Times New Roman" w:hAnsi="Times New Roman" w:eastAsia="Times New Roman" w:cs="Times New Roman"/>
                <w:spacing w:val="-7"/>
                <w:sz w:val="20"/>
                <w:szCs w:val="20"/>
              </w:rPr>
              <w:t>1.6</w:t>
            </w:r>
          </w:p>
        </w:tc>
        <w:tc>
          <w:tcPr>
            <w:tcW w:w="2549" w:type="dxa"/>
            <w:vAlign w:val="top"/>
          </w:tcPr>
          <w:p w14:paraId="013658E0">
            <w:pPr>
              <w:spacing w:line="369" w:lineRule="auto"/>
              <w:rPr>
                <w:rFonts w:ascii="Arial"/>
                <w:sz w:val="21"/>
              </w:rPr>
            </w:pPr>
          </w:p>
          <w:p w14:paraId="2949965A">
            <w:pPr>
              <w:pStyle w:val="9"/>
              <w:spacing w:before="65" w:line="228" w:lineRule="auto"/>
              <w:ind w:left="114"/>
            </w:pPr>
            <w:r>
              <w:rPr>
                <w:spacing w:val="8"/>
              </w:rPr>
              <w:t>项目名称、招标编号</w:t>
            </w:r>
          </w:p>
        </w:tc>
        <w:tc>
          <w:tcPr>
            <w:tcW w:w="5068" w:type="dxa"/>
            <w:vAlign w:val="top"/>
          </w:tcPr>
          <w:p w14:paraId="46B26E1A">
            <w:pPr>
              <w:pStyle w:val="9"/>
              <w:spacing w:before="235" w:line="226" w:lineRule="auto"/>
              <w:ind w:left="116"/>
            </w:pPr>
            <w:r>
              <w:rPr>
                <w:spacing w:val="9"/>
              </w:rPr>
              <w:t>项目名称：同招标公告或投标邀请书</w:t>
            </w:r>
          </w:p>
          <w:p w14:paraId="6573123A">
            <w:pPr>
              <w:pStyle w:val="9"/>
              <w:spacing w:before="155" w:line="226" w:lineRule="auto"/>
              <w:ind w:left="114"/>
            </w:pPr>
            <w:r>
              <w:rPr>
                <w:spacing w:val="9"/>
              </w:rPr>
              <w:t>招标编号：同招标公告或投标邀请书</w:t>
            </w:r>
          </w:p>
        </w:tc>
      </w:tr>
      <w:tr w14:paraId="3E244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105" w:type="dxa"/>
            <w:vAlign w:val="top"/>
          </w:tcPr>
          <w:p w14:paraId="4FA15A1F">
            <w:pPr>
              <w:spacing w:line="260" w:lineRule="auto"/>
              <w:rPr>
                <w:rFonts w:ascii="Arial"/>
                <w:sz w:val="21"/>
              </w:rPr>
            </w:pPr>
          </w:p>
          <w:p w14:paraId="32FFE8FA">
            <w:pPr>
              <w:spacing w:line="260" w:lineRule="auto"/>
              <w:rPr>
                <w:rFonts w:ascii="Arial"/>
                <w:sz w:val="21"/>
              </w:rPr>
            </w:pPr>
          </w:p>
          <w:p w14:paraId="1D95811F">
            <w:pPr>
              <w:spacing w:before="57"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7"/>
                <w:sz w:val="20"/>
                <w:szCs w:val="20"/>
              </w:rPr>
              <w:t>1.</w:t>
            </w:r>
            <w:r>
              <w:rPr>
                <w:rFonts w:ascii="Times New Roman" w:hAnsi="Times New Roman" w:eastAsia="Times New Roman" w:cs="Times New Roman"/>
                <w:spacing w:val="-22"/>
                <w:sz w:val="20"/>
                <w:szCs w:val="20"/>
              </w:rPr>
              <w:t xml:space="preserve"> </w:t>
            </w:r>
            <w:r>
              <w:rPr>
                <w:rFonts w:ascii="Times New Roman" w:hAnsi="Times New Roman" w:eastAsia="Times New Roman" w:cs="Times New Roman"/>
                <w:spacing w:val="-7"/>
                <w:sz w:val="20"/>
                <w:szCs w:val="20"/>
              </w:rPr>
              <w:t>1.7</w:t>
            </w:r>
          </w:p>
        </w:tc>
        <w:tc>
          <w:tcPr>
            <w:tcW w:w="2549" w:type="dxa"/>
            <w:vAlign w:val="top"/>
          </w:tcPr>
          <w:p w14:paraId="251FA8D4">
            <w:pPr>
              <w:spacing w:line="476" w:lineRule="auto"/>
              <w:rPr>
                <w:rFonts w:ascii="Arial"/>
                <w:sz w:val="21"/>
              </w:rPr>
            </w:pPr>
          </w:p>
          <w:p w14:paraId="6DB162D1">
            <w:pPr>
              <w:pStyle w:val="9"/>
              <w:spacing w:before="65" w:line="229" w:lineRule="auto"/>
              <w:ind w:left="113"/>
            </w:pPr>
            <w:r>
              <w:rPr>
                <w:spacing w:val="6"/>
              </w:rPr>
              <w:t>建设地点</w:t>
            </w:r>
          </w:p>
        </w:tc>
        <w:tc>
          <w:tcPr>
            <w:tcW w:w="5068" w:type="dxa"/>
            <w:vAlign w:val="top"/>
          </w:tcPr>
          <w:p w14:paraId="59F08BFE">
            <w:pPr>
              <w:pStyle w:val="9"/>
              <w:spacing w:before="235" w:line="226" w:lineRule="auto"/>
              <w:ind w:left="116"/>
            </w:pPr>
            <w:r>
              <w:rPr>
                <w:rFonts w:ascii="宋体" w:hAnsi="宋体" w:eastAsia="宋体" w:cs="宋体"/>
                <w:spacing w:val="9"/>
                <w:lang w:val="en-US" w:eastAsia="zh-CN"/>
              </w:rPr>
              <w:t>安陆市烟店镇，其中烟店镇涉及柏路村、碧山村、程巷村、福</w:t>
            </w:r>
            <w:r>
              <w:rPr>
                <w:rFonts w:hint="eastAsia" w:ascii="宋体" w:hAnsi="宋体" w:eastAsia="宋体" w:cs="宋体"/>
                <w:spacing w:val="9"/>
                <w:lang w:val="en-US" w:eastAsia="zh-CN"/>
              </w:rPr>
              <w:t xml:space="preserve">星村、向阳村、新华社区、肖岗村、胜利村、十八里村、烟店村、 丰林村、彭桥村、石河社区、双岭村、水寨村、田湾村、袁畈社区、 碧涢村、长周村 </w:t>
            </w:r>
            <w:r>
              <w:rPr>
                <w:rFonts w:hint="default" w:ascii="宋体" w:hAnsi="宋体" w:eastAsia="宋体" w:cs="宋体"/>
                <w:spacing w:val="9"/>
                <w:lang w:val="en-US" w:eastAsia="zh-CN"/>
              </w:rPr>
              <w:t xml:space="preserve">19 </w:t>
            </w:r>
            <w:r>
              <w:rPr>
                <w:rFonts w:hint="eastAsia" w:ascii="宋体" w:hAnsi="宋体" w:eastAsia="宋体" w:cs="宋体"/>
                <w:spacing w:val="9"/>
                <w:lang w:val="en-US" w:eastAsia="zh-CN"/>
              </w:rPr>
              <w:t>个村。</w:t>
            </w:r>
          </w:p>
        </w:tc>
      </w:tr>
      <w:tr w14:paraId="4763A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105" w:type="dxa"/>
            <w:vAlign w:val="top"/>
          </w:tcPr>
          <w:p w14:paraId="570CEC18">
            <w:pPr>
              <w:spacing w:line="279" w:lineRule="auto"/>
              <w:rPr>
                <w:rFonts w:ascii="Arial"/>
                <w:sz w:val="21"/>
              </w:rPr>
            </w:pPr>
          </w:p>
          <w:p w14:paraId="4B81F65D">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1.2.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w:t>
            </w:r>
          </w:p>
        </w:tc>
        <w:tc>
          <w:tcPr>
            <w:tcW w:w="2549" w:type="dxa"/>
            <w:vAlign w:val="top"/>
          </w:tcPr>
          <w:p w14:paraId="29F08B10">
            <w:pPr>
              <w:pStyle w:val="9"/>
              <w:spacing w:before="302" w:line="228" w:lineRule="auto"/>
              <w:ind w:left="120"/>
            </w:pPr>
            <w:r>
              <w:rPr>
                <w:spacing w:val="5"/>
              </w:rPr>
              <w:t>资金来源</w:t>
            </w:r>
          </w:p>
        </w:tc>
        <w:tc>
          <w:tcPr>
            <w:tcW w:w="5068" w:type="dxa"/>
            <w:vAlign w:val="top"/>
          </w:tcPr>
          <w:p w14:paraId="3DD8C981">
            <w:pPr>
              <w:pStyle w:val="9"/>
              <w:spacing w:before="302" w:line="228" w:lineRule="auto"/>
              <w:ind w:left="116"/>
              <w:rPr>
                <w:rFonts w:hint="default" w:eastAsia="宋体"/>
                <w:lang w:val="en-US" w:eastAsia="zh-CN"/>
              </w:rPr>
            </w:pPr>
            <w:r>
              <w:rPr>
                <w:rFonts w:hint="eastAsia"/>
                <w:spacing w:val="6"/>
                <w:lang w:val="en-US" w:eastAsia="zh-CN"/>
              </w:rPr>
              <w:t>建设单位自筹和申请银行贷款</w:t>
            </w:r>
          </w:p>
        </w:tc>
      </w:tr>
      <w:tr w14:paraId="0E41C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105" w:type="dxa"/>
            <w:vAlign w:val="top"/>
          </w:tcPr>
          <w:p w14:paraId="720ED455">
            <w:pPr>
              <w:spacing w:line="268" w:lineRule="auto"/>
              <w:rPr>
                <w:rFonts w:ascii="Arial"/>
                <w:sz w:val="21"/>
              </w:rPr>
            </w:pPr>
          </w:p>
          <w:p w14:paraId="43D6D8B7">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1.2.2</w:t>
            </w:r>
          </w:p>
        </w:tc>
        <w:tc>
          <w:tcPr>
            <w:tcW w:w="2549" w:type="dxa"/>
            <w:vAlign w:val="top"/>
          </w:tcPr>
          <w:p w14:paraId="1EC4F1FE">
            <w:pPr>
              <w:pStyle w:val="9"/>
              <w:spacing w:before="291" w:line="229" w:lineRule="auto"/>
              <w:ind w:left="129"/>
            </w:pPr>
            <w:r>
              <w:rPr>
                <w:spacing w:val="2"/>
              </w:rPr>
              <w:t>出资比例</w:t>
            </w:r>
          </w:p>
        </w:tc>
        <w:tc>
          <w:tcPr>
            <w:tcW w:w="5068" w:type="dxa"/>
            <w:vAlign w:val="top"/>
          </w:tcPr>
          <w:p w14:paraId="0B37EF9A">
            <w:pPr>
              <w:pStyle w:val="9"/>
              <w:keepNext w:val="0"/>
              <w:keepLines w:val="0"/>
              <w:pageBreakBefore w:val="0"/>
              <w:widowControl/>
              <w:kinsoku w:val="0"/>
              <w:wordWrap/>
              <w:overflowPunct/>
              <w:topLinePunct w:val="0"/>
              <w:autoSpaceDE w:val="0"/>
              <w:autoSpaceDN w:val="0"/>
              <w:bidi w:val="0"/>
              <w:adjustRightInd w:val="0"/>
              <w:snapToGrid w:val="0"/>
              <w:spacing w:line="240" w:lineRule="auto"/>
              <w:ind w:left="0" w:firstLine="212" w:firstLineChars="100"/>
              <w:textAlignment w:val="baseline"/>
              <w:rPr>
                <w:rFonts w:hint="default"/>
                <w:spacing w:val="6"/>
                <w:lang w:val="en-US" w:eastAsia="zh-CN"/>
              </w:rPr>
            </w:pPr>
            <w:r>
              <w:rPr>
                <w:rFonts w:hint="eastAsia"/>
                <w:spacing w:val="6"/>
                <w:lang w:val="en-US" w:eastAsia="zh-CN"/>
              </w:rPr>
              <w:t>建设单位自筹：29.10%</w:t>
            </w:r>
          </w:p>
          <w:p w14:paraId="156FFDD4">
            <w:pPr>
              <w:pStyle w:val="9"/>
              <w:keepNext w:val="0"/>
              <w:keepLines w:val="0"/>
              <w:pageBreakBefore w:val="0"/>
              <w:widowControl/>
              <w:kinsoku w:val="0"/>
              <w:wordWrap/>
              <w:overflowPunct/>
              <w:topLinePunct w:val="0"/>
              <w:autoSpaceDE w:val="0"/>
              <w:autoSpaceDN w:val="0"/>
              <w:bidi w:val="0"/>
              <w:adjustRightInd w:val="0"/>
              <w:snapToGrid w:val="0"/>
              <w:spacing w:line="240" w:lineRule="auto"/>
              <w:ind w:left="0" w:firstLine="212" w:firstLineChars="100"/>
              <w:textAlignment w:val="baseline"/>
              <w:rPr>
                <w:rFonts w:hint="default" w:ascii="Times New Roman" w:hAnsi="Times New Roman" w:eastAsia="宋体" w:cs="Times New Roman"/>
                <w:sz w:val="20"/>
                <w:szCs w:val="20"/>
                <w:lang w:val="en-US" w:eastAsia="zh-CN"/>
              </w:rPr>
            </w:pPr>
            <w:r>
              <w:rPr>
                <w:rFonts w:hint="eastAsia"/>
                <w:spacing w:val="6"/>
                <w:lang w:val="en-US" w:eastAsia="zh-CN"/>
              </w:rPr>
              <w:t>申请银行贷款：70.90%</w:t>
            </w:r>
          </w:p>
        </w:tc>
      </w:tr>
      <w:tr w14:paraId="5D83F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105" w:type="dxa"/>
            <w:vAlign w:val="top"/>
          </w:tcPr>
          <w:p w14:paraId="2FD59AD2">
            <w:pPr>
              <w:spacing w:line="269" w:lineRule="auto"/>
              <w:rPr>
                <w:rFonts w:ascii="Arial"/>
                <w:sz w:val="21"/>
              </w:rPr>
            </w:pPr>
          </w:p>
          <w:p w14:paraId="3D3D5A67">
            <w:pPr>
              <w:spacing w:before="57"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1.2.3</w:t>
            </w:r>
          </w:p>
        </w:tc>
        <w:tc>
          <w:tcPr>
            <w:tcW w:w="2549" w:type="dxa"/>
            <w:vAlign w:val="top"/>
          </w:tcPr>
          <w:p w14:paraId="70D9E5C3">
            <w:pPr>
              <w:pStyle w:val="9"/>
              <w:spacing w:before="292" w:line="228" w:lineRule="auto"/>
              <w:ind w:left="120"/>
            </w:pPr>
            <w:r>
              <w:rPr>
                <w:spacing w:val="6"/>
              </w:rPr>
              <w:t>资金落实情况</w:t>
            </w:r>
          </w:p>
        </w:tc>
        <w:tc>
          <w:tcPr>
            <w:tcW w:w="5068" w:type="dxa"/>
            <w:vAlign w:val="top"/>
          </w:tcPr>
          <w:p w14:paraId="463A342F">
            <w:pPr>
              <w:pStyle w:val="9"/>
              <w:spacing w:before="292" w:line="228" w:lineRule="auto"/>
              <w:ind w:left="136"/>
            </w:pPr>
            <w:r>
              <w:rPr>
                <w:spacing w:val="-1"/>
              </w:rPr>
              <w:t>已落实</w:t>
            </w:r>
          </w:p>
        </w:tc>
      </w:tr>
      <w:tr w14:paraId="11D20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2" w:hRule="atLeast"/>
        </w:trPr>
        <w:tc>
          <w:tcPr>
            <w:tcW w:w="1105" w:type="dxa"/>
            <w:vAlign w:val="top"/>
          </w:tcPr>
          <w:p w14:paraId="52416953">
            <w:pPr>
              <w:spacing w:line="267" w:lineRule="auto"/>
              <w:rPr>
                <w:rFonts w:ascii="Arial"/>
                <w:sz w:val="21"/>
              </w:rPr>
            </w:pPr>
          </w:p>
          <w:p w14:paraId="3BA13DEE">
            <w:pPr>
              <w:spacing w:before="57"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1.2.4</w:t>
            </w:r>
          </w:p>
        </w:tc>
        <w:tc>
          <w:tcPr>
            <w:tcW w:w="2549" w:type="dxa"/>
            <w:vAlign w:val="top"/>
          </w:tcPr>
          <w:p w14:paraId="6D44BF53">
            <w:pPr>
              <w:pStyle w:val="9"/>
              <w:spacing w:before="291" w:line="228" w:lineRule="auto"/>
              <w:ind w:left="114"/>
            </w:pPr>
            <w:r>
              <w:rPr>
                <w:spacing w:val="6"/>
              </w:rPr>
              <w:t>项目性质</w:t>
            </w:r>
          </w:p>
        </w:tc>
        <w:tc>
          <w:tcPr>
            <w:tcW w:w="5068" w:type="dxa"/>
            <w:vAlign w:val="top"/>
          </w:tcPr>
          <w:p w14:paraId="17CB9150">
            <w:pPr>
              <w:pStyle w:val="9"/>
              <w:spacing w:before="96" w:line="227" w:lineRule="auto"/>
              <w:ind w:right="12"/>
              <w:jc w:val="right"/>
            </w:pPr>
            <w:r>
              <w:rPr>
                <w:rFonts w:ascii="MS Gothic" w:hAnsi="MS Gothic" w:eastAsia="MS Gothic" w:cs="MS Gothic"/>
                <w:spacing w:val="5"/>
              </w:rPr>
              <w:t>☑</w:t>
            </w:r>
            <w:r>
              <w:rPr>
                <w:spacing w:val="5"/>
              </w:rPr>
              <w:t>本项目不属于政府采购工程，不执行政府采购政策。</w:t>
            </w:r>
          </w:p>
          <w:p w14:paraId="4A3AC9E9">
            <w:pPr>
              <w:pStyle w:val="9"/>
              <w:spacing w:before="142" w:line="227" w:lineRule="auto"/>
              <w:ind w:left="134"/>
              <w:rPr>
                <w:rFonts w:hint="eastAsia" w:eastAsia="宋体"/>
                <w:lang w:val="en-US" w:eastAsia="zh-CN"/>
              </w:rPr>
            </w:pPr>
            <w:r>
              <w:rPr>
                <w:spacing w:val="9"/>
              </w:rPr>
              <w:t>□本项目属于政府采购工程，执行支持中小企业发展</w:t>
            </w:r>
            <w:r>
              <w:rPr>
                <w:rFonts w:hint="eastAsia"/>
                <w:spacing w:val="9"/>
                <w:lang w:val="en-US" w:eastAsia="zh-CN"/>
              </w:rPr>
              <w:t>政策。</w:t>
            </w:r>
          </w:p>
        </w:tc>
      </w:tr>
    </w:tbl>
    <w:p w14:paraId="123D69FD">
      <w:pPr>
        <w:pStyle w:val="3"/>
      </w:pPr>
    </w:p>
    <w:p w14:paraId="4B10F7E7">
      <w:pPr>
        <w:sectPr>
          <w:footerReference r:id="rId16" w:type="default"/>
          <w:pgSz w:w="11906" w:h="16839"/>
          <w:pgMar w:top="1431" w:right="1528" w:bottom="1065" w:left="1650" w:header="0" w:footer="903" w:gutter="0"/>
          <w:cols w:space="720" w:num="1"/>
        </w:sectPr>
      </w:pPr>
    </w:p>
    <w:p w14:paraId="68945F9F">
      <w:pPr>
        <w:spacing w:line="91" w:lineRule="auto"/>
        <w:rPr>
          <w:rFonts w:ascii="Arial"/>
          <w:sz w:val="2"/>
        </w:rPr>
      </w:pPr>
    </w:p>
    <w:tbl>
      <w:tblPr>
        <w:tblStyle w:val="8"/>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549"/>
        <w:gridCol w:w="5068"/>
      </w:tblGrid>
      <w:tr w14:paraId="6B051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9" w:hRule="atLeast"/>
        </w:trPr>
        <w:tc>
          <w:tcPr>
            <w:tcW w:w="1105" w:type="dxa"/>
            <w:vAlign w:val="top"/>
          </w:tcPr>
          <w:p w14:paraId="26EBC662">
            <w:pPr>
              <w:spacing w:line="278" w:lineRule="auto"/>
              <w:rPr>
                <w:rFonts w:ascii="Arial"/>
                <w:sz w:val="21"/>
              </w:rPr>
            </w:pPr>
          </w:p>
          <w:p w14:paraId="6269D5E4">
            <w:pPr>
              <w:spacing w:line="279" w:lineRule="auto"/>
              <w:rPr>
                <w:rFonts w:ascii="Arial"/>
                <w:sz w:val="21"/>
              </w:rPr>
            </w:pPr>
          </w:p>
          <w:p w14:paraId="377C44E8">
            <w:pPr>
              <w:spacing w:before="57"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1.3.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w:t>
            </w:r>
          </w:p>
        </w:tc>
        <w:tc>
          <w:tcPr>
            <w:tcW w:w="2549" w:type="dxa"/>
            <w:vAlign w:val="top"/>
          </w:tcPr>
          <w:p w14:paraId="2CCEBB4B">
            <w:pPr>
              <w:spacing w:line="267" w:lineRule="auto"/>
              <w:rPr>
                <w:rFonts w:ascii="Arial"/>
                <w:sz w:val="21"/>
              </w:rPr>
            </w:pPr>
          </w:p>
          <w:p w14:paraId="410019AE">
            <w:pPr>
              <w:spacing w:line="268" w:lineRule="auto"/>
              <w:rPr>
                <w:rFonts w:ascii="Arial"/>
                <w:sz w:val="21"/>
              </w:rPr>
            </w:pPr>
          </w:p>
          <w:p w14:paraId="25D2452C">
            <w:pPr>
              <w:pStyle w:val="9"/>
              <w:spacing w:before="65" w:line="228" w:lineRule="auto"/>
              <w:ind w:left="111"/>
            </w:pPr>
            <w:r>
              <w:rPr>
                <w:spacing w:val="7"/>
              </w:rPr>
              <w:t>招标范围</w:t>
            </w:r>
          </w:p>
        </w:tc>
        <w:tc>
          <w:tcPr>
            <w:tcW w:w="5068" w:type="dxa"/>
            <w:vAlign w:val="top"/>
          </w:tcPr>
          <w:p w14:paraId="68C26A75">
            <w:pPr>
              <w:pStyle w:val="9"/>
              <w:spacing w:before="141" w:line="360" w:lineRule="auto"/>
              <w:ind w:left="113" w:firstLine="412" w:firstLineChars="200"/>
            </w:pPr>
            <w:r>
              <w:rPr>
                <w:rFonts w:hint="eastAsia"/>
                <w:spacing w:val="3"/>
                <w:lang w:val="en-US" w:eastAsia="zh-CN"/>
              </w:rPr>
              <w:t>招标包括初步设计(含初步设计概算编制)，施工图设计（施工图预算编制费、设计配合服务）、工程施工、工程测绘和地质勘察、设备采购及安装等</w:t>
            </w:r>
          </w:p>
        </w:tc>
      </w:tr>
      <w:tr w14:paraId="48422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1105" w:type="dxa"/>
            <w:vAlign w:val="top"/>
          </w:tcPr>
          <w:p w14:paraId="292E1FF0">
            <w:pPr>
              <w:spacing w:line="258" w:lineRule="auto"/>
              <w:rPr>
                <w:rFonts w:ascii="Arial"/>
                <w:sz w:val="21"/>
              </w:rPr>
            </w:pPr>
          </w:p>
          <w:p w14:paraId="79E081FC">
            <w:pPr>
              <w:spacing w:line="259" w:lineRule="auto"/>
              <w:rPr>
                <w:rFonts w:ascii="Arial"/>
                <w:sz w:val="21"/>
              </w:rPr>
            </w:pPr>
          </w:p>
          <w:p w14:paraId="308F1610">
            <w:pPr>
              <w:spacing w:before="57"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1.3.2</w:t>
            </w:r>
          </w:p>
        </w:tc>
        <w:tc>
          <w:tcPr>
            <w:tcW w:w="2549" w:type="dxa"/>
            <w:vAlign w:val="top"/>
          </w:tcPr>
          <w:p w14:paraId="6AD820F6">
            <w:pPr>
              <w:spacing w:line="474" w:lineRule="auto"/>
              <w:rPr>
                <w:rFonts w:ascii="Arial"/>
                <w:sz w:val="21"/>
              </w:rPr>
            </w:pPr>
          </w:p>
          <w:p w14:paraId="4CEC0142">
            <w:pPr>
              <w:pStyle w:val="9"/>
              <w:spacing w:before="65" w:line="228" w:lineRule="auto"/>
              <w:ind w:left="111"/>
            </w:pPr>
            <w:r>
              <w:rPr>
                <w:spacing w:val="7"/>
              </w:rPr>
              <w:t>计划工期</w:t>
            </w:r>
          </w:p>
        </w:tc>
        <w:tc>
          <w:tcPr>
            <w:tcW w:w="5068" w:type="dxa"/>
            <w:vAlign w:val="top"/>
          </w:tcPr>
          <w:p w14:paraId="320B26C1">
            <w:pPr>
              <w:pStyle w:val="9"/>
              <w:spacing w:before="141" w:line="228" w:lineRule="auto"/>
              <w:ind w:left="113"/>
            </w:pPr>
            <w:r>
              <w:rPr>
                <w:spacing w:val="3"/>
              </w:rPr>
              <w:t>计划工期：</w:t>
            </w:r>
            <w:r>
              <w:rPr>
                <w:spacing w:val="3"/>
                <w:u w:val="single" w:color="auto"/>
              </w:rPr>
              <w:t xml:space="preserve"> </w:t>
            </w:r>
            <w:r>
              <w:rPr>
                <w:rFonts w:hint="eastAsia"/>
                <w:spacing w:val="3"/>
                <w:u w:val="single" w:color="auto"/>
                <w:lang w:val="en-US" w:eastAsia="zh-CN"/>
              </w:rPr>
              <w:t>365</w:t>
            </w:r>
            <w:r>
              <w:rPr>
                <w:spacing w:val="3"/>
                <w:u w:val="single" w:color="auto"/>
              </w:rPr>
              <w:t xml:space="preserve"> </w:t>
            </w:r>
            <w:r>
              <w:rPr>
                <w:spacing w:val="-45"/>
              </w:rPr>
              <w:t xml:space="preserve"> </w:t>
            </w:r>
            <w:r>
              <w:rPr>
                <w:spacing w:val="3"/>
              </w:rPr>
              <w:t>日历天</w:t>
            </w:r>
          </w:p>
          <w:p w14:paraId="40201437">
            <w:pPr>
              <w:pStyle w:val="9"/>
              <w:spacing w:before="153" w:line="301" w:lineRule="auto"/>
              <w:ind w:left="113" w:right="968"/>
            </w:pPr>
            <w:r>
              <w:rPr>
                <w:spacing w:val="4"/>
              </w:rPr>
              <w:t>计划开始工作日期：</w:t>
            </w:r>
            <w:r>
              <w:rPr>
                <w:rFonts w:hint="eastAsia"/>
                <w:spacing w:val="4"/>
                <w:u w:val="single" w:color="auto"/>
                <w:lang w:val="en-US" w:eastAsia="zh-CN"/>
              </w:rPr>
              <w:t>2026</w:t>
            </w:r>
            <w:r>
              <w:rPr>
                <w:spacing w:val="-88"/>
              </w:rPr>
              <w:t xml:space="preserve"> </w:t>
            </w:r>
            <w:r>
              <w:rPr>
                <w:spacing w:val="4"/>
              </w:rPr>
              <w:t xml:space="preserve">年 </w:t>
            </w:r>
            <w:r>
              <w:rPr>
                <w:spacing w:val="5"/>
                <w:u w:val="single" w:color="auto"/>
              </w:rPr>
              <w:t xml:space="preserve"> </w:t>
            </w:r>
            <w:r>
              <w:rPr>
                <w:rFonts w:hint="eastAsia"/>
                <w:spacing w:val="5"/>
                <w:u w:val="single" w:color="auto"/>
                <w:lang w:val="en-US" w:eastAsia="zh-CN"/>
              </w:rPr>
              <w:t>02</w:t>
            </w:r>
            <w:r>
              <w:rPr>
                <w:spacing w:val="5"/>
                <w:u w:val="single" w:color="auto"/>
              </w:rPr>
              <w:t xml:space="preserve"> </w:t>
            </w:r>
            <w:r>
              <w:rPr>
                <w:spacing w:val="-86"/>
              </w:rPr>
              <w:t xml:space="preserve"> </w:t>
            </w:r>
            <w:r>
              <w:rPr>
                <w:spacing w:val="4"/>
              </w:rPr>
              <w:t>月</w:t>
            </w:r>
            <w:r>
              <w:rPr>
                <w:spacing w:val="4"/>
                <w:u w:val="single" w:color="auto"/>
              </w:rPr>
              <w:t xml:space="preserve"> </w:t>
            </w:r>
            <w:r>
              <w:rPr>
                <w:rFonts w:hint="eastAsia"/>
                <w:spacing w:val="4"/>
                <w:u w:val="single" w:color="auto"/>
                <w:lang w:val="en-US" w:eastAsia="zh-CN"/>
              </w:rPr>
              <w:t>02</w:t>
            </w:r>
            <w:r>
              <w:rPr>
                <w:spacing w:val="4"/>
                <w:u w:val="single" w:color="auto"/>
              </w:rPr>
              <w:t xml:space="preserve"> </w:t>
            </w:r>
            <w:r>
              <w:rPr>
                <w:spacing w:val="-56"/>
              </w:rPr>
              <w:t xml:space="preserve"> </w:t>
            </w:r>
            <w:r>
              <w:rPr>
                <w:spacing w:val="4"/>
              </w:rPr>
              <w:t>日</w:t>
            </w:r>
            <w:r>
              <w:rPr>
                <w:spacing w:val="5"/>
              </w:rPr>
              <w:t>计划竣工日期：</w:t>
            </w:r>
            <w:r>
              <w:rPr>
                <w:spacing w:val="5"/>
                <w:u w:val="single" w:color="auto"/>
              </w:rPr>
              <w:t xml:space="preserve"> </w:t>
            </w:r>
            <w:r>
              <w:rPr>
                <w:rFonts w:hint="eastAsia"/>
                <w:spacing w:val="5"/>
                <w:u w:val="single" w:color="auto"/>
                <w:lang w:val="en-US" w:eastAsia="zh-CN"/>
              </w:rPr>
              <w:t>2027</w:t>
            </w:r>
            <w:r>
              <w:rPr>
                <w:spacing w:val="5"/>
                <w:u w:val="single" w:color="auto"/>
              </w:rPr>
              <w:t xml:space="preserve"> </w:t>
            </w:r>
            <w:r>
              <w:rPr>
                <w:spacing w:val="-84"/>
              </w:rPr>
              <w:t xml:space="preserve"> </w:t>
            </w:r>
            <w:r>
              <w:rPr>
                <w:spacing w:val="5"/>
              </w:rPr>
              <w:t xml:space="preserve">年 </w:t>
            </w:r>
            <w:r>
              <w:rPr>
                <w:spacing w:val="5"/>
                <w:u w:val="single" w:color="auto"/>
              </w:rPr>
              <w:t xml:space="preserve"> </w:t>
            </w:r>
            <w:r>
              <w:rPr>
                <w:rFonts w:hint="eastAsia"/>
                <w:spacing w:val="5"/>
                <w:u w:val="single" w:color="auto"/>
                <w:lang w:val="en-US" w:eastAsia="zh-CN"/>
              </w:rPr>
              <w:t>02</w:t>
            </w:r>
            <w:r>
              <w:rPr>
                <w:spacing w:val="5"/>
                <w:u w:val="single" w:color="auto"/>
              </w:rPr>
              <w:t xml:space="preserve"> </w:t>
            </w:r>
            <w:r>
              <w:rPr>
                <w:spacing w:val="-86"/>
              </w:rPr>
              <w:t xml:space="preserve"> </w:t>
            </w:r>
            <w:r>
              <w:rPr>
                <w:spacing w:val="5"/>
              </w:rPr>
              <w:t>月</w:t>
            </w:r>
            <w:r>
              <w:rPr>
                <w:spacing w:val="5"/>
                <w:u w:val="single" w:color="auto"/>
              </w:rPr>
              <w:t xml:space="preserve"> </w:t>
            </w:r>
            <w:r>
              <w:rPr>
                <w:rFonts w:hint="eastAsia"/>
                <w:spacing w:val="5"/>
                <w:u w:val="single" w:color="auto"/>
                <w:lang w:val="en-US" w:eastAsia="zh-CN"/>
              </w:rPr>
              <w:t>01</w:t>
            </w:r>
            <w:r>
              <w:rPr>
                <w:spacing w:val="5"/>
                <w:u w:val="single" w:color="auto"/>
              </w:rPr>
              <w:t xml:space="preserve"> </w:t>
            </w:r>
            <w:r>
              <w:rPr>
                <w:spacing w:val="-56"/>
              </w:rPr>
              <w:t xml:space="preserve"> </w:t>
            </w:r>
            <w:r>
              <w:rPr>
                <w:spacing w:val="5"/>
              </w:rPr>
              <w:t>日</w:t>
            </w:r>
          </w:p>
        </w:tc>
      </w:tr>
      <w:tr w14:paraId="3E812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4" w:hRule="atLeast"/>
        </w:trPr>
        <w:tc>
          <w:tcPr>
            <w:tcW w:w="1105" w:type="dxa"/>
            <w:vAlign w:val="top"/>
          </w:tcPr>
          <w:p w14:paraId="430D8294">
            <w:pPr>
              <w:spacing w:line="262" w:lineRule="auto"/>
              <w:rPr>
                <w:rFonts w:ascii="Arial"/>
                <w:sz w:val="21"/>
              </w:rPr>
            </w:pPr>
          </w:p>
          <w:p w14:paraId="59A2EBAF">
            <w:pPr>
              <w:spacing w:line="262" w:lineRule="auto"/>
              <w:rPr>
                <w:rFonts w:ascii="Arial"/>
                <w:sz w:val="21"/>
              </w:rPr>
            </w:pPr>
          </w:p>
          <w:p w14:paraId="6408BCE5">
            <w:pPr>
              <w:spacing w:line="263" w:lineRule="auto"/>
              <w:rPr>
                <w:rFonts w:ascii="Arial"/>
                <w:sz w:val="21"/>
              </w:rPr>
            </w:pPr>
          </w:p>
          <w:p w14:paraId="611AF12A">
            <w:pPr>
              <w:spacing w:line="263" w:lineRule="auto"/>
              <w:rPr>
                <w:rFonts w:ascii="Arial"/>
                <w:sz w:val="21"/>
              </w:rPr>
            </w:pPr>
          </w:p>
          <w:p w14:paraId="4E2C50B2">
            <w:pPr>
              <w:spacing w:line="263" w:lineRule="auto"/>
              <w:rPr>
                <w:rFonts w:ascii="Arial"/>
                <w:sz w:val="21"/>
              </w:rPr>
            </w:pPr>
          </w:p>
          <w:p w14:paraId="3A450774">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1.3.3</w:t>
            </w:r>
          </w:p>
        </w:tc>
        <w:tc>
          <w:tcPr>
            <w:tcW w:w="2549" w:type="dxa"/>
            <w:vAlign w:val="top"/>
          </w:tcPr>
          <w:p w14:paraId="558488A2">
            <w:pPr>
              <w:spacing w:line="254" w:lineRule="auto"/>
              <w:rPr>
                <w:rFonts w:ascii="Arial"/>
                <w:sz w:val="21"/>
              </w:rPr>
            </w:pPr>
          </w:p>
          <w:p w14:paraId="407B1DA2">
            <w:pPr>
              <w:spacing w:line="254" w:lineRule="auto"/>
              <w:rPr>
                <w:rFonts w:ascii="Arial"/>
                <w:sz w:val="21"/>
              </w:rPr>
            </w:pPr>
          </w:p>
          <w:p w14:paraId="60482D9A">
            <w:pPr>
              <w:spacing w:line="254" w:lineRule="auto"/>
              <w:rPr>
                <w:rFonts w:ascii="Arial"/>
                <w:sz w:val="21"/>
              </w:rPr>
            </w:pPr>
          </w:p>
          <w:p w14:paraId="415C2BD3">
            <w:pPr>
              <w:spacing w:line="254" w:lineRule="auto"/>
              <w:rPr>
                <w:rFonts w:ascii="Arial"/>
                <w:sz w:val="21"/>
              </w:rPr>
            </w:pPr>
          </w:p>
          <w:p w14:paraId="2F1A2308">
            <w:pPr>
              <w:spacing w:line="255" w:lineRule="auto"/>
              <w:rPr>
                <w:rFonts w:ascii="Arial"/>
                <w:sz w:val="21"/>
              </w:rPr>
            </w:pPr>
          </w:p>
          <w:p w14:paraId="4CDB5F18">
            <w:pPr>
              <w:pStyle w:val="9"/>
              <w:spacing w:before="65" w:line="228" w:lineRule="auto"/>
              <w:ind w:left="111"/>
            </w:pPr>
            <w:r>
              <w:rPr>
                <w:spacing w:val="7"/>
              </w:rPr>
              <w:t>质量标准</w:t>
            </w:r>
          </w:p>
        </w:tc>
        <w:tc>
          <w:tcPr>
            <w:tcW w:w="5068" w:type="dxa"/>
            <w:vAlign w:val="top"/>
          </w:tcPr>
          <w:p w14:paraId="041C36F9">
            <w:pPr>
              <w:pStyle w:val="9"/>
              <w:spacing w:before="144" w:line="369" w:lineRule="auto"/>
              <w:ind w:left="113" w:right="55" w:firstLine="3"/>
              <w:jc w:val="both"/>
              <w:rPr>
                <w:color w:val="auto"/>
              </w:rPr>
            </w:pPr>
            <w:r>
              <w:rPr>
                <w:color w:val="auto"/>
                <w:spacing w:val="10"/>
              </w:rPr>
              <w:t>设计要求的质量标准：符合国家、行业和地方颁发的</w:t>
            </w:r>
            <w:r>
              <w:rPr>
                <w:color w:val="auto"/>
                <w:spacing w:val="4"/>
              </w:rPr>
              <w:t>现行有效的设计、技术规范和规程、技术标准的</w:t>
            </w:r>
            <w:r>
              <w:rPr>
                <w:color w:val="auto"/>
                <w:spacing w:val="3"/>
              </w:rPr>
              <w:t>规定，</w:t>
            </w:r>
            <w:r>
              <w:rPr>
                <w:color w:val="auto"/>
                <w:spacing w:val="8"/>
              </w:rPr>
              <w:t>满足业主功能性要求。</w:t>
            </w:r>
          </w:p>
          <w:p w14:paraId="05AB71F3">
            <w:pPr>
              <w:pStyle w:val="9"/>
              <w:spacing w:before="3" w:line="334" w:lineRule="auto"/>
              <w:ind w:left="113" w:right="107" w:hanging="1"/>
              <w:jc w:val="both"/>
            </w:pPr>
            <w:r>
              <w:rPr>
                <w:spacing w:val="10"/>
              </w:rPr>
              <w:t>施工要求的质量标准：达到国家施工验收规范合格标准，项目建设所涉及的各类材料（设施、设备）物资均须满足设计图纸与有关技术标准、规范的强制性要</w:t>
            </w:r>
            <w:r>
              <w:rPr>
                <w:spacing w:val="9"/>
              </w:rPr>
              <w:t>求；还必须满足招标人提供的主要材料及设备要求。</w:t>
            </w:r>
          </w:p>
        </w:tc>
      </w:tr>
      <w:tr w14:paraId="30D1B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5" w:hRule="atLeast"/>
        </w:trPr>
        <w:tc>
          <w:tcPr>
            <w:tcW w:w="1105" w:type="dxa"/>
            <w:vAlign w:val="top"/>
          </w:tcPr>
          <w:p w14:paraId="0DED77FD">
            <w:pPr>
              <w:spacing w:line="248" w:lineRule="auto"/>
              <w:rPr>
                <w:rFonts w:ascii="Arial"/>
                <w:sz w:val="21"/>
              </w:rPr>
            </w:pPr>
          </w:p>
          <w:p w14:paraId="3F570FF1">
            <w:pPr>
              <w:spacing w:line="248" w:lineRule="auto"/>
              <w:rPr>
                <w:rFonts w:ascii="Arial"/>
                <w:sz w:val="21"/>
              </w:rPr>
            </w:pPr>
          </w:p>
          <w:p w14:paraId="300982B6">
            <w:pPr>
              <w:spacing w:line="248" w:lineRule="auto"/>
              <w:rPr>
                <w:rFonts w:ascii="Arial"/>
                <w:sz w:val="21"/>
              </w:rPr>
            </w:pPr>
          </w:p>
          <w:p w14:paraId="6328C8F5">
            <w:pPr>
              <w:spacing w:line="248" w:lineRule="auto"/>
              <w:rPr>
                <w:rFonts w:ascii="Arial"/>
                <w:sz w:val="21"/>
              </w:rPr>
            </w:pPr>
          </w:p>
          <w:p w14:paraId="306AC8B7">
            <w:pPr>
              <w:spacing w:line="248" w:lineRule="auto"/>
              <w:rPr>
                <w:rFonts w:ascii="Arial"/>
                <w:sz w:val="21"/>
              </w:rPr>
            </w:pPr>
          </w:p>
          <w:p w14:paraId="6CE8C133">
            <w:pPr>
              <w:spacing w:line="248" w:lineRule="auto"/>
              <w:rPr>
                <w:rFonts w:ascii="Arial"/>
                <w:sz w:val="21"/>
              </w:rPr>
            </w:pPr>
          </w:p>
          <w:p w14:paraId="4323AE12">
            <w:pPr>
              <w:spacing w:line="248" w:lineRule="auto"/>
              <w:rPr>
                <w:rFonts w:ascii="Arial"/>
                <w:sz w:val="21"/>
              </w:rPr>
            </w:pPr>
          </w:p>
          <w:p w14:paraId="336B107E">
            <w:pPr>
              <w:spacing w:line="248" w:lineRule="auto"/>
              <w:rPr>
                <w:rFonts w:ascii="Arial"/>
                <w:sz w:val="21"/>
              </w:rPr>
            </w:pPr>
          </w:p>
          <w:p w14:paraId="0D117DD2">
            <w:pPr>
              <w:spacing w:line="248" w:lineRule="auto"/>
              <w:rPr>
                <w:rFonts w:ascii="Arial"/>
                <w:sz w:val="21"/>
              </w:rPr>
            </w:pPr>
          </w:p>
          <w:p w14:paraId="79FD3647">
            <w:pPr>
              <w:spacing w:line="248" w:lineRule="auto"/>
              <w:rPr>
                <w:rFonts w:ascii="Arial"/>
                <w:sz w:val="21"/>
              </w:rPr>
            </w:pPr>
          </w:p>
          <w:p w14:paraId="5450AF57">
            <w:pPr>
              <w:spacing w:line="248" w:lineRule="auto"/>
              <w:rPr>
                <w:rFonts w:ascii="Arial"/>
                <w:sz w:val="21"/>
              </w:rPr>
            </w:pPr>
          </w:p>
          <w:p w14:paraId="2DDD21BF">
            <w:pPr>
              <w:spacing w:line="249" w:lineRule="auto"/>
              <w:rPr>
                <w:rFonts w:ascii="Arial"/>
                <w:sz w:val="21"/>
              </w:rPr>
            </w:pPr>
          </w:p>
          <w:p w14:paraId="4F877482">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1.3.4</w:t>
            </w:r>
          </w:p>
        </w:tc>
        <w:tc>
          <w:tcPr>
            <w:tcW w:w="2549" w:type="dxa"/>
            <w:vAlign w:val="top"/>
          </w:tcPr>
          <w:p w14:paraId="14B4AEE1">
            <w:pPr>
              <w:spacing w:line="244" w:lineRule="auto"/>
              <w:rPr>
                <w:rFonts w:ascii="Arial"/>
                <w:sz w:val="21"/>
              </w:rPr>
            </w:pPr>
          </w:p>
          <w:p w14:paraId="043C0B58">
            <w:pPr>
              <w:spacing w:line="244" w:lineRule="auto"/>
              <w:rPr>
                <w:rFonts w:ascii="Arial"/>
                <w:sz w:val="21"/>
              </w:rPr>
            </w:pPr>
          </w:p>
          <w:p w14:paraId="26B0C5B7">
            <w:pPr>
              <w:spacing w:line="244" w:lineRule="auto"/>
              <w:rPr>
                <w:rFonts w:ascii="Arial"/>
                <w:sz w:val="21"/>
              </w:rPr>
            </w:pPr>
          </w:p>
          <w:p w14:paraId="5451D486">
            <w:pPr>
              <w:spacing w:line="244" w:lineRule="auto"/>
              <w:rPr>
                <w:rFonts w:ascii="Arial"/>
                <w:sz w:val="21"/>
              </w:rPr>
            </w:pPr>
          </w:p>
          <w:p w14:paraId="75406B7E">
            <w:pPr>
              <w:spacing w:line="244" w:lineRule="auto"/>
              <w:rPr>
                <w:rFonts w:ascii="Arial"/>
                <w:sz w:val="21"/>
              </w:rPr>
            </w:pPr>
          </w:p>
          <w:p w14:paraId="42E49E78">
            <w:pPr>
              <w:spacing w:line="244" w:lineRule="auto"/>
              <w:rPr>
                <w:rFonts w:ascii="Arial"/>
                <w:sz w:val="21"/>
              </w:rPr>
            </w:pPr>
          </w:p>
          <w:p w14:paraId="16BC0047">
            <w:pPr>
              <w:spacing w:line="245" w:lineRule="auto"/>
              <w:rPr>
                <w:rFonts w:ascii="Arial"/>
                <w:sz w:val="21"/>
              </w:rPr>
            </w:pPr>
          </w:p>
          <w:p w14:paraId="1535C781">
            <w:pPr>
              <w:spacing w:line="245" w:lineRule="auto"/>
              <w:rPr>
                <w:rFonts w:ascii="Arial"/>
                <w:sz w:val="21"/>
              </w:rPr>
            </w:pPr>
          </w:p>
          <w:p w14:paraId="22AB7484">
            <w:pPr>
              <w:spacing w:line="245" w:lineRule="auto"/>
              <w:rPr>
                <w:rFonts w:ascii="Arial"/>
                <w:sz w:val="21"/>
              </w:rPr>
            </w:pPr>
          </w:p>
          <w:p w14:paraId="1F30462C">
            <w:pPr>
              <w:spacing w:line="245" w:lineRule="auto"/>
              <w:rPr>
                <w:rFonts w:ascii="Arial"/>
                <w:sz w:val="21"/>
              </w:rPr>
            </w:pPr>
          </w:p>
          <w:p w14:paraId="2A957013">
            <w:pPr>
              <w:spacing w:line="245" w:lineRule="auto"/>
              <w:rPr>
                <w:rFonts w:ascii="Arial"/>
                <w:sz w:val="21"/>
              </w:rPr>
            </w:pPr>
          </w:p>
          <w:p w14:paraId="6FDBA3B6">
            <w:pPr>
              <w:spacing w:line="245" w:lineRule="auto"/>
              <w:rPr>
                <w:rFonts w:ascii="Arial"/>
                <w:sz w:val="21"/>
              </w:rPr>
            </w:pPr>
          </w:p>
          <w:p w14:paraId="09B9D97D">
            <w:pPr>
              <w:pStyle w:val="9"/>
              <w:spacing w:before="65" w:line="227" w:lineRule="auto"/>
              <w:ind w:left="110"/>
            </w:pPr>
            <w:r>
              <w:rPr>
                <w:spacing w:val="8"/>
              </w:rPr>
              <w:t>政府采购政策</w:t>
            </w:r>
          </w:p>
        </w:tc>
        <w:tc>
          <w:tcPr>
            <w:tcW w:w="5068" w:type="dxa"/>
            <w:vAlign w:val="top"/>
          </w:tcPr>
          <w:p w14:paraId="222DAA24">
            <w:pPr>
              <w:pStyle w:val="9"/>
              <w:spacing w:before="94" w:line="227" w:lineRule="auto"/>
              <w:ind w:right="12"/>
              <w:jc w:val="right"/>
            </w:pPr>
            <w:r>
              <w:rPr>
                <w:spacing w:val="5"/>
              </w:rPr>
              <w:t>1.</w:t>
            </w:r>
            <w:r>
              <w:rPr>
                <w:spacing w:val="5"/>
                <w:u w:val="single" w:color="auto"/>
              </w:rPr>
              <w:t>根据规定，本项目采用以下方式支持中小</w:t>
            </w:r>
            <w:r>
              <w:rPr>
                <w:spacing w:val="4"/>
                <w:u w:val="single" w:color="auto"/>
              </w:rPr>
              <w:t>企业发展：</w:t>
            </w:r>
          </w:p>
          <w:p w14:paraId="57B35E97">
            <w:pPr>
              <w:pStyle w:val="9"/>
              <w:spacing w:before="142" w:line="227" w:lineRule="auto"/>
              <w:ind w:left="386"/>
            </w:pPr>
            <w:r>
              <w:rPr>
                <w:spacing w:val="9"/>
                <w:u w:val="single" w:color="auto"/>
              </w:rPr>
              <w:t>□项目整体预留专门面向中小企业采购。</w:t>
            </w:r>
          </w:p>
          <w:p w14:paraId="3E3C5E47">
            <w:pPr>
              <w:pStyle w:val="9"/>
              <w:spacing w:before="145" w:line="227" w:lineRule="auto"/>
              <w:ind w:left="386"/>
            </w:pPr>
            <w:r>
              <w:rPr>
                <w:spacing w:val="9"/>
                <w:u w:val="single" w:color="auto"/>
              </w:rPr>
              <w:t>□项目整体预留专门面向小微企业采购。</w:t>
            </w:r>
          </w:p>
          <w:p w14:paraId="2672A6D4">
            <w:pPr>
              <w:pStyle w:val="9"/>
              <w:spacing w:before="142" w:line="294" w:lineRule="auto"/>
              <w:ind w:left="364" w:right="109" w:firstLine="22"/>
            </w:pPr>
            <w:r>
              <w:rPr>
                <w:spacing w:val="7"/>
                <w:u w:val="single" w:color="auto"/>
              </w:rPr>
              <w:t>□项目部分预留专门面向中小企业采购。具体的政</w:t>
            </w:r>
            <w:r>
              <w:rPr>
                <w:spacing w:val="9"/>
                <w:u w:val="single" w:color="auto"/>
              </w:rPr>
              <w:t>府采购特别资格要求详见第二章投标人须知附录</w:t>
            </w:r>
          </w:p>
          <w:p w14:paraId="3C18E519">
            <w:pPr>
              <w:pStyle w:val="9"/>
              <w:spacing w:before="143" w:line="316" w:lineRule="auto"/>
              <w:ind w:left="367" w:right="107" w:firstLine="1"/>
            </w:pPr>
            <w:r>
              <w:rPr>
                <w:spacing w:val="7"/>
                <w:u w:val="single" w:color="auto"/>
              </w:rPr>
              <w:t>一“投标人资质条件、能力和信誉</w:t>
            </w:r>
            <w:r>
              <w:rPr>
                <w:spacing w:val="-68"/>
                <w:u w:val="single" w:color="auto"/>
              </w:rPr>
              <w:t xml:space="preserve"> </w:t>
            </w:r>
            <w:r>
              <w:rPr>
                <w:spacing w:val="7"/>
                <w:u w:val="single" w:color="auto"/>
              </w:rPr>
              <w:t>”。部分预留的</w:t>
            </w:r>
            <w:r>
              <w:rPr>
                <w:spacing w:val="8"/>
                <w:u w:val="single" w:color="auto"/>
              </w:rPr>
              <w:t>工作详见第二章投标人须知附录二“政府采购工程</w:t>
            </w:r>
            <w:r>
              <w:rPr>
                <w:spacing w:val="7"/>
                <w:u w:val="single" w:color="auto"/>
              </w:rPr>
              <w:t>预留工作及金额</w:t>
            </w:r>
            <w:r>
              <w:rPr>
                <w:spacing w:val="-66"/>
                <w:u w:val="single" w:color="auto"/>
              </w:rPr>
              <w:t xml:space="preserve"> </w:t>
            </w:r>
            <w:r>
              <w:rPr>
                <w:spacing w:val="7"/>
                <w:u w:val="single" w:color="auto"/>
              </w:rPr>
              <w:t>”。</w:t>
            </w:r>
          </w:p>
          <w:p w14:paraId="2A02401E">
            <w:pPr>
              <w:pStyle w:val="9"/>
              <w:spacing w:before="141" w:line="338" w:lineRule="auto"/>
              <w:ind w:left="363" w:right="107" w:firstLine="22"/>
            </w:pPr>
            <w:r>
              <w:rPr>
                <w:spacing w:val="7"/>
                <w:u w:val="single" w:color="auto"/>
              </w:rPr>
              <w:t>□项目未预留份额专门面向中小企业采购。但对符</w:t>
            </w:r>
            <w:r>
              <w:rPr>
                <w:spacing w:val="8"/>
                <w:u w:val="single" w:color="auto"/>
              </w:rPr>
              <w:t>合政府采购特别资格要求（详见第二章投标人须知</w:t>
            </w:r>
            <w:r>
              <w:rPr>
                <w:spacing w:val="7"/>
                <w:u w:val="single" w:color="auto"/>
              </w:rPr>
              <w:t>附录一“投标人资质条件、能力和信誉</w:t>
            </w:r>
            <w:r>
              <w:rPr>
                <w:spacing w:val="-63"/>
                <w:u w:val="single" w:color="auto"/>
              </w:rPr>
              <w:t xml:space="preserve"> </w:t>
            </w:r>
            <w:r>
              <w:rPr>
                <w:spacing w:val="7"/>
                <w:u w:val="single" w:color="auto"/>
              </w:rPr>
              <w:t>”）且满足</w:t>
            </w:r>
            <w:r>
              <w:rPr>
                <w:spacing w:val="8"/>
                <w:u w:val="single" w:color="auto"/>
              </w:rPr>
              <w:t>一定条件的投标人（详见第三章评标办法“政府采购工程价格评审优惠</w:t>
            </w:r>
            <w:r>
              <w:rPr>
                <w:spacing w:val="-70"/>
                <w:u w:val="single" w:color="auto"/>
              </w:rPr>
              <w:t xml:space="preserve"> </w:t>
            </w:r>
            <w:r>
              <w:rPr>
                <w:spacing w:val="8"/>
                <w:u w:val="single" w:color="auto"/>
              </w:rPr>
              <w:t>”</w:t>
            </w:r>
            <w:r>
              <w:rPr>
                <w:spacing w:val="-1"/>
                <w:u w:val="single" w:color="auto"/>
              </w:rPr>
              <w:t>），</w:t>
            </w:r>
            <w:r>
              <w:rPr>
                <w:spacing w:val="8"/>
                <w:u w:val="single" w:color="auto"/>
              </w:rPr>
              <w:t>在评标时享受价格扣除</w:t>
            </w:r>
            <w:r>
              <w:rPr>
                <w:spacing w:val="10"/>
                <w:u w:val="single" w:color="auto"/>
              </w:rPr>
              <w:t>或增加价格分的优惠政策。</w:t>
            </w:r>
          </w:p>
          <w:p w14:paraId="7E97690F">
            <w:pPr>
              <w:pStyle w:val="9"/>
              <w:spacing w:before="146" w:line="227" w:lineRule="auto"/>
              <w:ind w:right="12"/>
              <w:jc w:val="right"/>
            </w:pPr>
            <w:r>
              <w:rPr>
                <w:rFonts w:ascii="Times New Roman" w:hAnsi="Times New Roman" w:eastAsia="Times New Roman" w:cs="Times New Roman"/>
                <w:spacing w:val="5"/>
              </w:rPr>
              <w:t>2</w:t>
            </w:r>
            <w:r>
              <w:rPr>
                <w:spacing w:val="5"/>
              </w:rPr>
              <w:t>.</w:t>
            </w:r>
            <w:r>
              <w:rPr>
                <w:spacing w:val="5"/>
                <w:u w:val="single" w:color="auto"/>
              </w:rPr>
              <w:t>根据规定，本项目采用以下方式支持监狱企业发展：</w:t>
            </w:r>
          </w:p>
          <w:p w14:paraId="465162B2">
            <w:pPr>
              <w:pStyle w:val="9"/>
              <w:spacing w:before="143" w:line="228" w:lineRule="auto"/>
              <w:ind w:left="364"/>
            </w:pPr>
            <w:r>
              <w:rPr>
                <w:spacing w:val="10"/>
                <w:u w:val="single" w:color="auto"/>
              </w:rPr>
              <w:t>在招标活动中，监狱企业视同小型、微型企业。</w:t>
            </w:r>
          </w:p>
        </w:tc>
      </w:tr>
    </w:tbl>
    <w:p w14:paraId="346BAA3A">
      <w:pPr>
        <w:pStyle w:val="3"/>
      </w:pPr>
    </w:p>
    <w:p w14:paraId="71E5C55C">
      <w:pPr>
        <w:sectPr>
          <w:footerReference r:id="rId17" w:type="default"/>
          <w:pgSz w:w="11906" w:h="16839"/>
          <w:pgMar w:top="1431" w:right="1528" w:bottom="1062" w:left="1650" w:header="0" w:footer="903" w:gutter="0"/>
          <w:cols w:space="720" w:num="1"/>
        </w:sectPr>
      </w:pPr>
    </w:p>
    <w:p w14:paraId="195FEE64">
      <w:pPr>
        <w:spacing w:line="91" w:lineRule="auto"/>
        <w:rPr>
          <w:rFonts w:ascii="Arial"/>
          <w:sz w:val="2"/>
        </w:rPr>
      </w:pPr>
    </w:p>
    <w:tbl>
      <w:tblPr>
        <w:tblStyle w:val="8"/>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549"/>
        <w:gridCol w:w="5068"/>
      </w:tblGrid>
      <w:tr w14:paraId="5D481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7" w:hRule="atLeast"/>
        </w:trPr>
        <w:tc>
          <w:tcPr>
            <w:tcW w:w="1105" w:type="dxa"/>
            <w:vAlign w:val="top"/>
          </w:tcPr>
          <w:p w14:paraId="751B70BC">
            <w:pPr>
              <w:rPr>
                <w:rFonts w:ascii="Arial"/>
                <w:sz w:val="21"/>
              </w:rPr>
            </w:pPr>
          </w:p>
        </w:tc>
        <w:tc>
          <w:tcPr>
            <w:tcW w:w="2549" w:type="dxa"/>
            <w:vAlign w:val="top"/>
          </w:tcPr>
          <w:p w14:paraId="1448A9AA">
            <w:pPr>
              <w:rPr>
                <w:rFonts w:ascii="Arial"/>
                <w:sz w:val="21"/>
              </w:rPr>
            </w:pPr>
          </w:p>
        </w:tc>
        <w:tc>
          <w:tcPr>
            <w:tcW w:w="5068" w:type="dxa"/>
            <w:vAlign w:val="top"/>
          </w:tcPr>
          <w:p w14:paraId="4FD75AF7">
            <w:pPr>
              <w:pStyle w:val="9"/>
              <w:spacing w:before="94" w:line="360" w:lineRule="auto"/>
              <w:ind w:left="364" w:right="107" w:firstLine="1"/>
              <w:jc w:val="both"/>
            </w:pPr>
            <w:bookmarkStart w:id="29" w:name="bookmark579"/>
            <w:bookmarkEnd w:id="29"/>
            <w:r>
              <w:rPr>
                <w:spacing w:val="8"/>
                <w:u w:val="single" w:color="auto"/>
              </w:rPr>
              <w:t>监狱企业参加招标活动时，应当提供由省级以上监狱管理局、戒毒管理局（含新疆生产建设兵团）出具的属于监狱企业的证明文件，材料不全的不享受</w:t>
            </w:r>
            <w:r>
              <w:rPr>
                <w:spacing w:val="13"/>
                <w:u w:val="single" w:color="auto"/>
              </w:rPr>
              <w:t>政策。</w:t>
            </w:r>
          </w:p>
          <w:p w14:paraId="52CE4FB2">
            <w:pPr>
              <w:pStyle w:val="9"/>
              <w:spacing w:before="1" w:line="360" w:lineRule="auto"/>
              <w:ind w:left="365" w:right="109" w:hanging="1"/>
              <w:jc w:val="both"/>
            </w:pPr>
            <w:r>
              <w:rPr>
                <w:spacing w:val="8"/>
                <w:u w:val="single" w:color="auto"/>
              </w:rPr>
              <w:t>对小微企业中的监狱企业，评审中计算价格扣除时</w:t>
            </w:r>
            <w:r>
              <w:rPr>
                <w:spacing w:val="7"/>
                <w:u w:val="single" w:color="auto"/>
              </w:rPr>
              <w:t>给予</w:t>
            </w:r>
            <w:r>
              <w:rPr>
                <w:spacing w:val="-24"/>
                <w:u w:val="single" w:color="auto"/>
              </w:rPr>
              <w:t xml:space="preserve"> </w:t>
            </w:r>
            <w:r>
              <w:rPr>
                <w:spacing w:val="7"/>
                <w:u w:val="single" w:color="auto"/>
              </w:rPr>
              <w:t>5%的扣除或增加价格分时给予</w:t>
            </w:r>
            <w:r>
              <w:rPr>
                <w:spacing w:val="-33"/>
                <w:u w:val="single" w:color="auto"/>
              </w:rPr>
              <w:t xml:space="preserve"> </w:t>
            </w:r>
            <w:r>
              <w:rPr>
                <w:spacing w:val="7"/>
                <w:u w:val="single" w:color="auto"/>
              </w:rPr>
              <w:t>5%的增加价格</w:t>
            </w:r>
            <w:r>
              <w:rPr>
                <w:spacing w:val="14"/>
                <w:u w:val="single" w:color="auto"/>
              </w:rPr>
              <w:t>分。</w:t>
            </w:r>
          </w:p>
          <w:p w14:paraId="538CC76C">
            <w:pPr>
              <w:pStyle w:val="9"/>
              <w:spacing w:line="360" w:lineRule="auto"/>
              <w:ind w:left="115" w:right="109" w:firstLine="2"/>
            </w:pPr>
            <w:r>
              <w:rPr>
                <w:spacing w:val="9"/>
                <w:u w:val="single" w:color="auto"/>
              </w:rPr>
              <w:t>3.根据规定，本项目采用以下方式支持残疾人福利性</w:t>
            </w:r>
            <w:r>
              <w:rPr>
                <w:spacing w:val="8"/>
                <w:u w:val="single" w:color="auto"/>
              </w:rPr>
              <w:t>单位发展：</w:t>
            </w:r>
          </w:p>
          <w:p w14:paraId="635A8637">
            <w:pPr>
              <w:pStyle w:val="9"/>
              <w:spacing w:line="360" w:lineRule="auto"/>
              <w:ind w:left="368" w:right="109" w:hanging="4"/>
            </w:pPr>
            <w:r>
              <w:rPr>
                <w:spacing w:val="8"/>
                <w:u w:val="single" w:color="auto"/>
              </w:rPr>
              <w:t>在招标活动中，残疾人福利性单位视同小型、微型</w:t>
            </w:r>
            <w:r>
              <w:rPr>
                <w:spacing w:val="12"/>
                <w:u w:val="single" w:color="auto"/>
              </w:rPr>
              <w:t>企业。</w:t>
            </w:r>
          </w:p>
          <w:p w14:paraId="18A92377">
            <w:pPr>
              <w:pStyle w:val="9"/>
              <w:spacing w:before="2" w:line="359" w:lineRule="auto"/>
              <w:ind w:left="365" w:right="108" w:firstLine="1"/>
            </w:pPr>
            <w:r>
              <w:rPr>
                <w:spacing w:val="8"/>
                <w:u w:val="single" w:color="auto"/>
              </w:rPr>
              <w:t>符合条件的残疾人福利性单位在参加招标活动时，应当提供《残疾人福利性单位声明函》，并对声明</w:t>
            </w:r>
            <w:r>
              <w:rPr>
                <w:spacing w:val="10"/>
                <w:u w:val="single" w:color="auto"/>
              </w:rPr>
              <w:t>的真实性负责，未提供声明函的不享受政策。</w:t>
            </w:r>
          </w:p>
          <w:p w14:paraId="1DD71172">
            <w:pPr>
              <w:pStyle w:val="9"/>
              <w:spacing w:line="360" w:lineRule="auto"/>
              <w:ind w:left="364" w:right="108"/>
            </w:pPr>
            <w:r>
              <w:rPr>
                <w:spacing w:val="8"/>
                <w:u w:val="single" w:color="auto"/>
              </w:rPr>
              <w:t>对小微企业中符合残疾人福利性单位条件的企业，评审中计算价格扣除时给予</w:t>
            </w:r>
            <w:r>
              <w:rPr>
                <w:spacing w:val="-25"/>
                <w:u w:val="single" w:color="auto"/>
              </w:rPr>
              <w:t xml:space="preserve"> </w:t>
            </w:r>
            <w:r>
              <w:rPr>
                <w:spacing w:val="8"/>
                <w:u w:val="single" w:color="auto"/>
              </w:rPr>
              <w:t>5%的扣除或增加价格</w:t>
            </w:r>
          </w:p>
          <w:p w14:paraId="274B488A">
            <w:pPr>
              <w:pStyle w:val="9"/>
              <w:spacing w:line="226" w:lineRule="auto"/>
              <w:ind w:left="367"/>
            </w:pPr>
            <w:r>
              <w:rPr>
                <w:spacing w:val="8"/>
                <w:u w:val="single" w:color="auto"/>
              </w:rPr>
              <w:t>分时给予</w:t>
            </w:r>
            <w:r>
              <w:rPr>
                <w:spacing w:val="-26"/>
                <w:u w:val="single" w:color="auto"/>
              </w:rPr>
              <w:t xml:space="preserve"> </w:t>
            </w:r>
            <w:r>
              <w:rPr>
                <w:spacing w:val="8"/>
                <w:u w:val="single" w:color="auto"/>
              </w:rPr>
              <w:t>5%的增加价格分。</w:t>
            </w:r>
          </w:p>
          <w:p w14:paraId="77DEBC56">
            <w:pPr>
              <w:pStyle w:val="9"/>
              <w:tabs>
                <w:tab w:val="left" w:pos="1638"/>
              </w:tabs>
              <w:spacing w:before="145" w:line="233" w:lineRule="auto"/>
              <w:ind w:left="104"/>
            </w:pPr>
            <w:r>
              <w:rPr>
                <w:u w:val="single" w:color="auto"/>
              </w:rPr>
              <w:tab/>
            </w:r>
            <w:r>
              <w:rPr>
                <w:spacing w:val="-10"/>
                <w:u w:val="single" w:color="auto"/>
              </w:rPr>
              <w:t>/</w:t>
            </w:r>
            <w:r>
              <w:rPr>
                <w:spacing w:val="4"/>
                <w:u w:val="single" w:color="auto"/>
              </w:rPr>
              <w:t xml:space="preserve">               </w:t>
            </w:r>
            <w:r>
              <w:rPr>
                <w:spacing w:val="-10"/>
                <w:u w:val="single" w:color="auto"/>
              </w:rPr>
              <w:t>。</w:t>
            </w:r>
          </w:p>
        </w:tc>
      </w:tr>
      <w:tr w14:paraId="123422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3" w:hRule="atLeast"/>
        </w:trPr>
        <w:tc>
          <w:tcPr>
            <w:tcW w:w="1105" w:type="dxa"/>
            <w:vAlign w:val="top"/>
          </w:tcPr>
          <w:p w14:paraId="646F23EC">
            <w:pPr>
              <w:spacing w:line="262" w:lineRule="auto"/>
              <w:rPr>
                <w:rFonts w:ascii="Arial"/>
                <w:sz w:val="21"/>
              </w:rPr>
            </w:pPr>
          </w:p>
          <w:p w14:paraId="210B1466">
            <w:pPr>
              <w:spacing w:line="262" w:lineRule="auto"/>
              <w:rPr>
                <w:rFonts w:ascii="Arial"/>
                <w:sz w:val="21"/>
              </w:rPr>
            </w:pPr>
          </w:p>
          <w:p w14:paraId="386B07B7">
            <w:pPr>
              <w:spacing w:line="262" w:lineRule="auto"/>
              <w:rPr>
                <w:rFonts w:ascii="Arial"/>
                <w:sz w:val="21"/>
              </w:rPr>
            </w:pPr>
          </w:p>
          <w:p w14:paraId="5EC0EB69">
            <w:pPr>
              <w:spacing w:line="262" w:lineRule="auto"/>
              <w:rPr>
                <w:rFonts w:ascii="Arial"/>
                <w:sz w:val="21"/>
              </w:rPr>
            </w:pPr>
          </w:p>
          <w:p w14:paraId="598ECD2B">
            <w:pPr>
              <w:spacing w:line="262" w:lineRule="auto"/>
              <w:rPr>
                <w:rFonts w:ascii="Arial"/>
                <w:sz w:val="21"/>
              </w:rPr>
            </w:pPr>
          </w:p>
          <w:p w14:paraId="42B1D0FD">
            <w:pPr>
              <w:spacing w:line="262" w:lineRule="auto"/>
              <w:rPr>
                <w:rFonts w:ascii="Arial"/>
                <w:sz w:val="21"/>
              </w:rPr>
            </w:pPr>
          </w:p>
          <w:p w14:paraId="4FD574DA">
            <w:pPr>
              <w:spacing w:line="262" w:lineRule="auto"/>
              <w:rPr>
                <w:rFonts w:ascii="Arial"/>
                <w:sz w:val="21"/>
              </w:rPr>
            </w:pPr>
          </w:p>
          <w:p w14:paraId="029123F6">
            <w:pPr>
              <w:spacing w:line="263" w:lineRule="auto"/>
              <w:rPr>
                <w:rFonts w:ascii="Arial"/>
                <w:sz w:val="21"/>
              </w:rPr>
            </w:pPr>
          </w:p>
          <w:p w14:paraId="0556188E">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1.4.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w:t>
            </w:r>
          </w:p>
        </w:tc>
        <w:tc>
          <w:tcPr>
            <w:tcW w:w="2549" w:type="dxa"/>
            <w:vAlign w:val="top"/>
          </w:tcPr>
          <w:p w14:paraId="3930A0A3">
            <w:pPr>
              <w:spacing w:line="276" w:lineRule="auto"/>
              <w:rPr>
                <w:rFonts w:ascii="Arial"/>
                <w:sz w:val="21"/>
              </w:rPr>
            </w:pPr>
          </w:p>
          <w:p w14:paraId="30A9A318">
            <w:pPr>
              <w:spacing w:line="276" w:lineRule="auto"/>
              <w:rPr>
                <w:rFonts w:ascii="Arial"/>
                <w:sz w:val="21"/>
              </w:rPr>
            </w:pPr>
          </w:p>
          <w:p w14:paraId="4DE4817A">
            <w:pPr>
              <w:spacing w:line="276" w:lineRule="auto"/>
              <w:rPr>
                <w:rFonts w:ascii="Arial"/>
                <w:sz w:val="21"/>
              </w:rPr>
            </w:pPr>
          </w:p>
          <w:p w14:paraId="5842F7F6">
            <w:pPr>
              <w:spacing w:line="276" w:lineRule="auto"/>
              <w:rPr>
                <w:rFonts w:ascii="Arial"/>
                <w:sz w:val="21"/>
              </w:rPr>
            </w:pPr>
          </w:p>
          <w:p w14:paraId="6989AE25">
            <w:pPr>
              <w:spacing w:line="277" w:lineRule="auto"/>
              <w:rPr>
                <w:rFonts w:ascii="Arial"/>
                <w:sz w:val="21"/>
              </w:rPr>
            </w:pPr>
          </w:p>
          <w:p w14:paraId="3F7D861D">
            <w:pPr>
              <w:spacing w:line="277" w:lineRule="auto"/>
              <w:rPr>
                <w:rFonts w:ascii="Arial"/>
                <w:sz w:val="21"/>
              </w:rPr>
            </w:pPr>
          </w:p>
          <w:p w14:paraId="47971148">
            <w:pPr>
              <w:pStyle w:val="9"/>
              <w:spacing w:before="65" w:line="369" w:lineRule="auto"/>
              <w:ind w:left="111" w:right="132" w:firstLine="2"/>
            </w:pPr>
            <w:r>
              <w:rPr>
                <w:spacing w:val="8"/>
              </w:rPr>
              <w:t>投标人资质条件、能力和</w:t>
            </w:r>
            <w:r>
              <w:rPr>
                <w:spacing w:val="4"/>
              </w:rPr>
              <w:t>信誉</w:t>
            </w:r>
          </w:p>
        </w:tc>
        <w:tc>
          <w:tcPr>
            <w:tcW w:w="5068" w:type="dxa"/>
            <w:vAlign w:val="top"/>
          </w:tcPr>
          <w:p w14:paraId="12B5D26B">
            <w:pPr>
              <w:pStyle w:val="9"/>
              <w:spacing w:before="142" w:line="227" w:lineRule="auto"/>
              <w:ind w:left="122"/>
            </w:pPr>
            <w:r>
              <w:rPr>
                <w:b/>
                <w:bCs/>
                <w:spacing w:val="7"/>
              </w:rPr>
              <w:t>资质条件：</w:t>
            </w:r>
            <w:r>
              <w:rPr>
                <w:spacing w:val="7"/>
              </w:rPr>
              <w:t>见本章附录一</w:t>
            </w:r>
          </w:p>
          <w:p w14:paraId="10D9F657">
            <w:pPr>
              <w:pStyle w:val="9"/>
              <w:spacing w:before="154" w:line="227" w:lineRule="auto"/>
              <w:ind w:left="114"/>
            </w:pPr>
            <w:r>
              <w:rPr>
                <w:b/>
                <w:bCs/>
                <w:spacing w:val="8"/>
              </w:rPr>
              <w:t>财务要求：</w:t>
            </w:r>
            <w:r>
              <w:rPr>
                <w:spacing w:val="8"/>
              </w:rPr>
              <w:t>见本章附录一</w:t>
            </w:r>
          </w:p>
          <w:p w14:paraId="3376BE55">
            <w:pPr>
              <w:pStyle w:val="9"/>
              <w:spacing w:before="103" w:line="361" w:lineRule="auto"/>
              <w:ind w:left="1246" w:right="107" w:hanging="1134"/>
            </w:pPr>
            <w:r>
              <w:rPr>
                <w:b/>
                <w:bCs/>
                <w:spacing w:val="10"/>
              </w:rPr>
              <w:t>业绩要求：</w:t>
            </w:r>
            <w:r>
              <w:rPr>
                <w:spacing w:val="10"/>
              </w:rPr>
              <w:t>见本章附录一且与招标公告或投标邀请书</w:t>
            </w:r>
            <w:r>
              <w:rPr>
                <w:spacing w:val="7"/>
              </w:rPr>
              <w:t>要求一致</w:t>
            </w:r>
          </w:p>
          <w:p w14:paraId="5BEED2A2">
            <w:pPr>
              <w:pStyle w:val="9"/>
              <w:spacing w:before="49" w:line="227" w:lineRule="auto"/>
              <w:ind w:left="113"/>
            </w:pPr>
            <w:r>
              <w:rPr>
                <w:b/>
                <w:bCs/>
                <w:spacing w:val="8"/>
              </w:rPr>
              <w:t>信誉要求：</w:t>
            </w:r>
            <w:r>
              <w:rPr>
                <w:spacing w:val="8"/>
              </w:rPr>
              <w:t>见本章附录一</w:t>
            </w:r>
          </w:p>
          <w:p w14:paraId="5410D97A">
            <w:pPr>
              <w:pStyle w:val="9"/>
              <w:spacing w:before="152" w:line="227" w:lineRule="auto"/>
              <w:ind w:left="116"/>
            </w:pPr>
            <w:r>
              <w:rPr>
                <w:b/>
                <w:bCs/>
                <w:spacing w:val="8"/>
              </w:rPr>
              <w:t>项目经理的资格要求：</w:t>
            </w:r>
            <w:r>
              <w:rPr>
                <w:spacing w:val="8"/>
              </w:rPr>
              <w:t>见本章附录一</w:t>
            </w:r>
          </w:p>
          <w:p w14:paraId="36E71E15">
            <w:pPr>
              <w:pStyle w:val="9"/>
              <w:spacing w:before="155" w:line="227" w:lineRule="auto"/>
              <w:ind w:left="116"/>
            </w:pPr>
            <w:r>
              <w:rPr>
                <w:b/>
                <w:bCs/>
                <w:spacing w:val="8"/>
              </w:rPr>
              <w:t>设计负责人的资格要求：</w:t>
            </w:r>
            <w:r>
              <w:rPr>
                <w:spacing w:val="8"/>
              </w:rPr>
              <w:t>见本章附录一</w:t>
            </w:r>
          </w:p>
          <w:p w14:paraId="0A3D7F52">
            <w:pPr>
              <w:pStyle w:val="9"/>
              <w:spacing w:before="155" w:line="227" w:lineRule="auto"/>
              <w:ind w:left="112"/>
            </w:pPr>
            <w:r>
              <w:rPr>
                <w:b/>
                <w:bCs/>
                <w:spacing w:val="8"/>
              </w:rPr>
              <w:t>施工负责人的资格要求：</w:t>
            </w:r>
            <w:r>
              <w:rPr>
                <w:spacing w:val="8"/>
              </w:rPr>
              <w:t>见本章附录一</w:t>
            </w:r>
          </w:p>
          <w:p w14:paraId="5B038442">
            <w:pPr>
              <w:pStyle w:val="9"/>
              <w:spacing w:before="153" w:line="227" w:lineRule="auto"/>
              <w:ind w:left="112"/>
            </w:pPr>
            <w:r>
              <w:rPr>
                <w:b/>
                <w:bCs/>
                <w:spacing w:val="8"/>
              </w:rPr>
              <w:t>施工机械设备：</w:t>
            </w:r>
            <w:r>
              <w:rPr>
                <w:spacing w:val="8"/>
              </w:rPr>
              <w:t>见本章附录一</w:t>
            </w:r>
          </w:p>
          <w:p w14:paraId="611949F5">
            <w:pPr>
              <w:pStyle w:val="9"/>
              <w:spacing w:before="154" w:line="227" w:lineRule="auto"/>
              <w:ind w:left="116"/>
            </w:pPr>
            <w:r>
              <w:rPr>
                <w:b/>
                <w:bCs/>
                <w:spacing w:val="8"/>
              </w:rPr>
              <w:t>项目管理机构及人员：</w:t>
            </w:r>
            <w:r>
              <w:rPr>
                <w:spacing w:val="8"/>
              </w:rPr>
              <w:t>见本章附录一</w:t>
            </w:r>
          </w:p>
          <w:p w14:paraId="2DC23166">
            <w:pPr>
              <w:pStyle w:val="9"/>
              <w:spacing w:before="155" w:line="227" w:lineRule="auto"/>
              <w:ind w:left="114"/>
            </w:pPr>
            <w:r>
              <w:rPr>
                <w:b/>
                <w:bCs/>
                <w:spacing w:val="8"/>
              </w:rPr>
              <w:t>其他要求：</w:t>
            </w:r>
            <w:r>
              <w:rPr>
                <w:spacing w:val="8"/>
              </w:rPr>
              <w:t>见本章附录一</w:t>
            </w:r>
          </w:p>
        </w:tc>
      </w:tr>
      <w:tr w14:paraId="2893E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7" w:hRule="atLeast"/>
        </w:trPr>
        <w:tc>
          <w:tcPr>
            <w:tcW w:w="1105" w:type="dxa"/>
            <w:vAlign w:val="top"/>
          </w:tcPr>
          <w:p w14:paraId="5B7258FC">
            <w:pPr>
              <w:spacing w:line="306" w:lineRule="auto"/>
              <w:rPr>
                <w:rFonts w:ascii="Arial"/>
                <w:sz w:val="21"/>
              </w:rPr>
            </w:pPr>
          </w:p>
          <w:p w14:paraId="014EAA4F">
            <w:pPr>
              <w:spacing w:line="306" w:lineRule="auto"/>
              <w:rPr>
                <w:rFonts w:ascii="Arial"/>
                <w:sz w:val="21"/>
              </w:rPr>
            </w:pPr>
          </w:p>
          <w:p w14:paraId="604F5357">
            <w:pPr>
              <w:spacing w:line="306" w:lineRule="auto"/>
              <w:rPr>
                <w:rFonts w:ascii="Arial"/>
                <w:sz w:val="21"/>
              </w:rPr>
            </w:pPr>
          </w:p>
          <w:p w14:paraId="70D01CE5">
            <w:pPr>
              <w:spacing w:before="58"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1.4.2</w:t>
            </w:r>
          </w:p>
        </w:tc>
        <w:tc>
          <w:tcPr>
            <w:tcW w:w="2549" w:type="dxa"/>
            <w:vAlign w:val="top"/>
          </w:tcPr>
          <w:p w14:paraId="14734A65">
            <w:pPr>
              <w:spacing w:line="292" w:lineRule="auto"/>
              <w:rPr>
                <w:rFonts w:ascii="Arial"/>
                <w:sz w:val="21"/>
              </w:rPr>
            </w:pPr>
          </w:p>
          <w:p w14:paraId="1A7976A7">
            <w:pPr>
              <w:spacing w:line="292" w:lineRule="auto"/>
              <w:rPr>
                <w:rFonts w:ascii="Arial"/>
                <w:sz w:val="21"/>
              </w:rPr>
            </w:pPr>
          </w:p>
          <w:p w14:paraId="2E1DFC43">
            <w:pPr>
              <w:spacing w:line="292" w:lineRule="auto"/>
              <w:rPr>
                <w:rFonts w:ascii="Arial"/>
                <w:sz w:val="21"/>
              </w:rPr>
            </w:pPr>
          </w:p>
          <w:p w14:paraId="709C79AD">
            <w:pPr>
              <w:pStyle w:val="9"/>
              <w:spacing w:before="65" w:line="228" w:lineRule="auto"/>
              <w:ind w:left="114"/>
            </w:pPr>
            <w:r>
              <w:rPr>
                <w:spacing w:val="8"/>
              </w:rPr>
              <w:t>是否接受联合体投标</w:t>
            </w:r>
          </w:p>
        </w:tc>
        <w:tc>
          <w:tcPr>
            <w:tcW w:w="5068" w:type="dxa"/>
            <w:vAlign w:val="top"/>
          </w:tcPr>
          <w:p w14:paraId="5D53A69D">
            <w:pPr>
              <w:pStyle w:val="9"/>
              <w:spacing w:before="144" w:line="229" w:lineRule="auto"/>
              <w:ind w:left="134"/>
            </w:pPr>
            <w:r>
              <w:rPr>
                <w:spacing w:val="2"/>
              </w:rPr>
              <w:t>□不接受</w:t>
            </w:r>
          </w:p>
          <w:p w14:paraId="7F160BA8">
            <w:pPr>
              <w:pStyle w:val="9"/>
              <w:spacing w:before="152" w:line="335" w:lineRule="auto"/>
              <w:ind w:left="113" w:right="107" w:firstLine="8"/>
            </w:pPr>
            <w:r>
              <w:rPr>
                <w:rFonts w:ascii="MS Gothic" w:hAnsi="MS Gothic" w:eastAsia="MS Gothic" w:cs="MS Gothic"/>
                <w:spacing w:val="8"/>
              </w:rPr>
              <w:t>☑</w:t>
            </w:r>
            <w:r>
              <w:rPr>
                <w:spacing w:val="8"/>
              </w:rPr>
              <w:t>接</w:t>
            </w:r>
            <w:r>
              <w:rPr>
                <w:color w:val="auto"/>
                <w:spacing w:val="8"/>
              </w:rPr>
              <w:t>受，应满足下列要求</w:t>
            </w:r>
            <w:r>
              <w:rPr>
                <w:color w:val="auto"/>
                <w:spacing w:val="-22"/>
              </w:rPr>
              <w:t>：</w:t>
            </w:r>
            <w:r>
              <w:rPr>
                <w:color w:val="auto"/>
                <w:spacing w:val="-22"/>
                <w:u w:val="single" w:color="auto"/>
              </w:rPr>
              <w:t>（</w:t>
            </w:r>
            <w:r>
              <w:rPr>
                <w:color w:val="auto"/>
                <w:spacing w:val="8"/>
                <w:u w:val="single" w:color="auto"/>
              </w:rPr>
              <w:t>1）符合投标人资格要求的规定，联合体成员不超过</w:t>
            </w:r>
            <w:r>
              <w:rPr>
                <w:color w:val="auto"/>
                <w:spacing w:val="-33"/>
                <w:u w:val="single" w:color="auto"/>
              </w:rPr>
              <w:t xml:space="preserve"> </w:t>
            </w:r>
            <w:r>
              <w:rPr>
                <w:rFonts w:hint="eastAsia"/>
                <w:color w:val="auto"/>
                <w:spacing w:val="8"/>
                <w:u w:val="single" w:color="auto"/>
                <w:lang w:val="en-US" w:eastAsia="zh-CN"/>
              </w:rPr>
              <w:t>3</w:t>
            </w:r>
            <w:r>
              <w:rPr>
                <w:color w:val="auto"/>
                <w:spacing w:val="-36"/>
                <w:u w:val="single" w:color="auto"/>
              </w:rPr>
              <w:t xml:space="preserve"> </w:t>
            </w:r>
            <w:r>
              <w:rPr>
                <w:color w:val="auto"/>
                <w:spacing w:val="8"/>
                <w:u w:val="single" w:color="auto"/>
              </w:rPr>
              <w:t>家</w:t>
            </w:r>
            <w:r>
              <w:rPr>
                <w:color w:val="auto"/>
                <w:spacing w:val="-34"/>
                <w:u w:val="single" w:color="auto"/>
              </w:rPr>
              <w:t>；（</w:t>
            </w:r>
            <w:r>
              <w:rPr>
                <w:color w:val="auto"/>
                <w:spacing w:val="8"/>
                <w:u w:val="single" w:color="auto"/>
              </w:rPr>
              <w:t>2</w:t>
            </w:r>
            <w:r>
              <w:rPr>
                <w:spacing w:val="8"/>
                <w:u w:val="single" w:color="auto"/>
              </w:rPr>
              <w:t>）釆用联合体投</w:t>
            </w:r>
            <w:r>
              <w:rPr>
                <w:spacing w:val="14"/>
                <w:u w:val="single" w:color="auto"/>
              </w:rPr>
              <w:t>标的应当签订联合体协议书(联合体牵头人可由联合</w:t>
            </w:r>
            <w:r>
              <w:rPr>
                <w:spacing w:val="6"/>
                <w:u w:val="single" w:color="auto"/>
              </w:rPr>
              <w:t>体任一成员担任)要明确联合体牵头单位，其中</w:t>
            </w:r>
            <w:r>
              <w:rPr>
                <w:spacing w:val="5"/>
                <w:u w:val="single" w:color="auto"/>
              </w:rPr>
              <w:t>联合体</w:t>
            </w:r>
          </w:p>
        </w:tc>
      </w:tr>
    </w:tbl>
    <w:p w14:paraId="2DB251C9">
      <w:pPr>
        <w:pStyle w:val="3"/>
      </w:pPr>
    </w:p>
    <w:p w14:paraId="3041E54D">
      <w:pPr>
        <w:sectPr>
          <w:footerReference r:id="rId18" w:type="default"/>
          <w:pgSz w:w="11906" w:h="16839"/>
          <w:pgMar w:top="1431" w:right="1528" w:bottom="1065" w:left="1650" w:header="0" w:footer="903" w:gutter="0"/>
          <w:cols w:space="720" w:num="1"/>
        </w:sectPr>
      </w:pPr>
    </w:p>
    <w:p w14:paraId="61C4BA33">
      <w:pPr>
        <w:spacing w:line="91" w:lineRule="auto"/>
        <w:rPr>
          <w:rFonts w:ascii="Arial"/>
          <w:sz w:val="2"/>
        </w:rPr>
      </w:pPr>
    </w:p>
    <w:tbl>
      <w:tblPr>
        <w:tblStyle w:val="8"/>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549"/>
        <w:gridCol w:w="5068"/>
      </w:tblGrid>
      <w:tr w14:paraId="64430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8" w:hRule="atLeast"/>
        </w:trPr>
        <w:tc>
          <w:tcPr>
            <w:tcW w:w="1105" w:type="dxa"/>
            <w:vAlign w:val="top"/>
          </w:tcPr>
          <w:p w14:paraId="539F112C">
            <w:pPr>
              <w:rPr>
                <w:rFonts w:ascii="Arial"/>
                <w:sz w:val="21"/>
              </w:rPr>
            </w:pPr>
          </w:p>
        </w:tc>
        <w:tc>
          <w:tcPr>
            <w:tcW w:w="2549" w:type="dxa"/>
            <w:vAlign w:val="top"/>
          </w:tcPr>
          <w:p w14:paraId="49AF80FF">
            <w:pPr>
              <w:rPr>
                <w:rFonts w:ascii="Arial"/>
                <w:sz w:val="21"/>
              </w:rPr>
            </w:pPr>
          </w:p>
        </w:tc>
        <w:tc>
          <w:tcPr>
            <w:tcW w:w="5068" w:type="dxa"/>
            <w:vAlign w:val="top"/>
          </w:tcPr>
          <w:p w14:paraId="466BB552">
            <w:pPr>
              <w:pStyle w:val="9"/>
              <w:tabs>
                <w:tab w:val="left" w:pos="4953"/>
              </w:tabs>
              <w:spacing w:before="146" w:line="369" w:lineRule="auto"/>
              <w:ind w:left="114" w:right="107"/>
              <w:jc w:val="both"/>
            </w:pPr>
            <w:bookmarkStart w:id="30" w:name="bookmark580"/>
            <w:bookmarkEnd w:id="30"/>
            <w:r>
              <w:rPr>
                <w:spacing w:val="10"/>
                <w:u w:val="single" w:color="auto"/>
              </w:rPr>
              <w:t>牵头人代表联合体各方成员负责投标和合同实施阶段的主办、协调工作，但联合体其他成员在投标、签约</w:t>
            </w:r>
            <w:r>
              <w:rPr>
                <w:spacing w:val="5"/>
                <w:u w:val="single" w:color="auto"/>
              </w:rPr>
              <w:t>与履行合同过程中，仍负有连带法律责任。(3)联合体</w:t>
            </w:r>
            <w:r>
              <w:rPr>
                <w:spacing w:val="10"/>
                <w:u w:val="single" w:color="auto"/>
              </w:rPr>
              <w:t>各方不得再单独参与本项目投标，也不得组成新的联</w:t>
            </w:r>
            <w:r>
              <w:rPr>
                <w:spacing w:val="3"/>
                <w:u w:val="single" w:color="auto"/>
              </w:rPr>
              <w:t>合体或参加其他联合体在本项目中投标，如有违反，</w:t>
            </w:r>
            <w:r>
              <w:rPr>
                <w:u w:val="single" w:color="auto"/>
              </w:rPr>
              <w:tab/>
            </w:r>
            <w:r>
              <w:t xml:space="preserve"> </w:t>
            </w:r>
            <w:r>
              <w:rPr>
                <w:spacing w:val="8"/>
                <w:u w:val="single" w:color="auto"/>
              </w:rPr>
              <w:t>其投标和与此有关的联合体的投标将被拒绝</w:t>
            </w:r>
            <w:r>
              <w:rPr>
                <w:spacing w:val="8"/>
              </w:rPr>
              <w:t>。。</w:t>
            </w:r>
          </w:p>
          <w:p w14:paraId="45B832AC">
            <w:pPr>
              <w:pStyle w:val="9"/>
              <w:tabs>
                <w:tab w:val="left" w:pos="4953"/>
              </w:tabs>
              <w:spacing w:before="2" w:line="323" w:lineRule="auto"/>
              <w:ind w:left="114" w:right="108"/>
              <w:jc w:val="both"/>
            </w:pPr>
            <w:r>
              <w:rPr>
                <w:spacing w:val="4"/>
              </w:rPr>
              <w:t>其中：</w:t>
            </w:r>
            <w:r>
              <w:rPr>
                <w:spacing w:val="4"/>
                <w:u w:val="single" w:color="auto"/>
              </w:rPr>
              <w:t>联合体资质按照联合体协议约定的分工</w:t>
            </w:r>
            <w:r>
              <w:rPr>
                <w:spacing w:val="3"/>
                <w:u w:val="single" w:color="auto"/>
              </w:rPr>
              <w:t>认定，</w:t>
            </w:r>
            <w:r>
              <w:rPr>
                <w:u w:val="single" w:color="auto"/>
              </w:rPr>
              <w:tab/>
            </w:r>
            <w:r>
              <w:t xml:space="preserve"> </w:t>
            </w:r>
            <w:r>
              <w:rPr>
                <w:spacing w:val="10"/>
                <w:u w:val="single" w:color="auto"/>
              </w:rPr>
              <w:t>其他审查标准按联合体协议中约定的各成员分工所占合同工作量的比例，进行加权折算。</w:t>
            </w:r>
          </w:p>
        </w:tc>
      </w:tr>
      <w:tr w14:paraId="1C481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105" w:type="dxa"/>
            <w:vAlign w:val="top"/>
          </w:tcPr>
          <w:p w14:paraId="2BCAE7A0">
            <w:pPr>
              <w:spacing w:line="276" w:lineRule="auto"/>
              <w:rPr>
                <w:rFonts w:ascii="Arial"/>
                <w:sz w:val="21"/>
              </w:rPr>
            </w:pPr>
          </w:p>
          <w:p w14:paraId="1ECC9F05">
            <w:pPr>
              <w:pStyle w:val="9"/>
              <w:spacing w:before="65"/>
              <w:ind w:right="12"/>
              <w:jc w:val="right"/>
            </w:pPr>
            <w:r>
              <w:rPr>
                <w:rFonts w:ascii="Times New Roman" w:hAnsi="Times New Roman" w:eastAsia="Times New Roman" w:cs="Times New Roman"/>
                <w:spacing w:val="-6"/>
              </w:rPr>
              <w:t>1.4.3</w:t>
            </w:r>
            <w:r>
              <w:rPr>
                <w:spacing w:val="-6"/>
              </w:rPr>
              <w:t>（</w:t>
            </w:r>
            <w:r>
              <w:rPr>
                <w:rFonts w:ascii="Times New Roman" w:hAnsi="Times New Roman" w:eastAsia="Times New Roman" w:cs="Times New Roman"/>
                <w:spacing w:val="-6"/>
              </w:rPr>
              <w:t>19</w:t>
            </w:r>
            <w:r>
              <w:rPr>
                <w:spacing w:val="-6"/>
              </w:rPr>
              <w:t>）</w:t>
            </w:r>
          </w:p>
        </w:tc>
        <w:tc>
          <w:tcPr>
            <w:tcW w:w="2549" w:type="dxa"/>
            <w:vAlign w:val="top"/>
          </w:tcPr>
          <w:p w14:paraId="113D2D9A">
            <w:pPr>
              <w:pStyle w:val="9"/>
              <w:spacing w:before="297" w:line="228" w:lineRule="auto"/>
              <w:ind w:left="114"/>
            </w:pPr>
            <w:r>
              <w:rPr>
                <w:spacing w:val="8"/>
              </w:rPr>
              <w:t>不得存在的其他情形</w:t>
            </w:r>
          </w:p>
        </w:tc>
        <w:tc>
          <w:tcPr>
            <w:tcW w:w="5068" w:type="dxa"/>
            <w:vAlign w:val="top"/>
          </w:tcPr>
          <w:p w14:paraId="53B9788E">
            <w:pPr>
              <w:pStyle w:val="9"/>
              <w:spacing w:before="141" w:line="227" w:lineRule="auto"/>
              <w:ind w:left="129"/>
            </w:pPr>
            <w:r>
              <w:rPr>
                <w:rFonts w:ascii="Times New Roman" w:hAnsi="Times New Roman" w:eastAsia="Times New Roman" w:cs="Times New Roman"/>
                <w:spacing w:val="7"/>
              </w:rPr>
              <w:t>1</w:t>
            </w:r>
            <w:r>
              <w:rPr>
                <w:rFonts w:ascii="Times New Roman" w:hAnsi="Times New Roman" w:eastAsia="Times New Roman" w:cs="Times New Roman"/>
                <w:spacing w:val="-21"/>
              </w:rPr>
              <w:t xml:space="preserve"> </w:t>
            </w:r>
            <w:r>
              <w:rPr>
                <w:spacing w:val="7"/>
              </w:rPr>
              <w:t>、串通投标、弄虚作假、行贿或有其他违法行为的；</w:t>
            </w:r>
          </w:p>
          <w:p w14:paraId="31169D86">
            <w:pPr>
              <w:pStyle w:val="9"/>
              <w:spacing w:before="154" w:line="227" w:lineRule="auto"/>
              <w:ind w:left="109"/>
            </w:pPr>
            <w:r>
              <w:rPr>
                <w:rFonts w:ascii="Times New Roman" w:hAnsi="Times New Roman" w:eastAsia="Times New Roman" w:cs="Times New Roman"/>
                <w:spacing w:val="7"/>
              </w:rPr>
              <w:t>2</w:t>
            </w:r>
            <w:r>
              <w:rPr>
                <w:rFonts w:ascii="Times New Roman" w:hAnsi="Times New Roman" w:eastAsia="Times New Roman" w:cs="Times New Roman"/>
                <w:spacing w:val="-8"/>
              </w:rPr>
              <w:t xml:space="preserve"> </w:t>
            </w:r>
            <w:r>
              <w:rPr>
                <w:spacing w:val="7"/>
              </w:rPr>
              <w:t>、不按评标委员会要求澄清、说明或补正的；</w:t>
            </w:r>
          </w:p>
        </w:tc>
      </w:tr>
      <w:tr w14:paraId="78B5C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5" w:hRule="atLeast"/>
        </w:trPr>
        <w:tc>
          <w:tcPr>
            <w:tcW w:w="1105" w:type="dxa"/>
            <w:vAlign w:val="top"/>
          </w:tcPr>
          <w:p w14:paraId="1B105FEE">
            <w:pPr>
              <w:spacing w:line="414" w:lineRule="auto"/>
              <w:rPr>
                <w:rFonts w:ascii="Arial"/>
                <w:sz w:val="21"/>
              </w:rPr>
            </w:pPr>
          </w:p>
          <w:p w14:paraId="1F8B423A">
            <w:pPr>
              <w:spacing w:before="57" w:line="195" w:lineRule="auto"/>
              <w:ind w:left="442"/>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1.5</w:t>
            </w:r>
          </w:p>
        </w:tc>
        <w:tc>
          <w:tcPr>
            <w:tcW w:w="2549" w:type="dxa"/>
            <w:vAlign w:val="top"/>
          </w:tcPr>
          <w:p w14:paraId="0BB67B1D">
            <w:pPr>
              <w:spacing w:line="370" w:lineRule="auto"/>
              <w:rPr>
                <w:rFonts w:ascii="Arial"/>
                <w:sz w:val="21"/>
              </w:rPr>
            </w:pPr>
          </w:p>
          <w:p w14:paraId="0C0779F2">
            <w:pPr>
              <w:pStyle w:val="9"/>
              <w:spacing w:before="65" w:line="228" w:lineRule="auto"/>
              <w:ind w:left="122"/>
            </w:pPr>
            <w:r>
              <w:rPr>
                <w:spacing w:val="8"/>
              </w:rPr>
              <w:t>费用承担和设计成果补偿</w:t>
            </w:r>
          </w:p>
        </w:tc>
        <w:tc>
          <w:tcPr>
            <w:tcW w:w="5068" w:type="dxa"/>
            <w:vAlign w:val="top"/>
          </w:tcPr>
          <w:p w14:paraId="5395FD16">
            <w:pPr>
              <w:pStyle w:val="9"/>
              <w:spacing w:before="237" w:line="228" w:lineRule="auto"/>
              <w:ind w:left="121"/>
            </w:pPr>
            <w:r>
              <w:rPr>
                <w:rFonts w:ascii="MS Gothic" w:hAnsi="MS Gothic" w:eastAsia="MS Gothic" w:cs="MS Gothic"/>
                <w:spacing w:val="5"/>
              </w:rPr>
              <w:t>☑</w:t>
            </w:r>
            <w:r>
              <w:rPr>
                <w:spacing w:val="5"/>
              </w:rPr>
              <w:t>不补偿</w:t>
            </w:r>
          </w:p>
          <w:p w14:paraId="2E5F0461">
            <w:pPr>
              <w:pStyle w:val="9"/>
              <w:spacing w:before="153" w:line="228" w:lineRule="auto"/>
              <w:ind w:left="134"/>
            </w:pPr>
            <w:r>
              <w:rPr>
                <w:spacing w:val="6"/>
              </w:rPr>
              <w:t>□补偿，补偿标准：</w:t>
            </w:r>
            <w:r>
              <w:rPr>
                <w:u w:val="single" w:color="auto"/>
              </w:rPr>
              <w:t xml:space="preserve">              </w:t>
            </w:r>
          </w:p>
        </w:tc>
      </w:tr>
      <w:tr w14:paraId="7A1EC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105" w:type="dxa"/>
            <w:vAlign w:val="top"/>
          </w:tcPr>
          <w:p w14:paraId="13B57F0A">
            <w:pPr>
              <w:spacing w:line="258" w:lineRule="auto"/>
              <w:rPr>
                <w:rFonts w:ascii="Arial"/>
                <w:sz w:val="21"/>
              </w:rPr>
            </w:pPr>
          </w:p>
          <w:p w14:paraId="2E0B5296">
            <w:pPr>
              <w:spacing w:line="259" w:lineRule="auto"/>
              <w:rPr>
                <w:rFonts w:ascii="Arial"/>
                <w:sz w:val="21"/>
              </w:rPr>
            </w:pPr>
          </w:p>
          <w:p w14:paraId="7AA6EFCA">
            <w:pPr>
              <w:spacing w:before="57" w:line="195" w:lineRule="auto"/>
              <w:ind w:left="36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1.9.</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w:t>
            </w:r>
          </w:p>
        </w:tc>
        <w:tc>
          <w:tcPr>
            <w:tcW w:w="2549" w:type="dxa"/>
            <w:vAlign w:val="top"/>
          </w:tcPr>
          <w:p w14:paraId="35EB3851">
            <w:pPr>
              <w:spacing w:line="473" w:lineRule="auto"/>
              <w:rPr>
                <w:rFonts w:ascii="Arial"/>
                <w:sz w:val="21"/>
              </w:rPr>
            </w:pPr>
          </w:p>
          <w:p w14:paraId="1D25FEBA">
            <w:pPr>
              <w:pStyle w:val="9"/>
              <w:spacing w:before="65" w:line="228" w:lineRule="auto"/>
              <w:ind w:left="111"/>
            </w:pPr>
            <w:r>
              <w:rPr>
                <w:spacing w:val="7"/>
              </w:rPr>
              <w:t>踏勘现场</w:t>
            </w:r>
          </w:p>
        </w:tc>
        <w:tc>
          <w:tcPr>
            <w:tcW w:w="5068" w:type="dxa"/>
            <w:vAlign w:val="top"/>
          </w:tcPr>
          <w:p w14:paraId="2411C31C">
            <w:pPr>
              <w:pStyle w:val="9"/>
              <w:spacing w:before="143" w:line="231" w:lineRule="auto"/>
              <w:ind w:left="121"/>
            </w:pPr>
            <w:r>
              <w:rPr>
                <w:rFonts w:ascii="MS Gothic" w:hAnsi="MS Gothic" w:eastAsia="MS Gothic" w:cs="MS Gothic"/>
                <w:spacing w:val="4"/>
              </w:rPr>
              <w:t>☑</w:t>
            </w:r>
            <w:r>
              <w:rPr>
                <w:spacing w:val="4"/>
              </w:rPr>
              <w:t>不组织：</w:t>
            </w:r>
          </w:p>
          <w:p w14:paraId="77110DD8">
            <w:pPr>
              <w:pStyle w:val="9"/>
              <w:spacing w:before="148" w:line="228" w:lineRule="auto"/>
              <w:ind w:left="134"/>
            </w:pPr>
            <w:r>
              <w:rPr>
                <w:spacing w:val="6"/>
              </w:rPr>
              <w:t>□组织，踏勘时间：</w:t>
            </w:r>
            <w:r>
              <w:rPr>
                <w:u w:val="single" w:color="auto"/>
              </w:rPr>
              <w:t xml:space="preserve">                  </w:t>
            </w:r>
          </w:p>
          <w:p w14:paraId="056AA3FA">
            <w:pPr>
              <w:pStyle w:val="9"/>
              <w:spacing w:before="153" w:line="228" w:lineRule="auto"/>
              <w:ind w:left="954"/>
            </w:pPr>
            <w:r>
              <w:rPr>
                <w:spacing w:val="8"/>
              </w:rPr>
              <w:t>踏勘集中地点：</w:t>
            </w:r>
            <w:r>
              <w:rPr>
                <w:u w:val="single" w:color="auto"/>
              </w:rPr>
              <w:t xml:space="preserve">              </w:t>
            </w:r>
          </w:p>
        </w:tc>
      </w:tr>
      <w:tr w14:paraId="665A6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105" w:type="dxa"/>
            <w:vAlign w:val="top"/>
          </w:tcPr>
          <w:p w14:paraId="6CD1D90F">
            <w:pPr>
              <w:spacing w:line="260" w:lineRule="auto"/>
              <w:rPr>
                <w:rFonts w:ascii="Arial"/>
                <w:sz w:val="21"/>
              </w:rPr>
            </w:pPr>
          </w:p>
          <w:p w14:paraId="4ABB135C">
            <w:pPr>
              <w:spacing w:line="260" w:lineRule="auto"/>
              <w:rPr>
                <w:rFonts w:ascii="Arial"/>
                <w:sz w:val="21"/>
              </w:rPr>
            </w:pPr>
          </w:p>
          <w:p w14:paraId="00DE6F70">
            <w:pPr>
              <w:spacing w:before="57" w:line="195" w:lineRule="auto"/>
              <w:ind w:left="31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1.10.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1"/>
                <w:sz w:val="20"/>
                <w:szCs w:val="20"/>
              </w:rPr>
              <w:t>1</w:t>
            </w:r>
          </w:p>
        </w:tc>
        <w:tc>
          <w:tcPr>
            <w:tcW w:w="2549" w:type="dxa"/>
            <w:vAlign w:val="top"/>
          </w:tcPr>
          <w:p w14:paraId="205F1CC4">
            <w:pPr>
              <w:spacing w:line="477" w:lineRule="auto"/>
              <w:rPr>
                <w:rFonts w:ascii="Arial"/>
                <w:sz w:val="21"/>
              </w:rPr>
            </w:pPr>
          </w:p>
          <w:p w14:paraId="6C785C2B">
            <w:pPr>
              <w:pStyle w:val="9"/>
              <w:spacing w:before="65" w:line="227" w:lineRule="auto"/>
              <w:ind w:left="113"/>
            </w:pPr>
            <w:r>
              <w:rPr>
                <w:spacing w:val="7"/>
              </w:rPr>
              <w:t>投标预备会</w:t>
            </w:r>
          </w:p>
        </w:tc>
        <w:tc>
          <w:tcPr>
            <w:tcW w:w="5068" w:type="dxa"/>
            <w:vAlign w:val="top"/>
          </w:tcPr>
          <w:p w14:paraId="445658DB">
            <w:pPr>
              <w:pStyle w:val="9"/>
              <w:spacing w:before="144" w:line="229" w:lineRule="auto"/>
              <w:ind w:left="121"/>
            </w:pPr>
            <w:r>
              <w:rPr>
                <w:rFonts w:ascii="MS Gothic" w:hAnsi="MS Gothic" w:eastAsia="MS Gothic" w:cs="MS Gothic"/>
                <w:spacing w:val="5"/>
              </w:rPr>
              <w:t>☑</w:t>
            </w:r>
            <w:r>
              <w:rPr>
                <w:spacing w:val="5"/>
              </w:rPr>
              <w:t>不召开</w:t>
            </w:r>
          </w:p>
          <w:p w14:paraId="1CA35136">
            <w:pPr>
              <w:pStyle w:val="9"/>
              <w:spacing w:before="152" w:line="229" w:lineRule="auto"/>
              <w:ind w:left="134"/>
            </w:pPr>
            <w:r>
              <w:rPr>
                <w:spacing w:val="6"/>
              </w:rPr>
              <w:t>□召开，召开时间：</w:t>
            </w:r>
            <w:r>
              <w:rPr>
                <w:u w:val="single" w:color="auto"/>
              </w:rPr>
              <w:t xml:space="preserve">              </w:t>
            </w:r>
          </w:p>
          <w:p w14:paraId="78D72841">
            <w:pPr>
              <w:pStyle w:val="9"/>
              <w:spacing w:before="150" w:line="229" w:lineRule="auto"/>
              <w:ind w:left="961"/>
            </w:pPr>
            <w:r>
              <w:rPr>
                <w:spacing w:val="6"/>
              </w:rPr>
              <w:t>召开地点：</w:t>
            </w:r>
            <w:r>
              <w:rPr>
                <w:u w:val="single" w:color="auto"/>
              </w:rPr>
              <w:t xml:space="preserve">              </w:t>
            </w:r>
          </w:p>
        </w:tc>
      </w:tr>
      <w:tr w14:paraId="5E186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1105" w:type="dxa"/>
            <w:vAlign w:val="top"/>
          </w:tcPr>
          <w:p w14:paraId="74EE4746">
            <w:pPr>
              <w:spacing w:line="342" w:lineRule="auto"/>
              <w:rPr>
                <w:rFonts w:ascii="Arial"/>
                <w:sz w:val="21"/>
              </w:rPr>
            </w:pPr>
          </w:p>
          <w:p w14:paraId="3EC3DDF8">
            <w:pPr>
              <w:spacing w:before="57" w:line="195" w:lineRule="auto"/>
              <w:ind w:left="313"/>
              <w:rPr>
                <w:rFonts w:ascii="Times New Roman" w:hAnsi="Times New Roman" w:eastAsia="Times New Roman" w:cs="Times New Roman"/>
                <w:sz w:val="20"/>
                <w:szCs w:val="20"/>
              </w:rPr>
            </w:pPr>
            <w:r>
              <w:rPr>
                <w:rFonts w:ascii="Times New Roman" w:hAnsi="Times New Roman" w:eastAsia="Times New Roman" w:cs="Times New Roman"/>
                <w:sz w:val="20"/>
                <w:szCs w:val="20"/>
              </w:rPr>
              <w:t>1.10.2</w:t>
            </w:r>
          </w:p>
        </w:tc>
        <w:tc>
          <w:tcPr>
            <w:tcW w:w="2549" w:type="dxa"/>
            <w:vAlign w:val="top"/>
          </w:tcPr>
          <w:p w14:paraId="5ACF39E0">
            <w:pPr>
              <w:pStyle w:val="9"/>
              <w:spacing w:before="164" w:line="310" w:lineRule="auto"/>
              <w:ind w:left="126" w:right="132" w:hanging="13"/>
            </w:pPr>
            <w:r>
              <w:rPr>
                <w:spacing w:val="8"/>
              </w:rPr>
              <w:t>投标人提出问题的截止时</w:t>
            </w:r>
            <w:r>
              <w:t>间</w:t>
            </w:r>
          </w:p>
        </w:tc>
        <w:tc>
          <w:tcPr>
            <w:tcW w:w="5068" w:type="dxa"/>
            <w:vAlign w:val="top"/>
          </w:tcPr>
          <w:p w14:paraId="07535B01">
            <w:pPr>
              <w:spacing w:line="298" w:lineRule="auto"/>
              <w:rPr>
                <w:rFonts w:ascii="Arial"/>
                <w:sz w:val="21"/>
              </w:rPr>
            </w:pPr>
          </w:p>
          <w:p w14:paraId="56642D5A">
            <w:pPr>
              <w:pStyle w:val="9"/>
              <w:spacing w:before="65" w:line="227" w:lineRule="auto"/>
              <w:ind w:left="121"/>
            </w:pPr>
            <w:r>
              <w:rPr>
                <w:spacing w:val="3"/>
              </w:rPr>
              <w:t>召开投标预备会之日</w:t>
            </w:r>
            <w:r>
              <w:rPr>
                <w:rFonts w:ascii="Times New Roman" w:hAnsi="Times New Roman" w:eastAsia="Times New Roman" w:cs="Times New Roman"/>
                <w:spacing w:val="3"/>
                <w:u w:val="single" w:color="auto"/>
              </w:rPr>
              <w:t xml:space="preserve">    /  </w:t>
            </w:r>
            <w:r>
              <w:rPr>
                <w:rFonts w:ascii="Times New Roman" w:hAnsi="Times New Roman" w:eastAsia="Times New Roman" w:cs="Times New Roman"/>
                <w:spacing w:val="3"/>
              </w:rPr>
              <w:t xml:space="preserve"> </w:t>
            </w:r>
            <w:r>
              <w:rPr>
                <w:spacing w:val="3"/>
              </w:rPr>
              <w:t>日前</w:t>
            </w:r>
          </w:p>
        </w:tc>
      </w:tr>
      <w:tr w14:paraId="27AB1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1105" w:type="dxa"/>
            <w:vAlign w:val="top"/>
          </w:tcPr>
          <w:p w14:paraId="3B04526B">
            <w:pPr>
              <w:spacing w:line="400" w:lineRule="auto"/>
              <w:rPr>
                <w:rFonts w:ascii="Arial"/>
                <w:sz w:val="21"/>
              </w:rPr>
            </w:pPr>
          </w:p>
          <w:p w14:paraId="6D878333">
            <w:pPr>
              <w:spacing w:before="57" w:line="195" w:lineRule="auto"/>
              <w:ind w:left="315"/>
              <w:rPr>
                <w:rFonts w:ascii="Times New Roman" w:hAnsi="Times New Roman" w:eastAsia="Times New Roman" w:cs="Times New Roman"/>
                <w:sz w:val="20"/>
                <w:szCs w:val="20"/>
              </w:rPr>
            </w:pPr>
            <w:r>
              <w:rPr>
                <w:rFonts w:ascii="Times New Roman" w:hAnsi="Times New Roman" w:eastAsia="Times New Roman" w:cs="Times New Roman"/>
                <w:spacing w:val="-7"/>
                <w:sz w:val="20"/>
                <w:szCs w:val="20"/>
              </w:rPr>
              <w:t>1.</w:t>
            </w:r>
            <w:r>
              <w:rPr>
                <w:rFonts w:ascii="Times New Roman" w:hAnsi="Times New Roman" w:eastAsia="Times New Roman" w:cs="Times New Roman"/>
                <w:spacing w:val="-22"/>
                <w:sz w:val="20"/>
                <w:szCs w:val="20"/>
              </w:rPr>
              <w:t xml:space="preserve"> </w:t>
            </w:r>
            <w:r>
              <w:rPr>
                <w:rFonts w:ascii="Times New Roman" w:hAnsi="Times New Roman" w:eastAsia="Times New Roman" w:cs="Times New Roman"/>
                <w:spacing w:val="-7"/>
                <w:sz w:val="20"/>
                <w:szCs w:val="20"/>
              </w:rPr>
              <w:t>11.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1</w:t>
            </w:r>
          </w:p>
        </w:tc>
        <w:tc>
          <w:tcPr>
            <w:tcW w:w="2549" w:type="dxa"/>
            <w:vAlign w:val="top"/>
          </w:tcPr>
          <w:p w14:paraId="374C7A45">
            <w:pPr>
              <w:pStyle w:val="9"/>
              <w:spacing w:before="221" w:line="337" w:lineRule="auto"/>
              <w:ind w:left="127" w:right="132" w:hanging="16"/>
            </w:pPr>
            <w:r>
              <w:rPr>
                <w:spacing w:val="9"/>
              </w:rPr>
              <w:t>招标人规定由分包人承担</w:t>
            </w:r>
            <w:r>
              <w:rPr>
                <w:spacing w:val="1"/>
              </w:rPr>
              <w:t>的工作</w:t>
            </w:r>
          </w:p>
        </w:tc>
        <w:tc>
          <w:tcPr>
            <w:tcW w:w="5068" w:type="dxa"/>
            <w:vAlign w:val="top"/>
          </w:tcPr>
          <w:p w14:paraId="32AA55E8">
            <w:pPr>
              <w:spacing w:line="396" w:lineRule="auto"/>
              <w:rPr>
                <w:rFonts w:ascii="Arial"/>
                <w:sz w:val="21"/>
              </w:rPr>
            </w:pPr>
          </w:p>
          <w:p w14:paraId="5153AB10">
            <w:pPr>
              <w:spacing w:before="58" w:line="199" w:lineRule="auto"/>
              <w:ind w:left="94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w:t>
            </w:r>
          </w:p>
        </w:tc>
      </w:tr>
      <w:tr w14:paraId="60451A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1105" w:type="dxa"/>
            <w:vAlign w:val="top"/>
          </w:tcPr>
          <w:p w14:paraId="54DA9A98">
            <w:pPr>
              <w:rPr>
                <w:rFonts w:ascii="Arial"/>
                <w:sz w:val="21"/>
              </w:rPr>
            </w:pPr>
          </w:p>
          <w:p w14:paraId="5D3FE045">
            <w:pPr>
              <w:rPr>
                <w:rFonts w:ascii="Arial"/>
                <w:sz w:val="21"/>
              </w:rPr>
            </w:pPr>
          </w:p>
          <w:p w14:paraId="340EE4C8">
            <w:pPr>
              <w:rPr>
                <w:rFonts w:ascii="Arial"/>
                <w:sz w:val="21"/>
              </w:rPr>
            </w:pPr>
          </w:p>
          <w:p w14:paraId="14A940B1">
            <w:pPr>
              <w:spacing w:before="57" w:line="195" w:lineRule="auto"/>
              <w:ind w:left="315"/>
              <w:rPr>
                <w:rFonts w:ascii="Times New Roman" w:hAnsi="Times New Roman" w:eastAsia="Times New Roman" w:cs="Times New Roman"/>
                <w:sz w:val="20"/>
                <w:szCs w:val="20"/>
              </w:rPr>
            </w:pPr>
            <w:r>
              <w:rPr>
                <w:rFonts w:ascii="Times New Roman" w:hAnsi="Times New Roman" w:eastAsia="Times New Roman" w:cs="Times New Roman"/>
                <w:spacing w:val="-6"/>
                <w:sz w:val="20"/>
                <w:szCs w:val="20"/>
              </w:rPr>
              <w:t>1.</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6"/>
                <w:sz w:val="20"/>
                <w:szCs w:val="20"/>
              </w:rPr>
              <w:t>11.2</w:t>
            </w:r>
          </w:p>
        </w:tc>
        <w:tc>
          <w:tcPr>
            <w:tcW w:w="2549" w:type="dxa"/>
            <w:vAlign w:val="top"/>
          </w:tcPr>
          <w:p w14:paraId="6A08B93E">
            <w:pPr>
              <w:spacing w:line="338" w:lineRule="auto"/>
              <w:rPr>
                <w:rFonts w:ascii="Arial"/>
                <w:sz w:val="21"/>
              </w:rPr>
            </w:pPr>
          </w:p>
          <w:p w14:paraId="07C07180">
            <w:pPr>
              <w:spacing w:line="339" w:lineRule="auto"/>
              <w:rPr>
                <w:rFonts w:ascii="Arial"/>
                <w:sz w:val="21"/>
              </w:rPr>
            </w:pPr>
          </w:p>
          <w:p w14:paraId="1DBAC3D7">
            <w:pPr>
              <w:pStyle w:val="9"/>
              <w:spacing w:before="65" w:line="227" w:lineRule="auto"/>
              <w:ind w:left="113"/>
            </w:pPr>
            <w:r>
              <w:rPr>
                <w:spacing w:val="8"/>
              </w:rPr>
              <w:t>投标人拟分包的工作</w:t>
            </w:r>
          </w:p>
        </w:tc>
        <w:tc>
          <w:tcPr>
            <w:tcW w:w="5068" w:type="dxa"/>
            <w:vAlign w:val="top"/>
          </w:tcPr>
          <w:p w14:paraId="015206C5">
            <w:pPr>
              <w:pStyle w:val="9"/>
              <w:spacing w:before="145" w:line="228" w:lineRule="auto"/>
              <w:ind w:left="121"/>
            </w:pPr>
            <w:r>
              <w:rPr>
                <w:rFonts w:ascii="MS Gothic" w:hAnsi="MS Gothic" w:eastAsia="MS Gothic" w:cs="MS Gothic"/>
                <w:spacing w:val="5"/>
              </w:rPr>
              <w:t>☑</w:t>
            </w:r>
            <w:r>
              <w:rPr>
                <w:spacing w:val="5"/>
              </w:rPr>
              <w:t>不允许</w:t>
            </w:r>
          </w:p>
          <w:p w14:paraId="35D8940D">
            <w:pPr>
              <w:pStyle w:val="9"/>
              <w:spacing w:before="151" w:line="228" w:lineRule="auto"/>
              <w:ind w:left="134"/>
            </w:pPr>
            <w:r>
              <w:rPr>
                <w:spacing w:val="7"/>
              </w:rPr>
              <w:t>□允许，分包内容要求：</w:t>
            </w:r>
            <w:r>
              <w:rPr>
                <w:u w:val="single" w:color="auto"/>
              </w:rPr>
              <w:t xml:space="preserve">              </w:t>
            </w:r>
          </w:p>
          <w:p w14:paraId="3CF6D5E3">
            <w:pPr>
              <w:pStyle w:val="9"/>
              <w:spacing w:before="153" w:line="228" w:lineRule="auto"/>
              <w:ind w:left="955"/>
            </w:pPr>
            <w:r>
              <w:rPr>
                <w:spacing w:val="8"/>
              </w:rPr>
              <w:t>分包金额要求：</w:t>
            </w:r>
            <w:r>
              <w:rPr>
                <w:u w:val="single" w:color="auto"/>
              </w:rPr>
              <w:t xml:space="preserve">              </w:t>
            </w:r>
          </w:p>
          <w:p w14:paraId="2613C608">
            <w:pPr>
              <w:pStyle w:val="9"/>
              <w:spacing w:before="154" w:line="228" w:lineRule="auto"/>
              <w:ind w:left="952"/>
            </w:pPr>
            <w:r>
              <w:rPr>
                <w:spacing w:val="9"/>
              </w:rPr>
              <w:t>对分包人的资质要求：</w:t>
            </w:r>
            <w:r>
              <w:rPr>
                <w:u w:val="single" w:color="auto"/>
              </w:rPr>
              <w:t xml:space="preserve">              </w:t>
            </w:r>
          </w:p>
        </w:tc>
      </w:tr>
      <w:tr w14:paraId="17E19F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3" w:hRule="atLeast"/>
        </w:trPr>
        <w:tc>
          <w:tcPr>
            <w:tcW w:w="1105" w:type="dxa"/>
            <w:vAlign w:val="top"/>
          </w:tcPr>
          <w:p w14:paraId="3C679089">
            <w:pPr>
              <w:spacing w:line="397" w:lineRule="auto"/>
              <w:rPr>
                <w:rFonts w:ascii="Arial"/>
                <w:sz w:val="21"/>
              </w:rPr>
            </w:pPr>
          </w:p>
          <w:p w14:paraId="774C9248">
            <w:pPr>
              <w:spacing w:before="57" w:line="195" w:lineRule="auto"/>
              <w:ind w:left="390"/>
              <w:rPr>
                <w:rFonts w:ascii="Times New Roman" w:hAnsi="Times New Roman" w:eastAsia="Times New Roman" w:cs="Times New Roman"/>
                <w:sz w:val="20"/>
                <w:szCs w:val="20"/>
              </w:rPr>
            </w:pPr>
            <w:r>
              <w:rPr>
                <w:rFonts w:ascii="Times New Roman" w:hAnsi="Times New Roman" w:eastAsia="Times New Roman" w:cs="Times New Roman"/>
                <w:spacing w:val="-8"/>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8"/>
                <w:sz w:val="20"/>
                <w:szCs w:val="20"/>
              </w:rPr>
              <w:t>12</w:t>
            </w:r>
          </w:p>
        </w:tc>
        <w:tc>
          <w:tcPr>
            <w:tcW w:w="2549" w:type="dxa"/>
            <w:vAlign w:val="top"/>
          </w:tcPr>
          <w:p w14:paraId="3BCCE38B">
            <w:pPr>
              <w:spacing w:line="353" w:lineRule="auto"/>
              <w:rPr>
                <w:rFonts w:ascii="Arial"/>
                <w:sz w:val="21"/>
              </w:rPr>
            </w:pPr>
          </w:p>
          <w:p w14:paraId="7B2C166A">
            <w:pPr>
              <w:pStyle w:val="9"/>
              <w:spacing w:before="65" w:line="228" w:lineRule="auto"/>
              <w:ind w:left="111"/>
            </w:pPr>
            <w:r>
              <w:rPr>
                <w:spacing w:val="4"/>
              </w:rPr>
              <w:t>偏离</w:t>
            </w:r>
          </w:p>
        </w:tc>
        <w:tc>
          <w:tcPr>
            <w:tcW w:w="5068" w:type="dxa"/>
            <w:vAlign w:val="top"/>
          </w:tcPr>
          <w:p w14:paraId="626A7E58">
            <w:pPr>
              <w:pStyle w:val="9"/>
              <w:spacing w:before="219" w:line="228" w:lineRule="auto"/>
              <w:ind w:left="121"/>
            </w:pPr>
            <w:r>
              <w:rPr>
                <w:rFonts w:ascii="MS Gothic" w:hAnsi="MS Gothic" w:eastAsia="MS Gothic" w:cs="MS Gothic"/>
                <w:spacing w:val="5"/>
              </w:rPr>
              <w:t>☑</w:t>
            </w:r>
            <w:r>
              <w:rPr>
                <w:spacing w:val="5"/>
              </w:rPr>
              <w:t>不允许</w:t>
            </w:r>
          </w:p>
          <w:p w14:paraId="02C862C4">
            <w:pPr>
              <w:pStyle w:val="9"/>
              <w:spacing w:before="154" w:line="226" w:lineRule="auto"/>
              <w:ind w:left="134"/>
            </w:pPr>
            <w:r>
              <w:rPr>
                <w:spacing w:val="8"/>
              </w:rPr>
              <w:t>□允许，允许偏离的内容、偏离范围和幅度：</w:t>
            </w:r>
            <w:r>
              <w:rPr>
                <w:spacing w:val="1"/>
                <w:u w:val="single" w:color="auto"/>
              </w:rPr>
              <w:t xml:space="preserve">       </w:t>
            </w:r>
          </w:p>
        </w:tc>
      </w:tr>
      <w:tr w14:paraId="4D35B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1" w:hRule="atLeast"/>
        </w:trPr>
        <w:tc>
          <w:tcPr>
            <w:tcW w:w="1105" w:type="dxa"/>
            <w:vAlign w:val="top"/>
          </w:tcPr>
          <w:p w14:paraId="2B10B23E">
            <w:pPr>
              <w:spacing w:line="301" w:lineRule="auto"/>
              <w:rPr>
                <w:rFonts w:ascii="Arial"/>
                <w:sz w:val="21"/>
              </w:rPr>
            </w:pPr>
          </w:p>
          <w:p w14:paraId="196A037C">
            <w:pPr>
              <w:spacing w:before="57" w:line="195" w:lineRule="auto"/>
              <w:ind w:left="42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1"/>
                <w:sz w:val="20"/>
                <w:szCs w:val="20"/>
              </w:rPr>
              <w:t>1</w:t>
            </w:r>
          </w:p>
        </w:tc>
        <w:tc>
          <w:tcPr>
            <w:tcW w:w="2549" w:type="dxa"/>
            <w:vAlign w:val="top"/>
          </w:tcPr>
          <w:p w14:paraId="0796E87D">
            <w:pPr>
              <w:spacing w:line="257" w:lineRule="auto"/>
              <w:rPr>
                <w:rFonts w:ascii="Arial"/>
                <w:sz w:val="21"/>
              </w:rPr>
            </w:pPr>
          </w:p>
          <w:p w14:paraId="752C5E4F">
            <w:pPr>
              <w:pStyle w:val="9"/>
              <w:spacing w:before="65" w:line="228" w:lineRule="auto"/>
              <w:ind w:left="113"/>
            </w:pPr>
            <w:r>
              <w:rPr>
                <w:spacing w:val="8"/>
              </w:rPr>
              <w:t>构成招标文件的其他资料</w:t>
            </w:r>
          </w:p>
        </w:tc>
        <w:tc>
          <w:tcPr>
            <w:tcW w:w="5068" w:type="dxa"/>
            <w:vAlign w:val="top"/>
          </w:tcPr>
          <w:p w14:paraId="6C3C8D15">
            <w:pPr>
              <w:spacing w:line="257" w:lineRule="auto"/>
              <w:rPr>
                <w:rFonts w:ascii="Arial"/>
                <w:sz w:val="21"/>
              </w:rPr>
            </w:pPr>
          </w:p>
          <w:p w14:paraId="1CB90A0E">
            <w:pPr>
              <w:pStyle w:val="9"/>
              <w:spacing w:before="65" w:line="228" w:lineRule="auto"/>
              <w:ind w:left="114"/>
            </w:pPr>
            <w:r>
              <w:rPr>
                <w:spacing w:val="9"/>
              </w:rPr>
              <w:t>招标人发出的澄清、修改、答疑文件等（如</w:t>
            </w:r>
            <w:r>
              <w:rPr>
                <w:spacing w:val="8"/>
              </w:rPr>
              <w:t>有）</w:t>
            </w:r>
          </w:p>
        </w:tc>
      </w:tr>
      <w:tr w14:paraId="2378A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8" w:hRule="atLeast"/>
        </w:trPr>
        <w:tc>
          <w:tcPr>
            <w:tcW w:w="1105" w:type="dxa"/>
            <w:vAlign w:val="top"/>
          </w:tcPr>
          <w:p w14:paraId="7D711AB7">
            <w:pPr>
              <w:spacing w:before="182" w:line="195" w:lineRule="auto"/>
              <w:ind w:left="343"/>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w:t>
            </w:r>
          </w:p>
        </w:tc>
        <w:tc>
          <w:tcPr>
            <w:tcW w:w="2549" w:type="dxa"/>
            <w:vAlign w:val="top"/>
          </w:tcPr>
          <w:p w14:paraId="65878FEF">
            <w:pPr>
              <w:pStyle w:val="9"/>
              <w:spacing w:before="146" w:line="228" w:lineRule="auto"/>
              <w:ind w:left="113"/>
              <w:rPr>
                <w:rFonts w:hint="default" w:eastAsia="宋体"/>
                <w:lang w:val="en-US" w:eastAsia="zh-CN"/>
              </w:rPr>
            </w:pPr>
            <w:r>
              <w:rPr>
                <w:spacing w:val="8"/>
              </w:rPr>
              <w:t>投标人要求澄清招标文件</w:t>
            </w:r>
            <w:r>
              <w:rPr>
                <w:rFonts w:hint="eastAsia"/>
                <w:spacing w:val="8"/>
                <w:lang w:val="en-US" w:eastAsia="zh-CN"/>
              </w:rPr>
              <w:t>的截止时间</w:t>
            </w:r>
          </w:p>
        </w:tc>
        <w:tc>
          <w:tcPr>
            <w:tcW w:w="5068" w:type="dxa"/>
            <w:vAlign w:val="top"/>
          </w:tcPr>
          <w:p w14:paraId="2D0E0DAC">
            <w:pPr>
              <w:pStyle w:val="9"/>
              <w:spacing w:before="146" w:line="228" w:lineRule="auto"/>
              <w:ind w:left="114"/>
            </w:pPr>
            <w:r>
              <w:rPr>
                <w:spacing w:val="3"/>
              </w:rPr>
              <w:t>递交投标文件截止之日</w:t>
            </w:r>
            <w:r>
              <w:rPr>
                <w:rFonts w:ascii="Times New Roman" w:hAnsi="Times New Roman" w:eastAsia="Times New Roman" w:cs="Times New Roman"/>
                <w:spacing w:val="18"/>
                <w:w w:val="101"/>
                <w:u w:val="single" w:color="auto"/>
              </w:rPr>
              <w:t xml:space="preserve">  </w:t>
            </w:r>
            <w:r>
              <w:rPr>
                <w:rFonts w:ascii="Times New Roman" w:hAnsi="Times New Roman" w:eastAsia="Times New Roman" w:cs="Times New Roman"/>
                <w:spacing w:val="3"/>
                <w:u w:val="single" w:color="auto"/>
              </w:rPr>
              <w:t>15</w:t>
            </w:r>
            <w:r>
              <w:rPr>
                <w:rFonts w:ascii="Times New Roman" w:hAnsi="Times New Roman" w:eastAsia="Times New Roman" w:cs="Times New Roman"/>
                <w:spacing w:val="24"/>
                <w:u w:val="single" w:color="auto"/>
              </w:rPr>
              <w:t xml:space="preserve">  </w:t>
            </w:r>
            <w:r>
              <w:rPr>
                <w:spacing w:val="3"/>
              </w:rPr>
              <w:t>日前</w:t>
            </w:r>
          </w:p>
        </w:tc>
      </w:tr>
    </w:tbl>
    <w:p w14:paraId="1886E79C">
      <w:pPr>
        <w:pStyle w:val="3"/>
      </w:pPr>
    </w:p>
    <w:p w14:paraId="3DFD60C9">
      <w:pPr>
        <w:sectPr>
          <w:footerReference r:id="rId19" w:type="default"/>
          <w:pgSz w:w="11906" w:h="16839"/>
          <w:pgMar w:top="1431" w:right="1528" w:bottom="1065" w:left="1650" w:header="0" w:footer="903" w:gutter="0"/>
          <w:cols w:space="720" w:num="1"/>
        </w:sectPr>
      </w:pPr>
    </w:p>
    <w:p w14:paraId="22D54593">
      <w:pPr>
        <w:spacing w:line="91" w:lineRule="auto"/>
        <w:rPr>
          <w:rFonts w:ascii="Arial"/>
          <w:sz w:val="2"/>
        </w:rPr>
      </w:pPr>
    </w:p>
    <w:tbl>
      <w:tblPr>
        <w:tblStyle w:val="8"/>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549"/>
        <w:gridCol w:w="5068"/>
      </w:tblGrid>
      <w:tr w14:paraId="46216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1105" w:type="dxa"/>
            <w:vAlign w:val="top"/>
          </w:tcPr>
          <w:p w14:paraId="09384E5C">
            <w:pPr>
              <w:spacing w:before="273" w:line="195" w:lineRule="auto"/>
              <w:ind w:left="347"/>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4"/>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sz w:val="20"/>
                <w:szCs w:val="20"/>
              </w:rPr>
              <w:t>1</w:t>
            </w:r>
          </w:p>
        </w:tc>
        <w:tc>
          <w:tcPr>
            <w:tcW w:w="2549" w:type="dxa"/>
            <w:vAlign w:val="top"/>
          </w:tcPr>
          <w:p w14:paraId="533D97A1">
            <w:pPr>
              <w:pStyle w:val="9"/>
              <w:spacing w:before="237" w:line="228" w:lineRule="auto"/>
              <w:ind w:left="113"/>
            </w:pPr>
            <w:r>
              <w:rPr>
                <w:spacing w:val="8"/>
              </w:rPr>
              <w:t>构成投标文件的其他资料</w:t>
            </w:r>
          </w:p>
        </w:tc>
        <w:tc>
          <w:tcPr>
            <w:tcW w:w="5068" w:type="dxa"/>
            <w:vAlign w:val="top"/>
          </w:tcPr>
          <w:p w14:paraId="7A0971A3">
            <w:pPr>
              <w:spacing w:before="269" w:line="199" w:lineRule="auto"/>
              <w:ind w:left="1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w:t>
            </w:r>
          </w:p>
        </w:tc>
      </w:tr>
      <w:tr w14:paraId="74CE3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1105" w:type="dxa"/>
            <w:vAlign w:val="top"/>
          </w:tcPr>
          <w:p w14:paraId="19F0885B">
            <w:pPr>
              <w:spacing w:line="304" w:lineRule="auto"/>
              <w:rPr>
                <w:rFonts w:ascii="Arial"/>
                <w:sz w:val="21"/>
              </w:rPr>
            </w:pPr>
          </w:p>
          <w:p w14:paraId="3272B47C">
            <w:pPr>
              <w:spacing w:line="305" w:lineRule="auto"/>
              <w:rPr>
                <w:rFonts w:ascii="Arial"/>
                <w:sz w:val="21"/>
              </w:rPr>
            </w:pPr>
          </w:p>
          <w:p w14:paraId="627F9B0B">
            <w:pPr>
              <w:spacing w:line="305" w:lineRule="auto"/>
              <w:rPr>
                <w:rFonts w:ascii="Arial"/>
                <w:sz w:val="21"/>
              </w:rPr>
            </w:pPr>
          </w:p>
          <w:p w14:paraId="738F37BB">
            <w:pPr>
              <w:spacing w:before="57" w:line="195" w:lineRule="auto"/>
              <w:ind w:left="34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3.2.4</w:t>
            </w:r>
          </w:p>
        </w:tc>
        <w:tc>
          <w:tcPr>
            <w:tcW w:w="2549" w:type="dxa"/>
            <w:vAlign w:val="top"/>
          </w:tcPr>
          <w:p w14:paraId="26C112F1">
            <w:pPr>
              <w:spacing w:line="336" w:lineRule="auto"/>
              <w:rPr>
                <w:rFonts w:ascii="Arial"/>
                <w:sz w:val="21"/>
              </w:rPr>
            </w:pPr>
          </w:p>
          <w:p w14:paraId="28BD0D01">
            <w:pPr>
              <w:spacing w:line="337" w:lineRule="auto"/>
              <w:rPr>
                <w:rFonts w:ascii="Arial"/>
                <w:sz w:val="21"/>
              </w:rPr>
            </w:pPr>
          </w:p>
          <w:p w14:paraId="363DD282">
            <w:pPr>
              <w:pStyle w:val="9"/>
              <w:spacing w:before="65" w:line="369" w:lineRule="auto"/>
              <w:ind w:left="113" w:right="1183"/>
            </w:pPr>
            <w:r>
              <w:rPr>
                <w:spacing w:val="7"/>
              </w:rPr>
              <w:t>最高投标限价或其计算方法</w:t>
            </w:r>
          </w:p>
        </w:tc>
        <w:tc>
          <w:tcPr>
            <w:tcW w:w="5068" w:type="dxa"/>
            <w:vAlign w:val="top"/>
          </w:tcPr>
          <w:p w14:paraId="7B1A7B48">
            <w:pPr>
              <w:pStyle w:val="9"/>
              <w:spacing w:before="108" w:line="312" w:lineRule="auto"/>
              <w:ind w:left="111" w:right="107" w:firstLine="11"/>
              <w:rPr>
                <w:rFonts w:hint="eastAsia" w:ascii="宋体" w:hAnsi="宋体" w:eastAsia="宋体" w:cs="宋体"/>
                <w:color w:val="auto"/>
                <w:spacing w:val="5"/>
              </w:rPr>
            </w:pPr>
            <w:bookmarkStart w:id="31" w:name="EB449945aea2b64aa7955901c1af0f8e0e"/>
            <w:r>
              <w:rPr>
                <w:rFonts w:hint="eastAsia" w:ascii="宋体" w:hAnsi="宋体" w:eastAsia="宋体" w:cs="宋体"/>
                <w:color w:val="auto"/>
                <w:spacing w:val="5"/>
                <w:lang w:val="en-US" w:eastAsia="zh-CN"/>
              </w:rPr>
              <w:t>1、</w:t>
            </w:r>
            <w:r>
              <w:rPr>
                <w:rFonts w:hint="eastAsia" w:ascii="宋体" w:hAnsi="宋体" w:eastAsia="宋体" w:cs="宋体"/>
                <w:color w:val="auto"/>
                <w:spacing w:val="5"/>
              </w:rPr>
              <w:t>（</w:t>
            </w:r>
            <w:r>
              <w:rPr>
                <w:rFonts w:hint="eastAsia" w:ascii="宋体" w:hAnsi="宋体" w:eastAsia="宋体" w:cs="宋体"/>
                <w:color w:val="auto"/>
                <w:spacing w:val="5"/>
                <w:lang w:val="en-US" w:eastAsia="zh-CN"/>
              </w:rPr>
              <w:t>工程</w:t>
            </w:r>
            <w:r>
              <w:rPr>
                <w:rFonts w:hint="eastAsia" w:ascii="宋体" w:hAnsi="宋体" w:eastAsia="宋体" w:cs="宋体"/>
                <w:color w:val="auto"/>
                <w:spacing w:val="5"/>
              </w:rPr>
              <w:t>费约</w:t>
            </w:r>
            <w:r>
              <w:rPr>
                <w:rFonts w:hint="eastAsia" w:ascii="宋体" w:hAnsi="宋体" w:eastAsia="宋体" w:cs="宋体"/>
                <w:color w:val="auto"/>
                <w:spacing w:val="5"/>
                <w:lang w:val="en-US" w:eastAsia="zh-CN"/>
              </w:rPr>
              <w:t>11470.00</w:t>
            </w:r>
            <w:r>
              <w:rPr>
                <w:rFonts w:hint="eastAsia" w:ascii="宋体" w:hAnsi="宋体" w:eastAsia="宋体" w:cs="宋体"/>
                <w:color w:val="auto"/>
                <w:spacing w:val="5"/>
              </w:rPr>
              <w:t>万元）</w:t>
            </w:r>
            <w:r>
              <w:rPr>
                <w:rFonts w:hint="eastAsia" w:ascii="宋体" w:hAnsi="宋体" w:eastAsia="宋体" w:cs="宋体"/>
                <w:color w:val="auto"/>
                <w:spacing w:val="5"/>
                <w:lang w:val="en-US" w:eastAsia="zh-CN"/>
              </w:rPr>
              <w:t>工程</w:t>
            </w:r>
            <w:r>
              <w:rPr>
                <w:rFonts w:hint="eastAsia" w:ascii="宋体" w:hAnsi="宋体" w:eastAsia="宋体" w:cs="宋体"/>
                <w:color w:val="auto"/>
                <w:spacing w:val="5"/>
              </w:rPr>
              <w:t>费费率最高投标限值为</w:t>
            </w:r>
            <w:r>
              <w:rPr>
                <w:rFonts w:hint="eastAsia" w:ascii="宋体" w:hAnsi="宋体" w:eastAsia="宋体" w:cs="宋体"/>
                <w:color w:val="auto"/>
                <w:spacing w:val="5"/>
                <w:lang w:val="en-US" w:eastAsia="zh-CN"/>
              </w:rPr>
              <w:t>97</w:t>
            </w:r>
            <w:r>
              <w:rPr>
                <w:rFonts w:hint="eastAsia" w:ascii="宋体" w:hAnsi="宋体" w:eastAsia="宋体" w:cs="宋体"/>
                <w:color w:val="auto"/>
                <w:spacing w:val="5"/>
              </w:rPr>
              <w:t>%； 由投标人以费率填写于“投标函7. （其他补充说明）”中，标明为工程</w:t>
            </w:r>
            <w:r>
              <w:rPr>
                <w:rFonts w:hint="eastAsia" w:ascii="宋体" w:hAnsi="宋体" w:eastAsia="宋体" w:cs="宋体"/>
                <w:color w:val="auto"/>
                <w:spacing w:val="5"/>
                <w:lang w:val="en-US" w:eastAsia="zh-CN"/>
              </w:rPr>
              <w:t>建安</w:t>
            </w:r>
            <w:r>
              <w:rPr>
                <w:rFonts w:hint="eastAsia" w:ascii="宋体" w:hAnsi="宋体" w:eastAsia="宋体" w:cs="宋体"/>
                <w:color w:val="auto"/>
                <w:spacing w:val="5"/>
              </w:rPr>
              <w:t>费。</w:t>
            </w:r>
          </w:p>
          <w:p w14:paraId="473326D5">
            <w:pPr>
              <w:pStyle w:val="9"/>
              <w:spacing w:before="108" w:line="312" w:lineRule="auto"/>
              <w:ind w:left="111" w:right="107" w:firstLine="11"/>
              <w:rPr>
                <w:rFonts w:hint="eastAsia" w:ascii="宋体" w:hAnsi="宋体" w:eastAsia="宋体" w:cs="宋体"/>
                <w:color w:val="auto"/>
                <w:spacing w:val="5"/>
                <w:lang w:val="en-US" w:eastAsia="zh-CN"/>
              </w:rPr>
            </w:pPr>
            <w:r>
              <w:rPr>
                <w:rFonts w:hint="eastAsia" w:ascii="宋体" w:hAnsi="宋体" w:eastAsia="宋体" w:cs="宋体"/>
                <w:color w:val="auto"/>
                <w:spacing w:val="5"/>
                <w:lang w:val="en-US" w:eastAsia="zh-CN"/>
              </w:rPr>
              <w:t>2、工程勘察费用34.41万元，采取总金额报价，由投标人填写于“投标函7.  （其他补充说明）”中，标明为工程</w:t>
            </w:r>
            <w:r>
              <w:rPr>
                <w:rFonts w:hint="eastAsia" w:cs="宋体"/>
                <w:color w:val="auto"/>
                <w:spacing w:val="5"/>
                <w:lang w:val="en-US" w:eastAsia="zh-CN"/>
              </w:rPr>
              <w:t>勘察费</w:t>
            </w:r>
            <w:r>
              <w:rPr>
                <w:rFonts w:hint="eastAsia" w:ascii="宋体" w:hAnsi="宋体" w:eastAsia="宋体" w:cs="宋体"/>
                <w:color w:val="auto"/>
                <w:spacing w:val="5"/>
                <w:lang w:val="en-US" w:eastAsia="zh-CN"/>
              </w:rPr>
              <w:t>；</w:t>
            </w:r>
          </w:p>
          <w:p w14:paraId="7C688EB4">
            <w:pPr>
              <w:pStyle w:val="9"/>
              <w:spacing w:before="108" w:line="312" w:lineRule="auto"/>
              <w:ind w:left="111" w:right="107" w:firstLine="11"/>
              <w:rPr>
                <w:rFonts w:hint="eastAsia" w:cs="宋体"/>
                <w:color w:val="auto"/>
                <w:spacing w:val="5"/>
                <w:lang w:val="en-US" w:eastAsia="zh-CN"/>
              </w:rPr>
            </w:pPr>
            <w:r>
              <w:rPr>
                <w:rFonts w:hint="eastAsia" w:cs="宋体"/>
                <w:color w:val="auto"/>
                <w:spacing w:val="5"/>
                <w:lang w:val="en-US" w:eastAsia="zh-CN"/>
              </w:rPr>
              <w:t>3、</w:t>
            </w:r>
            <w:r>
              <w:rPr>
                <w:rFonts w:hint="eastAsia" w:ascii="宋体" w:hAnsi="宋体" w:eastAsia="宋体" w:cs="宋体"/>
                <w:color w:val="auto"/>
                <w:spacing w:val="5"/>
                <w:lang w:val="en-US" w:eastAsia="zh-CN"/>
              </w:rPr>
              <w:t>初步设计费用61.80万元，采取总金额报价，由投标人填写于“投标函7.  （其他补充说明）”中，标明为工程初步设计费</w:t>
            </w:r>
            <w:r>
              <w:rPr>
                <w:rFonts w:hint="eastAsia" w:cs="宋体"/>
                <w:color w:val="auto"/>
                <w:spacing w:val="5"/>
                <w:lang w:val="en-US" w:eastAsia="zh-CN"/>
              </w:rPr>
              <w:t>；</w:t>
            </w:r>
          </w:p>
          <w:p w14:paraId="0F46781B">
            <w:pPr>
              <w:pStyle w:val="9"/>
              <w:spacing w:before="108" w:line="312" w:lineRule="auto"/>
              <w:ind w:left="111" w:right="107" w:firstLine="11"/>
              <w:rPr>
                <w:rFonts w:hint="default" w:cs="宋体"/>
                <w:color w:val="auto"/>
                <w:spacing w:val="5"/>
                <w:lang w:val="en-US" w:eastAsia="zh-CN"/>
              </w:rPr>
            </w:pPr>
            <w:r>
              <w:rPr>
                <w:rFonts w:hint="eastAsia" w:cs="宋体"/>
                <w:color w:val="auto"/>
                <w:spacing w:val="5"/>
                <w:lang w:val="en-US" w:eastAsia="zh-CN"/>
              </w:rPr>
              <w:t>4、</w:t>
            </w:r>
            <w:r>
              <w:rPr>
                <w:rFonts w:hint="eastAsia" w:ascii="宋体" w:hAnsi="宋体" w:eastAsia="宋体" w:cs="宋体"/>
                <w:color w:val="auto"/>
                <w:spacing w:val="5"/>
                <w:lang w:val="en-US" w:eastAsia="zh-CN"/>
              </w:rPr>
              <w:t>施工图设计费用75.53万元，采取总金额报价，由投标人填写于“投标函7.  （其他补充说明）”中，标明为工程施工图设计费</w:t>
            </w:r>
            <w:r>
              <w:rPr>
                <w:rFonts w:hint="eastAsia" w:cs="宋体"/>
                <w:color w:val="auto"/>
                <w:spacing w:val="5"/>
                <w:lang w:val="en-US" w:eastAsia="zh-CN"/>
              </w:rPr>
              <w:t>；</w:t>
            </w:r>
          </w:p>
          <w:p w14:paraId="26277308">
            <w:pPr>
              <w:pStyle w:val="9"/>
              <w:spacing w:before="108" w:line="312" w:lineRule="auto"/>
              <w:ind w:left="111" w:right="107" w:firstLine="11"/>
              <w:rPr>
                <w:rFonts w:hint="eastAsia" w:ascii="宋体" w:hAnsi="宋体" w:eastAsia="宋体" w:cs="宋体"/>
                <w:color w:val="auto"/>
                <w:spacing w:val="5"/>
              </w:rPr>
            </w:pPr>
            <w:r>
              <w:rPr>
                <w:rFonts w:hint="eastAsia" w:cs="宋体"/>
                <w:color w:val="auto"/>
                <w:spacing w:val="5"/>
                <w:lang w:val="en-US" w:eastAsia="zh-CN"/>
              </w:rPr>
              <w:t>5</w:t>
            </w:r>
            <w:r>
              <w:rPr>
                <w:rFonts w:hint="eastAsia" w:ascii="宋体" w:hAnsi="宋体" w:eastAsia="宋体" w:cs="宋体"/>
                <w:color w:val="auto"/>
                <w:spacing w:val="5"/>
              </w:rPr>
              <w:t>、预备费</w:t>
            </w:r>
            <w:r>
              <w:rPr>
                <w:rFonts w:hint="eastAsia" w:ascii="宋体" w:hAnsi="宋体" w:eastAsia="宋体" w:cs="宋体"/>
                <w:color w:val="auto"/>
                <w:spacing w:val="5"/>
                <w:lang w:val="en-US" w:eastAsia="zh-CN"/>
              </w:rPr>
              <w:t>632.27</w:t>
            </w:r>
            <w:r>
              <w:rPr>
                <w:rFonts w:hint="eastAsia" w:ascii="宋体" w:hAnsi="宋体" w:eastAsia="宋体" w:cs="宋体"/>
                <w:color w:val="auto"/>
                <w:spacing w:val="5"/>
              </w:rPr>
              <w:t>万元，由投标人填写于“投标函7.    （其他补充说明）”中，标明为预备费（本项为不可竞争费用）。</w:t>
            </w:r>
          </w:p>
          <w:p w14:paraId="2FB4498F">
            <w:pPr>
              <w:pStyle w:val="9"/>
              <w:spacing w:before="108" w:line="312" w:lineRule="auto"/>
              <w:ind w:left="111" w:right="107" w:firstLine="11"/>
              <w:rPr>
                <w:color w:val="0000FF"/>
              </w:rPr>
            </w:pPr>
            <w:r>
              <w:rPr>
                <w:rFonts w:hint="eastAsia" w:cs="宋体"/>
                <w:color w:val="auto"/>
                <w:spacing w:val="5"/>
                <w:lang w:val="en-US" w:eastAsia="zh-CN"/>
              </w:rPr>
              <w:t>6</w:t>
            </w:r>
            <w:r>
              <w:rPr>
                <w:rFonts w:hint="eastAsia" w:ascii="宋体" w:hAnsi="宋体" w:eastAsia="宋体" w:cs="宋体"/>
                <w:color w:val="auto"/>
                <w:spacing w:val="5"/>
              </w:rPr>
              <w:t>、投标人报价超过上述任意一项最高投标限价，其投标将被否决。投标人的投标报价应综合考虑本项目成本进行报价，投标报价应包含成本、利润、税金、风险、责任等。</w:t>
            </w:r>
            <w:bookmarkEnd w:id="31"/>
          </w:p>
        </w:tc>
      </w:tr>
      <w:tr w14:paraId="53734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3" w:hRule="atLeast"/>
        </w:trPr>
        <w:tc>
          <w:tcPr>
            <w:tcW w:w="1105" w:type="dxa"/>
            <w:vAlign w:val="top"/>
          </w:tcPr>
          <w:p w14:paraId="7D1FE2CC">
            <w:pPr>
              <w:spacing w:line="242" w:lineRule="auto"/>
              <w:rPr>
                <w:rFonts w:ascii="Arial"/>
                <w:sz w:val="21"/>
              </w:rPr>
            </w:pPr>
          </w:p>
          <w:p w14:paraId="3F85A59B">
            <w:pPr>
              <w:spacing w:line="242" w:lineRule="auto"/>
              <w:rPr>
                <w:rFonts w:ascii="Arial"/>
                <w:sz w:val="21"/>
              </w:rPr>
            </w:pPr>
          </w:p>
          <w:p w14:paraId="0B1A68BC">
            <w:pPr>
              <w:spacing w:line="242" w:lineRule="auto"/>
              <w:rPr>
                <w:rFonts w:ascii="Arial"/>
                <w:sz w:val="21"/>
              </w:rPr>
            </w:pPr>
          </w:p>
          <w:p w14:paraId="183E0C79">
            <w:pPr>
              <w:spacing w:line="242" w:lineRule="auto"/>
              <w:rPr>
                <w:rFonts w:ascii="Arial"/>
                <w:sz w:val="21"/>
              </w:rPr>
            </w:pPr>
          </w:p>
          <w:p w14:paraId="2ADD1905">
            <w:pPr>
              <w:spacing w:line="242" w:lineRule="auto"/>
              <w:rPr>
                <w:rFonts w:ascii="Arial"/>
                <w:sz w:val="21"/>
              </w:rPr>
            </w:pPr>
          </w:p>
          <w:p w14:paraId="1BEDA472">
            <w:pPr>
              <w:spacing w:line="242" w:lineRule="auto"/>
              <w:rPr>
                <w:rFonts w:ascii="Arial"/>
                <w:sz w:val="21"/>
              </w:rPr>
            </w:pPr>
          </w:p>
          <w:p w14:paraId="5E38A9C0">
            <w:pPr>
              <w:spacing w:line="242" w:lineRule="auto"/>
              <w:rPr>
                <w:rFonts w:ascii="Arial"/>
                <w:sz w:val="21"/>
              </w:rPr>
            </w:pPr>
          </w:p>
          <w:p w14:paraId="17CA68B2">
            <w:pPr>
              <w:spacing w:line="242" w:lineRule="auto"/>
              <w:rPr>
                <w:rFonts w:ascii="Arial"/>
                <w:sz w:val="21"/>
              </w:rPr>
            </w:pPr>
          </w:p>
          <w:p w14:paraId="00E0EF22">
            <w:pPr>
              <w:spacing w:line="242" w:lineRule="auto"/>
              <w:rPr>
                <w:rFonts w:ascii="Arial"/>
                <w:sz w:val="21"/>
              </w:rPr>
            </w:pPr>
          </w:p>
          <w:p w14:paraId="1D5A3D71">
            <w:pPr>
              <w:spacing w:line="243" w:lineRule="auto"/>
              <w:rPr>
                <w:rFonts w:ascii="Arial"/>
                <w:sz w:val="21"/>
              </w:rPr>
            </w:pPr>
          </w:p>
          <w:p w14:paraId="5368BF53">
            <w:pPr>
              <w:spacing w:line="243" w:lineRule="auto"/>
              <w:rPr>
                <w:rFonts w:ascii="Arial"/>
                <w:sz w:val="21"/>
              </w:rPr>
            </w:pPr>
          </w:p>
          <w:p w14:paraId="3AD9BF8D">
            <w:pPr>
              <w:spacing w:before="58" w:line="195" w:lineRule="auto"/>
              <w:ind w:left="34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3.2.5</w:t>
            </w:r>
          </w:p>
        </w:tc>
        <w:tc>
          <w:tcPr>
            <w:tcW w:w="2549" w:type="dxa"/>
            <w:vAlign w:val="top"/>
          </w:tcPr>
          <w:p w14:paraId="402B8DA3">
            <w:pPr>
              <w:spacing w:line="262" w:lineRule="auto"/>
              <w:rPr>
                <w:rFonts w:ascii="Arial"/>
                <w:sz w:val="21"/>
              </w:rPr>
            </w:pPr>
          </w:p>
          <w:p w14:paraId="50716351">
            <w:pPr>
              <w:spacing w:line="262" w:lineRule="auto"/>
              <w:rPr>
                <w:rFonts w:ascii="Arial"/>
                <w:sz w:val="21"/>
              </w:rPr>
            </w:pPr>
          </w:p>
          <w:p w14:paraId="5D5EABC2">
            <w:pPr>
              <w:spacing w:line="262" w:lineRule="auto"/>
              <w:rPr>
                <w:rFonts w:ascii="Arial"/>
                <w:sz w:val="21"/>
              </w:rPr>
            </w:pPr>
          </w:p>
          <w:p w14:paraId="363CD1D9">
            <w:pPr>
              <w:spacing w:line="262" w:lineRule="auto"/>
              <w:rPr>
                <w:rFonts w:ascii="Arial"/>
                <w:sz w:val="21"/>
              </w:rPr>
            </w:pPr>
          </w:p>
          <w:p w14:paraId="71CDBA6B">
            <w:pPr>
              <w:spacing w:line="262" w:lineRule="auto"/>
              <w:rPr>
                <w:rFonts w:ascii="Arial"/>
                <w:sz w:val="21"/>
              </w:rPr>
            </w:pPr>
          </w:p>
          <w:p w14:paraId="4A3052CA">
            <w:pPr>
              <w:spacing w:line="262" w:lineRule="auto"/>
              <w:rPr>
                <w:rFonts w:ascii="Arial"/>
                <w:sz w:val="21"/>
              </w:rPr>
            </w:pPr>
          </w:p>
          <w:p w14:paraId="0E405DFE">
            <w:pPr>
              <w:spacing w:line="262" w:lineRule="auto"/>
              <w:rPr>
                <w:rFonts w:ascii="Arial"/>
                <w:sz w:val="21"/>
              </w:rPr>
            </w:pPr>
          </w:p>
          <w:p w14:paraId="7B1EB1CD">
            <w:pPr>
              <w:spacing w:line="262" w:lineRule="auto"/>
              <w:rPr>
                <w:rFonts w:ascii="Arial"/>
                <w:sz w:val="21"/>
              </w:rPr>
            </w:pPr>
          </w:p>
          <w:p w14:paraId="2CD8B7CB">
            <w:pPr>
              <w:spacing w:line="262" w:lineRule="auto"/>
              <w:rPr>
                <w:rFonts w:ascii="Arial"/>
                <w:sz w:val="21"/>
              </w:rPr>
            </w:pPr>
          </w:p>
          <w:p w14:paraId="419AA19F">
            <w:pPr>
              <w:spacing w:line="263" w:lineRule="auto"/>
              <w:rPr>
                <w:rFonts w:ascii="Arial"/>
                <w:sz w:val="21"/>
              </w:rPr>
            </w:pPr>
          </w:p>
          <w:p w14:paraId="1B5CE89D">
            <w:pPr>
              <w:pStyle w:val="9"/>
              <w:spacing w:before="65" w:line="226" w:lineRule="auto"/>
              <w:ind w:left="113"/>
            </w:pPr>
            <w:r>
              <w:rPr>
                <w:spacing w:val="8"/>
              </w:rPr>
              <w:t>投标报价的其他要求</w:t>
            </w:r>
          </w:p>
        </w:tc>
        <w:tc>
          <w:tcPr>
            <w:tcW w:w="5068" w:type="dxa"/>
            <w:vAlign w:val="top"/>
          </w:tcPr>
          <w:p w14:paraId="09CDECE8">
            <w:pPr>
              <w:pStyle w:val="9"/>
              <w:spacing w:before="108" w:line="312" w:lineRule="auto"/>
              <w:ind w:left="111" w:right="107" w:firstLine="11"/>
              <w:rPr>
                <w:color w:val="auto"/>
              </w:rPr>
            </w:pPr>
            <w:r>
              <w:rPr>
                <w:color w:val="auto"/>
                <w:spacing w:val="5"/>
              </w:rPr>
              <w:t>（</w:t>
            </w:r>
            <w:r>
              <w:rPr>
                <w:rFonts w:ascii="Times New Roman" w:hAnsi="Times New Roman" w:eastAsia="Times New Roman" w:cs="Times New Roman"/>
                <w:color w:val="auto"/>
                <w:spacing w:val="5"/>
              </w:rPr>
              <w:t>1</w:t>
            </w:r>
            <w:r>
              <w:rPr>
                <w:color w:val="auto"/>
                <w:spacing w:val="5"/>
              </w:rPr>
              <w:t>）投标人应对投标总报价、工程费（费率</w:t>
            </w:r>
            <w:r>
              <w:rPr>
                <w:color w:val="auto"/>
                <w:spacing w:val="9"/>
              </w:rPr>
              <w:t>报价）、</w:t>
            </w:r>
            <w:r>
              <w:rPr>
                <w:rFonts w:hint="eastAsia"/>
                <w:color w:val="auto"/>
                <w:spacing w:val="9"/>
                <w:lang w:val="en-US" w:eastAsia="zh-CN"/>
              </w:rPr>
              <w:t>工程勘察费、初步设计费、施工图设计费</w:t>
            </w:r>
            <w:r>
              <w:rPr>
                <w:color w:val="auto"/>
                <w:spacing w:val="9"/>
              </w:rPr>
              <w:t>（总</w:t>
            </w:r>
            <w:r>
              <w:rPr>
                <w:rFonts w:hint="eastAsia"/>
                <w:color w:val="auto"/>
                <w:spacing w:val="9"/>
                <w:lang w:val="en-US" w:eastAsia="zh-CN"/>
              </w:rPr>
              <w:t>金额</w:t>
            </w:r>
            <w:r>
              <w:rPr>
                <w:color w:val="auto"/>
                <w:spacing w:val="9"/>
              </w:rPr>
              <w:t>报价）</w:t>
            </w:r>
            <w:r>
              <w:rPr>
                <w:color w:val="auto"/>
                <w:spacing w:val="10"/>
              </w:rPr>
              <w:t>分别进行报价</w:t>
            </w:r>
            <w:r>
              <w:rPr>
                <w:color w:val="0000FF"/>
                <w:spacing w:val="10"/>
              </w:rPr>
              <w:t>。</w:t>
            </w:r>
            <w:r>
              <w:rPr>
                <w:color w:val="auto"/>
                <w:spacing w:val="10"/>
              </w:rPr>
              <w:t>当投标人报价大于对应报价项的最高限价时，投标无效。工程费报价的费率（例</w:t>
            </w:r>
            <w:r>
              <w:rPr>
                <w:color w:val="auto"/>
                <w:spacing w:val="4"/>
              </w:rPr>
              <w:t>如下浮</w:t>
            </w:r>
            <w:r>
              <w:rPr>
                <w:color w:val="auto"/>
                <w:spacing w:val="-37"/>
              </w:rPr>
              <w:t xml:space="preserve"> </w:t>
            </w:r>
            <w:r>
              <w:rPr>
                <w:rFonts w:ascii="Times New Roman" w:hAnsi="Times New Roman" w:eastAsia="Times New Roman" w:cs="Times New Roman"/>
                <w:color w:val="auto"/>
                <w:spacing w:val="4"/>
              </w:rPr>
              <w:t>4%</w:t>
            </w:r>
            <w:r>
              <w:rPr>
                <w:rFonts w:ascii="Times New Roman" w:hAnsi="Times New Roman" w:eastAsia="Times New Roman" w:cs="Times New Roman"/>
                <w:color w:val="auto"/>
                <w:spacing w:val="-23"/>
              </w:rPr>
              <w:t xml:space="preserve"> </w:t>
            </w:r>
            <w:r>
              <w:rPr>
                <w:color w:val="auto"/>
                <w:spacing w:val="4"/>
              </w:rPr>
              <w:t>，则直接填写</w:t>
            </w:r>
            <w:r>
              <w:rPr>
                <w:color w:val="auto"/>
                <w:spacing w:val="-37"/>
              </w:rPr>
              <w:t xml:space="preserve"> </w:t>
            </w:r>
            <w:r>
              <w:rPr>
                <w:rFonts w:ascii="Times New Roman" w:hAnsi="Times New Roman" w:eastAsia="Times New Roman" w:cs="Times New Roman"/>
                <w:color w:val="auto"/>
                <w:spacing w:val="4"/>
              </w:rPr>
              <w:t>96%</w:t>
            </w:r>
            <w:r>
              <w:rPr>
                <w:color w:val="auto"/>
                <w:spacing w:val="4"/>
              </w:rPr>
              <w:t>）。</w:t>
            </w:r>
          </w:p>
          <w:p w14:paraId="35C3062D">
            <w:pPr>
              <w:pStyle w:val="9"/>
              <w:spacing w:before="112" w:line="297" w:lineRule="auto"/>
              <w:ind w:left="114" w:right="107" w:firstLine="9"/>
              <w:rPr>
                <w:color w:val="auto"/>
                <w:spacing w:val="7"/>
              </w:rPr>
            </w:pPr>
            <w:r>
              <w:rPr>
                <w:color w:val="auto"/>
                <w:spacing w:val="1"/>
              </w:rPr>
              <w:t>（</w:t>
            </w:r>
            <w:r>
              <w:rPr>
                <w:rFonts w:ascii="Times New Roman" w:hAnsi="Times New Roman" w:eastAsia="Times New Roman" w:cs="Times New Roman"/>
                <w:color w:val="auto"/>
                <w:spacing w:val="1"/>
              </w:rPr>
              <w:t>2</w:t>
            </w:r>
            <w:r>
              <w:rPr>
                <w:color w:val="auto"/>
                <w:spacing w:val="1"/>
              </w:rPr>
              <w:t>）投标报价填写：①投标人在《投标函》 进行“投</w:t>
            </w:r>
            <w:r>
              <w:rPr>
                <w:color w:val="auto"/>
                <w:spacing w:val="20"/>
              </w:rPr>
              <w:t>标总报价</w:t>
            </w:r>
            <w:r>
              <w:rPr>
                <w:color w:val="auto"/>
                <w:spacing w:val="-56"/>
              </w:rPr>
              <w:t xml:space="preserve"> </w:t>
            </w:r>
            <w:r>
              <w:rPr>
                <w:color w:val="auto"/>
                <w:spacing w:val="20"/>
              </w:rPr>
              <w:t>”填报时</w:t>
            </w:r>
            <w:r>
              <w:rPr>
                <w:color w:val="auto"/>
                <w:spacing w:val="-59"/>
              </w:rPr>
              <w:t xml:space="preserve"> </w:t>
            </w:r>
            <w:r>
              <w:rPr>
                <w:color w:val="auto"/>
                <w:spacing w:val="20"/>
              </w:rPr>
              <w:t>，投标总报价</w:t>
            </w:r>
            <w:r>
              <w:rPr>
                <w:rFonts w:ascii="Times New Roman" w:hAnsi="Times New Roman" w:eastAsia="Times New Roman" w:cs="Times New Roman"/>
                <w:color w:val="auto"/>
                <w:spacing w:val="20"/>
              </w:rPr>
              <w:t>=</w:t>
            </w:r>
            <w:r>
              <w:rPr>
                <w:color w:val="auto"/>
                <w:spacing w:val="20"/>
              </w:rPr>
              <w:t>工程费</w:t>
            </w:r>
            <w:r>
              <w:rPr>
                <w:rFonts w:hint="eastAsia" w:ascii="Times New Roman" w:hAnsi="Times New Roman" w:eastAsia="宋体" w:cs="Times New Roman"/>
                <w:color w:val="auto"/>
                <w:spacing w:val="8"/>
                <w:lang w:val="en-US" w:eastAsia="zh-CN"/>
              </w:rPr>
              <w:t>11470</w:t>
            </w:r>
            <w:r>
              <w:rPr>
                <w:rFonts w:ascii="Times New Roman" w:hAnsi="Times New Roman" w:eastAsia="Times New Roman" w:cs="Times New Roman"/>
                <w:color w:val="auto"/>
                <w:spacing w:val="34"/>
                <w:w w:val="101"/>
              </w:rPr>
              <w:t xml:space="preserve"> </w:t>
            </w:r>
            <w:r>
              <w:rPr>
                <w:color w:val="auto"/>
                <w:spacing w:val="8"/>
              </w:rPr>
              <w:t>万元×工程费投标报价费率（</w:t>
            </w:r>
            <w:r>
              <w:rPr>
                <w:rFonts w:ascii="Times New Roman" w:hAnsi="Times New Roman" w:eastAsia="Times New Roman" w:cs="Times New Roman"/>
                <w:color w:val="auto"/>
                <w:spacing w:val="8"/>
              </w:rPr>
              <w:t>*%</w:t>
            </w:r>
            <w:r>
              <w:rPr>
                <w:color w:val="auto"/>
                <w:spacing w:val="8"/>
              </w:rPr>
              <w:t>）</w:t>
            </w:r>
            <w:r>
              <w:rPr>
                <w:rFonts w:ascii="Times New Roman" w:hAnsi="Times New Roman" w:eastAsia="Times New Roman" w:cs="Times New Roman"/>
                <w:color w:val="auto"/>
                <w:spacing w:val="8"/>
              </w:rPr>
              <w:t>+</w:t>
            </w:r>
            <w:r>
              <w:rPr>
                <w:rFonts w:hint="eastAsia"/>
                <w:color w:val="auto"/>
                <w:spacing w:val="8"/>
                <w:lang w:val="en-US" w:eastAsia="zh-CN"/>
              </w:rPr>
              <w:t>工程勘察费</w:t>
            </w:r>
            <w:r>
              <w:rPr>
                <w:rFonts w:ascii="Times New Roman" w:hAnsi="Times New Roman" w:eastAsia="Times New Roman" w:cs="Times New Roman"/>
                <w:color w:val="auto"/>
                <w:spacing w:val="8"/>
              </w:rPr>
              <w:t>**</w:t>
            </w:r>
            <w:r>
              <w:rPr>
                <w:color w:val="auto"/>
                <w:spacing w:val="8"/>
              </w:rPr>
              <w:t>元</w:t>
            </w:r>
            <w:r>
              <w:rPr>
                <w:rFonts w:ascii="Times New Roman" w:hAnsi="Times New Roman" w:eastAsia="Times New Roman" w:cs="Times New Roman"/>
                <w:color w:val="auto"/>
                <w:spacing w:val="8"/>
              </w:rPr>
              <w:t>+</w:t>
            </w:r>
            <w:r>
              <w:rPr>
                <w:rFonts w:hint="eastAsia"/>
                <w:color w:val="auto"/>
                <w:spacing w:val="8"/>
                <w:lang w:val="en-US" w:eastAsia="zh-CN"/>
              </w:rPr>
              <w:t>初步设计费</w:t>
            </w:r>
            <w:r>
              <w:rPr>
                <w:rFonts w:ascii="Times New Roman" w:hAnsi="Times New Roman" w:eastAsia="Times New Roman" w:cs="Times New Roman"/>
                <w:color w:val="auto"/>
                <w:spacing w:val="8"/>
              </w:rPr>
              <w:t>**</w:t>
            </w:r>
            <w:r>
              <w:rPr>
                <w:color w:val="auto"/>
                <w:spacing w:val="8"/>
              </w:rPr>
              <w:t>元</w:t>
            </w:r>
            <w:r>
              <w:rPr>
                <w:rFonts w:hint="eastAsia"/>
                <w:color w:val="auto"/>
                <w:spacing w:val="8"/>
                <w:lang w:val="en-US" w:eastAsia="zh-CN"/>
              </w:rPr>
              <w:t>+施工图设计费</w:t>
            </w:r>
            <w:r>
              <w:rPr>
                <w:rFonts w:ascii="Times New Roman" w:hAnsi="Times New Roman" w:eastAsia="Times New Roman" w:cs="Times New Roman"/>
                <w:color w:val="auto"/>
                <w:spacing w:val="8"/>
              </w:rPr>
              <w:t>**</w:t>
            </w:r>
            <w:r>
              <w:rPr>
                <w:color w:val="auto"/>
                <w:spacing w:val="8"/>
              </w:rPr>
              <w:t>元</w:t>
            </w:r>
            <w:r>
              <w:rPr>
                <w:rFonts w:hint="eastAsia"/>
                <w:color w:val="auto"/>
                <w:spacing w:val="8"/>
                <w:lang w:val="en-US" w:eastAsia="zh-CN"/>
              </w:rPr>
              <w:t>+</w:t>
            </w:r>
            <w:r>
              <w:rPr>
                <w:color w:val="auto"/>
                <w:spacing w:val="8"/>
              </w:rPr>
              <w:t>预备费</w:t>
            </w:r>
            <w:r>
              <w:rPr>
                <w:rFonts w:hint="eastAsia" w:ascii="Times New Roman" w:hAnsi="Times New Roman" w:cs="Times New Roman"/>
                <w:color w:val="auto"/>
                <w:spacing w:val="8"/>
                <w:lang w:val="en-US" w:eastAsia="zh-CN"/>
              </w:rPr>
              <w:t>632.27万</w:t>
            </w:r>
            <w:r>
              <w:rPr>
                <w:color w:val="auto"/>
                <w:spacing w:val="8"/>
              </w:rPr>
              <w:t xml:space="preserve">元，保留 </w:t>
            </w:r>
            <w:r>
              <w:rPr>
                <w:rFonts w:ascii="Times New Roman" w:hAnsi="Times New Roman" w:eastAsia="Times New Roman" w:cs="Times New Roman"/>
                <w:color w:val="auto"/>
                <w:spacing w:val="8"/>
              </w:rPr>
              <w:t xml:space="preserve">2  </w:t>
            </w:r>
            <w:r>
              <w:rPr>
                <w:color w:val="auto"/>
                <w:spacing w:val="8"/>
              </w:rPr>
              <w:t>位小数，单位为元</w:t>
            </w:r>
            <w:r>
              <w:rPr>
                <w:color w:val="auto"/>
                <w:spacing w:val="7"/>
              </w:rPr>
              <w:t>。</w:t>
            </w:r>
          </w:p>
          <w:p w14:paraId="381AC023">
            <w:pPr>
              <w:pStyle w:val="9"/>
              <w:spacing w:before="112" w:line="297" w:lineRule="auto"/>
              <w:ind w:left="114" w:right="107" w:firstLine="434" w:firstLineChars="203"/>
              <w:rPr>
                <w:color w:val="auto"/>
              </w:rPr>
            </w:pPr>
            <w:r>
              <w:rPr>
                <w:color w:val="auto"/>
                <w:spacing w:val="7"/>
              </w:rPr>
              <w:t>②投</w:t>
            </w:r>
            <w:r>
              <w:rPr>
                <w:color w:val="auto"/>
                <w:spacing w:val="5"/>
              </w:rPr>
              <w:t>标人须在《投标函》“</w:t>
            </w:r>
            <w:r>
              <w:rPr>
                <w:rFonts w:ascii="Times New Roman" w:hAnsi="Times New Roman" w:eastAsia="Times New Roman" w:cs="Times New Roman"/>
                <w:color w:val="auto"/>
                <w:spacing w:val="5"/>
              </w:rPr>
              <w:t>7.(</w:t>
            </w:r>
            <w:r>
              <w:rPr>
                <w:color w:val="auto"/>
                <w:spacing w:val="5"/>
              </w:rPr>
              <w:t>其他补充说明</w:t>
            </w:r>
            <w:r>
              <w:rPr>
                <w:rFonts w:ascii="Times New Roman" w:hAnsi="Times New Roman" w:eastAsia="Times New Roman" w:cs="Times New Roman"/>
                <w:color w:val="auto"/>
                <w:spacing w:val="5"/>
              </w:rPr>
              <w:t>)</w:t>
            </w:r>
            <w:r>
              <w:rPr>
                <w:rFonts w:ascii="Times New Roman" w:hAnsi="Times New Roman" w:eastAsia="Times New Roman" w:cs="Times New Roman"/>
                <w:color w:val="auto"/>
                <w:spacing w:val="-23"/>
              </w:rPr>
              <w:t xml:space="preserve"> </w:t>
            </w:r>
            <w:r>
              <w:rPr>
                <w:color w:val="auto"/>
                <w:spacing w:val="5"/>
              </w:rPr>
              <w:t>”项下的空白</w:t>
            </w:r>
            <w:r>
              <w:rPr>
                <w:color w:val="auto"/>
                <w:spacing w:val="9"/>
              </w:rPr>
              <w:t>处填写投标报价，</w:t>
            </w:r>
            <w:r>
              <w:rPr>
                <w:color w:val="auto"/>
                <w:spacing w:val="-56"/>
              </w:rPr>
              <w:t xml:space="preserve"> </w:t>
            </w:r>
            <w:r>
              <w:rPr>
                <w:color w:val="auto"/>
                <w:spacing w:val="9"/>
              </w:rPr>
              <w:t>内容如下：</w:t>
            </w:r>
            <w:r>
              <w:rPr>
                <w:color w:val="auto"/>
                <w:spacing w:val="-72"/>
              </w:rPr>
              <w:t xml:space="preserve"> </w:t>
            </w:r>
            <w:r>
              <w:rPr>
                <w:color w:val="auto"/>
                <w:spacing w:val="9"/>
              </w:rPr>
              <w:t>“</w:t>
            </w:r>
            <w:r>
              <w:rPr>
                <w:rFonts w:ascii="Times New Roman" w:hAnsi="Times New Roman" w:eastAsia="Times New Roman" w:cs="Times New Roman"/>
                <w:color w:val="auto"/>
                <w:spacing w:val="9"/>
              </w:rPr>
              <w:t>7.</w:t>
            </w:r>
            <w:r>
              <w:rPr>
                <w:color w:val="auto"/>
                <w:spacing w:val="9"/>
              </w:rPr>
              <w:t>工程费投</w:t>
            </w:r>
            <w:r>
              <w:rPr>
                <w:color w:val="auto"/>
                <w:spacing w:val="7"/>
              </w:rPr>
              <w:t>标报价费率为</w:t>
            </w:r>
            <w:r>
              <w:rPr>
                <w:rFonts w:ascii="Times New Roman" w:hAnsi="Times New Roman" w:eastAsia="Times New Roman" w:cs="Times New Roman"/>
                <w:color w:val="auto"/>
                <w:spacing w:val="7"/>
              </w:rPr>
              <w:t xml:space="preserve">*%  </w:t>
            </w:r>
            <w:r>
              <w:rPr>
                <w:color w:val="auto"/>
                <w:spacing w:val="7"/>
              </w:rPr>
              <w:t>、</w:t>
            </w:r>
            <w:r>
              <w:rPr>
                <w:rFonts w:hint="eastAsia"/>
                <w:color w:val="auto"/>
                <w:spacing w:val="7"/>
                <w:lang w:val="en-US" w:eastAsia="zh-CN"/>
              </w:rPr>
              <w:t>工程勘察费</w:t>
            </w:r>
            <w:r>
              <w:rPr>
                <w:rFonts w:ascii="Times New Roman" w:hAnsi="Times New Roman" w:eastAsia="Times New Roman" w:cs="Times New Roman"/>
                <w:color w:val="auto"/>
                <w:spacing w:val="7"/>
              </w:rPr>
              <w:t>**</w:t>
            </w:r>
            <w:r>
              <w:rPr>
                <w:color w:val="auto"/>
                <w:spacing w:val="7"/>
              </w:rPr>
              <w:t>元、</w:t>
            </w:r>
            <w:r>
              <w:rPr>
                <w:rFonts w:hint="eastAsia"/>
                <w:color w:val="auto"/>
                <w:spacing w:val="7"/>
                <w:lang w:val="en-US" w:eastAsia="zh-CN"/>
              </w:rPr>
              <w:t>初步设计费**元、施工图设计费**元、</w:t>
            </w:r>
            <w:r>
              <w:rPr>
                <w:color w:val="auto"/>
                <w:spacing w:val="7"/>
              </w:rPr>
              <w:t>预备费</w:t>
            </w:r>
            <w:r>
              <w:rPr>
                <w:rFonts w:hint="eastAsia" w:ascii="Times New Roman" w:hAnsi="Times New Roman" w:cs="Times New Roman"/>
                <w:color w:val="auto"/>
                <w:spacing w:val="7"/>
                <w:lang w:val="en-US" w:eastAsia="zh-CN"/>
              </w:rPr>
              <w:t>632.27万</w:t>
            </w:r>
            <w:r>
              <w:rPr>
                <w:color w:val="auto"/>
                <w:spacing w:val="7"/>
              </w:rPr>
              <w:t>元。</w:t>
            </w:r>
          </w:p>
          <w:p w14:paraId="6608519D">
            <w:pPr>
              <w:pStyle w:val="9"/>
              <w:spacing w:line="335" w:lineRule="auto"/>
              <w:ind w:left="113" w:right="107" w:firstLine="10"/>
              <w:jc w:val="both"/>
              <w:rPr>
                <w:color w:val="0000FF"/>
              </w:rPr>
            </w:pPr>
            <w:r>
              <w:rPr>
                <w:color w:val="auto"/>
                <w:spacing w:val="9"/>
              </w:rPr>
              <w:t>（</w:t>
            </w:r>
            <w:r>
              <w:rPr>
                <w:rFonts w:ascii="Times New Roman" w:hAnsi="Times New Roman" w:eastAsia="Times New Roman" w:cs="Times New Roman"/>
                <w:color w:val="auto"/>
                <w:spacing w:val="9"/>
              </w:rPr>
              <w:t>3</w:t>
            </w:r>
            <w:r>
              <w:rPr>
                <w:color w:val="auto"/>
                <w:spacing w:val="9"/>
              </w:rPr>
              <w:t>）本项目最终结算价</w:t>
            </w:r>
            <w:r>
              <w:rPr>
                <w:rFonts w:ascii="Times New Roman" w:hAnsi="Times New Roman" w:eastAsia="Times New Roman" w:cs="Times New Roman"/>
                <w:color w:val="auto"/>
                <w:spacing w:val="9"/>
              </w:rPr>
              <w:t>=</w:t>
            </w:r>
            <w:r>
              <w:rPr>
                <w:color w:val="auto"/>
                <w:spacing w:val="9"/>
              </w:rPr>
              <w:t>投资评审中心经评审</w:t>
            </w:r>
            <w:r>
              <w:rPr>
                <w:color w:val="auto"/>
                <w:spacing w:val="11"/>
              </w:rPr>
              <w:t>工程费×投标报价费率（</w:t>
            </w:r>
            <w:r>
              <w:rPr>
                <w:rFonts w:ascii="Times New Roman" w:hAnsi="Times New Roman" w:eastAsia="Times New Roman" w:cs="Times New Roman"/>
                <w:color w:val="auto"/>
                <w:spacing w:val="11"/>
              </w:rPr>
              <w:t>*%</w:t>
            </w:r>
            <w:r>
              <w:rPr>
                <w:color w:val="auto"/>
                <w:spacing w:val="11"/>
              </w:rPr>
              <w:t>）</w:t>
            </w:r>
            <w:r>
              <w:rPr>
                <w:rFonts w:ascii="Times New Roman" w:hAnsi="Times New Roman" w:eastAsia="Times New Roman" w:cs="Times New Roman"/>
                <w:color w:val="auto"/>
                <w:spacing w:val="8"/>
              </w:rPr>
              <w:t>+</w:t>
            </w:r>
            <w:r>
              <w:rPr>
                <w:rFonts w:hint="eastAsia"/>
                <w:color w:val="auto"/>
                <w:spacing w:val="8"/>
                <w:lang w:val="en-US" w:eastAsia="zh-CN"/>
              </w:rPr>
              <w:t>工程勘察费</w:t>
            </w:r>
            <w:r>
              <w:rPr>
                <w:rFonts w:ascii="Times New Roman" w:hAnsi="Times New Roman" w:eastAsia="Times New Roman" w:cs="Times New Roman"/>
                <w:color w:val="auto"/>
                <w:spacing w:val="8"/>
              </w:rPr>
              <w:t>**</w:t>
            </w:r>
            <w:r>
              <w:rPr>
                <w:color w:val="auto"/>
                <w:spacing w:val="8"/>
              </w:rPr>
              <w:t>元</w:t>
            </w:r>
            <w:r>
              <w:rPr>
                <w:rFonts w:ascii="Times New Roman" w:hAnsi="Times New Roman" w:eastAsia="Times New Roman" w:cs="Times New Roman"/>
                <w:color w:val="auto"/>
                <w:spacing w:val="8"/>
              </w:rPr>
              <w:t>+</w:t>
            </w:r>
            <w:r>
              <w:rPr>
                <w:rFonts w:hint="eastAsia"/>
                <w:color w:val="auto"/>
                <w:spacing w:val="8"/>
                <w:lang w:val="en-US" w:eastAsia="zh-CN"/>
              </w:rPr>
              <w:t>初步设计费</w:t>
            </w:r>
            <w:r>
              <w:rPr>
                <w:rFonts w:ascii="Times New Roman" w:hAnsi="Times New Roman" w:eastAsia="Times New Roman" w:cs="Times New Roman"/>
                <w:color w:val="auto"/>
                <w:spacing w:val="8"/>
              </w:rPr>
              <w:t>**</w:t>
            </w:r>
            <w:r>
              <w:rPr>
                <w:color w:val="auto"/>
                <w:spacing w:val="8"/>
              </w:rPr>
              <w:t>元</w:t>
            </w:r>
            <w:r>
              <w:rPr>
                <w:rFonts w:hint="eastAsia"/>
                <w:color w:val="auto"/>
                <w:spacing w:val="8"/>
                <w:lang w:val="en-US" w:eastAsia="zh-CN"/>
              </w:rPr>
              <w:t>+施工图设计费</w:t>
            </w:r>
            <w:r>
              <w:rPr>
                <w:rFonts w:ascii="Times New Roman" w:hAnsi="Times New Roman" w:eastAsia="Times New Roman" w:cs="Times New Roman"/>
                <w:color w:val="auto"/>
                <w:spacing w:val="8"/>
              </w:rPr>
              <w:t>**</w:t>
            </w:r>
            <w:r>
              <w:rPr>
                <w:color w:val="auto"/>
                <w:spacing w:val="8"/>
              </w:rPr>
              <w:t>元</w:t>
            </w:r>
            <w:r>
              <w:rPr>
                <w:rFonts w:ascii="Times New Roman" w:hAnsi="Times New Roman" w:eastAsia="Times New Roman" w:cs="Times New Roman"/>
                <w:color w:val="auto"/>
                <w:spacing w:val="7"/>
              </w:rPr>
              <w:t>+</w:t>
            </w:r>
            <w:r>
              <w:rPr>
                <w:color w:val="auto"/>
                <w:spacing w:val="7"/>
              </w:rPr>
              <w:t>预备费</w:t>
            </w:r>
            <w:r>
              <w:rPr>
                <w:rFonts w:hint="eastAsia"/>
                <w:color w:val="auto"/>
                <w:spacing w:val="7"/>
                <w:lang w:val="en-US" w:eastAsia="zh-CN"/>
              </w:rPr>
              <w:t>632.27万</w:t>
            </w:r>
            <w:r>
              <w:rPr>
                <w:color w:val="auto"/>
                <w:spacing w:val="7"/>
              </w:rPr>
              <w:t>元。</w:t>
            </w:r>
          </w:p>
        </w:tc>
      </w:tr>
      <w:tr w14:paraId="055ABF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1105" w:type="dxa"/>
            <w:vAlign w:val="top"/>
          </w:tcPr>
          <w:p w14:paraId="6A9F6E54">
            <w:pPr>
              <w:spacing w:line="280" w:lineRule="auto"/>
              <w:rPr>
                <w:rFonts w:ascii="Arial"/>
                <w:sz w:val="21"/>
              </w:rPr>
            </w:pPr>
          </w:p>
          <w:p w14:paraId="1D67E215">
            <w:pPr>
              <w:spacing w:before="58" w:line="195" w:lineRule="auto"/>
              <w:ind w:left="34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1"/>
                <w:sz w:val="20"/>
                <w:szCs w:val="20"/>
              </w:rPr>
              <w:t>1</w:t>
            </w:r>
          </w:p>
        </w:tc>
        <w:tc>
          <w:tcPr>
            <w:tcW w:w="2549" w:type="dxa"/>
            <w:vAlign w:val="top"/>
          </w:tcPr>
          <w:p w14:paraId="118DBDD9">
            <w:pPr>
              <w:pStyle w:val="9"/>
              <w:spacing w:before="304" w:line="228" w:lineRule="auto"/>
              <w:ind w:left="113"/>
            </w:pPr>
            <w:r>
              <w:rPr>
                <w:spacing w:val="7"/>
              </w:rPr>
              <w:t>投标有效期</w:t>
            </w:r>
          </w:p>
        </w:tc>
        <w:tc>
          <w:tcPr>
            <w:tcW w:w="5068" w:type="dxa"/>
            <w:vAlign w:val="top"/>
          </w:tcPr>
          <w:p w14:paraId="1E87FC6F">
            <w:pPr>
              <w:pStyle w:val="9"/>
              <w:spacing w:before="304" w:line="228" w:lineRule="auto"/>
              <w:ind w:left="147"/>
            </w:pPr>
            <w:r>
              <w:rPr>
                <w:spacing w:val="4"/>
              </w:rPr>
              <w:t>自投标截止时间起</w:t>
            </w:r>
            <w:r>
              <w:rPr>
                <w:rFonts w:ascii="Times New Roman" w:hAnsi="Times New Roman" w:eastAsia="Times New Roman" w:cs="Times New Roman"/>
                <w:spacing w:val="4"/>
                <w:u w:val="single" w:color="auto"/>
              </w:rPr>
              <w:t xml:space="preserve">  90</w:t>
            </w:r>
            <w:r>
              <w:rPr>
                <w:rFonts w:ascii="Times New Roman" w:hAnsi="Times New Roman" w:eastAsia="Times New Roman" w:cs="Times New Roman"/>
                <w:spacing w:val="8"/>
                <w:u w:val="single" w:color="auto"/>
              </w:rPr>
              <w:t xml:space="preserve">  </w:t>
            </w:r>
            <w:r>
              <w:rPr>
                <w:spacing w:val="4"/>
              </w:rPr>
              <w:t>天</w:t>
            </w:r>
          </w:p>
        </w:tc>
      </w:tr>
      <w:tr w14:paraId="0716A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8" w:hRule="atLeast"/>
        </w:trPr>
        <w:tc>
          <w:tcPr>
            <w:tcW w:w="1105" w:type="dxa"/>
            <w:vAlign w:val="top"/>
          </w:tcPr>
          <w:p w14:paraId="7E6D0C2D">
            <w:pPr>
              <w:spacing w:line="261" w:lineRule="auto"/>
              <w:rPr>
                <w:rFonts w:ascii="Arial"/>
                <w:sz w:val="21"/>
              </w:rPr>
            </w:pPr>
          </w:p>
          <w:p w14:paraId="29A166A4">
            <w:pPr>
              <w:spacing w:line="261" w:lineRule="auto"/>
              <w:rPr>
                <w:rFonts w:ascii="Arial"/>
                <w:sz w:val="21"/>
              </w:rPr>
            </w:pPr>
          </w:p>
          <w:p w14:paraId="424C2B2B">
            <w:pPr>
              <w:spacing w:line="261" w:lineRule="auto"/>
              <w:rPr>
                <w:rFonts w:ascii="Arial"/>
                <w:sz w:val="21"/>
              </w:rPr>
            </w:pPr>
          </w:p>
          <w:p w14:paraId="3C369DB4">
            <w:pPr>
              <w:spacing w:line="261" w:lineRule="auto"/>
              <w:rPr>
                <w:rFonts w:ascii="Arial"/>
                <w:sz w:val="21"/>
              </w:rPr>
            </w:pPr>
          </w:p>
          <w:p w14:paraId="533A4F4A">
            <w:pPr>
              <w:spacing w:line="261" w:lineRule="auto"/>
              <w:rPr>
                <w:rFonts w:ascii="Arial"/>
                <w:sz w:val="21"/>
              </w:rPr>
            </w:pPr>
          </w:p>
          <w:p w14:paraId="47EB5757">
            <w:pPr>
              <w:spacing w:line="261" w:lineRule="auto"/>
              <w:rPr>
                <w:rFonts w:ascii="Arial"/>
                <w:sz w:val="21"/>
              </w:rPr>
            </w:pPr>
          </w:p>
          <w:p w14:paraId="1091C47F">
            <w:pPr>
              <w:spacing w:line="261" w:lineRule="auto"/>
              <w:rPr>
                <w:rFonts w:ascii="Arial"/>
                <w:sz w:val="21"/>
              </w:rPr>
            </w:pPr>
          </w:p>
          <w:p w14:paraId="536F3B11">
            <w:pPr>
              <w:spacing w:line="261" w:lineRule="auto"/>
              <w:rPr>
                <w:rFonts w:ascii="Arial"/>
                <w:sz w:val="21"/>
              </w:rPr>
            </w:pPr>
          </w:p>
          <w:p w14:paraId="650DE79D">
            <w:pPr>
              <w:spacing w:before="57" w:line="195" w:lineRule="auto"/>
              <w:ind w:left="34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3.4.</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1"/>
                <w:sz w:val="20"/>
                <w:szCs w:val="20"/>
              </w:rPr>
              <w:t>1</w:t>
            </w:r>
          </w:p>
        </w:tc>
        <w:tc>
          <w:tcPr>
            <w:tcW w:w="2549" w:type="dxa"/>
            <w:vAlign w:val="top"/>
          </w:tcPr>
          <w:p w14:paraId="6E852DD1">
            <w:pPr>
              <w:spacing w:line="255" w:lineRule="auto"/>
              <w:rPr>
                <w:rFonts w:ascii="Arial"/>
                <w:sz w:val="21"/>
              </w:rPr>
            </w:pPr>
          </w:p>
          <w:p w14:paraId="6D2195E0">
            <w:pPr>
              <w:spacing w:line="255" w:lineRule="auto"/>
              <w:rPr>
                <w:rFonts w:ascii="Arial"/>
                <w:sz w:val="21"/>
              </w:rPr>
            </w:pPr>
          </w:p>
          <w:p w14:paraId="79E65631">
            <w:pPr>
              <w:spacing w:line="255" w:lineRule="auto"/>
              <w:rPr>
                <w:rFonts w:ascii="Arial"/>
                <w:sz w:val="21"/>
              </w:rPr>
            </w:pPr>
          </w:p>
          <w:p w14:paraId="041C04A3">
            <w:pPr>
              <w:spacing w:line="256" w:lineRule="auto"/>
              <w:rPr>
                <w:rFonts w:ascii="Arial"/>
                <w:sz w:val="21"/>
              </w:rPr>
            </w:pPr>
          </w:p>
          <w:p w14:paraId="61B9DDFD">
            <w:pPr>
              <w:spacing w:line="256" w:lineRule="auto"/>
              <w:rPr>
                <w:rFonts w:ascii="Arial"/>
                <w:sz w:val="21"/>
              </w:rPr>
            </w:pPr>
          </w:p>
          <w:p w14:paraId="78D19756">
            <w:pPr>
              <w:spacing w:line="256" w:lineRule="auto"/>
              <w:rPr>
                <w:rFonts w:ascii="Arial"/>
                <w:sz w:val="21"/>
              </w:rPr>
            </w:pPr>
          </w:p>
          <w:p w14:paraId="1376BB03">
            <w:pPr>
              <w:spacing w:line="256" w:lineRule="auto"/>
              <w:rPr>
                <w:rFonts w:ascii="Arial"/>
                <w:sz w:val="21"/>
              </w:rPr>
            </w:pPr>
          </w:p>
          <w:p w14:paraId="69910CDB">
            <w:pPr>
              <w:spacing w:line="256" w:lineRule="auto"/>
              <w:rPr>
                <w:rFonts w:ascii="Arial"/>
                <w:sz w:val="21"/>
              </w:rPr>
            </w:pPr>
          </w:p>
          <w:p w14:paraId="6A255C87">
            <w:pPr>
              <w:pStyle w:val="9"/>
              <w:spacing w:before="65" w:line="228" w:lineRule="auto"/>
              <w:ind w:left="113"/>
            </w:pPr>
            <w:r>
              <w:rPr>
                <w:spacing w:val="7"/>
              </w:rPr>
              <w:t>投标保证金</w:t>
            </w:r>
          </w:p>
        </w:tc>
        <w:tc>
          <w:tcPr>
            <w:tcW w:w="5068" w:type="dxa"/>
            <w:vAlign w:val="top"/>
          </w:tcPr>
          <w:p w14:paraId="7798FC90">
            <w:pPr>
              <w:pStyle w:val="9"/>
              <w:spacing w:before="35" w:line="228" w:lineRule="auto"/>
              <w:ind w:left="121"/>
            </w:pPr>
            <w:r>
              <w:rPr>
                <w:rFonts w:ascii="MS Gothic" w:hAnsi="MS Gothic" w:eastAsia="MS Gothic" w:cs="MS Gothic"/>
                <w:spacing w:val="5"/>
              </w:rPr>
              <w:t>☑</w:t>
            </w:r>
            <w:r>
              <w:rPr>
                <w:spacing w:val="5"/>
              </w:rPr>
              <w:t>不提交</w:t>
            </w:r>
          </w:p>
          <w:p w14:paraId="53D3E80B">
            <w:pPr>
              <w:pStyle w:val="9"/>
              <w:spacing w:before="161" w:line="228" w:lineRule="auto"/>
              <w:ind w:left="134"/>
              <w:rPr>
                <w:sz w:val="20"/>
                <w:szCs w:val="20"/>
              </w:rPr>
            </w:pPr>
            <w:r>
              <w:rPr>
                <w:rFonts w:hint="eastAsia"/>
                <w:spacing w:val="-1"/>
                <w:sz w:val="20"/>
                <w:szCs w:val="20"/>
                <w:lang w:eastAsia="zh-CN"/>
              </w:rPr>
              <w:t>□</w:t>
            </w:r>
            <w:r>
              <w:rPr>
                <w:spacing w:val="-1"/>
                <w:sz w:val="20"/>
                <w:szCs w:val="20"/>
              </w:rPr>
              <w:t>提交</w:t>
            </w:r>
          </w:p>
          <w:p w14:paraId="6710EC1C">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1.递交截止时间（到账时间）：同本标段投标截止时间。</w:t>
            </w:r>
          </w:p>
          <w:p w14:paraId="4C4D1510">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2.金额：0 元。</w:t>
            </w:r>
          </w:p>
          <w:p w14:paraId="699D488F">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3.形式：投标人应当采用现金、电子银行保函、电子担 保保函、电子保险保单中的一种形式递交投标担保。</w:t>
            </w:r>
          </w:p>
          <w:p w14:paraId="28A00A33">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4.递交方式及要求：</w:t>
            </w:r>
          </w:p>
          <w:p w14:paraId="25080E41">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（1）采用现金方式</w:t>
            </w:r>
          </w:p>
          <w:p w14:paraId="507CC926">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1）必须从投标人的基本账户汇至招标人指定的账 户及账号。</w:t>
            </w:r>
          </w:p>
          <w:p w14:paraId="2D63BC70">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保证金账号:          ；</w:t>
            </w:r>
          </w:p>
          <w:p w14:paraId="6AF020F9">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账户名称:            ；</w:t>
            </w:r>
          </w:p>
          <w:p w14:paraId="00A60704">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开户银行:            ；</w:t>
            </w:r>
          </w:p>
          <w:p w14:paraId="264D2FCE">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其他要求:            。</w:t>
            </w:r>
          </w:p>
          <w:p w14:paraId="05969E5B">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2）基本账户信息将以投标人办理交易主体注册登 记所填基本账户信息为准，若投标人汇款账户与注册登 记时的基本账户信息不相符，由此造成投标保证金比对 失败的责任由投标人自行承担。</w:t>
            </w:r>
          </w:p>
          <w:p w14:paraId="054280FF">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3）投标保证金到账查询方法及其他要求: /</w:t>
            </w:r>
          </w:p>
          <w:p w14:paraId="6CFEDFF9">
            <w:pPr>
              <w:spacing w:line="221" w:lineRule="auto"/>
              <w:ind w:firstLine="396" w:firstLineChars="200"/>
              <w:rPr>
                <w:rFonts w:hint="eastAsia"/>
                <w:spacing w:val="-1"/>
                <w:sz w:val="20"/>
                <w:szCs w:val="20"/>
                <w:lang w:val="en-US" w:eastAsia="zh-CN"/>
              </w:rPr>
            </w:pPr>
          </w:p>
          <w:p w14:paraId="668F816D">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（2）采用电子银行保函、电子担保保函、电子保险 保单方式（以下简称保函、保单）</w:t>
            </w:r>
          </w:p>
          <w:p w14:paraId="2168A4C6">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1）投标人须及时登录“电子交易平台”选择所投</w:t>
            </w:r>
          </w:p>
          <w:p w14:paraId="3EC8266B">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标段按系统引导的程序申请电子保函或保单。</w:t>
            </w:r>
          </w:p>
          <w:p w14:paraId="0F8CEEF5">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2）投标人可在“电子交易平台”查询保函或保单 是否申请成功，开具成功后可下载电子保函或保单。电 子保函或保单应载明：保函或保单受益人（招标人）、 标段名称、标段编号、担保内容、担保金额、保函或保 单有效期等信息，检查其内容符合招标文件的相关约定 后，上传至投标文件的“投标保证金”栏目中。</w:t>
            </w:r>
          </w:p>
          <w:p w14:paraId="644FAB8B">
            <w:pPr>
              <w:spacing w:line="221" w:lineRule="auto"/>
              <w:ind w:firstLine="396" w:firstLineChars="200"/>
              <w:rPr>
                <w:rFonts w:hint="eastAsia"/>
                <w:spacing w:val="-1"/>
                <w:sz w:val="20"/>
                <w:szCs w:val="20"/>
                <w:lang w:val="en-US" w:eastAsia="zh-CN"/>
              </w:rPr>
            </w:pPr>
            <w:r>
              <w:rPr>
                <w:rFonts w:hint="eastAsia"/>
                <w:spacing w:val="-1"/>
                <w:sz w:val="20"/>
                <w:szCs w:val="20"/>
                <w:lang w:val="en-US" w:eastAsia="zh-CN"/>
              </w:rPr>
              <w:t>3）开标后，电子交易平台将自动比对投标截止时间前收到的电子保函或保单情况；评标时评标委员会可以直 接在投标文件中查验电子保函或保单。</w:t>
            </w:r>
          </w:p>
          <w:p w14:paraId="6174030C">
            <w:pPr>
              <w:spacing w:line="221" w:lineRule="auto"/>
              <w:ind w:firstLine="396" w:firstLineChars="200"/>
              <w:rPr>
                <w:rFonts w:hint="eastAsia"/>
                <w:spacing w:val="-1"/>
                <w:sz w:val="20"/>
                <w:szCs w:val="20"/>
                <w:lang w:val="en-US" w:eastAsia="zh-CN"/>
              </w:rPr>
            </w:pPr>
          </w:p>
        </w:tc>
      </w:tr>
      <w:tr w14:paraId="64E26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3" w:hRule="atLeast"/>
        </w:trPr>
        <w:tc>
          <w:tcPr>
            <w:tcW w:w="1105" w:type="dxa"/>
            <w:shd w:val="clear" w:color="auto" w:fill="auto"/>
            <w:vAlign w:val="top"/>
          </w:tcPr>
          <w:p w14:paraId="5FAEE30D">
            <w:pPr>
              <w:spacing w:line="285" w:lineRule="auto"/>
              <w:rPr>
                <w:rFonts w:ascii="Arial"/>
                <w:sz w:val="21"/>
              </w:rPr>
            </w:pPr>
          </w:p>
          <w:p w14:paraId="7C9577ED">
            <w:pPr>
              <w:spacing w:line="285" w:lineRule="auto"/>
              <w:rPr>
                <w:rFonts w:ascii="Arial"/>
                <w:sz w:val="21"/>
              </w:rPr>
            </w:pPr>
          </w:p>
          <w:p w14:paraId="2F422453">
            <w:pPr>
              <w:spacing w:line="285" w:lineRule="auto"/>
              <w:rPr>
                <w:rFonts w:ascii="Arial"/>
                <w:sz w:val="21"/>
              </w:rPr>
            </w:pPr>
          </w:p>
          <w:p w14:paraId="1F21AE05">
            <w:pPr>
              <w:spacing w:line="285" w:lineRule="auto"/>
              <w:rPr>
                <w:rFonts w:ascii="Arial"/>
                <w:sz w:val="21"/>
              </w:rPr>
            </w:pPr>
          </w:p>
          <w:p w14:paraId="392C8503">
            <w:pPr>
              <w:spacing w:before="58" w:line="195" w:lineRule="auto"/>
              <w:ind w:left="347" w:leftChars="0"/>
              <w:rPr>
                <w:rFonts w:ascii="Times New Roman" w:hAnsi="Times New Roman" w:eastAsia="Times New Roman" w:cs="Times New Roman"/>
                <w:snapToGrid w:val="0"/>
                <w:color w:val="000000"/>
                <w:kern w:val="0"/>
                <w:sz w:val="20"/>
                <w:szCs w:val="20"/>
                <w:lang w:val="en-US" w:eastAsia="en-US" w:bidi="ar-SA"/>
              </w:rPr>
            </w:pPr>
            <w:r>
              <w:rPr>
                <w:rFonts w:ascii="Times New Roman" w:hAnsi="Times New Roman" w:eastAsia="Times New Roman" w:cs="Times New Roman"/>
                <w:spacing w:val="2"/>
                <w:sz w:val="20"/>
                <w:szCs w:val="20"/>
              </w:rPr>
              <w:t>3.4.3</w:t>
            </w:r>
          </w:p>
        </w:tc>
        <w:tc>
          <w:tcPr>
            <w:tcW w:w="2549" w:type="dxa"/>
            <w:shd w:val="clear" w:color="auto" w:fill="auto"/>
            <w:vAlign w:val="top"/>
          </w:tcPr>
          <w:p w14:paraId="62FEFDC9">
            <w:pPr>
              <w:spacing w:line="274" w:lineRule="auto"/>
              <w:rPr>
                <w:rFonts w:ascii="Arial"/>
                <w:sz w:val="21"/>
              </w:rPr>
            </w:pPr>
          </w:p>
          <w:p w14:paraId="5BFA6973">
            <w:pPr>
              <w:spacing w:line="274" w:lineRule="auto"/>
              <w:rPr>
                <w:rFonts w:ascii="Arial"/>
                <w:sz w:val="21"/>
              </w:rPr>
            </w:pPr>
          </w:p>
          <w:p w14:paraId="68EFC09C">
            <w:pPr>
              <w:spacing w:line="275" w:lineRule="auto"/>
              <w:rPr>
                <w:rFonts w:ascii="Arial"/>
                <w:sz w:val="21"/>
              </w:rPr>
            </w:pPr>
          </w:p>
          <w:p w14:paraId="3548B193">
            <w:pPr>
              <w:spacing w:line="275" w:lineRule="auto"/>
              <w:rPr>
                <w:rFonts w:ascii="Arial"/>
                <w:sz w:val="21"/>
              </w:rPr>
            </w:pPr>
          </w:p>
          <w:p w14:paraId="3377627F">
            <w:pPr>
              <w:pStyle w:val="9"/>
              <w:spacing w:before="65" w:line="228" w:lineRule="auto"/>
              <w:ind w:left="111" w:leftChars="0"/>
              <w:rPr>
                <w:rFonts w:ascii="宋体" w:hAnsi="宋体" w:eastAsia="宋体" w:cs="宋体"/>
                <w:snapToGrid w:val="0"/>
                <w:color w:val="000000"/>
                <w:kern w:val="0"/>
                <w:sz w:val="20"/>
                <w:szCs w:val="20"/>
                <w:lang w:val="en-US" w:eastAsia="en-US" w:bidi="ar-SA"/>
              </w:rPr>
            </w:pPr>
            <w:r>
              <w:rPr>
                <w:spacing w:val="8"/>
              </w:rPr>
              <w:t>退还投标保证金及利息</w:t>
            </w:r>
          </w:p>
        </w:tc>
        <w:tc>
          <w:tcPr>
            <w:tcW w:w="5068" w:type="dxa"/>
            <w:shd w:val="clear" w:color="auto" w:fill="auto"/>
            <w:vAlign w:val="top"/>
          </w:tcPr>
          <w:p w14:paraId="1068D8FA">
            <w:pPr>
              <w:pStyle w:val="9"/>
              <w:spacing w:before="34" w:line="227" w:lineRule="auto"/>
              <w:ind w:left="129"/>
            </w:pPr>
            <w:r>
              <w:rPr>
                <w:rFonts w:ascii="Times New Roman" w:hAnsi="Times New Roman" w:eastAsia="Times New Roman" w:cs="Times New Roman"/>
                <w:spacing w:val="3"/>
              </w:rPr>
              <w:t>1</w:t>
            </w:r>
            <w:r>
              <w:rPr>
                <w:rFonts w:ascii="Times New Roman" w:hAnsi="Times New Roman" w:eastAsia="Times New Roman" w:cs="Times New Roman"/>
                <w:spacing w:val="19"/>
                <w:w w:val="101"/>
              </w:rPr>
              <w:t xml:space="preserve"> </w:t>
            </w:r>
            <w:r>
              <w:rPr>
                <w:rFonts w:ascii="Times New Roman" w:hAnsi="Times New Roman" w:eastAsia="Times New Roman" w:cs="Times New Roman"/>
                <w:spacing w:val="3"/>
              </w:rPr>
              <w:t>.</w:t>
            </w:r>
            <w:r>
              <w:rPr>
                <w:spacing w:val="3"/>
              </w:rPr>
              <w:t>采用现金方式</w:t>
            </w:r>
          </w:p>
          <w:p w14:paraId="5DBFC7E5">
            <w:pPr>
              <w:pStyle w:val="9"/>
              <w:spacing w:before="162" w:line="221" w:lineRule="auto"/>
              <w:ind w:left="324"/>
            </w:pPr>
            <w:r>
              <w:rPr>
                <w:spacing w:val="1"/>
              </w:rPr>
              <w:t>计息标准：</w:t>
            </w:r>
            <w:r>
              <w:rPr>
                <w:rFonts w:ascii="Times New Roman" w:hAnsi="Times New Roman" w:eastAsia="Times New Roman" w:cs="Times New Roman"/>
                <w:spacing w:val="1"/>
              </w:rPr>
              <w:t>______________________</w:t>
            </w:r>
            <w:r>
              <w:rPr>
                <w:spacing w:val="1"/>
              </w:rPr>
              <w:t>。</w:t>
            </w:r>
          </w:p>
          <w:p w14:paraId="7A9D5B0F">
            <w:pPr>
              <w:pStyle w:val="9"/>
              <w:spacing w:before="168" w:line="221" w:lineRule="auto"/>
              <w:ind w:left="324"/>
            </w:pPr>
            <w:r>
              <w:rPr>
                <w:spacing w:val="1"/>
              </w:rPr>
              <w:t>计息时间：</w:t>
            </w:r>
            <w:r>
              <w:rPr>
                <w:rFonts w:ascii="Times New Roman" w:hAnsi="Times New Roman" w:eastAsia="Times New Roman" w:cs="Times New Roman"/>
                <w:spacing w:val="1"/>
              </w:rPr>
              <w:t>______________________</w:t>
            </w:r>
            <w:r>
              <w:rPr>
                <w:spacing w:val="1"/>
              </w:rPr>
              <w:t>。</w:t>
            </w:r>
          </w:p>
          <w:p w14:paraId="4080C625">
            <w:pPr>
              <w:pStyle w:val="9"/>
              <w:spacing w:before="168" w:line="221" w:lineRule="auto"/>
              <w:ind w:left="325"/>
            </w:pPr>
            <w:r>
              <w:rPr>
                <w:spacing w:val="1"/>
              </w:rPr>
              <w:t>退还办法：</w:t>
            </w:r>
            <w:r>
              <w:rPr>
                <w:rFonts w:ascii="Times New Roman" w:hAnsi="Times New Roman" w:eastAsia="Times New Roman" w:cs="Times New Roman"/>
                <w:spacing w:val="1"/>
              </w:rPr>
              <w:t>______________________</w:t>
            </w:r>
            <w:r>
              <w:rPr>
                <w:spacing w:val="1"/>
              </w:rPr>
              <w:t>。</w:t>
            </w:r>
          </w:p>
          <w:p w14:paraId="7DE43998">
            <w:pPr>
              <w:pStyle w:val="9"/>
              <w:spacing w:before="171" w:line="358" w:lineRule="auto"/>
              <w:ind w:left="326" w:leftChars="0" w:right="107" w:rightChars="0" w:hanging="217" w:firstLineChars="0"/>
              <w:rPr>
                <w:rFonts w:hint="eastAsia" w:ascii="宋体" w:hAnsi="宋体" w:eastAsia="宋体" w:cs="宋体"/>
                <w:snapToGrid w:val="0"/>
                <w:color w:val="000000"/>
                <w:kern w:val="0"/>
                <w:sz w:val="20"/>
                <w:szCs w:val="20"/>
                <w:lang w:val="en-US" w:eastAsia="zh-CN" w:bidi="ar-SA"/>
              </w:rPr>
            </w:pPr>
            <w:r>
              <w:rPr>
                <w:rFonts w:ascii="Times New Roman" w:hAnsi="Times New Roman" w:eastAsia="Times New Roman" w:cs="Times New Roman"/>
                <w:spacing w:val="7"/>
              </w:rPr>
              <w:t xml:space="preserve">2.  </w:t>
            </w:r>
            <w:r>
              <w:rPr>
                <w:spacing w:val="7"/>
              </w:rPr>
              <w:t>采用银行电子保函方式，不产生利息，电子保函到</w:t>
            </w:r>
            <w:r>
              <w:rPr>
                <w:spacing w:val="6"/>
              </w:rPr>
              <w:t>期后自动失效。</w:t>
            </w:r>
          </w:p>
        </w:tc>
      </w:tr>
      <w:tr w14:paraId="7BD23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1105" w:type="dxa"/>
            <w:shd w:val="clear" w:color="auto" w:fill="auto"/>
            <w:vAlign w:val="top"/>
          </w:tcPr>
          <w:p w14:paraId="2FD9413C">
            <w:pPr>
              <w:spacing w:before="269" w:line="195" w:lineRule="auto"/>
              <w:ind w:left="347" w:leftChars="0"/>
              <w:rPr>
                <w:rFonts w:ascii="Times New Roman" w:hAnsi="Times New Roman" w:eastAsia="Times New Roman" w:cs="Times New Roman"/>
                <w:snapToGrid w:val="0"/>
                <w:color w:val="000000"/>
                <w:kern w:val="0"/>
                <w:sz w:val="20"/>
                <w:szCs w:val="20"/>
                <w:lang w:val="en-US" w:eastAsia="en-US" w:bidi="ar-SA"/>
              </w:rPr>
            </w:pPr>
            <w:r>
              <w:rPr>
                <w:rFonts w:ascii="Times New Roman" w:hAnsi="Times New Roman" w:eastAsia="Times New Roman" w:cs="Times New Roman"/>
                <w:spacing w:val="2"/>
                <w:sz w:val="20"/>
                <w:szCs w:val="20"/>
              </w:rPr>
              <w:t>3.5.2</w:t>
            </w:r>
          </w:p>
        </w:tc>
        <w:tc>
          <w:tcPr>
            <w:tcW w:w="2549" w:type="dxa"/>
            <w:shd w:val="clear" w:color="auto" w:fill="auto"/>
            <w:vAlign w:val="top"/>
          </w:tcPr>
          <w:p w14:paraId="07C471B5">
            <w:pPr>
              <w:pStyle w:val="9"/>
              <w:spacing w:before="233" w:line="228" w:lineRule="auto"/>
              <w:ind w:left="110" w:leftChars="0"/>
              <w:rPr>
                <w:rFonts w:ascii="宋体" w:hAnsi="宋体" w:eastAsia="宋体" w:cs="宋体"/>
                <w:snapToGrid w:val="0"/>
                <w:color w:val="000000"/>
                <w:kern w:val="0"/>
                <w:sz w:val="20"/>
                <w:szCs w:val="20"/>
                <w:lang w:val="en-US" w:eastAsia="en-US" w:bidi="ar-SA"/>
              </w:rPr>
            </w:pPr>
            <w:r>
              <w:rPr>
                <w:spacing w:val="8"/>
              </w:rPr>
              <w:t>近年财务状况</w:t>
            </w:r>
          </w:p>
        </w:tc>
        <w:tc>
          <w:tcPr>
            <w:tcW w:w="5068" w:type="dxa"/>
            <w:shd w:val="clear" w:color="auto" w:fill="auto"/>
            <w:vAlign w:val="top"/>
          </w:tcPr>
          <w:p w14:paraId="136FB272">
            <w:pPr>
              <w:pStyle w:val="9"/>
              <w:spacing w:before="233" w:line="228" w:lineRule="auto"/>
              <w:ind w:left="103" w:leftChars="0"/>
              <w:rPr>
                <w:rFonts w:hint="eastAsia" w:ascii="宋体" w:hAnsi="宋体" w:eastAsia="宋体" w:cs="宋体"/>
                <w:snapToGrid w:val="0"/>
                <w:color w:val="000000"/>
                <w:kern w:val="0"/>
                <w:sz w:val="20"/>
                <w:szCs w:val="20"/>
                <w:lang w:val="en-US" w:eastAsia="zh-CN" w:bidi="ar-SA"/>
              </w:rPr>
            </w:pPr>
            <w:r>
              <w:rPr>
                <w:spacing w:val="4"/>
              </w:rPr>
              <w:t>“近年</w:t>
            </w:r>
            <w:r>
              <w:rPr>
                <w:spacing w:val="-67"/>
              </w:rPr>
              <w:t xml:space="preserve"> </w:t>
            </w:r>
            <w:r>
              <w:rPr>
                <w:spacing w:val="4"/>
              </w:rPr>
              <w:t>”是指近</w:t>
            </w:r>
            <w:r>
              <w:rPr>
                <w:rFonts w:ascii="Times New Roman" w:hAnsi="Times New Roman" w:eastAsia="Times New Roman" w:cs="Times New Roman"/>
                <w:spacing w:val="4"/>
                <w:u w:val="single" w:color="auto"/>
              </w:rPr>
              <w:t xml:space="preserve">    3</w:t>
            </w:r>
            <w:r>
              <w:rPr>
                <w:rFonts w:ascii="Times New Roman" w:hAnsi="Times New Roman" w:eastAsia="Times New Roman" w:cs="Times New Roman"/>
                <w:spacing w:val="2"/>
                <w:u w:val="single" w:color="auto"/>
              </w:rPr>
              <w:t xml:space="preserve">      </w:t>
            </w:r>
            <w:r>
              <w:rPr>
                <w:rFonts w:ascii="Times New Roman" w:hAnsi="Times New Roman" w:eastAsia="Times New Roman" w:cs="Times New Roman"/>
                <w:spacing w:val="-38"/>
              </w:rPr>
              <w:t xml:space="preserve"> </w:t>
            </w:r>
            <w:r>
              <w:rPr>
                <w:spacing w:val="4"/>
              </w:rPr>
              <w:t>年</w:t>
            </w:r>
          </w:p>
        </w:tc>
      </w:tr>
    </w:tbl>
    <w:p w14:paraId="10215A1B">
      <w:pPr>
        <w:pStyle w:val="3"/>
      </w:pPr>
    </w:p>
    <w:p w14:paraId="700E1A31">
      <w:pPr>
        <w:sectPr>
          <w:footerReference r:id="rId20" w:type="default"/>
          <w:pgSz w:w="11906" w:h="16839"/>
          <w:pgMar w:top="1431" w:right="1528" w:bottom="1065" w:left="1650" w:header="0" w:footer="903" w:gutter="0"/>
          <w:cols w:space="720" w:num="1"/>
        </w:sectPr>
      </w:pPr>
    </w:p>
    <w:p w14:paraId="55E1F2E8">
      <w:pPr>
        <w:spacing w:line="91" w:lineRule="auto"/>
        <w:rPr>
          <w:rFonts w:ascii="Arial"/>
          <w:sz w:val="2"/>
        </w:rPr>
      </w:pPr>
    </w:p>
    <w:p w14:paraId="05C4700E">
      <w:pPr>
        <w:spacing w:line="91" w:lineRule="auto"/>
        <w:rPr>
          <w:rFonts w:ascii="Arial"/>
          <w:sz w:val="2"/>
        </w:rPr>
      </w:pPr>
    </w:p>
    <w:tbl>
      <w:tblPr>
        <w:tblStyle w:val="8"/>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549"/>
        <w:gridCol w:w="5068"/>
      </w:tblGrid>
      <w:tr w14:paraId="605E3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3" w:hRule="atLeast"/>
        </w:trPr>
        <w:tc>
          <w:tcPr>
            <w:tcW w:w="1105" w:type="dxa"/>
            <w:vAlign w:val="top"/>
          </w:tcPr>
          <w:p w14:paraId="32DFC6FA">
            <w:pPr>
              <w:rPr>
                <w:rFonts w:ascii="Arial"/>
                <w:sz w:val="21"/>
              </w:rPr>
            </w:pPr>
          </w:p>
          <w:p w14:paraId="00FE2F26">
            <w:pPr>
              <w:rPr>
                <w:rFonts w:ascii="Arial"/>
                <w:sz w:val="21"/>
              </w:rPr>
            </w:pPr>
          </w:p>
          <w:p w14:paraId="1CEB3CC3">
            <w:pPr>
              <w:rPr>
                <w:rFonts w:ascii="Arial"/>
                <w:sz w:val="21"/>
              </w:rPr>
            </w:pPr>
          </w:p>
          <w:p w14:paraId="1AE8E72B">
            <w:pPr>
              <w:rPr>
                <w:rFonts w:ascii="Arial"/>
                <w:sz w:val="21"/>
              </w:rPr>
            </w:pPr>
          </w:p>
          <w:p w14:paraId="41B66EA3">
            <w:pPr>
              <w:rPr>
                <w:rFonts w:ascii="Arial"/>
                <w:sz w:val="21"/>
              </w:rPr>
            </w:pPr>
          </w:p>
          <w:p w14:paraId="649A6CAC">
            <w:pPr>
              <w:spacing w:line="241" w:lineRule="auto"/>
              <w:rPr>
                <w:rFonts w:ascii="Arial"/>
                <w:sz w:val="21"/>
              </w:rPr>
            </w:pPr>
          </w:p>
          <w:p w14:paraId="59F82AE1">
            <w:pPr>
              <w:spacing w:line="241" w:lineRule="auto"/>
              <w:rPr>
                <w:rFonts w:ascii="Arial"/>
                <w:sz w:val="21"/>
              </w:rPr>
            </w:pPr>
          </w:p>
          <w:p w14:paraId="576690BE">
            <w:pPr>
              <w:spacing w:line="241" w:lineRule="auto"/>
              <w:rPr>
                <w:rFonts w:ascii="Arial"/>
                <w:sz w:val="21"/>
              </w:rPr>
            </w:pPr>
          </w:p>
          <w:p w14:paraId="17F51F1C">
            <w:pPr>
              <w:spacing w:line="241" w:lineRule="auto"/>
              <w:rPr>
                <w:rFonts w:ascii="Arial"/>
                <w:sz w:val="21"/>
              </w:rPr>
            </w:pPr>
          </w:p>
          <w:p w14:paraId="51001442">
            <w:pPr>
              <w:spacing w:line="241" w:lineRule="auto"/>
              <w:rPr>
                <w:rFonts w:ascii="Arial"/>
                <w:sz w:val="21"/>
              </w:rPr>
            </w:pPr>
          </w:p>
          <w:p w14:paraId="7ED39410">
            <w:pPr>
              <w:spacing w:line="241" w:lineRule="auto"/>
              <w:rPr>
                <w:rFonts w:ascii="Arial"/>
                <w:sz w:val="21"/>
              </w:rPr>
            </w:pPr>
          </w:p>
          <w:p w14:paraId="5B7CEF63">
            <w:pPr>
              <w:spacing w:before="58" w:line="195" w:lineRule="auto"/>
              <w:ind w:left="34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3.5.3</w:t>
            </w:r>
          </w:p>
        </w:tc>
        <w:tc>
          <w:tcPr>
            <w:tcW w:w="2549" w:type="dxa"/>
            <w:vAlign w:val="top"/>
          </w:tcPr>
          <w:p w14:paraId="3BC9BC44">
            <w:pPr>
              <w:spacing w:line="244" w:lineRule="auto"/>
              <w:rPr>
                <w:rFonts w:ascii="Arial"/>
                <w:sz w:val="21"/>
              </w:rPr>
            </w:pPr>
          </w:p>
          <w:p w14:paraId="4BE13561">
            <w:pPr>
              <w:spacing w:line="244" w:lineRule="auto"/>
              <w:rPr>
                <w:rFonts w:ascii="Arial"/>
                <w:sz w:val="21"/>
              </w:rPr>
            </w:pPr>
          </w:p>
          <w:p w14:paraId="52E7C97B">
            <w:pPr>
              <w:spacing w:line="244" w:lineRule="auto"/>
              <w:rPr>
                <w:rFonts w:ascii="Arial"/>
                <w:sz w:val="21"/>
              </w:rPr>
            </w:pPr>
          </w:p>
          <w:p w14:paraId="59C9A260">
            <w:pPr>
              <w:spacing w:line="244" w:lineRule="auto"/>
              <w:rPr>
                <w:rFonts w:ascii="Arial"/>
                <w:sz w:val="21"/>
              </w:rPr>
            </w:pPr>
          </w:p>
          <w:p w14:paraId="01CDCEFC">
            <w:pPr>
              <w:spacing w:line="244" w:lineRule="auto"/>
              <w:rPr>
                <w:rFonts w:ascii="Arial"/>
                <w:sz w:val="21"/>
              </w:rPr>
            </w:pPr>
          </w:p>
          <w:p w14:paraId="47DCAD66">
            <w:pPr>
              <w:spacing w:line="244" w:lineRule="auto"/>
              <w:rPr>
                <w:rFonts w:ascii="Arial"/>
                <w:sz w:val="21"/>
              </w:rPr>
            </w:pPr>
          </w:p>
          <w:p w14:paraId="779550E2">
            <w:pPr>
              <w:spacing w:line="244" w:lineRule="auto"/>
              <w:rPr>
                <w:rFonts w:ascii="Arial"/>
                <w:sz w:val="21"/>
              </w:rPr>
            </w:pPr>
          </w:p>
          <w:p w14:paraId="5FE36DB8">
            <w:pPr>
              <w:spacing w:line="244" w:lineRule="auto"/>
              <w:rPr>
                <w:rFonts w:ascii="Arial"/>
                <w:sz w:val="21"/>
              </w:rPr>
            </w:pPr>
          </w:p>
          <w:p w14:paraId="45E43CFF">
            <w:pPr>
              <w:spacing w:line="245" w:lineRule="auto"/>
              <w:rPr>
                <w:rFonts w:ascii="Arial"/>
                <w:sz w:val="21"/>
              </w:rPr>
            </w:pPr>
          </w:p>
          <w:p w14:paraId="079E1911">
            <w:pPr>
              <w:pStyle w:val="9"/>
              <w:spacing w:before="65" w:line="228" w:lineRule="auto"/>
              <w:ind w:left="110"/>
            </w:pPr>
            <w:r>
              <w:rPr>
                <w:spacing w:val="9"/>
              </w:rPr>
              <w:t>近年完成的类似项目</w:t>
            </w:r>
          </w:p>
          <w:p w14:paraId="188DDE54">
            <w:pPr>
              <w:pStyle w:val="9"/>
              <w:spacing w:before="194" w:line="228" w:lineRule="auto"/>
              <w:ind w:left="110"/>
            </w:pPr>
            <w:r>
              <w:rPr>
                <w:spacing w:val="9"/>
              </w:rPr>
              <w:t>近年完成的类似设计项目</w:t>
            </w:r>
          </w:p>
          <w:p w14:paraId="28D2292E">
            <w:pPr>
              <w:pStyle w:val="9"/>
              <w:spacing w:before="161" w:line="228" w:lineRule="auto"/>
              <w:ind w:left="110"/>
            </w:pPr>
            <w:r>
              <w:rPr>
                <w:spacing w:val="9"/>
              </w:rPr>
              <w:t>近年完成的类似施工项目</w:t>
            </w:r>
          </w:p>
        </w:tc>
        <w:tc>
          <w:tcPr>
            <w:tcW w:w="5068" w:type="dxa"/>
            <w:vAlign w:val="top"/>
          </w:tcPr>
          <w:p w14:paraId="6180A650">
            <w:pPr>
              <w:pStyle w:val="9"/>
              <w:spacing w:before="176" w:line="228" w:lineRule="auto"/>
              <w:ind w:left="103"/>
            </w:pPr>
            <w:bookmarkStart w:id="32" w:name="bookmark583"/>
            <w:bookmarkEnd w:id="32"/>
            <w:r>
              <w:rPr>
                <w:spacing w:val="4"/>
              </w:rPr>
              <w:t>“近年</w:t>
            </w:r>
            <w:r>
              <w:rPr>
                <w:spacing w:val="-65"/>
              </w:rPr>
              <w:t xml:space="preserve"> </w:t>
            </w:r>
            <w:r>
              <w:rPr>
                <w:spacing w:val="4"/>
              </w:rPr>
              <w:t>”是指近</w:t>
            </w:r>
            <w:r>
              <w:rPr>
                <w:rFonts w:ascii="Times New Roman" w:hAnsi="Times New Roman" w:eastAsia="Times New Roman" w:cs="Times New Roman"/>
                <w:spacing w:val="4"/>
                <w:u w:val="single" w:color="auto"/>
              </w:rPr>
              <w:t xml:space="preserve">  5</w:t>
            </w:r>
            <w:r>
              <w:rPr>
                <w:rFonts w:ascii="Times New Roman" w:hAnsi="Times New Roman" w:eastAsia="Times New Roman" w:cs="Times New Roman"/>
                <w:spacing w:val="2"/>
                <w:u w:val="single" w:color="auto"/>
              </w:rPr>
              <w:t xml:space="preserve">    </w:t>
            </w:r>
            <w:r>
              <w:rPr>
                <w:rFonts w:ascii="Times New Roman" w:hAnsi="Times New Roman" w:eastAsia="Times New Roman" w:cs="Times New Roman"/>
                <w:spacing w:val="9"/>
              </w:rPr>
              <w:t xml:space="preserve"> </w:t>
            </w:r>
            <w:r>
              <w:rPr>
                <w:spacing w:val="4"/>
              </w:rPr>
              <w:t>年</w:t>
            </w:r>
          </w:p>
          <w:p w14:paraId="1F5EF26A">
            <w:pPr>
              <w:pStyle w:val="9"/>
              <w:spacing w:before="131" w:line="332" w:lineRule="auto"/>
              <w:ind w:left="113" w:right="107" w:hanging="10"/>
              <w:rPr>
                <w:color w:val="auto"/>
                <w:spacing w:val="11"/>
              </w:rPr>
            </w:pPr>
            <w:r>
              <w:rPr>
                <w:spacing w:val="9"/>
              </w:rPr>
              <w:t>“类似项目</w:t>
            </w:r>
            <w:r>
              <w:rPr>
                <w:spacing w:val="-65"/>
              </w:rPr>
              <w:t xml:space="preserve"> </w:t>
            </w:r>
            <w:r>
              <w:rPr>
                <w:spacing w:val="9"/>
              </w:rPr>
              <w:t>” 是指</w:t>
            </w:r>
            <w:r>
              <w:rPr>
                <w:rFonts w:hint="eastAsia"/>
                <w:spacing w:val="9"/>
                <w:lang w:eastAsia="zh-CN"/>
              </w:rPr>
              <w:t>：投标人（投标人为联合体投标时，联合体成员任一成员提供均可）近5 年（从投标截止时间往前推 5 年， 以合同签订时间为准）至少承接过以下任意一项单项投资额5000万元及以上的业绩：  ①市政公用工程或水利水电工程的施工业绩（含市政公用工程总承包或水利水电工程总承包业绩）；②市政公用工程或水利水电工程的设计业绩。（注：提供中标公示截图及网站链接或中标通知书或合同协议书）</w:t>
            </w:r>
            <w:r>
              <w:rPr>
                <w:color w:val="auto"/>
              </w:rPr>
              <w:t>。</w:t>
            </w:r>
          </w:p>
          <w:p w14:paraId="501671F2">
            <w:pPr>
              <w:pStyle w:val="9"/>
              <w:spacing w:before="1" w:line="332" w:lineRule="auto"/>
              <w:ind w:left="113" w:right="107" w:hanging="10"/>
              <w:rPr>
                <w:spacing w:val="7"/>
              </w:rPr>
            </w:pPr>
            <w:r>
              <w:rPr>
                <w:color w:val="auto"/>
                <w:spacing w:val="11"/>
              </w:rPr>
              <w:t>“类似设计项目</w:t>
            </w:r>
            <w:r>
              <w:rPr>
                <w:color w:val="auto"/>
                <w:spacing w:val="-70"/>
              </w:rPr>
              <w:t xml:space="preserve"> </w:t>
            </w:r>
            <w:r>
              <w:rPr>
                <w:color w:val="auto"/>
                <w:spacing w:val="11"/>
              </w:rPr>
              <w:t>” 是指</w:t>
            </w:r>
            <w:r>
              <w:rPr>
                <w:rFonts w:hint="eastAsia"/>
                <w:color w:val="auto"/>
                <w:spacing w:val="11"/>
                <w:lang w:eastAsia="zh-CN"/>
              </w:rPr>
              <w:t>：</w:t>
            </w:r>
          </w:p>
          <w:p w14:paraId="41D1EFC4">
            <w:pPr>
              <w:pStyle w:val="9"/>
              <w:spacing w:line="311" w:lineRule="auto"/>
              <w:ind w:left="112" w:right="107" w:hanging="9"/>
            </w:pPr>
            <w:r>
              <w:rPr>
                <w:spacing w:val="7"/>
              </w:rPr>
              <w:t>“类似施工项目</w:t>
            </w:r>
            <w:r>
              <w:rPr>
                <w:spacing w:val="-55"/>
              </w:rPr>
              <w:t xml:space="preserve"> </w:t>
            </w:r>
            <w:r>
              <w:rPr>
                <w:spacing w:val="7"/>
              </w:rPr>
              <w:t>”</w:t>
            </w:r>
            <w:r>
              <w:rPr>
                <w:spacing w:val="-19"/>
              </w:rPr>
              <w:t xml:space="preserve"> </w:t>
            </w:r>
            <w:r>
              <w:rPr>
                <w:spacing w:val="7"/>
              </w:rPr>
              <w:t>是指</w:t>
            </w:r>
            <w:r>
              <w:rPr>
                <w:rFonts w:hint="eastAsia"/>
                <w:spacing w:val="7"/>
                <w:lang w:eastAsia="zh-CN"/>
              </w:rPr>
              <w:t>：</w:t>
            </w:r>
          </w:p>
        </w:tc>
      </w:tr>
      <w:tr w14:paraId="043AE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105" w:type="dxa"/>
            <w:vAlign w:val="top"/>
          </w:tcPr>
          <w:p w14:paraId="1C9DCDF7">
            <w:pPr>
              <w:spacing w:line="319" w:lineRule="auto"/>
              <w:rPr>
                <w:rFonts w:ascii="Arial"/>
                <w:sz w:val="21"/>
              </w:rPr>
            </w:pPr>
          </w:p>
          <w:p w14:paraId="3F163DE2">
            <w:pPr>
              <w:spacing w:before="57" w:line="195" w:lineRule="auto"/>
              <w:ind w:left="34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3.5.4</w:t>
            </w:r>
          </w:p>
        </w:tc>
        <w:tc>
          <w:tcPr>
            <w:tcW w:w="2549" w:type="dxa"/>
            <w:vAlign w:val="top"/>
          </w:tcPr>
          <w:p w14:paraId="7210C46C">
            <w:pPr>
              <w:pStyle w:val="9"/>
              <w:spacing w:before="142" w:line="301" w:lineRule="auto"/>
              <w:ind w:left="112" w:right="132" w:hanging="2"/>
            </w:pPr>
            <w:r>
              <w:rPr>
                <w:spacing w:val="9"/>
              </w:rPr>
              <w:t>近年发生的诉讼及仲裁情</w:t>
            </w:r>
            <w:r>
              <w:t>况</w:t>
            </w:r>
          </w:p>
        </w:tc>
        <w:tc>
          <w:tcPr>
            <w:tcW w:w="5068" w:type="dxa"/>
            <w:vAlign w:val="top"/>
          </w:tcPr>
          <w:p w14:paraId="5FD37C70">
            <w:pPr>
              <w:spacing w:line="275" w:lineRule="auto"/>
              <w:rPr>
                <w:rFonts w:ascii="Arial"/>
                <w:sz w:val="21"/>
              </w:rPr>
            </w:pPr>
          </w:p>
          <w:p w14:paraId="15A30D46">
            <w:pPr>
              <w:pStyle w:val="9"/>
              <w:spacing w:before="65" w:line="228" w:lineRule="auto"/>
              <w:ind w:left="103"/>
            </w:pPr>
            <w:r>
              <w:rPr>
                <w:spacing w:val="3"/>
              </w:rPr>
              <w:t>“近年</w:t>
            </w:r>
            <w:r>
              <w:rPr>
                <w:spacing w:val="-64"/>
              </w:rPr>
              <w:t xml:space="preserve"> </w:t>
            </w:r>
            <w:r>
              <w:rPr>
                <w:spacing w:val="3"/>
              </w:rPr>
              <w:t>”是指近</w:t>
            </w:r>
            <w:r>
              <w:rPr>
                <w:rFonts w:ascii="Times New Roman" w:hAnsi="Times New Roman" w:eastAsia="Times New Roman" w:cs="Times New Roman"/>
                <w:spacing w:val="4"/>
                <w:u w:val="single" w:color="auto"/>
              </w:rPr>
              <w:t xml:space="preserve">      </w:t>
            </w:r>
            <w:r>
              <w:rPr>
                <w:rFonts w:ascii="Times New Roman" w:hAnsi="Times New Roman" w:eastAsia="Times New Roman" w:cs="Times New Roman"/>
                <w:spacing w:val="3"/>
                <w:u w:val="single" w:color="auto"/>
              </w:rPr>
              <w:t xml:space="preserve">3    </w:t>
            </w:r>
            <w:r>
              <w:rPr>
                <w:rFonts w:ascii="Times New Roman" w:hAnsi="Times New Roman" w:eastAsia="Times New Roman" w:cs="Times New Roman"/>
                <w:spacing w:val="-40"/>
              </w:rPr>
              <w:t xml:space="preserve"> </w:t>
            </w:r>
            <w:r>
              <w:rPr>
                <w:spacing w:val="3"/>
              </w:rPr>
              <w:t>年</w:t>
            </w:r>
          </w:p>
        </w:tc>
      </w:tr>
      <w:tr w14:paraId="1DADD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1105" w:type="dxa"/>
            <w:vAlign w:val="top"/>
          </w:tcPr>
          <w:p w14:paraId="164956D4">
            <w:pPr>
              <w:spacing w:line="358" w:lineRule="auto"/>
              <w:rPr>
                <w:rFonts w:ascii="Arial"/>
                <w:sz w:val="21"/>
              </w:rPr>
            </w:pPr>
          </w:p>
          <w:p w14:paraId="33653C5A">
            <w:pPr>
              <w:spacing w:line="358" w:lineRule="auto"/>
              <w:rPr>
                <w:rFonts w:ascii="Arial"/>
                <w:sz w:val="21"/>
              </w:rPr>
            </w:pPr>
          </w:p>
          <w:p w14:paraId="2DB26AB0">
            <w:pPr>
              <w:spacing w:before="57" w:line="195" w:lineRule="auto"/>
              <w:ind w:left="34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3.5.5</w:t>
            </w:r>
          </w:p>
        </w:tc>
        <w:tc>
          <w:tcPr>
            <w:tcW w:w="2549" w:type="dxa"/>
            <w:vAlign w:val="top"/>
          </w:tcPr>
          <w:p w14:paraId="629E38A7">
            <w:pPr>
              <w:pStyle w:val="9"/>
              <w:spacing w:before="141" w:line="369" w:lineRule="auto"/>
              <w:ind w:left="113" w:right="132" w:hanging="3"/>
            </w:pPr>
            <w:r>
              <w:rPr>
                <w:spacing w:val="9"/>
              </w:rPr>
              <w:t>近年投标人或项目管理机</w:t>
            </w:r>
            <w:r>
              <w:rPr>
                <w:spacing w:val="8"/>
              </w:rPr>
              <w:t>构相关主要人员获工程</w:t>
            </w:r>
          </w:p>
          <w:p w14:paraId="0E406DF6">
            <w:pPr>
              <w:pStyle w:val="9"/>
              <w:spacing w:line="301" w:lineRule="auto"/>
              <w:ind w:left="112" w:right="132" w:firstLine="8"/>
            </w:pPr>
            <w:r>
              <w:rPr>
                <w:spacing w:val="8"/>
              </w:rPr>
              <w:t>（设计）质量奖项、获表</w:t>
            </w:r>
            <w:r>
              <w:rPr>
                <w:spacing w:val="6"/>
              </w:rPr>
              <w:t>彰情况</w:t>
            </w:r>
          </w:p>
        </w:tc>
        <w:tc>
          <w:tcPr>
            <w:tcW w:w="5068" w:type="dxa"/>
            <w:vAlign w:val="top"/>
          </w:tcPr>
          <w:p w14:paraId="3ECD0533">
            <w:pPr>
              <w:spacing w:line="336" w:lineRule="auto"/>
              <w:rPr>
                <w:rFonts w:ascii="Arial"/>
                <w:sz w:val="21"/>
              </w:rPr>
            </w:pPr>
          </w:p>
          <w:p w14:paraId="6AFECF47">
            <w:pPr>
              <w:spacing w:line="336" w:lineRule="auto"/>
              <w:rPr>
                <w:rFonts w:ascii="Arial"/>
                <w:sz w:val="21"/>
              </w:rPr>
            </w:pPr>
          </w:p>
          <w:p w14:paraId="2020ED6F">
            <w:pPr>
              <w:pStyle w:val="9"/>
              <w:spacing w:before="65" w:line="228" w:lineRule="auto"/>
              <w:ind w:left="103"/>
            </w:pPr>
            <w:r>
              <w:rPr>
                <w:spacing w:val="3"/>
              </w:rPr>
              <w:t>“近年</w:t>
            </w:r>
            <w:r>
              <w:rPr>
                <w:spacing w:val="-58"/>
              </w:rPr>
              <w:t xml:space="preserve"> </w:t>
            </w:r>
            <w:r>
              <w:rPr>
                <w:spacing w:val="3"/>
              </w:rPr>
              <w:t>”是指近</w:t>
            </w:r>
            <w:r>
              <w:rPr>
                <w:rFonts w:ascii="Times New Roman" w:hAnsi="Times New Roman" w:eastAsia="Times New Roman" w:cs="Times New Roman"/>
                <w:spacing w:val="3"/>
                <w:u w:val="single" w:color="auto"/>
              </w:rPr>
              <w:t xml:space="preserve">      /    </w:t>
            </w:r>
            <w:r>
              <w:rPr>
                <w:rFonts w:ascii="Times New Roman" w:hAnsi="Times New Roman" w:eastAsia="Times New Roman" w:cs="Times New Roman"/>
                <w:spacing w:val="-41"/>
              </w:rPr>
              <w:t xml:space="preserve"> </w:t>
            </w:r>
            <w:r>
              <w:rPr>
                <w:spacing w:val="3"/>
              </w:rPr>
              <w:t>年</w:t>
            </w:r>
          </w:p>
        </w:tc>
      </w:tr>
      <w:tr w14:paraId="18702F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105" w:type="dxa"/>
            <w:vAlign w:val="top"/>
          </w:tcPr>
          <w:p w14:paraId="79691CD9">
            <w:pPr>
              <w:spacing w:line="319" w:lineRule="auto"/>
              <w:rPr>
                <w:rFonts w:ascii="Arial"/>
                <w:sz w:val="21"/>
              </w:rPr>
            </w:pPr>
          </w:p>
          <w:p w14:paraId="2C0E3BA5">
            <w:pPr>
              <w:spacing w:before="57" w:line="195" w:lineRule="auto"/>
              <w:ind w:left="347"/>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3.5.6</w:t>
            </w:r>
          </w:p>
        </w:tc>
        <w:tc>
          <w:tcPr>
            <w:tcW w:w="2549" w:type="dxa"/>
            <w:vAlign w:val="top"/>
          </w:tcPr>
          <w:p w14:paraId="1385D9D9">
            <w:pPr>
              <w:spacing w:line="276" w:lineRule="auto"/>
              <w:rPr>
                <w:rFonts w:ascii="Arial"/>
                <w:sz w:val="21"/>
              </w:rPr>
            </w:pPr>
          </w:p>
          <w:p w14:paraId="6C98998C">
            <w:pPr>
              <w:pStyle w:val="9"/>
              <w:spacing w:before="65" w:line="227" w:lineRule="auto"/>
              <w:ind w:left="111"/>
            </w:pPr>
            <w:r>
              <w:rPr>
                <w:spacing w:val="7"/>
              </w:rPr>
              <w:t>其他材料</w:t>
            </w:r>
          </w:p>
        </w:tc>
        <w:tc>
          <w:tcPr>
            <w:tcW w:w="5068" w:type="dxa"/>
            <w:vAlign w:val="top"/>
          </w:tcPr>
          <w:p w14:paraId="2EF486C8">
            <w:pPr>
              <w:pStyle w:val="9"/>
              <w:spacing w:before="142" w:line="301" w:lineRule="auto"/>
              <w:ind w:left="116" w:right="109" w:hanging="2"/>
            </w:pPr>
            <w:r>
              <w:rPr>
                <w:spacing w:val="10"/>
              </w:rPr>
              <w:t>其他材料是指：</w:t>
            </w:r>
            <w:r>
              <w:rPr>
                <w:spacing w:val="10"/>
                <w:u w:val="single" w:color="auto"/>
              </w:rPr>
              <w:t>投标人认为对投标响应有利的其他相</w:t>
            </w:r>
            <w:r>
              <w:rPr>
                <w:spacing w:val="6"/>
                <w:u w:val="single" w:color="auto"/>
              </w:rPr>
              <w:t>关证明文件(若有)</w:t>
            </w:r>
            <w:r>
              <w:rPr>
                <w:spacing w:val="6"/>
              </w:rPr>
              <w:t>“近年</w:t>
            </w:r>
            <w:r>
              <w:rPr>
                <w:spacing w:val="-70"/>
              </w:rPr>
              <w:t xml:space="preserve"> </w:t>
            </w:r>
            <w:r>
              <w:rPr>
                <w:spacing w:val="6"/>
              </w:rPr>
              <w:t>”是指近</w:t>
            </w:r>
            <w:r>
              <w:rPr>
                <w:rFonts w:ascii="Times New Roman" w:hAnsi="Times New Roman" w:eastAsia="Times New Roman" w:cs="Times New Roman"/>
                <w:spacing w:val="6"/>
                <w:u w:val="single" w:color="auto"/>
              </w:rPr>
              <w:t xml:space="preserve">  3  </w:t>
            </w:r>
            <w:r>
              <w:rPr>
                <w:spacing w:val="6"/>
              </w:rPr>
              <w:t>年</w:t>
            </w:r>
          </w:p>
        </w:tc>
      </w:tr>
      <w:tr w14:paraId="2E07A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trPr>
        <w:tc>
          <w:tcPr>
            <w:tcW w:w="1105" w:type="dxa"/>
            <w:vAlign w:val="top"/>
          </w:tcPr>
          <w:p w14:paraId="58C0BCB4">
            <w:pPr>
              <w:spacing w:line="280" w:lineRule="auto"/>
              <w:rPr>
                <w:rFonts w:ascii="Arial"/>
                <w:sz w:val="21"/>
              </w:rPr>
            </w:pPr>
          </w:p>
          <w:p w14:paraId="5D0CD4BB">
            <w:pPr>
              <w:spacing w:line="281" w:lineRule="auto"/>
              <w:rPr>
                <w:rFonts w:ascii="Arial"/>
                <w:sz w:val="21"/>
              </w:rPr>
            </w:pPr>
          </w:p>
          <w:p w14:paraId="0BA8F8F9">
            <w:pPr>
              <w:spacing w:before="57" w:line="195" w:lineRule="auto"/>
              <w:ind w:left="42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3.6</w:t>
            </w:r>
          </w:p>
        </w:tc>
        <w:tc>
          <w:tcPr>
            <w:tcW w:w="2549" w:type="dxa"/>
            <w:vAlign w:val="top"/>
          </w:tcPr>
          <w:p w14:paraId="1049ECA3">
            <w:pPr>
              <w:spacing w:line="317" w:lineRule="auto"/>
              <w:rPr>
                <w:rFonts w:ascii="Arial"/>
                <w:sz w:val="21"/>
              </w:rPr>
            </w:pPr>
          </w:p>
          <w:p w14:paraId="15B3B699">
            <w:pPr>
              <w:pStyle w:val="9"/>
              <w:spacing w:before="65" w:line="372" w:lineRule="auto"/>
              <w:ind w:left="113" w:right="1183"/>
            </w:pPr>
            <w:r>
              <w:rPr>
                <w:spacing w:val="7"/>
              </w:rPr>
              <w:t>是否允许递交备选投标方案</w:t>
            </w:r>
          </w:p>
        </w:tc>
        <w:tc>
          <w:tcPr>
            <w:tcW w:w="5068" w:type="dxa"/>
            <w:vAlign w:val="top"/>
          </w:tcPr>
          <w:p w14:paraId="397F2F39">
            <w:pPr>
              <w:pStyle w:val="9"/>
              <w:spacing w:before="185" w:line="228" w:lineRule="auto"/>
              <w:ind w:left="121"/>
            </w:pPr>
            <w:r>
              <w:rPr>
                <w:rFonts w:ascii="MS Gothic" w:hAnsi="MS Gothic" w:eastAsia="MS Gothic" w:cs="MS Gothic"/>
                <w:spacing w:val="5"/>
              </w:rPr>
              <w:t>☑</w:t>
            </w:r>
            <w:r>
              <w:rPr>
                <w:spacing w:val="5"/>
              </w:rPr>
              <w:t>不允许</w:t>
            </w:r>
          </w:p>
          <w:p w14:paraId="3AB481F4">
            <w:pPr>
              <w:pStyle w:val="9"/>
              <w:spacing w:before="154" w:line="319" w:lineRule="auto"/>
              <w:ind w:left="113" w:right="108" w:firstLine="21"/>
            </w:pPr>
            <w:r>
              <w:rPr>
                <w:spacing w:val="9"/>
              </w:rPr>
              <w:t>□允许，</w:t>
            </w:r>
            <w:r>
              <w:rPr>
                <w:spacing w:val="9"/>
                <w:u w:val="single" w:color="auto"/>
              </w:rPr>
              <w:t>但只能提供一个备选方案并注明主选方案，</w:t>
            </w:r>
            <w:r>
              <w:rPr>
                <w:spacing w:val="10"/>
                <w:u w:val="single" w:color="auto"/>
              </w:rPr>
              <w:t>且备选方案的投标价格不得高于主选方案。</w:t>
            </w:r>
          </w:p>
        </w:tc>
      </w:tr>
      <w:tr w14:paraId="1DB5A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1105" w:type="dxa"/>
            <w:vAlign w:val="top"/>
          </w:tcPr>
          <w:p w14:paraId="0D98DE68">
            <w:pPr>
              <w:spacing w:line="273" w:lineRule="auto"/>
              <w:rPr>
                <w:rFonts w:ascii="Arial"/>
                <w:sz w:val="21"/>
              </w:rPr>
            </w:pPr>
          </w:p>
          <w:p w14:paraId="69560CD4">
            <w:pPr>
              <w:spacing w:before="57" w:line="195" w:lineRule="auto"/>
              <w:ind w:left="342"/>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4.2.</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2"/>
                <w:sz w:val="20"/>
                <w:szCs w:val="20"/>
              </w:rPr>
              <w:t>1</w:t>
            </w:r>
          </w:p>
        </w:tc>
        <w:tc>
          <w:tcPr>
            <w:tcW w:w="2549" w:type="dxa"/>
            <w:vAlign w:val="top"/>
          </w:tcPr>
          <w:p w14:paraId="56F8F459">
            <w:pPr>
              <w:pStyle w:val="9"/>
              <w:spacing w:before="297" w:line="228" w:lineRule="auto"/>
              <w:ind w:left="113"/>
            </w:pPr>
            <w:r>
              <w:rPr>
                <w:spacing w:val="7"/>
              </w:rPr>
              <w:t>投标截止时间</w:t>
            </w:r>
          </w:p>
        </w:tc>
        <w:tc>
          <w:tcPr>
            <w:tcW w:w="5068" w:type="dxa"/>
            <w:vAlign w:val="top"/>
          </w:tcPr>
          <w:p w14:paraId="3E7AFEF2">
            <w:pPr>
              <w:pStyle w:val="9"/>
              <w:tabs>
                <w:tab w:val="left" w:pos="735"/>
              </w:tabs>
              <w:spacing w:before="296" w:line="228" w:lineRule="auto"/>
              <w:ind w:left="104"/>
            </w:pPr>
            <w:r>
              <w:rPr>
                <w:u w:val="single" w:color="auto"/>
              </w:rPr>
              <w:tab/>
            </w:r>
            <w:r>
              <w:rPr>
                <w:spacing w:val="-89"/>
              </w:rPr>
              <w:t xml:space="preserve"> </w:t>
            </w:r>
            <w:r>
              <w:rPr>
                <w:spacing w:val="-10"/>
              </w:rPr>
              <w:t>年</w:t>
            </w:r>
            <w:r>
              <w:rPr>
                <w:spacing w:val="4"/>
                <w:u w:val="single" w:color="auto"/>
              </w:rPr>
              <w:t xml:space="preserve">    </w:t>
            </w:r>
            <w:r>
              <w:rPr>
                <w:spacing w:val="-83"/>
              </w:rPr>
              <w:t xml:space="preserve"> </w:t>
            </w:r>
            <w:r>
              <w:rPr>
                <w:spacing w:val="-10"/>
              </w:rPr>
              <w:t>月</w:t>
            </w:r>
            <w:r>
              <w:rPr>
                <w:spacing w:val="-99"/>
              </w:rPr>
              <w:t xml:space="preserve"> </w:t>
            </w:r>
            <w:r>
              <w:rPr>
                <w:spacing w:val="5"/>
                <w:u w:val="single" w:color="auto"/>
              </w:rPr>
              <w:t xml:space="preserve">    </w:t>
            </w:r>
            <w:r>
              <w:rPr>
                <w:spacing w:val="-55"/>
              </w:rPr>
              <w:t xml:space="preserve"> </w:t>
            </w:r>
            <w:r>
              <w:rPr>
                <w:spacing w:val="-10"/>
              </w:rPr>
              <w:t>日</w:t>
            </w:r>
            <w:r>
              <w:rPr>
                <w:spacing w:val="5"/>
                <w:u w:val="single" w:color="auto"/>
              </w:rPr>
              <w:t xml:space="preserve">     </w:t>
            </w:r>
            <w:r>
              <w:rPr>
                <w:spacing w:val="-82"/>
              </w:rPr>
              <w:t xml:space="preserve"> </w:t>
            </w:r>
            <w:r>
              <w:rPr>
                <w:spacing w:val="-10"/>
              </w:rPr>
              <w:t>时</w:t>
            </w:r>
            <w:r>
              <w:rPr>
                <w:spacing w:val="4"/>
                <w:u w:val="single" w:color="auto"/>
              </w:rPr>
              <w:t xml:space="preserve">    </w:t>
            </w:r>
            <w:r>
              <w:rPr>
                <w:spacing w:val="-85"/>
              </w:rPr>
              <w:t xml:space="preserve"> </w:t>
            </w:r>
            <w:r>
              <w:rPr>
                <w:spacing w:val="-10"/>
              </w:rPr>
              <w:t>分</w:t>
            </w:r>
          </w:p>
        </w:tc>
      </w:tr>
      <w:tr w14:paraId="632DE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105" w:type="dxa"/>
            <w:vAlign w:val="top"/>
          </w:tcPr>
          <w:p w14:paraId="79B4282A">
            <w:pPr>
              <w:spacing w:line="320" w:lineRule="auto"/>
              <w:rPr>
                <w:rFonts w:ascii="Arial"/>
                <w:sz w:val="21"/>
              </w:rPr>
            </w:pPr>
          </w:p>
          <w:p w14:paraId="710951BB">
            <w:pPr>
              <w:spacing w:before="57" w:line="195" w:lineRule="auto"/>
              <w:ind w:left="342"/>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4.2.3</w:t>
            </w:r>
          </w:p>
        </w:tc>
        <w:tc>
          <w:tcPr>
            <w:tcW w:w="2549" w:type="dxa"/>
            <w:vAlign w:val="top"/>
          </w:tcPr>
          <w:p w14:paraId="542A1BDC">
            <w:pPr>
              <w:spacing w:line="276" w:lineRule="auto"/>
              <w:rPr>
                <w:rFonts w:ascii="Arial"/>
                <w:sz w:val="21"/>
              </w:rPr>
            </w:pPr>
          </w:p>
          <w:p w14:paraId="36E47F83">
            <w:pPr>
              <w:pStyle w:val="9"/>
              <w:spacing w:before="65" w:line="228" w:lineRule="auto"/>
              <w:ind w:left="114"/>
            </w:pPr>
            <w:r>
              <w:rPr>
                <w:spacing w:val="8"/>
              </w:rPr>
              <w:t>是否退还投标文件</w:t>
            </w:r>
          </w:p>
        </w:tc>
        <w:tc>
          <w:tcPr>
            <w:tcW w:w="5068" w:type="dxa"/>
            <w:vAlign w:val="top"/>
          </w:tcPr>
          <w:p w14:paraId="032727A5">
            <w:pPr>
              <w:pStyle w:val="9"/>
              <w:spacing w:before="145" w:line="228" w:lineRule="auto"/>
              <w:ind w:left="121"/>
            </w:pPr>
            <w:r>
              <w:rPr>
                <w:rFonts w:ascii="MS Gothic" w:hAnsi="MS Gothic" w:eastAsia="MS Gothic" w:cs="MS Gothic"/>
                <w:spacing w:val="-6"/>
              </w:rPr>
              <w:t>☑</w:t>
            </w:r>
            <w:r>
              <w:rPr>
                <w:rFonts w:ascii="MS Gothic" w:hAnsi="MS Gothic" w:eastAsia="MS Gothic" w:cs="MS Gothic"/>
                <w:spacing w:val="23"/>
              </w:rPr>
              <w:t xml:space="preserve"> </w:t>
            </w:r>
            <w:r>
              <w:rPr>
                <w:spacing w:val="-6"/>
              </w:rPr>
              <w:t>否</w:t>
            </w:r>
          </w:p>
          <w:p w14:paraId="66EA749D">
            <w:pPr>
              <w:pStyle w:val="9"/>
              <w:spacing w:before="153" w:line="229" w:lineRule="auto"/>
              <w:ind w:left="134"/>
            </w:pPr>
            <w:r>
              <w:rPr>
                <w:spacing w:val="6"/>
              </w:rPr>
              <w:t>□ 是，退还安排：</w:t>
            </w:r>
            <w:r>
              <w:rPr>
                <w:u w:val="single" w:color="auto"/>
              </w:rPr>
              <w:t xml:space="preserve">                 </w:t>
            </w:r>
          </w:p>
        </w:tc>
      </w:tr>
      <w:tr w14:paraId="3CD3CD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3" w:hRule="atLeast"/>
        </w:trPr>
        <w:tc>
          <w:tcPr>
            <w:tcW w:w="1105" w:type="dxa"/>
            <w:vAlign w:val="top"/>
          </w:tcPr>
          <w:p w14:paraId="72AC9946">
            <w:pPr>
              <w:spacing w:line="414" w:lineRule="auto"/>
              <w:rPr>
                <w:rFonts w:ascii="Arial"/>
                <w:sz w:val="21"/>
              </w:rPr>
            </w:pPr>
          </w:p>
          <w:p w14:paraId="4480AD65">
            <w:pPr>
              <w:spacing w:before="58" w:line="195" w:lineRule="auto"/>
              <w:ind w:left="349"/>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5.</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4"/>
                <w:sz w:val="20"/>
                <w:szCs w:val="20"/>
              </w:rPr>
              <w:t>1.2</w:t>
            </w:r>
          </w:p>
        </w:tc>
        <w:tc>
          <w:tcPr>
            <w:tcW w:w="2549" w:type="dxa"/>
            <w:vAlign w:val="top"/>
          </w:tcPr>
          <w:p w14:paraId="4BD1D1AD">
            <w:pPr>
              <w:spacing w:line="371" w:lineRule="auto"/>
              <w:rPr>
                <w:rFonts w:ascii="Arial"/>
                <w:sz w:val="21"/>
              </w:rPr>
            </w:pPr>
          </w:p>
          <w:p w14:paraId="00D4A7B5">
            <w:pPr>
              <w:pStyle w:val="9"/>
              <w:spacing w:before="65" w:line="228" w:lineRule="auto"/>
              <w:ind w:left="113"/>
            </w:pPr>
            <w:r>
              <w:rPr>
                <w:spacing w:val="7"/>
              </w:rPr>
              <w:t>组织开标地点</w:t>
            </w:r>
          </w:p>
        </w:tc>
        <w:tc>
          <w:tcPr>
            <w:tcW w:w="5068" w:type="dxa"/>
            <w:vAlign w:val="top"/>
          </w:tcPr>
          <w:p w14:paraId="2FEFB109">
            <w:pPr>
              <w:pStyle w:val="9"/>
              <w:spacing w:before="239" w:line="343" w:lineRule="auto"/>
              <w:ind w:left="114" w:right="109" w:firstLine="15"/>
            </w:pPr>
            <w:r>
              <w:rPr>
                <w:spacing w:val="16"/>
              </w:rPr>
              <w:t>网上开标</w:t>
            </w:r>
            <w:r>
              <w:rPr>
                <w:rFonts w:ascii="Times New Roman" w:hAnsi="Times New Roman" w:eastAsia="Times New Roman" w:cs="Times New Roman"/>
                <w:spacing w:val="16"/>
              </w:rPr>
              <w:t>,</w:t>
            </w:r>
            <w:r>
              <w:rPr>
                <w:spacing w:val="16"/>
              </w:rPr>
              <w:t>请投标人在投标截止时间前登录湖北省电</w:t>
            </w:r>
            <w:r>
              <w:rPr>
                <w:spacing w:val="9"/>
              </w:rPr>
              <w:t>子招投标交易平台远程开标大厅，参与开标事宜。</w:t>
            </w:r>
          </w:p>
        </w:tc>
      </w:tr>
      <w:tr w14:paraId="45CA3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1105" w:type="dxa"/>
            <w:vAlign w:val="top"/>
          </w:tcPr>
          <w:p w14:paraId="2775D04D">
            <w:pPr>
              <w:spacing w:line="302" w:lineRule="auto"/>
              <w:rPr>
                <w:rFonts w:ascii="Arial"/>
                <w:sz w:val="21"/>
              </w:rPr>
            </w:pPr>
          </w:p>
          <w:p w14:paraId="23B4FC57">
            <w:pPr>
              <w:pStyle w:val="9"/>
              <w:spacing w:before="65"/>
              <w:ind w:left="118"/>
            </w:pPr>
            <w:r>
              <w:rPr>
                <w:rFonts w:ascii="Times New Roman" w:hAnsi="Times New Roman" w:eastAsia="Times New Roman" w:cs="Times New Roman"/>
                <w:spacing w:val="-1"/>
              </w:rPr>
              <w:t>5.2.</w:t>
            </w:r>
            <w:r>
              <w:rPr>
                <w:rFonts w:ascii="Times New Roman" w:hAnsi="Times New Roman" w:eastAsia="Times New Roman" w:cs="Times New Roman"/>
                <w:spacing w:val="-20"/>
              </w:rPr>
              <w:t xml:space="preserve"> </w:t>
            </w:r>
            <w:r>
              <w:rPr>
                <w:rFonts w:ascii="Times New Roman" w:hAnsi="Times New Roman" w:eastAsia="Times New Roman" w:cs="Times New Roman"/>
                <w:spacing w:val="-1"/>
              </w:rPr>
              <w:t>1</w:t>
            </w:r>
            <w:r>
              <w:rPr>
                <w:spacing w:val="-1"/>
              </w:rPr>
              <w:t>（</w:t>
            </w:r>
            <w:r>
              <w:rPr>
                <w:rFonts w:ascii="Times New Roman" w:hAnsi="Times New Roman" w:eastAsia="Times New Roman" w:cs="Times New Roman"/>
                <w:spacing w:val="-1"/>
              </w:rPr>
              <w:t>5</w:t>
            </w:r>
            <w:r>
              <w:rPr>
                <w:spacing w:val="-1"/>
              </w:rPr>
              <w:t>）</w:t>
            </w:r>
          </w:p>
        </w:tc>
        <w:tc>
          <w:tcPr>
            <w:tcW w:w="2549" w:type="dxa"/>
            <w:vAlign w:val="top"/>
          </w:tcPr>
          <w:p w14:paraId="1F52EEAE">
            <w:pPr>
              <w:spacing w:line="302" w:lineRule="auto"/>
              <w:rPr>
                <w:rFonts w:ascii="Arial"/>
                <w:sz w:val="21"/>
              </w:rPr>
            </w:pPr>
          </w:p>
          <w:p w14:paraId="617CA163">
            <w:pPr>
              <w:pStyle w:val="9"/>
              <w:spacing w:before="65" w:line="226" w:lineRule="auto"/>
              <w:ind w:left="110"/>
            </w:pPr>
            <w:r>
              <w:rPr>
                <w:spacing w:val="9"/>
              </w:rPr>
              <w:t>抽取评标基准价下浮值</w:t>
            </w:r>
          </w:p>
        </w:tc>
        <w:tc>
          <w:tcPr>
            <w:tcW w:w="5068" w:type="dxa"/>
            <w:vAlign w:val="top"/>
          </w:tcPr>
          <w:p w14:paraId="1A84D774">
            <w:pPr>
              <w:pStyle w:val="9"/>
              <w:spacing w:before="169" w:line="228" w:lineRule="auto"/>
              <w:ind w:left="121"/>
            </w:pPr>
            <w:r>
              <w:rPr>
                <w:rFonts w:ascii="MS Gothic" w:hAnsi="MS Gothic" w:eastAsia="MS Gothic" w:cs="MS Gothic"/>
                <w:spacing w:val="7"/>
              </w:rPr>
              <w:t>☑</w:t>
            </w:r>
            <w:r>
              <w:rPr>
                <w:spacing w:val="7"/>
              </w:rPr>
              <w:t>否，下浮值为：</w:t>
            </w:r>
            <w:r>
              <w:rPr>
                <w:u w:val="single" w:color="auto"/>
              </w:rPr>
              <w:t xml:space="preserve">                       </w:t>
            </w:r>
          </w:p>
          <w:p w14:paraId="0F5CE5D7">
            <w:pPr>
              <w:pStyle w:val="9"/>
              <w:spacing w:before="153" w:line="228" w:lineRule="auto"/>
              <w:ind w:left="134"/>
            </w:pPr>
            <w:r>
              <w:rPr>
                <w:spacing w:val="6"/>
              </w:rPr>
              <w:t>□</w:t>
            </w:r>
            <w:r>
              <w:rPr>
                <w:spacing w:val="63"/>
              </w:rPr>
              <w:t xml:space="preserve"> </w:t>
            </w:r>
            <w:r>
              <w:rPr>
                <w:spacing w:val="6"/>
              </w:rPr>
              <w:t>是，下浮值抽取方法：</w:t>
            </w:r>
            <w:r>
              <w:rPr>
                <w:u w:val="single" w:color="auto"/>
              </w:rPr>
              <w:t xml:space="preserve">                </w:t>
            </w:r>
          </w:p>
        </w:tc>
      </w:tr>
    </w:tbl>
    <w:p w14:paraId="7CC16B97">
      <w:pPr>
        <w:pStyle w:val="3"/>
      </w:pPr>
    </w:p>
    <w:p w14:paraId="2E007827">
      <w:pPr>
        <w:sectPr>
          <w:footerReference r:id="rId21" w:type="default"/>
          <w:pgSz w:w="11906" w:h="16839"/>
          <w:pgMar w:top="1431" w:right="1528" w:bottom="1065" w:left="1650" w:header="0" w:footer="902" w:gutter="0"/>
          <w:cols w:space="720" w:num="1"/>
        </w:sectPr>
      </w:pPr>
    </w:p>
    <w:p w14:paraId="0FE8F365">
      <w:pPr>
        <w:spacing w:line="91" w:lineRule="auto"/>
        <w:rPr>
          <w:rFonts w:ascii="Arial"/>
          <w:sz w:val="2"/>
        </w:rPr>
      </w:pPr>
    </w:p>
    <w:tbl>
      <w:tblPr>
        <w:tblStyle w:val="8"/>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549"/>
        <w:gridCol w:w="5068"/>
      </w:tblGrid>
      <w:tr w14:paraId="09D1F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1105" w:type="dxa"/>
            <w:vAlign w:val="top"/>
          </w:tcPr>
          <w:p w14:paraId="3C6E790A">
            <w:pPr>
              <w:spacing w:line="250" w:lineRule="auto"/>
              <w:rPr>
                <w:rFonts w:ascii="Arial"/>
                <w:sz w:val="21"/>
              </w:rPr>
            </w:pPr>
          </w:p>
          <w:p w14:paraId="5997AD86">
            <w:pPr>
              <w:spacing w:line="251" w:lineRule="auto"/>
              <w:rPr>
                <w:rFonts w:ascii="Arial"/>
                <w:sz w:val="21"/>
              </w:rPr>
            </w:pPr>
          </w:p>
          <w:p w14:paraId="0E93889C">
            <w:pPr>
              <w:pStyle w:val="9"/>
              <w:spacing w:before="65"/>
              <w:ind w:left="118"/>
            </w:pPr>
            <w:bookmarkStart w:id="33" w:name="bookmark584"/>
            <w:bookmarkEnd w:id="33"/>
            <w:r>
              <w:rPr>
                <w:rFonts w:ascii="Times New Roman" w:hAnsi="Times New Roman" w:eastAsia="Times New Roman" w:cs="Times New Roman"/>
                <w:spacing w:val="-1"/>
              </w:rPr>
              <w:t>5.2.</w:t>
            </w:r>
            <w:r>
              <w:rPr>
                <w:rFonts w:ascii="Times New Roman" w:hAnsi="Times New Roman" w:eastAsia="Times New Roman" w:cs="Times New Roman"/>
                <w:spacing w:val="-20"/>
              </w:rPr>
              <w:t xml:space="preserve"> </w:t>
            </w:r>
            <w:r>
              <w:rPr>
                <w:rFonts w:ascii="Times New Roman" w:hAnsi="Times New Roman" w:eastAsia="Times New Roman" w:cs="Times New Roman"/>
                <w:spacing w:val="-1"/>
              </w:rPr>
              <w:t>1</w:t>
            </w:r>
            <w:r>
              <w:rPr>
                <w:spacing w:val="-1"/>
              </w:rPr>
              <w:t>（</w:t>
            </w:r>
            <w:r>
              <w:rPr>
                <w:rFonts w:ascii="Times New Roman" w:hAnsi="Times New Roman" w:eastAsia="Times New Roman" w:cs="Times New Roman"/>
                <w:spacing w:val="-1"/>
              </w:rPr>
              <w:t>6</w:t>
            </w:r>
            <w:r>
              <w:rPr>
                <w:spacing w:val="-1"/>
              </w:rPr>
              <w:t>）</w:t>
            </w:r>
          </w:p>
        </w:tc>
        <w:tc>
          <w:tcPr>
            <w:tcW w:w="2549" w:type="dxa"/>
            <w:vAlign w:val="top"/>
          </w:tcPr>
          <w:p w14:paraId="000272BA">
            <w:pPr>
              <w:spacing w:line="251" w:lineRule="auto"/>
              <w:rPr>
                <w:rFonts w:ascii="Arial"/>
                <w:sz w:val="21"/>
              </w:rPr>
            </w:pPr>
          </w:p>
          <w:p w14:paraId="511D8C6B">
            <w:pPr>
              <w:spacing w:line="251" w:lineRule="auto"/>
              <w:rPr>
                <w:rFonts w:ascii="Arial"/>
                <w:sz w:val="21"/>
              </w:rPr>
            </w:pPr>
          </w:p>
          <w:p w14:paraId="51831579">
            <w:pPr>
              <w:pStyle w:val="9"/>
              <w:spacing w:before="65" w:line="228" w:lineRule="auto"/>
              <w:ind w:left="110"/>
            </w:pPr>
            <w:r>
              <w:rPr>
                <w:spacing w:val="7"/>
              </w:rPr>
              <w:t>解密时间</w:t>
            </w:r>
          </w:p>
        </w:tc>
        <w:tc>
          <w:tcPr>
            <w:tcW w:w="5068" w:type="dxa"/>
            <w:vAlign w:val="top"/>
          </w:tcPr>
          <w:p w14:paraId="2789F020">
            <w:pPr>
              <w:pStyle w:val="9"/>
              <w:spacing w:before="168" w:line="228" w:lineRule="auto"/>
              <w:ind w:left="114"/>
            </w:pPr>
            <w:r>
              <w:rPr>
                <w:spacing w:val="7"/>
              </w:rPr>
              <w:t>招标人发出解密提示后</w:t>
            </w:r>
            <w:r>
              <w:rPr>
                <w:spacing w:val="7"/>
                <w:u w:val="single" w:color="auto"/>
              </w:rPr>
              <w:t xml:space="preserve">  30  </w:t>
            </w:r>
            <w:r>
              <w:rPr>
                <w:spacing w:val="-83"/>
              </w:rPr>
              <w:t xml:space="preserve"> </w:t>
            </w:r>
            <w:r>
              <w:rPr>
                <w:spacing w:val="7"/>
              </w:rPr>
              <w:t>分钟内</w:t>
            </w:r>
          </w:p>
          <w:p w14:paraId="4643FB93">
            <w:pPr>
              <w:pStyle w:val="9"/>
              <w:spacing w:before="153" w:line="313" w:lineRule="auto"/>
              <w:ind w:left="113" w:right="107" w:hanging="96"/>
            </w:pPr>
            <w:r>
              <w:rPr>
                <w:spacing w:val="5"/>
              </w:rPr>
              <w:t>（招标人应充分考虑标段数和投标人数量，合理设置解</w:t>
            </w:r>
            <w:r>
              <w:rPr>
                <w:spacing w:val="6"/>
              </w:rPr>
              <w:t>密时间，该时间不应少于</w:t>
            </w:r>
            <w:r>
              <w:rPr>
                <w:spacing w:val="-28"/>
              </w:rPr>
              <w:t xml:space="preserve"> </w:t>
            </w:r>
            <w:r>
              <w:rPr>
                <w:spacing w:val="6"/>
              </w:rPr>
              <w:t>20</w:t>
            </w:r>
            <w:r>
              <w:rPr>
                <w:spacing w:val="-35"/>
              </w:rPr>
              <w:t xml:space="preserve"> </w:t>
            </w:r>
            <w:r>
              <w:rPr>
                <w:spacing w:val="6"/>
              </w:rPr>
              <w:t>分钟）</w:t>
            </w:r>
          </w:p>
        </w:tc>
      </w:tr>
      <w:tr w14:paraId="16FBB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9" w:hRule="atLeast"/>
        </w:trPr>
        <w:tc>
          <w:tcPr>
            <w:tcW w:w="1105" w:type="dxa"/>
            <w:vAlign w:val="top"/>
          </w:tcPr>
          <w:p w14:paraId="00675CD3">
            <w:pPr>
              <w:spacing w:line="253" w:lineRule="auto"/>
              <w:rPr>
                <w:rFonts w:ascii="Arial"/>
                <w:sz w:val="21"/>
              </w:rPr>
            </w:pPr>
          </w:p>
          <w:p w14:paraId="7D2130AC">
            <w:pPr>
              <w:spacing w:line="254" w:lineRule="auto"/>
              <w:rPr>
                <w:rFonts w:ascii="Arial"/>
                <w:sz w:val="21"/>
              </w:rPr>
            </w:pPr>
          </w:p>
          <w:p w14:paraId="4C87D14A">
            <w:pPr>
              <w:spacing w:line="254" w:lineRule="auto"/>
              <w:rPr>
                <w:rFonts w:ascii="Arial"/>
                <w:sz w:val="21"/>
              </w:rPr>
            </w:pPr>
          </w:p>
          <w:p w14:paraId="5940E49A">
            <w:pPr>
              <w:spacing w:before="58" w:line="195" w:lineRule="auto"/>
              <w:ind w:left="34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6.</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4"/>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sz w:val="20"/>
                <w:szCs w:val="20"/>
              </w:rPr>
              <w:t>1</w:t>
            </w:r>
          </w:p>
        </w:tc>
        <w:tc>
          <w:tcPr>
            <w:tcW w:w="2549" w:type="dxa"/>
            <w:vAlign w:val="top"/>
          </w:tcPr>
          <w:p w14:paraId="7BB7AE05">
            <w:pPr>
              <w:spacing w:line="359" w:lineRule="auto"/>
              <w:rPr>
                <w:rFonts w:ascii="Arial"/>
                <w:sz w:val="21"/>
              </w:rPr>
            </w:pPr>
          </w:p>
          <w:p w14:paraId="4BF5C05A">
            <w:pPr>
              <w:spacing w:line="359" w:lineRule="auto"/>
              <w:rPr>
                <w:rFonts w:ascii="Arial"/>
                <w:sz w:val="21"/>
              </w:rPr>
            </w:pPr>
          </w:p>
          <w:p w14:paraId="1B902D99">
            <w:pPr>
              <w:pStyle w:val="9"/>
              <w:spacing w:before="65" w:line="227" w:lineRule="auto"/>
              <w:ind w:left="110"/>
            </w:pPr>
            <w:r>
              <w:rPr>
                <w:spacing w:val="8"/>
              </w:rPr>
              <w:t>评标委员会的组建</w:t>
            </w:r>
          </w:p>
        </w:tc>
        <w:tc>
          <w:tcPr>
            <w:tcW w:w="5068" w:type="dxa"/>
            <w:vAlign w:val="top"/>
          </w:tcPr>
          <w:p w14:paraId="0A8C3D76">
            <w:pPr>
              <w:pStyle w:val="9"/>
              <w:spacing w:before="187" w:line="227" w:lineRule="auto"/>
              <w:ind w:left="112"/>
              <w:rPr>
                <w:color w:val="auto"/>
              </w:rPr>
            </w:pPr>
            <w:r>
              <w:rPr>
                <w:color w:val="auto"/>
                <w:spacing w:val="5"/>
              </w:rPr>
              <w:t>评标委员会构成：</w:t>
            </w:r>
            <w:r>
              <w:rPr>
                <w:rFonts w:ascii="Times New Roman" w:hAnsi="Times New Roman" w:eastAsia="Times New Roman" w:cs="Times New Roman"/>
                <w:color w:val="auto"/>
                <w:spacing w:val="5"/>
                <w:u w:val="single" w:color="auto"/>
              </w:rPr>
              <w:t xml:space="preserve">    5      </w:t>
            </w:r>
            <w:r>
              <w:rPr>
                <w:rFonts w:ascii="Times New Roman" w:hAnsi="Times New Roman" w:eastAsia="Times New Roman" w:cs="Times New Roman"/>
                <w:color w:val="auto"/>
                <w:spacing w:val="-38"/>
              </w:rPr>
              <w:t xml:space="preserve"> </w:t>
            </w:r>
            <w:r>
              <w:rPr>
                <w:color w:val="auto"/>
                <w:spacing w:val="5"/>
              </w:rPr>
              <w:t>人</w:t>
            </w:r>
          </w:p>
          <w:p w14:paraId="1228C105">
            <w:pPr>
              <w:pStyle w:val="9"/>
              <w:spacing w:before="154" w:line="228" w:lineRule="auto"/>
              <w:ind w:left="114"/>
              <w:rPr>
                <w:color w:val="auto"/>
              </w:rPr>
            </w:pPr>
            <w:r>
              <w:rPr>
                <w:color w:val="auto"/>
                <w:spacing w:val="4"/>
              </w:rPr>
              <w:t>其中招标人代表</w:t>
            </w:r>
            <w:r>
              <w:rPr>
                <w:rFonts w:ascii="Times New Roman" w:hAnsi="Times New Roman" w:eastAsia="Times New Roman" w:cs="Times New Roman"/>
                <w:color w:val="auto"/>
                <w:spacing w:val="10"/>
                <w:u w:val="single" w:color="auto"/>
              </w:rPr>
              <w:t xml:space="preserve">  </w:t>
            </w:r>
            <w:r>
              <w:rPr>
                <w:rFonts w:ascii="Times New Roman" w:hAnsi="Times New Roman" w:eastAsia="Times New Roman" w:cs="Times New Roman"/>
                <w:color w:val="auto"/>
                <w:spacing w:val="4"/>
                <w:u w:val="single" w:color="auto"/>
              </w:rPr>
              <w:t xml:space="preserve">1  </w:t>
            </w:r>
            <w:r>
              <w:rPr>
                <w:color w:val="auto"/>
                <w:spacing w:val="4"/>
              </w:rPr>
              <w:t>人，专家</w:t>
            </w:r>
            <w:r>
              <w:rPr>
                <w:rFonts w:ascii="Times New Roman" w:hAnsi="Times New Roman" w:eastAsia="Times New Roman" w:cs="Times New Roman"/>
                <w:color w:val="auto"/>
                <w:spacing w:val="4"/>
                <w:u w:val="single" w:color="auto"/>
              </w:rPr>
              <w:t xml:space="preserve">  4  </w:t>
            </w:r>
            <w:r>
              <w:rPr>
                <w:color w:val="auto"/>
                <w:spacing w:val="4"/>
              </w:rPr>
              <w:t>人；</w:t>
            </w:r>
          </w:p>
          <w:p w14:paraId="3567576A">
            <w:pPr>
              <w:pStyle w:val="9"/>
              <w:spacing w:before="153" w:line="323" w:lineRule="auto"/>
              <w:ind w:left="113" w:right="109" w:hanging="1"/>
            </w:pPr>
            <w:r>
              <w:rPr>
                <w:spacing w:val="10"/>
              </w:rPr>
              <w:t>评标专家确定方式：</w:t>
            </w:r>
            <w:r>
              <w:rPr>
                <w:spacing w:val="10"/>
                <w:u w:val="single" w:color="auto"/>
              </w:rPr>
              <w:t>从湖北省综合评标专家总库相应</w:t>
            </w:r>
            <w:r>
              <w:rPr>
                <w:spacing w:val="7"/>
                <w:u w:val="single" w:color="auto"/>
              </w:rPr>
              <w:t>专业中随机抽取产生</w:t>
            </w:r>
            <w:r>
              <w:rPr>
                <w:spacing w:val="7"/>
              </w:rPr>
              <w:t xml:space="preserve"> 。</w:t>
            </w:r>
          </w:p>
        </w:tc>
      </w:tr>
      <w:tr w14:paraId="15B51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5" w:hRule="atLeast"/>
        </w:trPr>
        <w:tc>
          <w:tcPr>
            <w:tcW w:w="1105" w:type="dxa"/>
            <w:vAlign w:val="top"/>
          </w:tcPr>
          <w:p w14:paraId="1687DD2B">
            <w:pPr>
              <w:spacing w:line="358" w:lineRule="auto"/>
              <w:rPr>
                <w:rFonts w:ascii="Arial"/>
                <w:sz w:val="21"/>
              </w:rPr>
            </w:pPr>
          </w:p>
          <w:p w14:paraId="69FAEF60">
            <w:pPr>
              <w:spacing w:line="358" w:lineRule="auto"/>
              <w:rPr>
                <w:rFonts w:ascii="Arial"/>
                <w:sz w:val="21"/>
              </w:rPr>
            </w:pPr>
          </w:p>
          <w:p w14:paraId="42BC972D">
            <w:pPr>
              <w:spacing w:before="57" w:line="195" w:lineRule="auto"/>
              <w:ind w:left="42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6.4</w:t>
            </w:r>
          </w:p>
        </w:tc>
        <w:tc>
          <w:tcPr>
            <w:tcW w:w="2549" w:type="dxa"/>
            <w:vAlign w:val="top"/>
          </w:tcPr>
          <w:p w14:paraId="01DB6404">
            <w:pPr>
              <w:spacing w:line="336" w:lineRule="auto"/>
              <w:rPr>
                <w:rFonts w:ascii="Arial"/>
                <w:sz w:val="21"/>
              </w:rPr>
            </w:pPr>
          </w:p>
          <w:p w14:paraId="6ACCA592">
            <w:pPr>
              <w:spacing w:line="337" w:lineRule="auto"/>
              <w:rPr>
                <w:rFonts w:ascii="Arial"/>
                <w:sz w:val="21"/>
              </w:rPr>
            </w:pPr>
          </w:p>
          <w:p w14:paraId="1098CAAC">
            <w:pPr>
              <w:pStyle w:val="9"/>
              <w:spacing w:before="65" w:line="227" w:lineRule="auto"/>
              <w:ind w:left="110"/>
            </w:pPr>
            <w:r>
              <w:rPr>
                <w:spacing w:val="8"/>
              </w:rPr>
              <w:t>评标结果公示媒介</w:t>
            </w:r>
          </w:p>
        </w:tc>
        <w:tc>
          <w:tcPr>
            <w:tcW w:w="5068" w:type="dxa"/>
            <w:vAlign w:val="top"/>
          </w:tcPr>
          <w:p w14:paraId="7AB4D376">
            <w:pPr>
              <w:pStyle w:val="9"/>
              <w:spacing w:before="141" w:line="228" w:lineRule="auto"/>
              <w:ind w:left="112"/>
            </w:pPr>
            <w:r>
              <w:rPr>
                <w:spacing w:val="9"/>
                <w:u w:val="single" w:color="auto"/>
              </w:rPr>
              <w:t>湖北省电子招投标交易平台</w:t>
            </w:r>
          </w:p>
          <w:p w14:paraId="4890A607">
            <w:pPr>
              <w:pStyle w:val="9"/>
              <w:spacing w:before="13" w:line="409" w:lineRule="auto"/>
              <w:ind w:left="129"/>
              <w:rPr>
                <w:rFonts w:ascii="Times New Roman" w:hAnsi="Times New Roman" w:eastAsia="Times New Roman" w:cs="Times New Roman"/>
              </w:rPr>
            </w:pPr>
            <w:r>
              <w:rPr>
                <w:spacing w:val="14"/>
                <w:u w:val="single" w:color="auto"/>
              </w:rPr>
              <w:t>网址：</w:t>
            </w:r>
            <w:r>
              <w:fldChar w:fldCharType="begin"/>
            </w:r>
            <w:r>
              <w:instrText xml:space="preserve"> HYPERLINK "http://www.hbbidcloud.cn" </w:instrText>
            </w:r>
            <w:r>
              <w:fldChar w:fldCharType="separate"/>
            </w:r>
            <w:r>
              <w:rPr>
                <w:rFonts w:ascii="Times New Roman" w:hAnsi="Times New Roman" w:eastAsia="Times New Roman" w:cs="Times New Roman"/>
                <w:u w:val="single" w:color="auto"/>
              </w:rPr>
              <w:t>www</w:t>
            </w:r>
            <w:r>
              <w:rPr>
                <w:rFonts w:ascii="Times New Roman" w:hAnsi="Times New Roman" w:eastAsia="Times New Roman" w:cs="Times New Roman"/>
                <w:spacing w:val="14"/>
                <w:u w:val="single" w:color="auto"/>
              </w:rPr>
              <w:t>.</w:t>
            </w:r>
            <w:r>
              <w:rPr>
                <w:rFonts w:ascii="Times New Roman" w:hAnsi="Times New Roman" w:eastAsia="Times New Roman" w:cs="Times New Roman"/>
                <w:u w:val="single" w:color="auto"/>
              </w:rPr>
              <w:t>hbbidcloud</w:t>
            </w:r>
            <w:r>
              <w:rPr>
                <w:rFonts w:ascii="Times New Roman" w:hAnsi="Times New Roman" w:eastAsia="Times New Roman" w:cs="Times New Roman"/>
                <w:spacing w:val="14"/>
                <w:u w:val="single" w:color="auto"/>
              </w:rPr>
              <w:t>.</w:t>
            </w:r>
            <w:r>
              <w:rPr>
                <w:rFonts w:ascii="Times New Roman" w:hAnsi="Times New Roman" w:eastAsia="Times New Roman" w:cs="Times New Roman"/>
                <w:u w:val="single" w:color="auto"/>
              </w:rPr>
              <w:t>cn</w:t>
            </w:r>
            <w:r>
              <w:rPr>
                <w:rFonts w:ascii="Times New Roman" w:hAnsi="Times New Roman" w:eastAsia="Times New Roman" w:cs="Times New Roman"/>
                <w:u w:val="single" w:color="auto"/>
              </w:rPr>
              <w:fldChar w:fldCharType="end"/>
            </w:r>
          </w:p>
          <w:p w14:paraId="2E6F454E">
            <w:pPr>
              <w:pStyle w:val="9"/>
              <w:spacing w:before="95" w:line="228" w:lineRule="auto"/>
              <w:ind w:left="112"/>
            </w:pPr>
            <w:r>
              <w:rPr>
                <w:spacing w:val="9"/>
                <w:u w:val="single" w:color="auto"/>
              </w:rPr>
              <w:t>湖北省公共资源交易电子服务系统</w:t>
            </w:r>
          </w:p>
          <w:p w14:paraId="2BB62F76">
            <w:pPr>
              <w:pStyle w:val="9"/>
              <w:spacing w:before="154" w:line="215" w:lineRule="auto"/>
              <w:ind w:left="129"/>
              <w:rPr>
                <w:rFonts w:ascii="Times New Roman" w:hAnsi="Times New Roman" w:eastAsia="Times New Roman" w:cs="Times New Roman"/>
              </w:rPr>
            </w:pPr>
            <w:r>
              <w:rPr>
                <w:spacing w:val="15"/>
              </w:rPr>
              <w:t>网址：</w:t>
            </w:r>
            <w:r>
              <w:fldChar w:fldCharType="begin"/>
            </w:r>
            <w:r>
              <w:instrText xml:space="preserve"> HYPERLINK "https://www.hbggzyfwpt.cn" </w:instrText>
            </w:r>
            <w:r>
              <w:fldChar w:fldCharType="separate"/>
            </w:r>
            <w:r>
              <w:rPr>
                <w:rFonts w:ascii="Times New Roman" w:hAnsi="Times New Roman" w:eastAsia="Times New Roman" w:cs="Times New Roman"/>
              </w:rPr>
              <w:t>www</w:t>
            </w:r>
            <w:r>
              <w:rPr>
                <w:rFonts w:ascii="Times New Roman" w:hAnsi="Times New Roman" w:eastAsia="Times New Roman" w:cs="Times New Roman"/>
                <w:spacing w:val="15"/>
              </w:rPr>
              <w:t>.</w:t>
            </w:r>
            <w:r>
              <w:rPr>
                <w:rFonts w:ascii="Times New Roman" w:hAnsi="Times New Roman" w:eastAsia="Times New Roman" w:cs="Times New Roman"/>
              </w:rPr>
              <w:t>hbggzyfwpt</w:t>
            </w:r>
            <w:r>
              <w:rPr>
                <w:rFonts w:ascii="Times New Roman" w:hAnsi="Times New Roman" w:eastAsia="Times New Roman" w:cs="Times New Roman"/>
                <w:spacing w:val="15"/>
              </w:rPr>
              <w:t>.</w:t>
            </w:r>
            <w:r>
              <w:rPr>
                <w:rFonts w:ascii="Times New Roman" w:hAnsi="Times New Roman" w:eastAsia="Times New Roman" w:cs="Times New Roman"/>
              </w:rPr>
              <w:t>cn</w:t>
            </w:r>
            <w:r>
              <w:rPr>
                <w:rFonts w:ascii="Times New Roman" w:hAnsi="Times New Roman" w:eastAsia="Times New Roman" w:cs="Times New Roman"/>
              </w:rPr>
              <w:fldChar w:fldCharType="end"/>
            </w:r>
          </w:p>
        </w:tc>
      </w:tr>
      <w:tr w14:paraId="5D8388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3" w:hRule="atLeast"/>
        </w:trPr>
        <w:tc>
          <w:tcPr>
            <w:tcW w:w="1105" w:type="dxa"/>
            <w:vAlign w:val="top"/>
          </w:tcPr>
          <w:p w14:paraId="1CD3642A">
            <w:pPr>
              <w:spacing w:line="311" w:lineRule="auto"/>
              <w:rPr>
                <w:rFonts w:ascii="Arial"/>
                <w:sz w:val="21"/>
              </w:rPr>
            </w:pPr>
          </w:p>
          <w:p w14:paraId="160D683D">
            <w:pPr>
              <w:spacing w:line="311" w:lineRule="auto"/>
              <w:rPr>
                <w:rFonts w:ascii="Arial"/>
                <w:sz w:val="21"/>
              </w:rPr>
            </w:pPr>
          </w:p>
          <w:p w14:paraId="7374667B">
            <w:pPr>
              <w:spacing w:line="312" w:lineRule="auto"/>
              <w:rPr>
                <w:rFonts w:ascii="Arial"/>
                <w:sz w:val="21"/>
              </w:rPr>
            </w:pPr>
          </w:p>
          <w:p w14:paraId="6ECAF5A5">
            <w:pPr>
              <w:spacing w:before="58" w:line="195" w:lineRule="auto"/>
              <w:ind w:left="426"/>
              <w:rPr>
                <w:rFonts w:ascii="Times New Roman" w:hAnsi="Times New Roman" w:eastAsia="Times New Roman" w:cs="Times New Roman"/>
                <w:sz w:val="20"/>
                <w:szCs w:val="20"/>
              </w:rPr>
            </w:pPr>
            <w:r>
              <w:rPr>
                <w:rFonts w:ascii="Times New Roman" w:hAnsi="Times New Roman" w:eastAsia="Times New Roman" w:cs="Times New Roman"/>
                <w:sz w:val="20"/>
                <w:szCs w:val="20"/>
              </w:rPr>
              <w:t>7.</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z w:val="20"/>
                <w:szCs w:val="20"/>
              </w:rPr>
              <w:t>1</w:t>
            </w:r>
          </w:p>
        </w:tc>
        <w:tc>
          <w:tcPr>
            <w:tcW w:w="2549" w:type="dxa"/>
            <w:vAlign w:val="top"/>
          </w:tcPr>
          <w:p w14:paraId="17CED051">
            <w:pPr>
              <w:spacing w:line="346" w:lineRule="auto"/>
              <w:rPr>
                <w:rFonts w:ascii="Arial"/>
                <w:sz w:val="21"/>
              </w:rPr>
            </w:pPr>
          </w:p>
          <w:p w14:paraId="61ED25A1">
            <w:pPr>
              <w:spacing w:line="346" w:lineRule="auto"/>
              <w:rPr>
                <w:rFonts w:ascii="Arial"/>
                <w:sz w:val="21"/>
              </w:rPr>
            </w:pPr>
          </w:p>
          <w:p w14:paraId="0ACAC7E2">
            <w:pPr>
              <w:pStyle w:val="9"/>
              <w:spacing w:before="65" w:line="372" w:lineRule="auto"/>
              <w:ind w:left="130" w:right="132" w:hanging="16"/>
            </w:pPr>
            <w:r>
              <w:rPr>
                <w:spacing w:val="8"/>
              </w:rPr>
              <w:t>是否授权评标委员会确定</w:t>
            </w:r>
            <w:r>
              <w:t>中标人</w:t>
            </w:r>
          </w:p>
        </w:tc>
        <w:tc>
          <w:tcPr>
            <w:tcW w:w="5068" w:type="dxa"/>
            <w:vAlign w:val="top"/>
          </w:tcPr>
          <w:p w14:paraId="4C3F62AA">
            <w:pPr>
              <w:pStyle w:val="9"/>
              <w:spacing w:before="162" w:line="231" w:lineRule="auto"/>
              <w:ind w:left="134"/>
            </w:pPr>
            <w:r>
              <w:rPr>
                <w:spacing w:val="-5"/>
              </w:rPr>
              <w:t>□是</w:t>
            </w:r>
          </w:p>
          <w:p w14:paraId="03F5890D">
            <w:pPr>
              <w:pStyle w:val="9"/>
              <w:spacing w:before="148" w:line="335" w:lineRule="auto"/>
              <w:ind w:left="112" w:right="107" w:firstLine="8"/>
            </w:pPr>
            <w:r>
              <w:rPr>
                <w:rFonts w:ascii="MS Gothic" w:hAnsi="MS Gothic" w:eastAsia="MS Gothic" w:cs="MS Gothic"/>
                <w:spacing w:val="10"/>
              </w:rPr>
              <w:t>☑</w:t>
            </w:r>
            <w:r>
              <w:rPr>
                <w:spacing w:val="10"/>
              </w:rPr>
              <w:t>否，推荐的中标候选人数：</w:t>
            </w:r>
            <w:r>
              <w:rPr>
                <w:spacing w:val="10"/>
                <w:u w:val="single" w:color="auto"/>
              </w:rPr>
              <w:t>评标完成后，当投标人</w:t>
            </w:r>
            <w:r>
              <w:rPr>
                <w:spacing w:val="4"/>
                <w:u w:val="single" w:color="auto"/>
              </w:rPr>
              <w:t>的数量少于或等于</w:t>
            </w:r>
            <w:r>
              <w:rPr>
                <w:spacing w:val="-8"/>
                <w:u w:val="single" w:color="auto"/>
              </w:rPr>
              <w:t xml:space="preserve"> </w:t>
            </w:r>
            <w:r>
              <w:rPr>
                <w:rFonts w:ascii="Times New Roman" w:hAnsi="Times New Roman" w:eastAsia="Times New Roman" w:cs="Times New Roman"/>
                <w:spacing w:val="4"/>
                <w:u w:val="single" w:color="auto"/>
              </w:rPr>
              <w:t xml:space="preserve">10 </w:t>
            </w:r>
            <w:r>
              <w:rPr>
                <w:spacing w:val="4"/>
                <w:u w:val="single" w:color="auto"/>
              </w:rPr>
              <w:t>家时，评标委员会推荐的中标候</w:t>
            </w:r>
            <w:r>
              <w:rPr>
                <w:spacing w:val="3"/>
                <w:u w:val="single" w:color="auto"/>
              </w:rPr>
              <w:t>选人数量取</w:t>
            </w:r>
            <w:r>
              <w:rPr>
                <w:spacing w:val="-29"/>
                <w:u w:val="single" w:color="auto"/>
              </w:rPr>
              <w:t xml:space="preserve"> </w:t>
            </w:r>
            <w:r>
              <w:rPr>
                <w:rFonts w:ascii="Times New Roman" w:hAnsi="Times New Roman" w:eastAsia="Times New Roman" w:cs="Times New Roman"/>
                <w:spacing w:val="3"/>
                <w:u w:val="single" w:color="auto"/>
              </w:rPr>
              <w:t>3</w:t>
            </w:r>
            <w:r>
              <w:rPr>
                <w:rFonts w:ascii="Times New Roman" w:hAnsi="Times New Roman" w:eastAsia="Times New Roman" w:cs="Times New Roman"/>
                <w:spacing w:val="14"/>
                <w:u w:val="single" w:color="auto"/>
              </w:rPr>
              <w:t xml:space="preserve"> </w:t>
            </w:r>
            <w:r>
              <w:rPr>
                <w:spacing w:val="3"/>
                <w:u w:val="single" w:color="auto"/>
              </w:rPr>
              <w:t>家；当投标人的数量超过</w:t>
            </w:r>
            <w:r>
              <w:rPr>
                <w:spacing w:val="-21"/>
                <w:u w:val="single" w:color="auto"/>
              </w:rPr>
              <w:t xml:space="preserve"> </w:t>
            </w:r>
            <w:r>
              <w:rPr>
                <w:rFonts w:ascii="Times New Roman" w:hAnsi="Times New Roman" w:eastAsia="Times New Roman" w:cs="Times New Roman"/>
                <w:spacing w:val="3"/>
                <w:u w:val="single" w:color="auto"/>
              </w:rPr>
              <w:t xml:space="preserve">10 </w:t>
            </w:r>
            <w:r>
              <w:rPr>
                <w:spacing w:val="3"/>
                <w:u w:val="single" w:color="auto"/>
              </w:rPr>
              <w:t>家时，评标</w:t>
            </w:r>
            <w:r>
              <w:rPr>
                <w:spacing w:val="7"/>
                <w:u w:val="single" w:color="auto"/>
              </w:rPr>
              <w:t>委员会推荐的中标候选人数量取</w:t>
            </w:r>
            <w:r>
              <w:rPr>
                <w:spacing w:val="-22"/>
                <w:u w:val="single" w:color="auto"/>
              </w:rPr>
              <w:t xml:space="preserve"> </w:t>
            </w:r>
            <w:r>
              <w:rPr>
                <w:rFonts w:ascii="Times New Roman" w:hAnsi="Times New Roman" w:eastAsia="Times New Roman" w:cs="Times New Roman"/>
                <w:spacing w:val="7"/>
                <w:u w:val="single" w:color="auto"/>
              </w:rPr>
              <w:t xml:space="preserve">5 </w:t>
            </w:r>
            <w:r>
              <w:rPr>
                <w:spacing w:val="7"/>
                <w:u w:val="single" w:color="auto"/>
              </w:rPr>
              <w:t>家。</w:t>
            </w:r>
            <w:r>
              <w:rPr>
                <w:u w:val="single" w:color="auto"/>
              </w:rPr>
              <w:t xml:space="preserve">  </w:t>
            </w:r>
          </w:p>
        </w:tc>
      </w:tr>
      <w:tr w14:paraId="5E2E4A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7" w:hRule="atLeast"/>
        </w:trPr>
        <w:tc>
          <w:tcPr>
            <w:tcW w:w="1105" w:type="dxa"/>
            <w:tcBorders>
              <w:bottom w:val="single" w:color="auto" w:sz="4" w:space="0"/>
            </w:tcBorders>
            <w:vAlign w:val="top"/>
          </w:tcPr>
          <w:p w14:paraId="258D4F28">
            <w:pPr>
              <w:spacing w:line="274" w:lineRule="auto"/>
              <w:rPr>
                <w:rFonts w:ascii="Arial"/>
                <w:sz w:val="21"/>
              </w:rPr>
            </w:pPr>
          </w:p>
          <w:p w14:paraId="58853DC7">
            <w:pPr>
              <w:spacing w:line="274" w:lineRule="auto"/>
              <w:rPr>
                <w:rFonts w:ascii="Arial"/>
                <w:sz w:val="21"/>
              </w:rPr>
            </w:pPr>
          </w:p>
          <w:p w14:paraId="65210ED3">
            <w:pPr>
              <w:spacing w:line="274" w:lineRule="auto"/>
              <w:rPr>
                <w:rFonts w:ascii="Arial"/>
                <w:sz w:val="21"/>
              </w:rPr>
            </w:pPr>
          </w:p>
          <w:p w14:paraId="173272F0">
            <w:pPr>
              <w:spacing w:line="275" w:lineRule="auto"/>
              <w:rPr>
                <w:rFonts w:ascii="Arial"/>
                <w:sz w:val="21"/>
              </w:rPr>
            </w:pPr>
          </w:p>
          <w:p w14:paraId="7FA9654A">
            <w:pPr>
              <w:spacing w:line="275" w:lineRule="auto"/>
              <w:rPr>
                <w:rFonts w:ascii="Arial"/>
                <w:sz w:val="21"/>
              </w:rPr>
            </w:pPr>
          </w:p>
          <w:p w14:paraId="389D9431">
            <w:pPr>
              <w:spacing w:line="275" w:lineRule="auto"/>
              <w:rPr>
                <w:rFonts w:ascii="Arial"/>
                <w:sz w:val="21"/>
              </w:rPr>
            </w:pPr>
          </w:p>
          <w:p w14:paraId="51C5DDD2">
            <w:pPr>
              <w:spacing w:before="58" w:line="195" w:lineRule="auto"/>
              <w:ind w:left="34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7.3.</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1"/>
                <w:sz w:val="20"/>
                <w:szCs w:val="20"/>
              </w:rPr>
              <w:t>1</w:t>
            </w:r>
          </w:p>
        </w:tc>
        <w:tc>
          <w:tcPr>
            <w:tcW w:w="2549" w:type="dxa"/>
            <w:tcBorders>
              <w:bottom w:val="single" w:color="auto" w:sz="4" w:space="0"/>
            </w:tcBorders>
            <w:vAlign w:val="top"/>
          </w:tcPr>
          <w:p w14:paraId="3828EBE5">
            <w:pPr>
              <w:spacing w:line="267" w:lineRule="auto"/>
              <w:rPr>
                <w:rFonts w:ascii="Arial"/>
                <w:sz w:val="21"/>
              </w:rPr>
            </w:pPr>
          </w:p>
          <w:p w14:paraId="1FAA0F7D">
            <w:pPr>
              <w:spacing w:line="267" w:lineRule="auto"/>
              <w:rPr>
                <w:rFonts w:ascii="Arial"/>
                <w:sz w:val="21"/>
              </w:rPr>
            </w:pPr>
          </w:p>
          <w:p w14:paraId="1AAB0273">
            <w:pPr>
              <w:spacing w:line="267" w:lineRule="auto"/>
              <w:rPr>
                <w:rFonts w:ascii="Arial"/>
                <w:sz w:val="21"/>
              </w:rPr>
            </w:pPr>
          </w:p>
          <w:p w14:paraId="5CA68566">
            <w:pPr>
              <w:spacing w:line="267" w:lineRule="auto"/>
              <w:rPr>
                <w:rFonts w:ascii="Arial"/>
                <w:sz w:val="21"/>
              </w:rPr>
            </w:pPr>
          </w:p>
          <w:p w14:paraId="0D40AD01">
            <w:pPr>
              <w:spacing w:line="268" w:lineRule="auto"/>
              <w:rPr>
                <w:rFonts w:ascii="Arial"/>
                <w:sz w:val="21"/>
              </w:rPr>
            </w:pPr>
          </w:p>
          <w:p w14:paraId="4310757B">
            <w:pPr>
              <w:spacing w:line="268" w:lineRule="auto"/>
              <w:rPr>
                <w:rFonts w:ascii="Arial"/>
                <w:sz w:val="21"/>
              </w:rPr>
            </w:pPr>
          </w:p>
          <w:p w14:paraId="5AFDE83B">
            <w:pPr>
              <w:pStyle w:val="9"/>
              <w:spacing w:before="65" w:line="228" w:lineRule="auto"/>
              <w:ind w:left="114"/>
            </w:pPr>
            <w:r>
              <w:rPr>
                <w:spacing w:val="6"/>
              </w:rPr>
              <w:t>履约担保</w:t>
            </w:r>
          </w:p>
        </w:tc>
        <w:tc>
          <w:tcPr>
            <w:tcW w:w="5068" w:type="dxa"/>
            <w:vAlign w:val="top"/>
          </w:tcPr>
          <w:p w14:paraId="5246F82E">
            <w:pPr>
              <w:spacing w:line="252" w:lineRule="auto"/>
              <w:rPr>
                <w:rFonts w:ascii="Arial"/>
                <w:sz w:val="21"/>
              </w:rPr>
            </w:pPr>
          </w:p>
          <w:p w14:paraId="50C068A2">
            <w:pPr>
              <w:pStyle w:val="9"/>
              <w:spacing w:before="65" w:line="228" w:lineRule="auto"/>
              <w:ind w:left="121"/>
            </w:pPr>
            <w:r>
              <w:rPr>
                <w:rFonts w:ascii="MS Gothic" w:hAnsi="MS Gothic" w:eastAsia="MS Gothic" w:cs="MS Gothic"/>
                <w:spacing w:val="5"/>
              </w:rPr>
              <w:t>☑</w:t>
            </w:r>
            <w:r>
              <w:rPr>
                <w:spacing w:val="5"/>
              </w:rPr>
              <w:t>不提交</w:t>
            </w:r>
          </w:p>
          <w:p w14:paraId="6D372292">
            <w:pPr>
              <w:pStyle w:val="9"/>
              <w:spacing w:before="153" w:line="228" w:lineRule="auto"/>
              <w:ind w:left="134"/>
            </w:pPr>
            <w:r>
              <w:rPr>
                <w:spacing w:val="6"/>
              </w:rPr>
              <w:t>□提交，履约保证金的形式：</w:t>
            </w:r>
          </w:p>
          <w:p w14:paraId="4F3BE917">
            <w:pPr>
              <w:pStyle w:val="9"/>
              <w:spacing w:before="93" w:line="228" w:lineRule="auto"/>
              <w:ind w:left="974"/>
            </w:pPr>
            <w:r>
              <w:rPr>
                <w:spacing w:val="1"/>
              </w:rPr>
              <w:t xml:space="preserve">□银行保函 </w:t>
            </w:r>
            <w:r>
              <w:rPr>
                <w:spacing w:val="1"/>
                <w:u w:val="single" w:color="auto"/>
              </w:rPr>
              <w:t xml:space="preserve">                         </w:t>
            </w:r>
          </w:p>
          <w:p w14:paraId="05431806">
            <w:pPr>
              <w:pStyle w:val="9"/>
              <w:spacing w:before="127" w:line="228" w:lineRule="auto"/>
              <w:ind w:left="974"/>
            </w:pPr>
            <w:r>
              <w:rPr>
                <w:spacing w:val="1"/>
              </w:rPr>
              <w:t xml:space="preserve">□保证保险 </w:t>
            </w:r>
            <w:r>
              <w:rPr>
                <w:spacing w:val="1"/>
                <w:u w:val="single" w:color="auto"/>
              </w:rPr>
              <w:t xml:space="preserve">                         </w:t>
            </w:r>
          </w:p>
          <w:p w14:paraId="069721AE">
            <w:pPr>
              <w:pStyle w:val="9"/>
              <w:spacing w:before="128" w:line="312" w:lineRule="auto"/>
              <w:ind w:left="116" w:right="444" w:firstLine="857"/>
              <w:rPr>
                <w:rFonts w:ascii="Times New Roman" w:hAnsi="Times New Roman" w:eastAsia="Times New Roman" w:cs="Times New Roman"/>
              </w:rPr>
            </w:pPr>
            <w:r>
              <w:rPr>
                <w:spacing w:val="4"/>
              </w:rPr>
              <w:t xml:space="preserve">□其他形式 </w:t>
            </w:r>
            <w:r>
              <w:rPr>
                <w:spacing w:val="1"/>
                <w:u w:val="single" w:color="auto"/>
              </w:rPr>
              <w:t xml:space="preserve">                   </w:t>
            </w:r>
            <w:r>
              <w:rPr>
                <w:u w:val="single" w:color="auto"/>
              </w:rPr>
              <w:t xml:space="preserve">      </w:t>
            </w:r>
            <w:r>
              <w:rPr>
                <w:spacing w:val="7"/>
              </w:rPr>
              <w:t>履约保证金的金额：合同总价的</w:t>
            </w:r>
            <w:r>
              <w:rPr>
                <w:spacing w:val="-85"/>
              </w:rPr>
              <w:t xml:space="preserve"> </w:t>
            </w:r>
            <w:r>
              <w:rPr>
                <w:spacing w:val="7"/>
                <w:u w:val="single" w:color="auto"/>
              </w:rPr>
              <w:t xml:space="preserve">      </w:t>
            </w:r>
            <w:r>
              <w:rPr>
                <w:spacing w:val="7"/>
              </w:rPr>
              <w:t xml:space="preserve"> </w:t>
            </w:r>
            <w:r>
              <w:rPr>
                <w:rFonts w:ascii="Times New Roman" w:hAnsi="Times New Roman" w:eastAsia="Times New Roman" w:cs="Times New Roman"/>
                <w:spacing w:val="7"/>
              </w:rPr>
              <w:t>%</w:t>
            </w:r>
          </w:p>
          <w:p w14:paraId="5CD02EB9">
            <w:pPr>
              <w:pStyle w:val="9"/>
              <w:tabs>
                <w:tab w:val="left" w:pos="222"/>
              </w:tabs>
              <w:spacing w:before="155" w:line="369" w:lineRule="auto"/>
              <w:ind w:left="114" w:right="109" w:hanging="10"/>
            </w:pPr>
            <w:r>
              <w:rPr>
                <w:u w:val="single" w:color="auto"/>
              </w:rPr>
              <w:tab/>
            </w:r>
            <w:r>
              <w:rPr>
                <w:u w:val="single" w:color="auto"/>
              </w:rPr>
              <w:tab/>
            </w:r>
            <w:r>
              <w:rPr>
                <w:spacing w:val="5"/>
                <w:u w:val="single" w:color="auto"/>
              </w:rPr>
              <w:t>（根据相关政策，支持中小企业自主选择以保函、支</w:t>
            </w:r>
            <w:r>
              <w:rPr>
                <w:spacing w:val="9"/>
                <w:u w:val="single" w:color="auto"/>
              </w:rPr>
              <w:t>票、汇票、本票等非现金形式提交履约保证金）</w:t>
            </w:r>
          </w:p>
        </w:tc>
      </w:tr>
      <w:tr w14:paraId="1840B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4" w:hRule="atLeast"/>
        </w:trPr>
        <w:tc>
          <w:tcPr>
            <w:tcW w:w="1105" w:type="dxa"/>
            <w:tcBorders>
              <w:top w:val="single" w:color="auto" w:sz="4" w:space="0"/>
              <w:left w:val="single" w:color="auto" w:sz="4" w:space="0"/>
              <w:bottom w:val="single" w:color="auto" w:sz="4" w:space="0"/>
            </w:tcBorders>
            <w:vAlign w:val="top"/>
          </w:tcPr>
          <w:p w14:paraId="01E84074">
            <w:pPr>
              <w:spacing w:line="242" w:lineRule="auto"/>
              <w:rPr>
                <w:rFonts w:ascii="Arial"/>
                <w:sz w:val="21"/>
              </w:rPr>
            </w:pPr>
          </w:p>
          <w:p w14:paraId="6FB1A85C">
            <w:pPr>
              <w:spacing w:line="243" w:lineRule="auto"/>
              <w:rPr>
                <w:rFonts w:ascii="Arial"/>
                <w:sz w:val="21"/>
              </w:rPr>
            </w:pPr>
          </w:p>
          <w:p w14:paraId="2E0A95A6">
            <w:pPr>
              <w:spacing w:line="243" w:lineRule="auto"/>
              <w:rPr>
                <w:rFonts w:ascii="Arial"/>
                <w:sz w:val="21"/>
              </w:rPr>
            </w:pPr>
          </w:p>
          <w:p w14:paraId="1AA0DF33">
            <w:pPr>
              <w:spacing w:line="243" w:lineRule="auto"/>
              <w:rPr>
                <w:rFonts w:ascii="Arial"/>
                <w:sz w:val="21"/>
              </w:rPr>
            </w:pPr>
          </w:p>
          <w:p w14:paraId="5B4A1EDD">
            <w:pPr>
              <w:spacing w:line="243" w:lineRule="auto"/>
              <w:rPr>
                <w:rFonts w:ascii="Arial"/>
                <w:sz w:val="21"/>
              </w:rPr>
            </w:pPr>
          </w:p>
          <w:p w14:paraId="1C054A82">
            <w:pPr>
              <w:spacing w:before="57" w:line="195" w:lineRule="auto"/>
              <w:ind w:left="426"/>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9.5</w:t>
            </w:r>
          </w:p>
        </w:tc>
        <w:tc>
          <w:tcPr>
            <w:tcW w:w="2549" w:type="dxa"/>
            <w:tcBorders>
              <w:top w:val="single" w:color="auto" w:sz="4" w:space="0"/>
              <w:bottom w:val="single" w:color="auto" w:sz="4" w:space="0"/>
              <w:right w:val="single" w:color="auto" w:sz="4" w:space="0"/>
            </w:tcBorders>
            <w:vAlign w:val="top"/>
          </w:tcPr>
          <w:p w14:paraId="3CAC88FF">
            <w:pPr>
              <w:spacing w:line="292" w:lineRule="auto"/>
              <w:rPr>
                <w:rFonts w:ascii="Arial"/>
                <w:sz w:val="21"/>
              </w:rPr>
            </w:pPr>
          </w:p>
          <w:p w14:paraId="1B908F4A">
            <w:pPr>
              <w:spacing w:line="292" w:lineRule="auto"/>
              <w:rPr>
                <w:rFonts w:ascii="Arial"/>
                <w:sz w:val="21"/>
              </w:rPr>
            </w:pPr>
          </w:p>
          <w:p w14:paraId="47BE0073">
            <w:pPr>
              <w:spacing w:line="293" w:lineRule="auto"/>
              <w:rPr>
                <w:rFonts w:ascii="Arial"/>
                <w:sz w:val="21"/>
              </w:rPr>
            </w:pPr>
          </w:p>
          <w:p w14:paraId="36ADB9E1">
            <w:pPr>
              <w:spacing w:line="293" w:lineRule="auto"/>
              <w:rPr>
                <w:rFonts w:ascii="Arial"/>
                <w:sz w:val="21"/>
              </w:rPr>
            </w:pPr>
          </w:p>
          <w:p w14:paraId="22A9447C">
            <w:pPr>
              <w:pStyle w:val="9"/>
              <w:spacing w:before="65" w:line="228" w:lineRule="auto"/>
              <w:ind w:left="114"/>
            </w:pPr>
            <w:r>
              <w:rPr>
                <w:spacing w:val="7"/>
              </w:rPr>
              <w:t>行政监督部门</w:t>
            </w:r>
          </w:p>
        </w:tc>
        <w:tc>
          <w:tcPr>
            <w:tcW w:w="5068" w:type="dxa"/>
            <w:tcBorders>
              <w:left w:val="single" w:color="auto" w:sz="4" w:space="0"/>
            </w:tcBorders>
            <w:vAlign w:val="top"/>
          </w:tcPr>
          <w:p w14:paraId="18DD77E6">
            <w:pPr>
              <w:spacing w:line="376" w:lineRule="auto"/>
              <w:rPr>
                <w:rFonts w:ascii="Arial"/>
                <w:sz w:val="21"/>
              </w:rPr>
            </w:pPr>
          </w:p>
          <w:p w14:paraId="104F6169">
            <w:pPr>
              <w:pStyle w:val="9"/>
              <w:spacing w:before="65" w:line="227" w:lineRule="auto"/>
              <w:ind w:left="115"/>
            </w:pPr>
            <w:r>
              <w:rPr>
                <w:spacing w:val="7"/>
              </w:rPr>
              <w:t>名    称：</w:t>
            </w:r>
            <w:r>
              <w:rPr>
                <w:spacing w:val="7"/>
                <w:u w:val="single" w:color="auto"/>
              </w:rPr>
              <w:t>安陆市农业农村局</w:t>
            </w:r>
          </w:p>
          <w:p w14:paraId="61730B6F">
            <w:pPr>
              <w:pStyle w:val="9"/>
              <w:spacing w:before="152" w:line="228" w:lineRule="auto"/>
              <w:ind w:left="113"/>
            </w:pPr>
            <w:r>
              <w:rPr>
                <w:spacing w:val="7"/>
              </w:rPr>
              <w:t>地    址：</w:t>
            </w:r>
            <w:r>
              <w:rPr>
                <w:spacing w:val="7"/>
                <w:u w:val="single" w:color="auto"/>
              </w:rPr>
              <w:t>安陆市蒿桥社区解放大道</w:t>
            </w:r>
            <w:r>
              <w:rPr>
                <w:spacing w:val="-27"/>
                <w:u w:val="single" w:color="auto"/>
              </w:rPr>
              <w:t xml:space="preserve"> </w:t>
            </w:r>
            <w:r>
              <w:rPr>
                <w:rFonts w:ascii="Times New Roman" w:hAnsi="Times New Roman" w:eastAsia="Times New Roman" w:cs="Times New Roman"/>
                <w:spacing w:val="7"/>
                <w:u w:val="single" w:color="auto"/>
              </w:rPr>
              <w:t xml:space="preserve">263 </w:t>
            </w:r>
            <w:r>
              <w:rPr>
                <w:spacing w:val="7"/>
                <w:u w:val="single" w:color="auto"/>
              </w:rPr>
              <w:t>号</w:t>
            </w:r>
          </w:p>
          <w:p w14:paraId="757D9C71">
            <w:pPr>
              <w:pStyle w:val="9"/>
              <w:spacing w:before="153" w:line="230" w:lineRule="auto"/>
              <w:ind w:left="137"/>
              <w:rPr>
                <w:rFonts w:ascii="Times New Roman" w:hAnsi="Times New Roman" w:eastAsia="Times New Roman" w:cs="Times New Roman"/>
              </w:rPr>
            </w:pPr>
            <w:r>
              <w:rPr>
                <w:spacing w:val="3"/>
              </w:rPr>
              <w:t>电</w:t>
            </w:r>
            <w:r>
              <w:rPr>
                <w:spacing w:val="7"/>
              </w:rPr>
              <w:t xml:space="preserve">    </w:t>
            </w:r>
            <w:r>
              <w:rPr>
                <w:spacing w:val="3"/>
              </w:rPr>
              <w:t>话：</w:t>
            </w:r>
            <w:r>
              <w:rPr>
                <w:rFonts w:ascii="Times New Roman" w:hAnsi="Times New Roman" w:eastAsia="Times New Roman" w:cs="Times New Roman"/>
                <w:spacing w:val="3"/>
                <w:u w:val="single" w:color="auto"/>
              </w:rPr>
              <w:t>0712</w:t>
            </w:r>
            <w:r>
              <w:rPr>
                <w:rFonts w:hint="eastAsia" w:ascii="Times New Roman" w:hAnsi="Times New Roman" w:eastAsia="宋体" w:cs="Times New Roman"/>
                <w:spacing w:val="3"/>
                <w:u w:val="single" w:color="auto"/>
                <w:lang w:val="en-US" w:eastAsia="zh-CN"/>
              </w:rPr>
              <w:t>-</w:t>
            </w:r>
            <w:r>
              <w:rPr>
                <w:rFonts w:ascii="Times New Roman" w:hAnsi="Times New Roman" w:eastAsia="Times New Roman" w:cs="Times New Roman"/>
                <w:spacing w:val="3"/>
                <w:u w:val="single" w:color="auto"/>
              </w:rPr>
              <w:t>5221796</w:t>
            </w:r>
          </w:p>
          <w:p w14:paraId="0323CBD1">
            <w:pPr>
              <w:pStyle w:val="9"/>
              <w:spacing w:before="151" w:line="227" w:lineRule="auto"/>
              <w:ind w:left="111"/>
              <w:rPr>
                <w:rFonts w:ascii="Times New Roman" w:hAnsi="Times New Roman" w:eastAsia="Times New Roman" w:cs="Times New Roman"/>
              </w:rPr>
            </w:pPr>
            <w:r>
              <w:rPr>
                <w:spacing w:val="-2"/>
              </w:rPr>
              <w:t>传</w:t>
            </w:r>
            <w:r>
              <w:rPr>
                <w:spacing w:val="8"/>
              </w:rPr>
              <w:t xml:space="preserve">    </w:t>
            </w:r>
            <w:r>
              <w:rPr>
                <w:spacing w:val="-2"/>
              </w:rPr>
              <w:t>真</w:t>
            </w:r>
            <w:r>
              <w:rPr>
                <w:spacing w:val="-73"/>
              </w:rPr>
              <w:t xml:space="preserve"> </w:t>
            </w:r>
            <w:r>
              <w:rPr>
                <w:spacing w:val="-2"/>
              </w:rPr>
              <w:t>：</w:t>
            </w:r>
            <w:r>
              <w:rPr>
                <w:rFonts w:ascii="Times New Roman" w:hAnsi="Times New Roman" w:eastAsia="Times New Roman" w:cs="Times New Roman"/>
                <w:spacing w:val="2"/>
                <w:u w:val="single" w:color="auto"/>
              </w:rPr>
              <w:t xml:space="preserve">              </w:t>
            </w:r>
            <w:r>
              <w:rPr>
                <w:rFonts w:ascii="Times New Roman" w:hAnsi="Times New Roman" w:eastAsia="Times New Roman" w:cs="Times New Roman"/>
                <w:spacing w:val="-2"/>
                <w:u w:val="single" w:color="auto"/>
              </w:rPr>
              <w:t xml:space="preserve">/             </w:t>
            </w:r>
          </w:p>
          <w:p w14:paraId="6E974897">
            <w:pPr>
              <w:pStyle w:val="9"/>
              <w:spacing w:before="152" w:line="228" w:lineRule="auto"/>
              <w:ind w:left="128"/>
              <w:rPr>
                <w:rFonts w:ascii="Times New Roman" w:hAnsi="Times New Roman" w:eastAsia="Times New Roman" w:cs="Times New Roman"/>
              </w:rPr>
            </w:pPr>
            <w:r>
              <w:rPr>
                <w:spacing w:val="5"/>
              </w:rPr>
              <w:t>邮政编码：</w:t>
            </w:r>
            <w:r>
              <w:rPr>
                <w:rFonts w:ascii="Times New Roman" w:hAnsi="Times New Roman" w:eastAsia="Times New Roman" w:cs="Times New Roman"/>
                <w:spacing w:val="5"/>
                <w:u w:val="single" w:color="auto"/>
              </w:rPr>
              <w:t>432600</w:t>
            </w:r>
          </w:p>
        </w:tc>
      </w:tr>
    </w:tbl>
    <w:p w14:paraId="1E1C9E60">
      <w:pPr>
        <w:pStyle w:val="3"/>
      </w:pPr>
    </w:p>
    <w:p w14:paraId="660E0ABD">
      <w:pPr>
        <w:sectPr>
          <w:footerReference r:id="rId22" w:type="default"/>
          <w:pgSz w:w="11906" w:h="16839"/>
          <w:pgMar w:top="1431" w:right="1528" w:bottom="1065" w:left="1650" w:header="0" w:footer="903" w:gutter="0"/>
          <w:cols w:space="720" w:num="1"/>
        </w:sectPr>
      </w:pPr>
    </w:p>
    <w:p w14:paraId="40A01870">
      <w:pPr>
        <w:spacing w:line="91" w:lineRule="auto"/>
        <w:rPr>
          <w:rFonts w:ascii="Arial"/>
          <w:sz w:val="2"/>
        </w:rPr>
      </w:pPr>
    </w:p>
    <w:tbl>
      <w:tblPr>
        <w:tblStyle w:val="8"/>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549"/>
        <w:gridCol w:w="5068"/>
      </w:tblGrid>
      <w:tr w14:paraId="78A63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6" w:hRule="atLeast"/>
        </w:trPr>
        <w:tc>
          <w:tcPr>
            <w:tcW w:w="1105" w:type="dxa"/>
            <w:vAlign w:val="top"/>
          </w:tcPr>
          <w:p w14:paraId="46571820">
            <w:pPr>
              <w:spacing w:line="256" w:lineRule="auto"/>
              <w:rPr>
                <w:rFonts w:ascii="Arial"/>
                <w:sz w:val="21"/>
              </w:rPr>
            </w:pPr>
          </w:p>
          <w:p w14:paraId="37AF0282">
            <w:pPr>
              <w:spacing w:line="256" w:lineRule="auto"/>
              <w:rPr>
                <w:rFonts w:ascii="Arial"/>
                <w:sz w:val="21"/>
              </w:rPr>
            </w:pPr>
          </w:p>
          <w:p w14:paraId="0AED6EFA">
            <w:pPr>
              <w:spacing w:line="256" w:lineRule="auto"/>
              <w:rPr>
                <w:rFonts w:ascii="Arial"/>
                <w:sz w:val="21"/>
              </w:rPr>
            </w:pPr>
          </w:p>
          <w:p w14:paraId="38894B2E">
            <w:pPr>
              <w:spacing w:line="257" w:lineRule="auto"/>
              <w:rPr>
                <w:rFonts w:ascii="Arial"/>
                <w:sz w:val="21"/>
              </w:rPr>
            </w:pPr>
          </w:p>
          <w:p w14:paraId="4412D0AB">
            <w:pPr>
              <w:spacing w:line="257" w:lineRule="auto"/>
              <w:rPr>
                <w:rFonts w:ascii="Arial"/>
                <w:sz w:val="21"/>
              </w:rPr>
            </w:pPr>
          </w:p>
          <w:p w14:paraId="26164217">
            <w:pPr>
              <w:spacing w:line="257" w:lineRule="auto"/>
              <w:rPr>
                <w:rFonts w:ascii="Arial"/>
                <w:sz w:val="21"/>
              </w:rPr>
            </w:pPr>
          </w:p>
          <w:p w14:paraId="6D9048E4">
            <w:pPr>
              <w:spacing w:line="257" w:lineRule="auto"/>
              <w:rPr>
                <w:rFonts w:ascii="Arial"/>
                <w:sz w:val="21"/>
              </w:rPr>
            </w:pPr>
          </w:p>
          <w:p w14:paraId="6153A29B">
            <w:pPr>
              <w:spacing w:line="257" w:lineRule="auto"/>
              <w:rPr>
                <w:rFonts w:ascii="Arial"/>
                <w:sz w:val="21"/>
              </w:rPr>
            </w:pPr>
          </w:p>
          <w:p w14:paraId="57A23967">
            <w:pPr>
              <w:spacing w:line="257" w:lineRule="auto"/>
              <w:rPr>
                <w:rFonts w:ascii="Arial"/>
                <w:sz w:val="21"/>
              </w:rPr>
            </w:pPr>
          </w:p>
          <w:p w14:paraId="035AB7B5">
            <w:pPr>
              <w:spacing w:line="257" w:lineRule="auto"/>
              <w:rPr>
                <w:rFonts w:ascii="Arial"/>
                <w:sz w:val="21"/>
              </w:rPr>
            </w:pPr>
          </w:p>
          <w:p w14:paraId="33637430">
            <w:pPr>
              <w:spacing w:before="58" w:line="195" w:lineRule="auto"/>
              <w:ind w:left="39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10.</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3"/>
                <w:sz w:val="20"/>
                <w:szCs w:val="20"/>
              </w:rPr>
              <w:t>1</w:t>
            </w:r>
          </w:p>
        </w:tc>
        <w:tc>
          <w:tcPr>
            <w:tcW w:w="2549" w:type="dxa"/>
            <w:vAlign w:val="top"/>
          </w:tcPr>
          <w:p w14:paraId="71042702">
            <w:pPr>
              <w:spacing w:line="250" w:lineRule="auto"/>
              <w:rPr>
                <w:rFonts w:ascii="Arial"/>
                <w:sz w:val="21"/>
              </w:rPr>
            </w:pPr>
          </w:p>
          <w:p w14:paraId="47CF1010">
            <w:pPr>
              <w:spacing w:line="250" w:lineRule="auto"/>
              <w:rPr>
                <w:rFonts w:ascii="Arial"/>
                <w:sz w:val="21"/>
              </w:rPr>
            </w:pPr>
          </w:p>
          <w:p w14:paraId="625675D6">
            <w:pPr>
              <w:spacing w:line="250" w:lineRule="auto"/>
              <w:rPr>
                <w:rFonts w:ascii="Arial"/>
                <w:sz w:val="21"/>
              </w:rPr>
            </w:pPr>
          </w:p>
          <w:p w14:paraId="6585E820">
            <w:pPr>
              <w:spacing w:line="251" w:lineRule="auto"/>
              <w:rPr>
                <w:rFonts w:ascii="Arial"/>
                <w:sz w:val="21"/>
              </w:rPr>
            </w:pPr>
          </w:p>
          <w:p w14:paraId="7748FE08">
            <w:pPr>
              <w:spacing w:line="251" w:lineRule="auto"/>
              <w:rPr>
                <w:rFonts w:ascii="Arial"/>
                <w:sz w:val="21"/>
              </w:rPr>
            </w:pPr>
          </w:p>
          <w:p w14:paraId="109464CF">
            <w:pPr>
              <w:spacing w:line="251" w:lineRule="auto"/>
              <w:rPr>
                <w:rFonts w:ascii="Arial"/>
                <w:sz w:val="21"/>
              </w:rPr>
            </w:pPr>
          </w:p>
          <w:p w14:paraId="13ACD888">
            <w:pPr>
              <w:spacing w:line="251" w:lineRule="auto"/>
              <w:rPr>
                <w:rFonts w:ascii="Arial"/>
                <w:sz w:val="21"/>
              </w:rPr>
            </w:pPr>
          </w:p>
          <w:p w14:paraId="584910A9">
            <w:pPr>
              <w:spacing w:line="251" w:lineRule="auto"/>
              <w:rPr>
                <w:rFonts w:ascii="Arial"/>
                <w:sz w:val="21"/>
              </w:rPr>
            </w:pPr>
          </w:p>
          <w:p w14:paraId="3349F889">
            <w:pPr>
              <w:spacing w:line="251" w:lineRule="auto"/>
              <w:rPr>
                <w:rFonts w:ascii="Arial"/>
                <w:sz w:val="21"/>
              </w:rPr>
            </w:pPr>
          </w:p>
          <w:p w14:paraId="5735E2C1">
            <w:pPr>
              <w:spacing w:line="251" w:lineRule="auto"/>
              <w:rPr>
                <w:rFonts w:ascii="Arial"/>
                <w:sz w:val="21"/>
              </w:rPr>
            </w:pPr>
          </w:p>
          <w:p w14:paraId="0E402C31">
            <w:pPr>
              <w:pStyle w:val="9"/>
              <w:spacing w:before="72" w:line="221" w:lineRule="auto"/>
              <w:ind w:left="121"/>
              <w:rPr>
                <w:sz w:val="22"/>
                <w:szCs w:val="22"/>
              </w:rPr>
            </w:pPr>
            <w:r>
              <w:rPr>
                <w:spacing w:val="2"/>
                <w:sz w:val="22"/>
                <w:szCs w:val="22"/>
              </w:rPr>
              <w:t>多标段投标</w:t>
            </w:r>
          </w:p>
        </w:tc>
        <w:tc>
          <w:tcPr>
            <w:tcW w:w="5068" w:type="dxa"/>
            <w:vAlign w:val="top"/>
          </w:tcPr>
          <w:p w14:paraId="75D9571E">
            <w:pPr>
              <w:pStyle w:val="9"/>
              <w:spacing w:before="174" w:line="360" w:lineRule="auto"/>
              <w:ind w:left="114" w:right="58" w:firstLine="1"/>
            </w:pPr>
            <w:bookmarkStart w:id="34" w:name="bookmark585"/>
            <w:bookmarkEnd w:id="34"/>
            <w:r>
              <w:rPr>
                <w:spacing w:val="7"/>
                <w:u w:val="single" w:color="auto"/>
              </w:rPr>
              <w:t>投标人可同时对本次招标标段中的</w:t>
            </w:r>
            <w:r>
              <w:rPr>
                <w:rFonts w:hint="eastAsia"/>
                <w:spacing w:val="7"/>
                <w:u w:val="single" w:color="auto"/>
                <w:lang w:val="en-US" w:eastAsia="zh-CN"/>
              </w:rPr>
              <w:t>1</w:t>
            </w:r>
            <w:r>
              <w:rPr>
                <w:spacing w:val="7"/>
                <w:u w:val="single" w:color="auto"/>
              </w:rPr>
              <w:t>个标段投标。</w:t>
            </w:r>
            <w:r>
              <w:rPr>
                <w:spacing w:val="9"/>
                <w:u w:val="single" w:color="auto"/>
              </w:rPr>
              <w:t>招标人按下列原则选择中标人：</w:t>
            </w:r>
          </w:p>
          <w:p w14:paraId="32916167">
            <w:pPr>
              <w:pStyle w:val="9"/>
              <w:spacing w:line="227" w:lineRule="auto"/>
              <w:ind w:left="134"/>
            </w:pPr>
            <w:r>
              <w:rPr>
                <w:spacing w:val="8"/>
                <w:u w:val="single" w:color="auto"/>
              </w:rPr>
              <w:t>□ 招标人按标段择优选择中标人。</w:t>
            </w:r>
          </w:p>
          <w:p w14:paraId="212FD227">
            <w:pPr>
              <w:pStyle w:val="9"/>
              <w:spacing w:before="192" w:line="323" w:lineRule="auto"/>
              <w:ind w:left="114" w:right="107" w:firstLine="20"/>
            </w:pPr>
            <w:r>
              <w:rPr>
                <w:spacing w:val="8"/>
                <w:u w:val="single" w:color="auto"/>
              </w:rPr>
              <w:t>□ 投标人最多只允许中标     个标段。如果同一投</w:t>
            </w:r>
            <w:r>
              <w:rPr>
                <w:spacing w:val="10"/>
                <w:u w:val="single" w:color="auto"/>
              </w:rPr>
              <w:t>标人在多个标段中均排序第一，推荐中标候选人顺序</w:t>
            </w:r>
            <w:r>
              <w:rPr>
                <w:spacing w:val="12"/>
                <w:u w:val="single" w:color="auto"/>
              </w:rPr>
              <w:t>为：</w:t>
            </w:r>
          </w:p>
          <w:p w14:paraId="242E9ACD">
            <w:pPr>
              <w:pStyle w:val="9"/>
              <w:spacing w:before="151" w:line="323" w:lineRule="auto"/>
              <w:ind w:left="112" w:right="109" w:firstLine="336"/>
            </w:pPr>
            <w:r>
              <w:rPr>
                <w:spacing w:val="4"/>
                <w:u w:val="single" w:color="auto"/>
              </w:rPr>
              <w:t>□按照标段顺序，投标人在前面标段被推荐为第一</w:t>
            </w:r>
            <w:r>
              <w:rPr>
                <w:spacing w:val="10"/>
                <w:u w:val="single" w:color="auto"/>
              </w:rPr>
              <w:t>中标候选人后，所投其他标段将不再被推荐为中标候</w:t>
            </w:r>
            <w:r>
              <w:rPr>
                <w:spacing w:val="13"/>
                <w:u w:val="single" w:color="auto"/>
              </w:rPr>
              <w:t>选人。</w:t>
            </w:r>
          </w:p>
          <w:p w14:paraId="233AE44C">
            <w:pPr>
              <w:pStyle w:val="9"/>
              <w:spacing w:before="149" w:line="298" w:lineRule="auto"/>
              <w:ind w:left="112" w:right="107" w:firstLine="336"/>
            </w:pPr>
            <w:r>
              <w:rPr>
                <w:spacing w:val="4"/>
                <w:u w:val="single" w:color="auto"/>
              </w:rPr>
              <w:t>□按照标段最高投标限价从大到小的顺序，投标人</w:t>
            </w:r>
            <w:r>
              <w:rPr>
                <w:spacing w:val="20"/>
                <w:u w:val="single" w:color="auto"/>
              </w:rPr>
              <w:t>在最高投标限价大的标段被推荐为第一中标候选人</w:t>
            </w:r>
          </w:p>
          <w:p w14:paraId="134BE530">
            <w:pPr>
              <w:pStyle w:val="9"/>
              <w:spacing w:before="155" w:line="227" w:lineRule="auto"/>
              <w:ind w:left="115"/>
            </w:pPr>
            <w:r>
              <w:rPr>
                <w:spacing w:val="10"/>
                <w:u w:val="single" w:color="auto"/>
              </w:rPr>
              <w:t>后，所投其他标段将不再被推荐为中标候选人。</w:t>
            </w:r>
          </w:p>
          <w:p w14:paraId="06C78FD2">
            <w:pPr>
              <w:pStyle w:val="9"/>
              <w:spacing w:before="104" w:line="246" w:lineRule="auto"/>
              <w:ind w:left="449"/>
            </w:pPr>
            <w:r>
              <w:rPr>
                <w:spacing w:val="-5"/>
              </w:rPr>
              <w:t>□</w:t>
            </w:r>
            <w:r>
              <w:rPr>
                <w:spacing w:val="-98"/>
              </w:rPr>
              <w:t xml:space="preserve"> </w:t>
            </w:r>
            <w:r>
              <w:rPr>
                <w:spacing w:val="-5"/>
                <w:u w:val="single" w:color="auto"/>
              </w:rPr>
              <w:t xml:space="preserve">                             </w:t>
            </w:r>
            <w:r>
              <w:rPr>
                <w:spacing w:val="-6"/>
                <w:u w:val="single" w:color="auto"/>
              </w:rPr>
              <w:t xml:space="preserve">             </w:t>
            </w:r>
            <w:r>
              <w:rPr>
                <w:spacing w:val="-6"/>
              </w:rPr>
              <w:t>。</w:t>
            </w:r>
          </w:p>
        </w:tc>
      </w:tr>
      <w:tr w14:paraId="21965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1105" w:type="dxa"/>
            <w:vAlign w:val="top"/>
          </w:tcPr>
          <w:p w14:paraId="048E0F7B">
            <w:pPr>
              <w:spacing w:line="320" w:lineRule="auto"/>
              <w:rPr>
                <w:rFonts w:ascii="Arial"/>
                <w:sz w:val="21"/>
              </w:rPr>
            </w:pPr>
          </w:p>
          <w:p w14:paraId="1C31D333">
            <w:pPr>
              <w:spacing w:before="57" w:line="195" w:lineRule="auto"/>
              <w:ind w:left="313"/>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10.2.</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1"/>
                <w:sz w:val="20"/>
                <w:szCs w:val="20"/>
              </w:rPr>
              <w:t>1</w:t>
            </w:r>
          </w:p>
        </w:tc>
        <w:tc>
          <w:tcPr>
            <w:tcW w:w="2549" w:type="dxa"/>
            <w:vAlign w:val="top"/>
          </w:tcPr>
          <w:p w14:paraId="19B26F40">
            <w:pPr>
              <w:pStyle w:val="9"/>
              <w:spacing w:before="92" w:line="315" w:lineRule="auto"/>
              <w:ind w:left="115" w:right="20" w:firstLine="1"/>
            </w:pPr>
            <w:r>
              <w:t>小微企业报价优惠（扣除）</w:t>
            </w:r>
            <w:r>
              <w:rPr>
                <w:spacing w:val="2"/>
              </w:rPr>
              <w:t>系数</w:t>
            </w:r>
          </w:p>
        </w:tc>
        <w:tc>
          <w:tcPr>
            <w:tcW w:w="5068" w:type="dxa"/>
            <w:vAlign w:val="top"/>
          </w:tcPr>
          <w:p w14:paraId="021AB509">
            <w:pPr>
              <w:spacing w:line="264" w:lineRule="auto"/>
              <w:rPr>
                <w:rFonts w:ascii="Arial"/>
                <w:sz w:val="21"/>
              </w:rPr>
            </w:pPr>
          </w:p>
          <w:p w14:paraId="14608359">
            <w:pPr>
              <w:pStyle w:val="9"/>
              <w:spacing w:before="65" w:line="228" w:lineRule="auto"/>
              <w:ind w:left="110"/>
            </w:pPr>
            <w:r>
              <w:rPr>
                <w:spacing w:val="1"/>
              </w:rPr>
              <w:t>P</w:t>
            </w:r>
            <w:r>
              <w:rPr>
                <w:spacing w:val="-18"/>
              </w:rPr>
              <w:t xml:space="preserve"> </w:t>
            </w:r>
            <w:r>
              <w:rPr>
                <w:spacing w:val="1"/>
              </w:rPr>
              <w:t>的取值：</w:t>
            </w:r>
            <w:r>
              <w:rPr>
                <w:spacing w:val="7"/>
                <w:u w:val="single" w:color="auto"/>
              </w:rPr>
              <w:t xml:space="preserve">   </w:t>
            </w:r>
            <w:r>
              <w:rPr>
                <w:spacing w:val="1"/>
                <w:u w:val="single" w:color="auto"/>
              </w:rPr>
              <w:t>/</w:t>
            </w:r>
            <w:r>
              <w:rPr>
                <w:u w:val="single" w:color="auto"/>
              </w:rPr>
              <w:t xml:space="preserve">      </w:t>
            </w:r>
          </w:p>
        </w:tc>
      </w:tr>
      <w:tr w14:paraId="5EEBF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4" w:hRule="atLeast"/>
        </w:trPr>
        <w:tc>
          <w:tcPr>
            <w:tcW w:w="1105" w:type="dxa"/>
            <w:vAlign w:val="top"/>
          </w:tcPr>
          <w:p w14:paraId="0F4B5EA0">
            <w:pPr>
              <w:spacing w:line="257" w:lineRule="auto"/>
              <w:rPr>
                <w:rFonts w:ascii="Arial"/>
                <w:sz w:val="21"/>
              </w:rPr>
            </w:pPr>
          </w:p>
          <w:p w14:paraId="774FD9DB">
            <w:pPr>
              <w:spacing w:line="258" w:lineRule="auto"/>
              <w:rPr>
                <w:rFonts w:ascii="Arial"/>
                <w:sz w:val="21"/>
              </w:rPr>
            </w:pPr>
          </w:p>
          <w:p w14:paraId="4A2ECA71">
            <w:pPr>
              <w:spacing w:before="58" w:line="195" w:lineRule="auto"/>
              <w:ind w:left="313"/>
              <w:rPr>
                <w:rFonts w:ascii="Times New Roman" w:hAnsi="Times New Roman" w:eastAsia="Times New Roman" w:cs="Times New Roman"/>
                <w:sz w:val="20"/>
                <w:szCs w:val="20"/>
              </w:rPr>
            </w:pPr>
            <w:r>
              <w:rPr>
                <w:rFonts w:ascii="Times New Roman" w:hAnsi="Times New Roman" w:eastAsia="Times New Roman" w:cs="Times New Roman"/>
                <w:sz w:val="20"/>
                <w:szCs w:val="20"/>
              </w:rPr>
              <w:t>10.2.2</w:t>
            </w:r>
          </w:p>
        </w:tc>
        <w:tc>
          <w:tcPr>
            <w:tcW w:w="2549" w:type="dxa"/>
            <w:vAlign w:val="top"/>
          </w:tcPr>
          <w:p w14:paraId="020DF377">
            <w:pPr>
              <w:pStyle w:val="9"/>
              <w:spacing w:before="91" w:line="330" w:lineRule="auto"/>
              <w:ind w:left="111" w:right="105"/>
              <w:jc w:val="both"/>
            </w:pPr>
            <w:r>
              <w:rPr>
                <w:spacing w:val="11"/>
              </w:rPr>
              <w:t>满足条件的联合体或者分</w:t>
            </w:r>
            <w:r>
              <w:rPr>
                <w:spacing w:val="10"/>
              </w:rPr>
              <w:t>包企业报价优惠(扣除)系</w:t>
            </w:r>
            <w:r>
              <w:t>数</w:t>
            </w:r>
          </w:p>
        </w:tc>
        <w:tc>
          <w:tcPr>
            <w:tcW w:w="5068" w:type="dxa"/>
            <w:vAlign w:val="top"/>
          </w:tcPr>
          <w:p w14:paraId="39F01A70">
            <w:pPr>
              <w:spacing w:line="460" w:lineRule="auto"/>
              <w:rPr>
                <w:rFonts w:ascii="Arial"/>
                <w:sz w:val="21"/>
              </w:rPr>
            </w:pPr>
          </w:p>
          <w:p w14:paraId="0063EA23">
            <w:pPr>
              <w:pStyle w:val="9"/>
              <w:spacing w:before="65" w:line="228" w:lineRule="auto"/>
              <w:ind w:left="111"/>
            </w:pPr>
            <w:r>
              <w:rPr>
                <w:spacing w:val="1"/>
              </w:rPr>
              <w:t>Q</w:t>
            </w:r>
            <w:r>
              <w:rPr>
                <w:spacing w:val="-19"/>
              </w:rPr>
              <w:t xml:space="preserve"> </w:t>
            </w:r>
            <w:r>
              <w:rPr>
                <w:spacing w:val="1"/>
              </w:rPr>
              <w:t>的取值：</w:t>
            </w:r>
            <w:r>
              <w:rPr>
                <w:spacing w:val="7"/>
                <w:u w:val="single" w:color="auto"/>
              </w:rPr>
              <w:t xml:space="preserve">   </w:t>
            </w:r>
            <w:r>
              <w:rPr>
                <w:spacing w:val="1"/>
                <w:u w:val="single" w:color="auto"/>
              </w:rPr>
              <w:t>/</w:t>
            </w:r>
            <w:r>
              <w:rPr>
                <w:u w:val="single" w:color="auto"/>
              </w:rPr>
              <w:t xml:space="preserve">      </w:t>
            </w:r>
          </w:p>
        </w:tc>
      </w:tr>
      <w:tr w14:paraId="77583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1105" w:type="dxa"/>
            <w:vAlign w:val="top"/>
          </w:tcPr>
          <w:p w14:paraId="6A4FC311">
            <w:pPr>
              <w:spacing w:line="262" w:lineRule="auto"/>
              <w:rPr>
                <w:rFonts w:ascii="Arial"/>
                <w:sz w:val="21"/>
              </w:rPr>
            </w:pPr>
          </w:p>
          <w:p w14:paraId="1B07D1DC">
            <w:pPr>
              <w:spacing w:before="57" w:line="195" w:lineRule="auto"/>
              <w:ind w:left="39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10.3</w:t>
            </w:r>
          </w:p>
        </w:tc>
        <w:tc>
          <w:tcPr>
            <w:tcW w:w="2549" w:type="dxa"/>
            <w:vAlign w:val="top"/>
          </w:tcPr>
          <w:p w14:paraId="3E04849D">
            <w:pPr>
              <w:pStyle w:val="9"/>
              <w:spacing w:before="284" w:line="228" w:lineRule="auto"/>
              <w:ind w:left="115"/>
            </w:pPr>
            <w:r>
              <w:rPr>
                <w:spacing w:val="8"/>
              </w:rPr>
              <w:t>交易平台信息服务费</w:t>
            </w:r>
          </w:p>
        </w:tc>
        <w:tc>
          <w:tcPr>
            <w:tcW w:w="5068" w:type="dxa"/>
            <w:vAlign w:val="top"/>
          </w:tcPr>
          <w:p w14:paraId="017FFE16">
            <w:pPr>
              <w:pStyle w:val="9"/>
              <w:tabs>
                <w:tab w:val="left" w:pos="891"/>
              </w:tabs>
              <w:spacing w:before="284" w:line="231" w:lineRule="auto"/>
              <w:ind w:left="210"/>
            </w:pPr>
            <w:r>
              <w:rPr>
                <w:u w:val="single" w:color="auto"/>
              </w:rPr>
              <w:tab/>
            </w:r>
            <w:r>
              <w:rPr>
                <w:spacing w:val="-22"/>
                <w:u w:val="single" w:color="auto"/>
              </w:rPr>
              <w:t>∕</w:t>
            </w:r>
            <w:r>
              <w:rPr>
                <w:spacing w:val="5"/>
                <w:u w:val="single" w:color="auto"/>
              </w:rPr>
              <w:t xml:space="preserve">             </w:t>
            </w:r>
            <w:r>
              <w:rPr>
                <w:spacing w:val="-22"/>
              </w:rPr>
              <w:t>。</w:t>
            </w:r>
          </w:p>
        </w:tc>
      </w:tr>
      <w:tr w14:paraId="55343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3" w:hRule="atLeast"/>
        </w:trPr>
        <w:tc>
          <w:tcPr>
            <w:tcW w:w="1105" w:type="dxa"/>
            <w:vAlign w:val="top"/>
          </w:tcPr>
          <w:p w14:paraId="3511BF68">
            <w:pPr>
              <w:spacing w:line="266" w:lineRule="auto"/>
              <w:rPr>
                <w:rFonts w:ascii="Arial"/>
                <w:sz w:val="21"/>
              </w:rPr>
            </w:pPr>
          </w:p>
          <w:p w14:paraId="4EA25EDC">
            <w:pPr>
              <w:spacing w:line="266" w:lineRule="auto"/>
              <w:rPr>
                <w:rFonts w:ascii="Arial"/>
                <w:sz w:val="21"/>
              </w:rPr>
            </w:pPr>
          </w:p>
          <w:p w14:paraId="6F12F2A8">
            <w:pPr>
              <w:spacing w:line="266" w:lineRule="auto"/>
              <w:rPr>
                <w:rFonts w:ascii="Arial"/>
                <w:sz w:val="21"/>
              </w:rPr>
            </w:pPr>
          </w:p>
          <w:p w14:paraId="50EC8E79">
            <w:pPr>
              <w:spacing w:line="266" w:lineRule="auto"/>
              <w:rPr>
                <w:rFonts w:ascii="Arial"/>
                <w:sz w:val="21"/>
              </w:rPr>
            </w:pPr>
          </w:p>
          <w:p w14:paraId="76AE27B9">
            <w:pPr>
              <w:spacing w:line="267" w:lineRule="auto"/>
              <w:rPr>
                <w:rFonts w:ascii="Arial"/>
                <w:sz w:val="21"/>
              </w:rPr>
            </w:pPr>
          </w:p>
          <w:p w14:paraId="23FE1D73">
            <w:pPr>
              <w:spacing w:line="267" w:lineRule="auto"/>
              <w:rPr>
                <w:rFonts w:ascii="Arial"/>
                <w:sz w:val="21"/>
              </w:rPr>
            </w:pPr>
          </w:p>
          <w:p w14:paraId="2A491932">
            <w:pPr>
              <w:spacing w:line="267" w:lineRule="auto"/>
              <w:rPr>
                <w:rFonts w:ascii="Arial"/>
                <w:sz w:val="21"/>
              </w:rPr>
            </w:pPr>
          </w:p>
          <w:p w14:paraId="2245F95F">
            <w:pPr>
              <w:spacing w:before="57" w:line="195" w:lineRule="auto"/>
              <w:ind w:left="39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10.4</w:t>
            </w:r>
          </w:p>
        </w:tc>
        <w:tc>
          <w:tcPr>
            <w:tcW w:w="2549" w:type="dxa"/>
            <w:vAlign w:val="top"/>
          </w:tcPr>
          <w:p w14:paraId="2F3DEF32">
            <w:pPr>
              <w:spacing w:line="258" w:lineRule="auto"/>
              <w:rPr>
                <w:rFonts w:ascii="Arial"/>
                <w:sz w:val="21"/>
              </w:rPr>
            </w:pPr>
          </w:p>
          <w:p w14:paraId="1E58BD2F">
            <w:pPr>
              <w:spacing w:line="258" w:lineRule="auto"/>
              <w:rPr>
                <w:rFonts w:ascii="Arial"/>
                <w:sz w:val="21"/>
              </w:rPr>
            </w:pPr>
          </w:p>
          <w:p w14:paraId="5188DB4D">
            <w:pPr>
              <w:spacing w:line="258" w:lineRule="auto"/>
              <w:rPr>
                <w:rFonts w:ascii="Arial"/>
                <w:sz w:val="21"/>
              </w:rPr>
            </w:pPr>
          </w:p>
          <w:p w14:paraId="60B98604">
            <w:pPr>
              <w:spacing w:line="259" w:lineRule="auto"/>
              <w:rPr>
                <w:rFonts w:ascii="Arial"/>
                <w:sz w:val="21"/>
              </w:rPr>
            </w:pPr>
          </w:p>
          <w:p w14:paraId="01F735B5">
            <w:pPr>
              <w:spacing w:line="259" w:lineRule="auto"/>
              <w:rPr>
                <w:rFonts w:ascii="Arial"/>
                <w:sz w:val="21"/>
              </w:rPr>
            </w:pPr>
          </w:p>
          <w:p w14:paraId="41DC40E9">
            <w:pPr>
              <w:spacing w:line="259" w:lineRule="auto"/>
              <w:rPr>
                <w:rFonts w:ascii="Arial"/>
                <w:sz w:val="21"/>
              </w:rPr>
            </w:pPr>
          </w:p>
          <w:p w14:paraId="0EBE1EDE">
            <w:pPr>
              <w:spacing w:line="259" w:lineRule="auto"/>
              <w:rPr>
                <w:rFonts w:ascii="Arial"/>
                <w:sz w:val="21"/>
              </w:rPr>
            </w:pPr>
          </w:p>
          <w:p w14:paraId="7BA17FD7">
            <w:pPr>
              <w:pStyle w:val="9"/>
              <w:spacing w:before="72" w:line="220" w:lineRule="auto"/>
              <w:ind w:left="112"/>
              <w:rPr>
                <w:sz w:val="22"/>
                <w:szCs w:val="22"/>
              </w:rPr>
            </w:pPr>
            <w:r>
              <w:rPr>
                <w:spacing w:val="5"/>
                <w:sz w:val="22"/>
                <w:szCs w:val="22"/>
              </w:rPr>
              <w:t>招标代理服务费</w:t>
            </w:r>
          </w:p>
        </w:tc>
        <w:tc>
          <w:tcPr>
            <w:tcW w:w="5068" w:type="dxa"/>
            <w:vAlign w:val="top"/>
          </w:tcPr>
          <w:p w14:paraId="5221CDBB">
            <w:pPr>
              <w:pStyle w:val="9"/>
              <w:spacing w:before="143" w:line="227" w:lineRule="auto"/>
              <w:ind w:left="134"/>
            </w:pPr>
            <w:r>
              <w:rPr>
                <w:spacing w:val="7"/>
              </w:rPr>
              <w:t>□本次招标没有招标代理服务费。</w:t>
            </w:r>
          </w:p>
          <w:p w14:paraId="5FAD5068">
            <w:pPr>
              <w:pStyle w:val="9"/>
              <w:spacing w:before="152" w:line="370" w:lineRule="auto"/>
              <w:ind w:left="115" w:right="56" w:firstLine="5"/>
            </w:pPr>
            <w:r>
              <w:rPr>
                <w:rFonts w:ascii="MS Gothic" w:hAnsi="MS Gothic" w:eastAsia="MS Gothic" w:cs="MS Gothic"/>
                <w:spacing w:val="9"/>
              </w:rPr>
              <w:t>☑</w:t>
            </w:r>
            <w:r>
              <w:rPr>
                <w:spacing w:val="9"/>
              </w:rPr>
              <w:t>本次招标有招标代理服务费。根据招标人和招标代</w:t>
            </w:r>
            <w:r>
              <w:rPr>
                <w:spacing w:val="3"/>
              </w:rPr>
              <w:t>理机构委托代理合同的约定，本项目招标代理服务费：</w:t>
            </w:r>
          </w:p>
          <w:p w14:paraId="63FF938E">
            <w:pPr>
              <w:pStyle w:val="9"/>
              <w:spacing w:line="227" w:lineRule="auto"/>
              <w:ind w:left="345"/>
            </w:pPr>
            <w:r>
              <w:rPr>
                <w:spacing w:val="4"/>
              </w:rPr>
              <w:t>□由招标人支付。</w:t>
            </w:r>
          </w:p>
          <w:p w14:paraId="4EF0EA1F">
            <w:pPr>
              <w:pStyle w:val="9"/>
              <w:spacing w:before="151" w:line="228" w:lineRule="auto"/>
              <w:ind w:left="332"/>
            </w:pPr>
            <w:r>
              <w:rPr>
                <w:rFonts w:ascii="MS Gothic" w:hAnsi="MS Gothic" w:eastAsia="MS Gothic" w:cs="MS Gothic"/>
                <w:spacing w:val="6"/>
              </w:rPr>
              <w:t>☑</w:t>
            </w:r>
            <w:r>
              <w:rPr>
                <w:spacing w:val="6"/>
              </w:rPr>
              <w:t>由中标人支付。</w:t>
            </w:r>
          </w:p>
          <w:p w14:paraId="06E89E90">
            <w:pPr>
              <w:pStyle w:val="9"/>
              <w:spacing w:before="154" w:line="369" w:lineRule="auto"/>
              <w:ind w:left="122" w:right="10" w:firstLine="516"/>
            </w:pPr>
            <w:r>
              <w:rPr>
                <w:spacing w:val="-8"/>
              </w:rPr>
              <w:t>支付标准：参照发改价格【</w:t>
            </w:r>
            <w:r>
              <w:rPr>
                <w:rFonts w:ascii="Calibri" w:hAnsi="Calibri" w:eastAsia="Calibri" w:cs="Calibri"/>
                <w:spacing w:val="-8"/>
              </w:rPr>
              <w:t>2011</w:t>
            </w:r>
            <w:r>
              <w:rPr>
                <w:spacing w:val="-8"/>
              </w:rPr>
              <w:t>】</w:t>
            </w:r>
            <w:r>
              <w:rPr>
                <w:rFonts w:ascii="Calibri" w:hAnsi="Calibri" w:eastAsia="Calibri" w:cs="Calibri"/>
                <w:spacing w:val="-8"/>
              </w:rPr>
              <w:t>534</w:t>
            </w:r>
            <w:r>
              <w:rPr>
                <w:rFonts w:ascii="Calibri" w:hAnsi="Calibri" w:eastAsia="Calibri" w:cs="Calibri"/>
                <w:spacing w:val="15"/>
              </w:rPr>
              <w:t xml:space="preserve">  </w:t>
            </w:r>
            <w:r>
              <w:rPr>
                <w:spacing w:val="-8"/>
              </w:rPr>
              <w:t>号和【</w:t>
            </w:r>
            <w:r>
              <w:rPr>
                <w:rFonts w:ascii="Calibri" w:hAnsi="Calibri" w:eastAsia="Calibri" w:cs="Calibri"/>
                <w:spacing w:val="-8"/>
              </w:rPr>
              <w:t>2002</w:t>
            </w:r>
            <w:r>
              <w:rPr>
                <w:spacing w:val="-8"/>
              </w:rPr>
              <w:t>】</w:t>
            </w:r>
            <w:r>
              <w:t xml:space="preserve"> </w:t>
            </w:r>
            <w:r>
              <w:rPr>
                <w:rFonts w:ascii="Calibri" w:hAnsi="Calibri" w:eastAsia="Calibri" w:cs="Calibri"/>
                <w:spacing w:val="6"/>
              </w:rPr>
              <w:t>1980</w:t>
            </w:r>
            <w:r>
              <w:rPr>
                <w:rFonts w:ascii="Calibri" w:hAnsi="Calibri" w:eastAsia="Calibri" w:cs="Calibri"/>
                <w:spacing w:val="18"/>
                <w:w w:val="101"/>
              </w:rPr>
              <w:t xml:space="preserve">  </w:t>
            </w:r>
            <w:r>
              <w:rPr>
                <w:spacing w:val="6"/>
              </w:rPr>
              <w:t>号计费依据确定的代理服务费 ；</w:t>
            </w:r>
          </w:p>
          <w:p w14:paraId="307D5DEC">
            <w:pPr>
              <w:pStyle w:val="9"/>
              <w:spacing w:before="1" w:line="227" w:lineRule="auto"/>
              <w:ind w:left="639"/>
            </w:pPr>
            <w:r>
              <w:rPr>
                <w:spacing w:val="7"/>
              </w:rPr>
              <w:t>支付方式：</w:t>
            </w:r>
            <w:r>
              <w:rPr>
                <w:spacing w:val="7"/>
                <w:u w:val="single" w:color="auto"/>
              </w:rPr>
              <w:t xml:space="preserve"> 对公转账 </w:t>
            </w:r>
            <w:r>
              <w:rPr>
                <w:spacing w:val="7"/>
              </w:rPr>
              <w:t xml:space="preserve"> ；</w:t>
            </w:r>
          </w:p>
          <w:p w14:paraId="1258F0BA">
            <w:pPr>
              <w:pStyle w:val="9"/>
              <w:spacing w:before="154" w:line="300" w:lineRule="auto"/>
              <w:ind w:left="114" w:right="109" w:firstLine="525"/>
            </w:pPr>
            <w:r>
              <w:rPr>
                <w:spacing w:val="2"/>
              </w:rPr>
              <w:t>支付时间：</w:t>
            </w:r>
            <w:r>
              <w:rPr>
                <w:spacing w:val="2"/>
                <w:u w:val="single" w:color="auto"/>
              </w:rPr>
              <w:t>中标人接到中标的通知后</w:t>
            </w:r>
            <w:r>
              <w:rPr>
                <w:spacing w:val="-26"/>
                <w:u w:val="single" w:color="auto"/>
              </w:rPr>
              <w:t xml:space="preserve"> </w:t>
            </w:r>
            <w:r>
              <w:rPr>
                <w:rFonts w:ascii="Calibri" w:hAnsi="Calibri" w:eastAsia="Calibri" w:cs="Calibri"/>
                <w:spacing w:val="2"/>
                <w:u w:val="single" w:color="auto"/>
              </w:rPr>
              <w:t xml:space="preserve">5  </w:t>
            </w:r>
            <w:r>
              <w:rPr>
                <w:spacing w:val="2"/>
                <w:u w:val="single" w:color="auto"/>
              </w:rPr>
              <w:t>日内向招</w:t>
            </w:r>
            <w:r>
              <w:rPr>
                <w:spacing w:val="8"/>
                <w:u w:val="single" w:color="auto"/>
              </w:rPr>
              <w:t>标代理机构付清招标代理服务费</w:t>
            </w:r>
            <w:r>
              <w:rPr>
                <w:spacing w:val="8"/>
              </w:rPr>
              <w:t xml:space="preserve"> 。</w:t>
            </w:r>
          </w:p>
        </w:tc>
      </w:tr>
      <w:tr w14:paraId="30F50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1105" w:type="dxa"/>
            <w:vAlign w:val="top"/>
          </w:tcPr>
          <w:p w14:paraId="2B56C874">
            <w:pPr>
              <w:spacing w:line="322" w:lineRule="auto"/>
              <w:rPr>
                <w:rFonts w:ascii="Arial"/>
                <w:sz w:val="21"/>
              </w:rPr>
            </w:pPr>
          </w:p>
          <w:p w14:paraId="18B45E6F">
            <w:pPr>
              <w:spacing w:before="57" w:line="195" w:lineRule="auto"/>
              <w:ind w:left="39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10.5</w:t>
            </w:r>
          </w:p>
        </w:tc>
        <w:tc>
          <w:tcPr>
            <w:tcW w:w="2549" w:type="dxa"/>
            <w:vAlign w:val="top"/>
          </w:tcPr>
          <w:p w14:paraId="5A9F1B1F">
            <w:pPr>
              <w:pStyle w:val="9"/>
              <w:spacing w:before="146" w:line="300" w:lineRule="auto"/>
              <w:ind w:left="112" w:right="132" w:firstLine="17"/>
            </w:pPr>
            <w:r>
              <w:rPr>
                <w:spacing w:val="7"/>
              </w:rPr>
              <w:t>中标后须提交的纸质投标</w:t>
            </w:r>
            <w:r>
              <w:rPr>
                <w:spacing w:val="3"/>
              </w:rPr>
              <w:t>文件</w:t>
            </w:r>
          </w:p>
        </w:tc>
        <w:tc>
          <w:tcPr>
            <w:tcW w:w="5068" w:type="dxa"/>
            <w:vAlign w:val="top"/>
          </w:tcPr>
          <w:p w14:paraId="7BE689E3">
            <w:pPr>
              <w:pStyle w:val="9"/>
              <w:spacing w:before="146" w:line="300" w:lineRule="auto"/>
              <w:ind w:left="130" w:right="128" w:hanging="17"/>
            </w:pPr>
            <w:r>
              <w:rPr>
                <w:spacing w:val="7"/>
              </w:rPr>
              <w:t>份数：</w:t>
            </w:r>
            <w:r>
              <w:rPr>
                <w:rFonts w:ascii="Times New Roman" w:hAnsi="Times New Roman" w:eastAsia="Times New Roman" w:cs="Times New Roman"/>
                <w:spacing w:val="7"/>
                <w:u w:val="single" w:color="auto"/>
              </w:rPr>
              <w:t xml:space="preserve">  3</w:t>
            </w:r>
            <w:r>
              <w:rPr>
                <w:rFonts w:ascii="Times New Roman" w:hAnsi="Times New Roman" w:eastAsia="Times New Roman" w:cs="Times New Roman"/>
                <w:spacing w:val="-6"/>
              </w:rPr>
              <w:t xml:space="preserve"> </w:t>
            </w:r>
            <w:r>
              <w:rPr>
                <w:spacing w:val="7"/>
              </w:rPr>
              <w:t>，中标人提交的纸质投标文件应当与投标时</w:t>
            </w:r>
            <w:r>
              <w:rPr>
                <w:spacing w:val="6"/>
              </w:rPr>
              <w:t>的电子投标文件内容一致。</w:t>
            </w:r>
          </w:p>
        </w:tc>
      </w:tr>
    </w:tbl>
    <w:p w14:paraId="412D21EC">
      <w:pPr>
        <w:pStyle w:val="3"/>
      </w:pPr>
    </w:p>
    <w:p w14:paraId="09CC7C03">
      <w:pPr>
        <w:sectPr>
          <w:footerReference r:id="rId23" w:type="default"/>
          <w:pgSz w:w="11906" w:h="16839"/>
          <w:pgMar w:top="1431" w:right="1528" w:bottom="1065" w:left="1650" w:header="0" w:footer="902" w:gutter="0"/>
          <w:cols w:space="720" w:num="1"/>
        </w:sectPr>
      </w:pPr>
    </w:p>
    <w:p w14:paraId="6F240CDF">
      <w:pPr>
        <w:spacing w:line="91" w:lineRule="auto"/>
        <w:rPr>
          <w:rFonts w:ascii="Arial"/>
          <w:sz w:val="2"/>
        </w:rPr>
      </w:pPr>
    </w:p>
    <w:tbl>
      <w:tblPr>
        <w:tblStyle w:val="8"/>
        <w:tblW w:w="87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5"/>
        <w:gridCol w:w="2549"/>
        <w:gridCol w:w="5068"/>
      </w:tblGrid>
      <w:tr w14:paraId="46909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5" w:hRule="atLeast"/>
        </w:trPr>
        <w:tc>
          <w:tcPr>
            <w:tcW w:w="1105" w:type="dxa"/>
            <w:vAlign w:val="top"/>
          </w:tcPr>
          <w:p w14:paraId="226C1108">
            <w:pPr>
              <w:spacing w:line="248" w:lineRule="auto"/>
              <w:rPr>
                <w:rFonts w:ascii="Arial"/>
                <w:sz w:val="21"/>
              </w:rPr>
            </w:pPr>
          </w:p>
          <w:p w14:paraId="7AD2C231">
            <w:pPr>
              <w:spacing w:line="248" w:lineRule="auto"/>
              <w:rPr>
                <w:rFonts w:ascii="Arial"/>
                <w:sz w:val="21"/>
              </w:rPr>
            </w:pPr>
          </w:p>
          <w:p w14:paraId="0CC295AF">
            <w:pPr>
              <w:spacing w:line="248" w:lineRule="auto"/>
              <w:rPr>
                <w:rFonts w:ascii="Arial"/>
                <w:sz w:val="21"/>
              </w:rPr>
            </w:pPr>
          </w:p>
          <w:p w14:paraId="500C81B0">
            <w:pPr>
              <w:spacing w:line="249" w:lineRule="auto"/>
              <w:rPr>
                <w:rFonts w:ascii="Arial"/>
                <w:sz w:val="21"/>
              </w:rPr>
            </w:pPr>
          </w:p>
          <w:p w14:paraId="420F0165">
            <w:pPr>
              <w:spacing w:line="249" w:lineRule="auto"/>
              <w:rPr>
                <w:rFonts w:ascii="Arial"/>
                <w:sz w:val="21"/>
              </w:rPr>
            </w:pPr>
          </w:p>
          <w:p w14:paraId="17BA2580">
            <w:pPr>
              <w:spacing w:line="249" w:lineRule="auto"/>
              <w:rPr>
                <w:rFonts w:ascii="Arial"/>
                <w:sz w:val="21"/>
              </w:rPr>
            </w:pPr>
          </w:p>
          <w:p w14:paraId="0234DC0A">
            <w:pPr>
              <w:spacing w:line="249" w:lineRule="auto"/>
              <w:rPr>
                <w:rFonts w:ascii="Arial"/>
                <w:sz w:val="21"/>
              </w:rPr>
            </w:pPr>
          </w:p>
          <w:p w14:paraId="5E4EC547">
            <w:pPr>
              <w:spacing w:before="57" w:line="195" w:lineRule="auto"/>
              <w:ind w:left="390"/>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10.6</w:t>
            </w:r>
          </w:p>
        </w:tc>
        <w:tc>
          <w:tcPr>
            <w:tcW w:w="2549" w:type="dxa"/>
            <w:vAlign w:val="top"/>
          </w:tcPr>
          <w:p w14:paraId="718A28BC">
            <w:pPr>
              <w:spacing w:line="250" w:lineRule="auto"/>
              <w:rPr>
                <w:rFonts w:ascii="Arial"/>
                <w:sz w:val="21"/>
              </w:rPr>
            </w:pPr>
          </w:p>
          <w:p w14:paraId="64159EF7">
            <w:pPr>
              <w:spacing w:line="250" w:lineRule="auto"/>
              <w:rPr>
                <w:rFonts w:ascii="Arial"/>
                <w:sz w:val="21"/>
              </w:rPr>
            </w:pPr>
          </w:p>
          <w:p w14:paraId="01263B04">
            <w:pPr>
              <w:spacing w:line="250" w:lineRule="auto"/>
              <w:rPr>
                <w:rFonts w:ascii="Arial"/>
                <w:sz w:val="21"/>
              </w:rPr>
            </w:pPr>
          </w:p>
          <w:p w14:paraId="1A3919CC">
            <w:pPr>
              <w:spacing w:line="251" w:lineRule="auto"/>
              <w:rPr>
                <w:rFonts w:ascii="Arial"/>
                <w:sz w:val="21"/>
              </w:rPr>
            </w:pPr>
          </w:p>
          <w:p w14:paraId="76C87734">
            <w:pPr>
              <w:spacing w:line="251" w:lineRule="auto"/>
              <w:rPr>
                <w:rFonts w:ascii="Arial"/>
                <w:sz w:val="21"/>
              </w:rPr>
            </w:pPr>
          </w:p>
          <w:p w14:paraId="39A5A190">
            <w:pPr>
              <w:spacing w:line="251" w:lineRule="auto"/>
              <w:rPr>
                <w:rFonts w:ascii="Arial"/>
                <w:sz w:val="21"/>
              </w:rPr>
            </w:pPr>
          </w:p>
          <w:p w14:paraId="618DD445">
            <w:pPr>
              <w:pStyle w:val="9"/>
              <w:spacing w:before="65" w:line="227" w:lineRule="auto"/>
              <w:ind w:left="110"/>
            </w:pPr>
            <w:r>
              <w:rPr>
                <w:spacing w:val="7"/>
              </w:rPr>
              <w:t>政府采购</w:t>
            </w:r>
          </w:p>
          <w:p w14:paraId="7ACA8557">
            <w:pPr>
              <w:pStyle w:val="9"/>
              <w:spacing w:before="145" w:line="228" w:lineRule="auto"/>
              <w:ind w:left="111"/>
            </w:pPr>
            <w:r>
              <w:rPr>
                <w:spacing w:val="8"/>
              </w:rPr>
              <w:t>合同融资政策</w:t>
            </w:r>
          </w:p>
        </w:tc>
        <w:tc>
          <w:tcPr>
            <w:tcW w:w="5068" w:type="dxa"/>
            <w:vAlign w:val="top"/>
          </w:tcPr>
          <w:p w14:paraId="00D60194">
            <w:pPr>
              <w:pStyle w:val="9"/>
              <w:tabs>
                <w:tab w:val="left" w:pos="202"/>
              </w:tabs>
              <w:spacing w:before="213" w:line="360" w:lineRule="auto"/>
              <w:ind w:left="104" w:right="107" w:firstLine="7"/>
            </w:pPr>
            <w:bookmarkStart w:id="35" w:name="bookmark586"/>
            <w:bookmarkEnd w:id="35"/>
            <w:r>
              <w:rPr>
                <w:spacing w:val="9"/>
              </w:rPr>
              <w:t>政府采购合同融资（以下简称“政采贷</w:t>
            </w:r>
            <w:r>
              <w:rPr>
                <w:spacing w:val="-65"/>
              </w:rPr>
              <w:t xml:space="preserve"> </w:t>
            </w:r>
            <w:r>
              <w:rPr>
                <w:spacing w:val="9"/>
              </w:rPr>
              <w:t>”）指参与政</w:t>
            </w:r>
            <w:r>
              <w:rPr>
                <w:spacing w:val="10"/>
              </w:rPr>
              <w:t>府采购活动的中小微企业，在获得政府采购中标（成</w:t>
            </w:r>
            <w:r>
              <w:rPr>
                <w:spacing w:val="9"/>
              </w:rPr>
              <w:t>交）通知书后，即可向开展“政采贷</w:t>
            </w:r>
            <w:r>
              <w:rPr>
                <w:spacing w:val="-60"/>
              </w:rPr>
              <w:t xml:space="preserve"> </w:t>
            </w:r>
            <w:r>
              <w:rPr>
                <w:spacing w:val="9"/>
              </w:rPr>
              <w:t>”业务的金融机</w:t>
            </w:r>
            <w:r>
              <w:rPr>
                <w:spacing w:val="10"/>
              </w:rPr>
              <w:t>构提出申请，金融机构依据政府采购中标（成交）通知书和政府采购合同，为中小微企业提供融资服务。</w:t>
            </w:r>
            <w:r>
              <w:rPr>
                <w:u w:val="single" w:color="auto"/>
              </w:rPr>
              <w:tab/>
            </w:r>
            <w:r>
              <w:rPr>
                <w:spacing w:val="5"/>
                <w:u w:val="single" w:color="auto"/>
              </w:rPr>
              <w:t>“政采贷</w:t>
            </w:r>
            <w:r>
              <w:rPr>
                <w:spacing w:val="-66"/>
                <w:u w:val="single" w:color="auto"/>
              </w:rPr>
              <w:t xml:space="preserve"> </w:t>
            </w:r>
            <w:r>
              <w:rPr>
                <w:spacing w:val="5"/>
                <w:u w:val="single" w:color="auto"/>
              </w:rPr>
              <w:t>”业务政策：《湖北省政府采购合同融资实</w:t>
            </w:r>
            <w:r>
              <w:rPr>
                <w:spacing w:val="7"/>
                <w:u w:val="single" w:color="auto"/>
              </w:rPr>
              <w:t>施方案》（鄂财采发</w:t>
            </w:r>
            <w:r>
              <w:rPr>
                <w:rFonts w:ascii="Times New Roman" w:hAnsi="Times New Roman" w:eastAsia="Times New Roman" w:cs="Times New Roman"/>
                <w:spacing w:val="7"/>
                <w:u w:val="single" w:color="auto"/>
              </w:rPr>
              <w:t xml:space="preserve">[2020]5 </w:t>
            </w:r>
            <w:r>
              <w:rPr>
                <w:spacing w:val="7"/>
                <w:u w:val="single" w:color="auto"/>
              </w:rPr>
              <w:t>号）</w:t>
            </w:r>
          </w:p>
          <w:p w14:paraId="2C5FA25C">
            <w:pPr>
              <w:pStyle w:val="9"/>
              <w:tabs>
                <w:tab w:val="left" w:pos="202"/>
                <w:tab w:val="left" w:pos="222"/>
              </w:tabs>
              <w:spacing w:before="1" w:line="359" w:lineRule="auto"/>
              <w:ind w:left="104" w:right="109"/>
            </w:pPr>
            <w:r>
              <w:rPr>
                <w:u w:val="single" w:color="auto"/>
              </w:rPr>
              <w:tab/>
            </w:r>
            <w:r>
              <w:rPr>
                <w:spacing w:val="5"/>
                <w:u w:val="single" w:color="auto"/>
              </w:rPr>
              <w:t>“政采贷</w:t>
            </w:r>
            <w:r>
              <w:rPr>
                <w:spacing w:val="-66"/>
                <w:u w:val="single" w:color="auto"/>
              </w:rPr>
              <w:t xml:space="preserve"> </w:t>
            </w:r>
            <w:r>
              <w:rPr>
                <w:spacing w:val="5"/>
                <w:u w:val="single" w:color="auto"/>
              </w:rPr>
              <w:t>”业务申请：湖北省政府采购合同融资平台</w:t>
            </w:r>
            <w:r>
              <w:rPr>
                <w:u w:val="single" w:color="auto"/>
              </w:rPr>
              <w:tab/>
            </w:r>
            <w:r>
              <w:rPr>
                <w:u w:val="single" w:color="auto"/>
              </w:rPr>
              <w:tab/>
            </w:r>
            <w:r>
              <w:rPr>
                <w:spacing w:val="4"/>
                <w:u w:val="single" w:color="auto"/>
              </w:rPr>
              <w:t>（</w:t>
            </w:r>
            <w:r>
              <w:fldChar w:fldCharType="begin"/>
            </w:r>
            <w:r>
              <w:instrText xml:space="preserve"> HYPERLINK "https://czt.hubei.gov.cn/zcd/homepage" </w:instrText>
            </w:r>
            <w:r>
              <w:fldChar w:fldCharType="separate"/>
            </w:r>
            <w:r>
              <w:rPr>
                <w:rFonts w:ascii="Times New Roman" w:hAnsi="Times New Roman" w:eastAsia="Times New Roman" w:cs="Times New Roman"/>
                <w:u w:val="single" w:color="auto"/>
              </w:rPr>
              <w:t>https</w:t>
            </w:r>
            <w:r>
              <w:rPr>
                <w:rFonts w:ascii="Times New Roman" w:hAnsi="Times New Roman" w:eastAsia="Times New Roman" w:cs="Times New Roman"/>
                <w:spacing w:val="4"/>
                <w:u w:val="single" w:color="auto"/>
              </w:rPr>
              <w:t>://</w:t>
            </w:r>
            <w:r>
              <w:rPr>
                <w:rFonts w:ascii="Times New Roman" w:hAnsi="Times New Roman" w:eastAsia="Times New Roman" w:cs="Times New Roman"/>
                <w:u w:val="single" w:color="auto"/>
              </w:rPr>
              <w:t>czt</w:t>
            </w:r>
            <w:r>
              <w:rPr>
                <w:rFonts w:ascii="Times New Roman" w:hAnsi="Times New Roman" w:eastAsia="Times New Roman" w:cs="Times New Roman"/>
                <w:spacing w:val="4"/>
                <w:u w:val="single" w:color="auto"/>
              </w:rPr>
              <w:t>.</w:t>
            </w:r>
            <w:r>
              <w:rPr>
                <w:rFonts w:ascii="Times New Roman" w:hAnsi="Times New Roman" w:eastAsia="Times New Roman" w:cs="Times New Roman"/>
                <w:u w:val="single" w:color="auto"/>
              </w:rPr>
              <w:t>hubei</w:t>
            </w:r>
            <w:r>
              <w:rPr>
                <w:rFonts w:ascii="Times New Roman" w:hAnsi="Times New Roman" w:eastAsia="Times New Roman" w:cs="Times New Roman"/>
                <w:spacing w:val="4"/>
                <w:u w:val="single" w:color="auto"/>
              </w:rPr>
              <w:t>.</w:t>
            </w:r>
            <w:r>
              <w:rPr>
                <w:rFonts w:ascii="Times New Roman" w:hAnsi="Times New Roman" w:eastAsia="Times New Roman" w:cs="Times New Roman"/>
                <w:u w:val="single" w:color="auto"/>
              </w:rPr>
              <w:t>gov</w:t>
            </w:r>
            <w:r>
              <w:rPr>
                <w:rFonts w:ascii="Times New Roman" w:hAnsi="Times New Roman" w:eastAsia="Times New Roman" w:cs="Times New Roman"/>
                <w:spacing w:val="4"/>
                <w:u w:val="single" w:color="auto"/>
              </w:rPr>
              <w:t>.</w:t>
            </w:r>
            <w:r>
              <w:rPr>
                <w:rFonts w:ascii="Times New Roman" w:hAnsi="Times New Roman" w:eastAsia="Times New Roman" w:cs="Times New Roman"/>
                <w:u w:val="single" w:color="auto"/>
              </w:rPr>
              <w:t>cn</w:t>
            </w:r>
            <w:r>
              <w:rPr>
                <w:rFonts w:ascii="Times New Roman" w:hAnsi="Times New Roman" w:eastAsia="Times New Roman" w:cs="Times New Roman"/>
                <w:spacing w:val="4"/>
                <w:u w:val="single" w:color="auto"/>
              </w:rPr>
              <w:t>/</w:t>
            </w:r>
            <w:r>
              <w:rPr>
                <w:rFonts w:ascii="Times New Roman" w:hAnsi="Times New Roman" w:eastAsia="Times New Roman" w:cs="Times New Roman"/>
                <w:u w:val="single" w:color="auto"/>
              </w:rPr>
              <w:t>zcd</w:t>
            </w:r>
            <w:r>
              <w:rPr>
                <w:rFonts w:ascii="Times New Roman" w:hAnsi="Times New Roman" w:eastAsia="Times New Roman" w:cs="Times New Roman"/>
                <w:spacing w:val="4"/>
                <w:u w:val="single" w:color="auto"/>
              </w:rPr>
              <w:t>/</w:t>
            </w:r>
            <w:r>
              <w:rPr>
                <w:rFonts w:ascii="Times New Roman" w:hAnsi="Times New Roman" w:eastAsia="Times New Roman" w:cs="Times New Roman"/>
                <w:u w:val="single" w:color="auto"/>
              </w:rPr>
              <w:t>homepage</w:t>
            </w:r>
            <w:r>
              <w:rPr>
                <w:rFonts w:ascii="Times New Roman" w:hAnsi="Times New Roman" w:eastAsia="Times New Roman" w:cs="Times New Roman"/>
                <w:u w:val="single" w:color="auto"/>
              </w:rPr>
              <w:fldChar w:fldCharType="end"/>
            </w:r>
            <w:r>
              <w:rPr>
                <w:spacing w:val="4"/>
                <w:u w:val="single" w:color="auto"/>
              </w:rPr>
              <w:t>）</w:t>
            </w:r>
          </w:p>
        </w:tc>
      </w:tr>
      <w:tr w14:paraId="33C9D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6" w:hRule="atLeast"/>
        </w:trPr>
        <w:tc>
          <w:tcPr>
            <w:tcW w:w="1105" w:type="dxa"/>
            <w:vAlign w:val="top"/>
          </w:tcPr>
          <w:p w14:paraId="2111ECFE">
            <w:pPr>
              <w:spacing w:line="247" w:lineRule="auto"/>
              <w:rPr>
                <w:rFonts w:ascii="Arial"/>
                <w:sz w:val="21"/>
              </w:rPr>
            </w:pPr>
          </w:p>
          <w:p w14:paraId="018F09DF">
            <w:pPr>
              <w:spacing w:line="247" w:lineRule="auto"/>
              <w:rPr>
                <w:rFonts w:ascii="Arial"/>
                <w:sz w:val="21"/>
              </w:rPr>
            </w:pPr>
          </w:p>
          <w:p w14:paraId="0B7E81CE">
            <w:pPr>
              <w:spacing w:line="248" w:lineRule="auto"/>
              <w:rPr>
                <w:rFonts w:ascii="Arial"/>
                <w:sz w:val="21"/>
              </w:rPr>
            </w:pPr>
          </w:p>
          <w:p w14:paraId="0C2D6518">
            <w:pPr>
              <w:spacing w:line="248" w:lineRule="auto"/>
              <w:rPr>
                <w:rFonts w:ascii="Arial"/>
                <w:sz w:val="21"/>
              </w:rPr>
            </w:pPr>
          </w:p>
          <w:p w14:paraId="6AFF652B">
            <w:pPr>
              <w:spacing w:line="248" w:lineRule="auto"/>
              <w:rPr>
                <w:rFonts w:ascii="Arial"/>
                <w:sz w:val="21"/>
              </w:rPr>
            </w:pPr>
          </w:p>
          <w:p w14:paraId="0B453D64">
            <w:pPr>
              <w:spacing w:line="248" w:lineRule="auto"/>
              <w:rPr>
                <w:rFonts w:ascii="Arial"/>
                <w:sz w:val="21"/>
              </w:rPr>
            </w:pPr>
          </w:p>
          <w:p w14:paraId="310473ED">
            <w:pPr>
              <w:spacing w:line="248" w:lineRule="auto"/>
              <w:rPr>
                <w:rFonts w:ascii="Arial"/>
                <w:sz w:val="21"/>
              </w:rPr>
            </w:pPr>
          </w:p>
          <w:p w14:paraId="76F212CF">
            <w:pPr>
              <w:spacing w:line="248" w:lineRule="auto"/>
              <w:rPr>
                <w:rFonts w:ascii="Arial"/>
                <w:sz w:val="21"/>
              </w:rPr>
            </w:pPr>
          </w:p>
          <w:p w14:paraId="6D1BD203">
            <w:pPr>
              <w:spacing w:line="248" w:lineRule="auto"/>
              <w:rPr>
                <w:rFonts w:ascii="Arial"/>
                <w:sz w:val="21"/>
              </w:rPr>
            </w:pPr>
          </w:p>
          <w:p w14:paraId="5B3DB926">
            <w:pPr>
              <w:spacing w:line="248" w:lineRule="auto"/>
              <w:rPr>
                <w:rFonts w:ascii="Arial"/>
                <w:sz w:val="21"/>
              </w:rPr>
            </w:pPr>
          </w:p>
          <w:p w14:paraId="58730D1E">
            <w:pPr>
              <w:spacing w:line="248" w:lineRule="auto"/>
              <w:rPr>
                <w:rFonts w:ascii="Arial"/>
                <w:sz w:val="21"/>
              </w:rPr>
            </w:pPr>
          </w:p>
          <w:p w14:paraId="3A077AC0">
            <w:pPr>
              <w:spacing w:line="248" w:lineRule="auto"/>
              <w:rPr>
                <w:rFonts w:ascii="Arial"/>
                <w:sz w:val="21"/>
              </w:rPr>
            </w:pPr>
          </w:p>
          <w:p w14:paraId="68D276F9">
            <w:pPr>
              <w:spacing w:line="248" w:lineRule="auto"/>
              <w:rPr>
                <w:rFonts w:ascii="Arial"/>
                <w:sz w:val="21"/>
              </w:rPr>
            </w:pPr>
          </w:p>
          <w:p w14:paraId="1D53C585">
            <w:pPr>
              <w:spacing w:line="248" w:lineRule="auto"/>
              <w:rPr>
                <w:rFonts w:ascii="Arial"/>
                <w:sz w:val="21"/>
              </w:rPr>
            </w:pPr>
          </w:p>
          <w:p w14:paraId="7B2558A1">
            <w:pPr>
              <w:spacing w:line="248" w:lineRule="auto"/>
              <w:rPr>
                <w:rFonts w:ascii="Arial"/>
                <w:sz w:val="21"/>
              </w:rPr>
            </w:pPr>
          </w:p>
          <w:p w14:paraId="59EAB7FF">
            <w:pPr>
              <w:spacing w:line="248" w:lineRule="auto"/>
              <w:rPr>
                <w:rFonts w:ascii="Arial"/>
                <w:sz w:val="21"/>
              </w:rPr>
            </w:pPr>
          </w:p>
          <w:p w14:paraId="786235F1">
            <w:pPr>
              <w:spacing w:line="248" w:lineRule="auto"/>
              <w:rPr>
                <w:rFonts w:ascii="Arial"/>
                <w:sz w:val="21"/>
              </w:rPr>
            </w:pPr>
          </w:p>
          <w:p w14:paraId="4CACB5F1">
            <w:pPr>
              <w:spacing w:line="248" w:lineRule="auto"/>
              <w:rPr>
                <w:rFonts w:ascii="Arial"/>
                <w:sz w:val="21"/>
              </w:rPr>
            </w:pPr>
          </w:p>
          <w:p w14:paraId="7B0C0C83">
            <w:pPr>
              <w:spacing w:line="248" w:lineRule="auto"/>
              <w:rPr>
                <w:rFonts w:ascii="Arial"/>
                <w:sz w:val="21"/>
              </w:rPr>
            </w:pPr>
          </w:p>
          <w:p w14:paraId="1D14B8AE">
            <w:pPr>
              <w:spacing w:before="58" w:line="195" w:lineRule="auto"/>
              <w:ind w:left="390"/>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10.7</w:t>
            </w:r>
          </w:p>
        </w:tc>
        <w:tc>
          <w:tcPr>
            <w:tcW w:w="2549" w:type="dxa"/>
            <w:vAlign w:val="top"/>
          </w:tcPr>
          <w:p w14:paraId="0BD7FABC">
            <w:pPr>
              <w:spacing w:line="245" w:lineRule="auto"/>
              <w:rPr>
                <w:rFonts w:ascii="Arial"/>
                <w:sz w:val="21"/>
              </w:rPr>
            </w:pPr>
          </w:p>
          <w:p w14:paraId="46AA6540">
            <w:pPr>
              <w:spacing w:line="245" w:lineRule="auto"/>
              <w:rPr>
                <w:rFonts w:ascii="Arial"/>
                <w:sz w:val="21"/>
              </w:rPr>
            </w:pPr>
          </w:p>
          <w:p w14:paraId="232974B0">
            <w:pPr>
              <w:spacing w:line="245" w:lineRule="auto"/>
              <w:rPr>
                <w:rFonts w:ascii="Arial"/>
                <w:sz w:val="21"/>
              </w:rPr>
            </w:pPr>
          </w:p>
          <w:p w14:paraId="1C0B0317">
            <w:pPr>
              <w:spacing w:line="245" w:lineRule="auto"/>
              <w:rPr>
                <w:rFonts w:ascii="Arial"/>
                <w:sz w:val="21"/>
              </w:rPr>
            </w:pPr>
          </w:p>
          <w:p w14:paraId="1340CB03">
            <w:pPr>
              <w:spacing w:line="245" w:lineRule="auto"/>
              <w:rPr>
                <w:rFonts w:ascii="Arial"/>
                <w:sz w:val="21"/>
              </w:rPr>
            </w:pPr>
          </w:p>
          <w:p w14:paraId="240A4AE3">
            <w:pPr>
              <w:spacing w:line="245" w:lineRule="auto"/>
              <w:rPr>
                <w:rFonts w:ascii="Arial"/>
                <w:sz w:val="21"/>
              </w:rPr>
            </w:pPr>
          </w:p>
          <w:p w14:paraId="2B60C107">
            <w:pPr>
              <w:spacing w:line="245" w:lineRule="auto"/>
              <w:rPr>
                <w:rFonts w:ascii="Arial"/>
                <w:sz w:val="21"/>
              </w:rPr>
            </w:pPr>
          </w:p>
          <w:p w14:paraId="3A5A2E54">
            <w:pPr>
              <w:spacing w:line="246" w:lineRule="auto"/>
              <w:rPr>
                <w:rFonts w:ascii="Arial"/>
                <w:sz w:val="21"/>
              </w:rPr>
            </w:pPr>
          </w:p>
          <w:p w14:paraId="563547C4">
            <w:pPr>
              <w:spacing w:line="246" w:lineRule="auto"/>
              <w:rPr>
                <w:rFonts w:ascii="Arial"/>
                <w:sz w:val="21"/>
              </w:rPr>
            </w:pPr>
          </w:p>
          <w:p w14:paraId="08061E15">
            <w:pPr>
              <w:spacing w:line="246" w:lineRule="auto"/>
              <w:rPr>
                <w:rFonts w:ascii="Arial"/>
                <w:sz w:val="21"/>
              </w:rPr>
            </w:pPr>
          </w:p>
          <w:p w14:paraId="5233DE78">
            <w:pPr>
              <w:spacing w:line="246" w:lineRule="auto"/>
              <w:rPr>
                <w:rFonts w:ascii="Arial"/>
                <w:sz w:val="21"/>
              </w:rPr>
            </w:pPr>
          </w:p>
          <w:p w14:paraId="21694201">
            <w:pPr>
              <w:spacing w:line="246" w:lineRule="auto"/>
              <w:rPr>
                <w:rFonts w:ascii="Arial"/>
                <w:sz w:val="21"/>
              </w:rPr>
            </w:pPr>
          </w:p>
          <w:p w14:paraId="2BC5FA48">
            <w:pPr>
              <w:spacing w:line="246" w:lineRule="auto"/>
              <w:rPr>
                <w:rFonts w:ascii="Arial"/>
                <w:sz w:val="21"/>
              </w:rPr>
            </w:pPr>
          </w:p>
          <w:p w14:paraId="28B748AC">
            <w:pPr>
              <w:spacing w:line="246" w:lineRule="auto"/>
              <w:rPr>
                <w:rFonts w:ascii="Arial"/>
                <w:sz w:val="21"/>
              </w:rPr>
            </w:pPr>
          </w:p>
          <w:p w14:paraId="0D61C021">
            <w:pPr>
              <w:spacing w:line="246" w:lineRule="auto"/>
              <w:rPr>
                <w:rFonts w:ascii="Arial"/>
                <w:sz w:val="21"/>
              </w:rPr>
            </w:pPr>
          </w:p>
          <w:p w14:paraId="68E5E83C">
            <w:pPr>
              <w:spacing w:line="246" w:lineRule="auto"/>
              <w:rPr>
                <w:rFonts w:ascii="Arial"/>
                <w:sz w:val="21"/>
              </w:rPr>
            </w:pPr>
          </w:p>
          <w:p w14:paraId="28942627">
            <w:pPr>
              <w:spacing w:line="246" w:lineRule="auto"/>
              <w:rPr>
                <w:rFonts w:ascii="Arial"/>
                <w:sz w:val="21"/>
              </w:rPr>
            </w:pPr>
          </w:p>
          <w:p w14:paraId="441345FF">
            <w:pPr>
              <w:spacing w:line="246" w:lineRule="auto"/>
              <w:rPr>
                <w:rFonts w:ascii="Arial"/>
                <w:sz w:val="21"/>
              </w:rPr>
            </w:pPr>
          </w:p>
          <w:p w14:paraId="482163F7">
            <w:pPr>
              <w:spacing w:line="246" w:lineRule="auto"/>
              <w:rPr>
                <w:rFonts w:ascii="Arial"/>
                <w:sz w:val="21"/>
              </w:rPr>
            </w:pPr>
          </w:p>
          <w:p w14:paraId="2BF9B34E">
            <w:pPr>
              <w:pStyle w:val="9"/>
              <w:spacing w:before="65" w:line="228" w:lineRule="auto"/>
              <w:ind w:left="122"/>
            </w:pPr>
            <w:r>
              <w:rPr>
                <w:spacing w:val="14"/>
              </w:rPr>
              <w:t>需要补充的其他内容</w:t>
            </w:r>
          </w:p>
        </w:tc>
        <w:tc>
          <w:tcPr>
            <w:tcW w:w="5068" w:type="dxa"/>
            <w:vAlign w:val="top"/>
          </w:tcPr>
          <w:p w14:paraId="06BF12BF">
            <w:pPr>
              <w:pStyle w:val="9"/>
              <w:spacing w:before="141" w:line="370" w:lineRule="auto"/>
              <w:ind w:left="119" w:right="107" w:hanging="5"/>
            </w:pPr>
            <w:r>
              <w:rPr>
                <w:spacing w:val="2"/>
                <w:u w:val="single" w:color="auto"/>
              </w:rPr>
              <w:t>本项目采用</w:t>
            </w:r>
            <w:r>
              <w:rPr>
                <w:rFonts w:ascii="Times New Roman" w:hAnsi="Times New Roman" w:eastAsia="Times New Roman" w:cs="Times New Roman"/>
                <w:spacing w:val="2"/>
                <w:u w:val="single" w:color="auto"/>
              </w:rPr>
              <w:t>“</w:t>
            </w:r>
            <w:r>
              <w:rPr>
                <w:spacing w:val="2"/>
                <w:u w:val="single" w:color="auto"/>
              </w:rPr>
              <w:t>评定分离</w:t>
            </w:r>
            <w:r>
              <w:rPr>
                <w:rFonts w:ascii="Times New Roman" w:hAnsi="Times New Roman" w:eastAsia="Times New Roman" w:cs="Times New Roman"/>
                <w:spacing w:val="2"/>
                <w:u w:val="single" w:color="auto"/>
              </w:rPr>
              <w:t>”</w:t>
            </w:r>
            <w:r>
              <w:rPr>
                <w:spacing w:val="2"/>
                <w:u w:val="single" w:color="auto"/>
              </w:rPr>
              <w:t>，定标方法采用投票表决法（票</w:t>
            </w:r>
            <w:r>
              <w:rPr>
                <w:spacing w:val="5"/>
                <w:u w:val="single" w:color="auto"/>
              </w:rPr>
              <w:t>决数量法</w:t>
            </w:r>
            <w:r>
              <w:rPr>
                <w:rFonts w:ascii="Times New Roman" w:hAnsi="Times New Roman" w:eastAsia="Times New Roman" w:cs="Times New Roman"/>
                <w:spacing w:val="5"/>
                <w:u w:val="single" w:color="auto"/>
              </w:rPr>
              <w:t>)</w:t>
            </w:r>
            <w:r>
              <w:rPr>
                <w:rFonts w:ascii="Times New Roman" w:hAnsi="Times New Roman" w:eastAsia="Times New Roman" w:cs="Times New Roman"/>
                <w:spacing w:val="-19"/>
                <w:u w:val="single" w:color="auto"/>
              </w:rPr>
              <w:t xml:space="preserve"> </w:t>
            </w:r>
            <w:r>
              <w:rPr>
                <w:spacing w:val="5"/>
                <w:u w:val="single" w:color="auto"/>
              </w:rPr>
              <w:t>。定标方案如下：</w:t>
            </w:r>
            <w:r>
              <w:rPr>
                <w:u w:val="single" w:color="auto"/>
              </w:rPr>
              <w:t xml:space="preserve">  </w:t>
            </w:r>
          </w:p>
          <w:p w14:paraId="15822ACB">
            <w:pPr>
              <w:pStyle w:val="9"/>
              <w:spacing w:before="3" w:line="340" w:lineRule="auto"/>
              <w:ind w:left="113" w:right="107" w:hanging="1"/>
            </w:pPr>
            <w:r>
              <w:rPr>
                <w:spacing w:val="10"/>
                <w:u w:val="single" w:color="auto"/>
              </w:rPr>
              <w:t>①定标候选人推荐：评标完成后，当投标人的数量少</w:t>
            </w:r>
            <w:r>
              <w:rPr>
                <w:spacing w:val="4"/>
                <w:u w:val="single" w:color="auto"/>
              </w:rPr>
              <w:t>于或等于</w:t>
            </w:r>
            <w:r>
              <w:rPr>
                <w:spacing w:val="-10"/>
                <w:u w:val="single" w:color="auto"/>
              </w:rPr>
              <w:t xml:space="preserve"> </w:t>
            </w:r>
            <w:r>
              <w:rPr>
                <w:rFonts w:ascii="Times New Roman" w:hAnsi="Times New Roman" w:eastAsia="Times New Roman" w:cs="Times New Roman"/>
                <w:spacing w:val="4"/>
                <w:u w:val="single" w:color="auto"/>
              </w:rPr>
              <w:t xml:space="preserve">10 </w:t>
            </w:r>
            <w:r>
              <w:rPr>
                <w:spacing w:val="4"/>
                <w:u w:val="single" w:color="auto"/>
              </w:rPr>
              <w:t>家时，评标委员会推荐的中标候选人数量</w:t>
            </w:r>
            <w:r>
              <w:rPr>
                <w:spacing w:val="3"/>
                <w:u w:val="single" w:color="auto"/>
              </w:rPr>
              <w:t>取</w:t>
            </w:r>
            <w:r>
              <w:rPr>
                <w:spacing w:val="-31"/>
                <w:u w:val="single" w:color="auto"/>
              </w:rPr>
              <w:t xml:space="preserve"> </w:t>
            </w:r>
            <w:r>
              <w:rPr>
                <w:rFonts w:ascii="Times New Roman" w:hAnsi="Times New Roman" w:eastAsia="Times New Roman" w:cs="Times New Roman"/>
                <w:spacing w:val="3"/>
                <w:u w:val="single" w:color="auto"/>
              </w:rPr>
              <w:t>3</w:t>
            </w:r>
            <w:r>
              <w:rPr>
                <w:rFonts w:ascii="Times New Roman" w:hAnsi="Times New Roman" w:eastAsia="Times New Roman" w:cs="Times New Roman"/>
                <w:spacing w:val="14"/>
                <w:w w:val="101"/>
                <w:u w:val="single" w:color="auto"/>
              </w:rPr>
              <w:t xml:space="preserve"> </w:t>
            </w:r>
            <w:r>
              <w:rPr>
                <w:spacing w:val="3"/>
                <w:u w:val="single" w:color="auto"/>
              </w:rPr>
              <w:t>家；当投标人的数量超过</w:t>
            </w:r>
            <w:r>
              <w:rPr>
                <w:spacing w:val="-21"/>
                <w:u w:val="single" w:color="auto"/>
              </w:rPr>
              <w:t xml:space="preserve"> </w:t>
            </w:r>
            <w:r>
              <w:rPr>
                <w:rFonts w:ascii="Times New Roman" w:hAnsi="Times New Roman" w:eastAsia="Times New Roman" w:cs="Times New Roman"/>
                <w:spacing w:val="3"/>
                <w:u w:val="single" w:color="auto"/>
              </w:rPr>
              <w:t xml:space="preserve">10 </w:t>
            </w:r>
            <w:r>
              <w:rPr>
                <w:spacing w:val="3"/>
                <w:u w:val="single" w:color="auto"/>
              </w:rPr>
              <w:t>家时，评标委员会推</w:t>
            </w:r>
            <w:r>
              <w:rPr>
                <w:spacing w:val="9"/>
                <w:u w:val="single" w:color="auto"/>
              </w:rPr>
              <w:t>荐的中标候选人数量取</w:t>
            </w:r>
            <w:r>
              <w:rPr>
                <w:spacing w:val="-26"/>
                <w:u w:val="single" w:color="auto"/>
              </w:rPr>
              <w:t xml:space="preserve"> </w:t>
            </w:r>
            <w:r>
              <w:rPr>
                <w:rFonts w:ascii="Times New Roman" w:hAnsi="Times New Roman" w:eastAsia="Times New Roman" w:cs="Times New Roman"/>
                <w:spacing w:val="9"/>
                <w:u w:val="single" w:color="auto"/>
              </w:rPr>
              <w:t xml:space="preserve">5 </w:t>
            </w:r>
            <w:r>
              <w:rPr>
                <w:spacing w:val="9"/>
                <w:u w:val="single" w:color="auto"/>
              </w:rPr>
              <w:t>家。推荐的定标候选人排名</w:t>
            </w:r>
            <w:r>
              <w:rPr>
                <w:spacing w:val="6"/>
                <w:u w:val="single" w:color="auto"/>
              </w:rPr>
              <w:t>不分先后。</w:t>
            </w:r>
            <w:r>
              <w:rPr>
                <w:spacing w:val="1"/>
                <w:u w:val="single" w:color="auto"/>
              </w:rPr>
              <w:t xml:space="preserve">  </w:t>
            </w:r>
          </w:p>
          <w:p w14:paraId="7E67AAF0">
            <w:pPr>
              <w:pStyle w:val="9"/>
              <w:spacing w:before="152" w:line="334" w:lineRule="auto"/>
              <w:ind w:left="114" w:right="55" w:hanging="3"/>
            </w:pPr>
            <w:r>
              <w:rPr>
                <w:spacing w:val="4"/>
                <w:u w:val="single" w:color="auto"/>
              </w:rPr>
              <w:t>②定标委员会的组建：定标委员会由招标人负责组建，</w:t>
            </w:r>
            <w:r>
              <w:rPr>
                <w:spacing w:val="9"/>
                <w:u w:val="single" w:color="auto"/>
              </w:rPr>
              <w:t>成员人数为</w:t>
            </w:r>
            <w:r>
              <w:rPr>
                <w:spacing w:val="-29"/>
                <w:u w:val="single" w:color="auto"/>
              </w:rPr>
              <w:t xml:space="preserve"> </w:t>
            </w:r>
            <w:r>
              <w:rPr>
                <w:rFonts w:ascii="Times New Roman" w:hAnsi="Times New Roman" w:eastAsia="Times New Roman" w:cs="Times New Roman"/>
                <w:spacing w:val="9"/>
                <w:u w:val="single" w:color="auto"/>
              </w:rPr>
              <w:t xml:space="preserve">5 </w:t>
            </w:r>
            <w:r>
              <w:rPr>
                <w:spacing w:val="9"/>
                <w:u w:val="single" w:color="auto"/>
              </w:rPr>
              <w:t>人及以上单数。确有需要的，招标人可</w:t>
            </w:r>
            <w:r>
              <w:rPr>
                <w:spacing w:val="10"/>
                <w:u w:val="single" w:color="auto"/>
              </w:rPr>
              <w:t>以邀请与投标人无利害关系的专家参与定标，专家人</w:t>
            </w:r>
            <w:r>
              <w:rPr>
                <w:spacing w:val="4"/>
                <w:u w:val="single" w:color="auto"/>
              </w:rPr>
              <w:t>数为</w:t>
            </w:r>
            <w:r>
              <w:rPr>
                <w:spacing w:val="39"/>
                <w:u w:val="single" w:color="auto"/>
              </w:rPr>
              <w:t xml:space="preserve"> </w:t>
            </w:r>
            <w:r>
              <w:rPr>
                <w:rFonts w:ascii="Times New Roman" w:hAnsi="Times New Roman" w:eastAsia="Times New Roman" w:cs="Times New Roman"/>
                <w:spacing w:val="4"/>
                <w:u w:val="single" w:color="auto"/>
              </w:rPr>
              <w:t xml:space="preserve">1-2  </w:t>
            </w:r>
            <w:r>
              <w:rPr>
                <w:spacing w:val="4"/>
                <w:u w:val="single" w:color="auto"/>
              </w:rPr>
              <w:t>名且不超过定标委员会成员总数的</w:t>
            </w:r>
            <w:r>
              <w:rPr>
                <w:spacing w:val="-21"/>
                <w:u w:val="single" w:color="auto"/>
              </w:rPr>
              <w:t xml:space="preserve"> </w:t>
            </w:r>
            <w:r>
              <w:rPr>
                <w:rFonts w:ascii="Times New Roman" w:hAnsi="Times New Roman" w:eastAsia="Times New Roman" w:cs="Times New Roman"/>
                <w:spacing w:val="4"/>
                <w:u w:val="single" w:color="auto"/>
              </w:rPr>
              <w:t>1/3</w:t>
            </w:r>
            <w:r>
              <w:rPr>
                <w:rFonts w:ascii="Times New Roman" w:hAnsi="Times New Roman" w:eastAsia="Times New Roman" w:cs="Times New Roman"/>
                <w:spacing w:val="-22"/>
                <w:u w:val="single" w:color="auto"/>
              </w:rPr>
              <w:t xml:space="preserve"> </w:t>
            </w:r>
            <w:r>
              <w:rPr>
                <w:spacing w:val="4"/>
                <w:u w:val="single" w:color="auto"/>
              </w:rPr>
              <w:t>。</w:t>
            </w:r>
            <w:r>
              <w:rPr>
                <w:u w:val="single" w:color="auto"/>
              </w:rPr>
              <w:t xml:space="preserve">  </w:t>
            </w:r>
          </w:p>
          <w:p w14:paraId="5E97D0C8">
            <w:pPr>
              <w:pStyle w:val="9"/>
              <w:spacing w:before="153" w:line="322" w:lineRule="auto"/>
              <w:ind w:left="113" w:right="109" w:hanging="2"/>
            </w:pPr>
            <w:r>
              <w:rPr>
                <w:spacing w:val="8"/>
                <w:u w:val="single" w:color="auto"/>
              </w:rPr>
              <w:t>③招开定标会</w:t>
            </w:r>
            <w:r>
              <w:rPr>
                <w:rFonts w:ascii="Times New Roman" w:hAnsi="Times New Roman" w:eastAsia="Times New Roman" w:cs="Times New Roman"/>
                <w:spacing w:val="8"/>
                <w:u w:val="single" w:color="auto"/>
              </w:rPr>
              <w:t>:</w:t>
            </w:r>
            <w:r>
              <w:rPr>
                <w:spacing w:val="8"/>
                <w:u w:val="single" w:color="auto"/>
              </w:rPr>
              <w:t>定标候选人公示结束后</w:t>
            </w:r>
            <w:r>
              <w:rPr>
                <w:spacing w:val="-50"/>
                <w:u w:val="single" w:color="auto"/>
              </w:rPr>
              <w:t xml:space="preserve"> </w:t>
            </w:r>
            <w:r>
              <w:rPr>
                <w:rFonts w:ascii="Times New Roman" w:hAnsi="Times New Roman" w:eastAsia="Times New Roman" w:cs="Times New Roman"/>
                <w:spacing w:val="8"/>
                <w:u w:val="single" w:color="auto"/>
              </w:rPr>
              <w:t>3</w:t>
            </w:r>
            <w:r>
              <w:rPr>
                <w:rFonts w:ascii="Times New Roman" w:hAnsi="Times New Roman" w:eastAsia="Times New Roman" w:cs="Times New Roman"/>
                <w:spacing w:val="-7"/>
                <w:u w:val="single" w:color="auto"/>
              </w:rPr>
              <w:t xml:space="preserve"> </w:t>
            </w:r>
            <w:r>
              <w:rPr>
                <w:spacing w:val="8"/>
                <w:u w:val="single" w:color="auto"/>
              </w:rPr>
              <w:t>个工作日内召</w:t>
            </w:r>
            <w:r>
              <w:rPr>
                <w:spacing w:val="9"/>
                <w:u w:val="single" w:color="auto"/>
              </w:rPr>
              <w:t>开定标会，如有特殊情况可延迟到</w:t>
            </w:r>
            <w:r>
              <w:rPr>
                <w:spacing w:val="-28"/>
                <w:u w:val="single" w:color="auto"/>
              </w:rPr>
              <w:t xml:space="preserve"> </w:t>
            </w:r>
            <w:r>
              <w:rPr>
                <w:rFonts w:ascii="Times New Roman" w:hAnsi="Times New Roman" w:eastAsia="Times New Roman" w:cs="Times New Roman"/>
                <w:spacing w:val="9"/>
                <w:u w:val="single" w:color="auto"/>
              </w:rPr>
              <w:t xml:space="preserve">7 </w:t>
            </w:r>
            <w:r>
              <w:rPr>
                <w:spacing w:val="9"/>
                <w:u w:val="single" w:color="auto"/>
              </w:rPr>
              <w:t>个工作日内招开定标会，全程录音、录像并存档备查。</w:t>
            </w:r>
            <w:r>
              <w:rPr>
                <w:u w:val="single" w:color="auto"/>
              </w:rPr>
              <w:t xml:space="preserve">  </w:t>
            </w:r>
          </w:p>
          <w:p w14:paraId="0AEF0621">
            <w:pPr>
              <w:pStyle w:val="9"/>
              <w:spacing w:before="151" w:line="346" w:lineRule="auto"/>
              <w:ind w:left="114" w:right="55" w:hanging="3"/>
            </w:pPr>
            <w:r>
              <w:rPr>
                <w:spacing w:val="4"/>
                <w:u w:val="single" w:color="auto"/>
              </w:rPr>
              <w:t>④定标办法：票决数量法，定标委员会根据定标因素，</w:t>
            </w:r>
            <w:r>
              <w:rPr>
                <w:spacing w:val="10"/>
                <w:u w:val="single" w:color="auto"/>
              </w:rPr>
              <w:t>结合评标委员会的评标报告、投标人报价情况及投标人信用等资料对各定标候选人进行评审比较后，进行一次性票决排名，按票数高低确定中标人。当最高得票相同时，可由定标委员会对票数相同的定标候选人</w:t>
            </w:r>
            <w:r>
              <w:rPr>
                <w:spacing w:val="8"/>
                <w:u w:val="single" w:color="auto"/>
              </w:rPr>
              <w:t>再次票决确定排名。</w:t>
            </w:r>
            <w:r>
              <w:rPr>
                <w:u w:val="single" w:color="auto"/>
              </w:rPr>
              <w:t xml:space="preserve">  </w:t>
            </w:r>
          </w:p>
          <w:p w14:paraId="3A0F11DA">
            <w:pPr>
              <w:pStyle w:val="9"/>
              <w:spacing w:before="153" w:line="322" w:lineRule="auto"/>
              <w:ind w:left="111" w:right="109"/>
            </w:pPr>
            <w:r>
              <w:rPr>
                <w:spacing w:val="10"/>
                <w:u w:val="single" w:color="auto"/>
              </w:rPr>
              <w:t>⑤定标因素：定标委员会应结合项目实际和评标委员会的的评标意见，定标因素参考依据为投标人递交的</w:t>
            </w:r>
            <w:r>
              <w:rPr>
                <w:spacing w:val="9"/>
                <w:u w:val="single" w:color="auto"/>
              </w:rPr>
              <w:t>投标文件、评标委员会评审意见。</w:t>
            </w:r>
            <w:r>
              <w:rPr>
                <w:u w:val="single" w:color="auto"/>
              </w:rPr>
              <w:t xml:space="preserve">  </w:t>
            </w:r>
          </w:p>
        </w:tc>
      </w:tr>
    </w:tbl>
    <w:p w14:paraId="4AA6AA16">
      <w:pPr>
        <w:pStyle w:val="3"/>
      </w:pPr>
    </w:p>
    <w:p w14:paraId="6014149D">
      <w:pPr>
        <w:sectPr>
          <w:footerReference r:id="rId24" w:type="default"/>
          <w:pgSz w:w="11906" w:h="16839"/>
          <w:pgMar w:top="1431" w:right="1528" w:bottom="1065" w:left="1650" w:header="0" w:footer="903" w:gutter="0"/>
          <w:cols w:space="720" w:num="1"/>
        </w:sectPr>
      </w:pPr>
    </w:p>
    <w:p w14:paraId="425B9D8D">
      <w:pPr>
        <w:pStyle w:val="3"/>
        <w:spacing w:line="266" w:lineRule="auto"/>
      </w:pPr>
    </w:p>
    <w:p w14:paraId="6D6336AF">
      <w:pPr>
        <w:pStyle w:val="3"/>
        <w:spacing w:line="266" w:lineRule="auto"/>
      </w:pPr>
    </w:p>
    <w:p w14:paraId="03A7B390">
      <w:pPr>
        <w:pStyle w:val="3"/>
        <w:spacing w:line="266" w:lineRule="auto"/>
      </w:pPr>
    </w:p>
    <w:p w14:paraId="22275E5A">
      <w:pPr>
        <w:spacing w:before="65" w:line="332" w:lineRule="auto"/>
        <w:ind w:left="966" w:right="130" w:hanging="942"/>
        <w:rPr>
          <w:rFonts w:ascii="宋体" w:hAnsi="宋体" w:eastAsia="宋体" w:cs="宋体"/>
          <w:sz w:val="20"/>
          <w:szCs w:val="20"/>
        </w:rPr>
      </w:pPr>
      <w:bookmarkStart w:id="36" w:name="bookmark587"/>
      <w:bookmarkEnd w:id="36"/>
      <w:r>
        <w:rPr>
          <w:rFonts w:ascii="宋体" w:hAnsi="宋体" w:eastAsia="宋体" w:cs="宋体"/>
          <w:spacing w:val="6"/>
          <w:sz w:val="20"/>
          <w:szCs w:val="20"/>
        </w:rPr>
        <w:t>备注：1. 采用资格后审方式的项目。对“近年完成类似项目情况的年份要求</w:t>
      </w:r>
      <w:r>
        <w:rPr>
          <w:rFonts w:ascii="宋体" w:hAnsi="宋体" w:eastAsia="宋体" w:cs="宋体"/>
          <w:spacing w:val="-69"/>
          <w:sz w:val="20"/>
          <w:szCs w:val="20"/>
        </w:rPr>
        <w:t xml:space="preserve"> </w:t>
      </w:r>
      <w:r>
        <w:rPr>
          <w:rFonts w:ascii="宋体" w:hAnsi="宋体" w:eastAsia="宋体" w:cs="宋体"/>
          <w:spacing w:val="6"/>
          <w:sz w:val="20"/>
          <w:szCs w:val="20"/>
        </w:rPr>
        <w:t>”：如要求提</w:t>
      </w:r>
      <w:r>
        <w:rPr>
          <w:rFonts w:ascii="宋体" w:hAnsi="宋体" w:eastAsia="宋体" w:cs="宋体"/>
          <w:spacing w:val="4"/>
          <w:sz w:val="20"/>
          <w:szCs w:val="20"/>
        </w:rPr>
        <w:t>供近</w:t>
      </w:r>
      <w:r>
        <w:rPr>
          <w:rFonts w:ascii="宋体" w:hAnsi="宋体" w:eastAsia="宋体" w:cs="宋体"/>
          <w:spacing w:val="-26"/>
          <w:sz w:val="20"/>
          <w:szCs w:val="20"/>
        </w:rPr>
        <w:t xml:space="preserve"> </w:t>
      </w:r>
      <w:r>
        <w:rPr>
          <w:rFonts w:ascii="宋体" w:hAnsi="宋体" w:eastAsia="宋体" w:cs="宋体"/>
          <w:spacing w:val="4"/>
          <w:sz w:val="20"/>
          <w:szCs w:val="20"/>
        </w:rPr>
        <w:t>5</w:t>
      </w:r>
      <w:r>
        <w:rPr>
          <w:rFonts w:ascii="宋体" w:hAnsi="宋体" w:eastAsia="宋体" w:cs="宋体"/>
          <w:spacing w:val="-38"/>
          <w:sz w:val="20"/>
          <w:szCs w:val="20"/>
        </w:rPr>
        <w:t xml:space="preserve"> </w:t>
      </w:r>
      <w:r>
        <w:rPr>
          <w:rFonts w:ascii="宋体" w:hAnsi="宋体" w:eastAsia="宋体" w:cs="宋体"/>
          <w:spacing w:val="4"/>
          <w:sz w:val="20"/>
          <w:szCs w:val="20"/>
        </w:rPr>
        <w:t>年的类似项目情况，则近</w:t>
      </w:r>
      <w:r>
        <w:rPr>
          <w:rFonts w:ascii="宋体" w:hAnsi="宋体" w:eastAsia="宋体" w:cs="宋体"/>
          <w:spacing w:val="-32"/>
          <w:sz w:val="20"/>
          <w:szCs w:val="20"/>
        </w:rPr>
        <w:t xml:space="preserve"> </w:t>
      </w:r>
      <w:r>
        <w:rPr>
          <w:rFonts w:ascii="宋体" w:hAnsi="宋体" w:eastAsia="宋体" w:cs="宋体"/>
          <w:spacing w:val="4"/>
          <w:sz w:val="20"/>
          <w:szCs w:val="20"/>
        </w:rPr>
        <w:t>5</w:t>
      </w:r>
      <w:r>
        <w:rPr>
          <w:rFonts w:ascii="宋体" w:hAnsi="宋体" w:eastAsia="宋体" w:cs="宋体"/>
          <w:spacing w:val="-37"/>
          <w:sz w:val="20"/>
          <w:szCs w:val="20"/>
        </w:rPr>
        <w:t xml:space="preserve"> </w:t>
      </w:r>
      <w:r>
        <w:rPr>
          <w:rFonts w:ascii="宋体" w:hAnsi="宋体" w:eastAsia="宋体" w:cs="宋体"/>
          <w:spacing w:val="4"/>
          <w:sz w:val="20"/>
          <w:szCs w:val="20"/>
        </w:rPr>
        <w:t>年是指从投标截止日往前推算</w:t>
      </w:r>
      <w:r>
        <w:rPr>
          <w:rFonts w:ascii="宋体" w:hAnsi="宋体" w:eastAsia="宋体" w:cs="宋体"/>
          <w:spacing w:val="-35"/>
          <w:sz w:val="20"/>
          <w:szCs w:val="20"/>
        </w:rPr>
        <w:t xml:space="preserve"> </w:t>
      </w:r>
      <w:r>
        <w:rPr>
          <w:rFonts w:ascii="宋体" w:hAnsi="宋体" w:eastAsia="宋体" w:cs="宋体"/>
          <w:spacing w:val="4"/>
          <w:sz w:val="20"/>
          <w:szCs w:val="20"/>
        </w:rPr>
        <w:t>5</w:t>
      </w:r>
      <w:r>
        <w:rPr>
          <w:rFonts w:ascii="宋体" w:hAnsi="宋体" w:eastAsia="宋体" w:cs="宋体"/>
          <w:spacing w:val="-37"/>
          <w:sz w:val="20"/>
          <w:szCs w:val="20"/>
        </w:rPr>
        <w:t xml:space="preserve"> </w:t>
      </w:r>
      <w:r>
        <w:rPr>
          <w:rFonts w:ascii="宋体" w:hAnsi="宋体" w:eastAsia="宋体" w:cs="宋体"/>
          <w:spacing w:val="4"/>
          <w:sz w:val="20"/>
          <w:szCs w:val="20"/>
        </w:rPr>
        <w:t>年，例如投标</w:t>
      </w:r>
      <w:r>
        <w:rPr>
          <w:rFonts w:ascii="宋体" w:hAnsi="宋体" w:eastAsia="宋体" w:cs="宋体"/>
          <w:sz w:val="20"/>
          <w:szCs w:val="20"/>
        </w:rPr>
        <w:t>截止日为</w:t>
      </w:r>
      <w:r>
        <w:rPr>
          <w:rFonts w:ascii="宋体" w:hAnsi="宋体" w:eastAsia="宋体" w:cs="宋体"/>
          <w:spacing w:val="-19"/>
          <w:sz w:val="20"/>
          <w:szCs w:val="20"/>
        </w:rPr>
        <w:t xml:space="preserve"> </w:t>
      </w:r>
      <w:r>
        <w:rPr>
          <w:rFonts w:ascii="宋体" w:hAnsi="宋体" w:eastAsia="宋体" w:cs="宋体"/>
          <w:sz w:val="20"/>
          <w:szCs w:val="20"/>
        </w:rPr>
        <w:t>2014</w:t>
      </w:r>
      <w:r>
        <w:rPr>
          <w:rFonts w:ascii="宋体" w:hAnsi="宋体" w:eastAsia="宋体" w:cs="宋体"/>
          <w:spacing w:val="-35"/>
          <w:sz w:val="20"/>
          <w:szCs w:val="20"/>
        </w:rPr>
        <w:t xml:space="preserve"> </w:t>
      </w:r>
      <w:r>
        <w:rPr>
          <w:rFonts w:ascii="宋体" w:hAnsi="宋体" w:eastAsia="宋体" w:cs="宋体"/>
          <w:sz w:val="20"/>
          <w:szCs w:val="20"/>
        </w:rPr>
        <w:t>年</w:t>
      </w:r>
      <w:r>
        <w:rPr>
          <w:rFonts w:ascii="宋体" w:hAnsi="宋体" w:eastAsia="宋体" w:cs="宋体"/>
          <w:spacing w:val="-32"/>
          <w:sz w:val="20"/>
          <w:szCs w:val="20"/>
        </w:rPr>
        <w:t xml:space="preserve"> </w:t>
      </w:r>
      <w:r>
        <w:rPr>
          <w:rFonts w:ascii="宋体" w:hAnsi="宋体" w:eastAsia="宋体" w:cs="宋体"/>
          <w:sz w:val="20"/>
          <w:szCs w:val="20"/>
        </w:rPr>
        <w:t>2 月</w:t>
      </w:r>
      <w:r>
        <w:rPr>
          <w:rFonts w:ascii="宋体" w:hAnsi="宋体" w:eastAsia="宋体" w:cs="宋体"/>
          <w:spacing w:val="-19"/>
          <w:sz w:val="20"/>
          <w:szCs w:val="20"/>
        </w:rPr>
        <w:t xml:space="preserve"> </w:t>
      </w:r>
      <w:r>
        <w:rPr>
          <w:rFonts w:ascii="宋体" w:hAnsi="宋体" w:eastAsia="宋体" w:cs="宋体"/>
          <w:sz w:val="20"/>
          <w:szCs w:val="20"/>
        </w:rPr>
        <w:t>1 日，则近</w:t>
      </w:r>
      <w:r>
        <w:rPr>
          <w:rFonts w:ascii="宋体" w:hAnsi="宋体" w:eastAsia="宋体" w:cs="宋体"/>
          <w:spacing w:val="-28"/>
          <w:sz w:val="20"/>
          <w:szCs w:val="20"/>
        </w:rPr>
        <w:t xml:space="preserve"> </w:t>
      </w:r>
      <w:r>
        <w:rPr>
          <w:rFonts w:ascii="宋体" w:hAnsi="宋体" w:eastAsia="宋体" w:cs="宋体"/>
          <w:sz w:val="20"/>
          <w:szCs w:val="20"/>
        </w:rPr>
        <w:t>5</w:t>
      </w:r>
      <w:r>
        <w:rPr>
          <w:rFonts w:ascii="宋体" w:hAnsi="宋体" w:eastAsia="宋体" w:cs="宋体"/>
          <w:spacing w:val="-34"/>
          <w:sz w:val="20"/>
          <w:szCs w:val="20"/>
        </w:rPr>
        <w:t xml:space="preserve"> </w:t>
      </w:r>
      <w:r>
        <w:rPr>
          <w:rFonts w:ascii="宋体" w:hAnsi="宋体" w:eastAsia="宋体" w:cs="宋体"/>
          <w:sz w:val="20"/>
          <w:szCs w:val="20"/>
        </w:rPr>
        <w:t>年是指</w:t>
      </w:r>
      <w:r>
        <w:rPr>
          <w:rFonts w:ascii="宋体" w:hAnsi="宋体" w:eastAsia="宋体" w:cs="宋体"/>
          <w:spacing w:val="-32"/>
          <w:sz w:val="20"/>
          <w:szCs w:val="20"/>
        </w:rPr>
        <w:t xml:space="preserve"> </w:t>
      </w:r>
      <w:r>
        <w:rPr>
          <w:rFonts w:ascii="宋体" w:hAnsi="宋体" w:eastAsia="宋体" w:cs="宋体"/>
          <w:sz w:val="20"/>
          <w:szCs w:val="20"/>
        </w:rPr>
        <w:t>2009</w:t>
      </w:r>
      <w:r>
        <w:rPr>
          <w:rFonts w:ascii="宋体" w:hAnsi="宋体" w:eastAsia="宋体" w:cs="宋体"/>
          <w:spacing w:val="-37"/>
          <w:sz w:val="20"/>
          <w:szCs w:val="20"/>
        </w:rPr>
        <w:t xml:space="preserve"> </w:t>
      </w:r>
      <w:r>
        <w:rPr>
          <w:rFonts w:ascii="宋体" w:hAnsi="宋体" w:eastAsia="宋体" w:cs="宋体"/>
          <w:sz w:val="20"/>
          <w:szCs w:val="20"/>
        </w:rPr>
        <w:t>年</w:t>
      </w:r>
      <w:r>
        <w:rPr>
          <w:rFonts w:ascii="宋体" w:hAnsi="宋体" w:eastAsia="宋体" w:cs="宋体"/>
          <w:spacing w:val="-32"/>
          <w:sz w:val="20"/>
          <w:szCs w:val="20"/>
        </w:rPr>
        <w:t xml:space="preserve"> </w:t>
      </w:r>
      <w:r>
        <w:rPr>
          <w:rFonts w:ascii="宋体" w:hAnsi="宋体" w:eastAsia="宋体" w:cs="宋体"/>
          <w:sz w:val="20"/>
          <w:szCs w:val="20"/>
        </w:rPr>
        <w:t>2</w:t>
      </w:r>
      <w:r>
        <w:rPr>
          <w:rFonts w:ascii="宋体" w:hAnsi="宋体" w:eastAsia="宋体" w:cs="宋体"/>
          <w:spacing w:val="-29"/>
          <w:sz w:val="20"/>
          <w:szCs w:val="20"/>
        </w:rPr>
        <w:t xml:space="preserve"> </w:t>
      </w:r>
      <w:r>
        <w:rPr>
          <w:rFonts w:ascii="宋体" w:hAnsi="宋体" w:eastAsia="宋体" w:cs="宋体"/>
          <w:sz w:val="20"/>
          <w:szCs w:val="20"/>
        </w:rPr>
        <w:t>月</w:t>
      </w:r>
      <w:r>
        <w:rPr>
          <w:rFonts w:ascii="宋体" w:hAnsi="宋体" w:eastAsia="宋体" w:cs="宋体"/>
          <w:spacing w:val="-21"/>
          <w:sz w:val="20"/>
          <w:szCs w:val="20"/>
        </w:rPr>
        <w:t xml:space="preserve"> </w:t>
      </w:r>
      <w:r>
        <w:rPr>
          <w:rFonts w:ascii="宋体" w:hAnsi="宋体" w:eastAsia="宋体" w:cs="宋体"/>
          <w:sz w:val="20"/>
          <w:szCs w:val="20"/>
        </w:rPr>
        <w:t>1 日至</w:t>
      </w:r>
      <w:r>
        <w:rPr>
          <w:rFonts w:ascii="宋体" w:hAnsi="宋体" w:eastAsia="宋体" w:cs="宋体"/>
          <w:spacing w:val="-32"/>
          <w:sz w:val="20"/>
          <w:szCs w:val="20"/>
        </w:rPr>
        <w:t xml:space="preserve"> </w:t>
      </w:r>
      <w:r>
        <w:rPr>
          <w:rFonts w:ascii="宋体" w:hAnsi="宋体" w:eastAsia="宋体" w:cs="宋体"/>
          <w:sz w:val="20"/>
          <w:szCs w:val="20"/>
        </w:rPr>
        <w:t>2014</w:t>
      </w:r>
      <w:r>
        <w:rPr>
          <w:rFonts w:ascii="宋体" w:hAnsi="宋体" w:eastAsia="宋体" w:cs="宋体"/>
          <w:spacing w:val="-35"/>
          <w:sz w:val="20"/>
          <w:szCs w:val="20"/>
        </w:rPr>
        <w:t xml:space="preserve"> </w:t>
      </w:r>
      <w:r>
        <w:rPr>
          <w:rFonts w:ascii="宋体" w:hAnsi="宋体" w:eastAsia="宋体" w:cs="宋体"/>
          <w:sz w:val="20"/>
          <w:szCs w:val="20"/>
        </w:rPr>
        <w:t>年</w:t>
      </w:r>
      <w:r>
        <w:rPr>
          <w:rFonts w:ascii="宋体" w:hAnsi="宋体" w:eastAsia="宋体" w:cs="宋体"/>
          <w:spacing w:val="-19"/>
          <w:sz w:val="20"/>
          <w:szCs w:val="20"/>
        </w:rPr>
        <w:t xml:space="preserve"> </w:t>
      </w:r>
      <w:r>
        <w:rPr>
          <w:rFonts w:ascii="宋体" w:hAnsi="宋体" w:eastAsia="宋体" w:cs="宋体"/>
          <w:sz w:val="20"/>
          <w:szCs w:val="20"/>
        </w:rPr>
        <w:t>1</w:t>
      </w:r>
      <w:r>
        <w:rPr>
          <w:rFonts w:ascii="宋体" w:hAnsi="宋体" w:eastAsia="宋体" w:cs="宋体"/>
          <w:spacing w:val="-30"/>
          <w:sz w:val="20"/>
          <w:szCs w:val="20"/>
        </w:rPr>
        <w:t xml:space="preserve"> </w:t>
      </w:r>
      <w:r>
        <w:rPr>
          <w:rFonts w:ascii="宋体" w:hAnsi="宋体" w:eastAsia="宋体" w:cs="宋体"/>
          <w:sz w:val="20"/>
          <w:szCs w:val="20"/>
        </w:rPr>
        <w:t>月</w:t>
      </w:r>
      <w:r>
        <w:rPr>
          <w:rFonts w:ascii="宋体" w:hAnsi="宋体" w:eastAsia="宋体" w:cs="宋体"/>
          <w:spacing w:val="-30"/>
          <w:sz w:val="20"/>
          <w:szCs w:val="20"/>
        </w:rPr>
        <w:t xml:space="preserve"> </w:t>
      </w:r>
      <w:r>
        <w:rPr>
          <w:rFonts w:ascii="宋体" w:hAnsi="宋体" w:eastAsia="宋体" w:cs="宋体"/>
          <w:sz w:val="20"/>
          <w:szCs w:val="20"/>
        </w:rPr>
        <w:t>31日。</w:t>
      </w:r>
    </w:p>
    <w:p w14:paraId="52DCDE14">
      <w:pPr>
        <w:spacing w:before="1" w:line="332" w:lineRule="auto"/>
        <w:ind w:left="967" w:right="130"/>
        <w:jc w:val="both"/>
        <w:rPr>
          <w:rFonts w:ascii="宋体" w:hAnsi="宋体" w:eastAsia="宋体" w:cs="宋体"/>
          <w:sz w:val="20"/>
          <w:szCs w:val="20"/>
        </w:rPr>
      </w:pPr>
      <w:r>
        <w:rPr>
          <w:rFonts w:ascii="宋体" w:hAnsi="宋体" w:eastAsia="宋体" w:cs="宋体"/>
          <w:spacing w:val="6"/>
          <w:sz w:val="20"/>
          <w:szCs w:val="20"/>
        </w:rPr>
        <w:t>采用资格预审方式的项目。对“近年完成类似项目情况的年份要求</w:t>
      </w:r>
      <w:r>
        <w:rPr>
          <w:rFonts w:ascii="宋体" w:hAnsi="宋体" w:eastAsia="宋体" w:cs="宋体"/>
          <w:spacing w:val="-69"/>
          <w:sz w:val="20"/>
          <w:szCs w:val="20"/>
        </w:rPr>
        <w:t xml:space="preserve"> </w:t>
      </w:r>
      <w:r>
        <w:rPr>
          <w:rFonts w:ascii="宋体" w:hAnsi="宋体" w:eastAsia="宋体" w:cs="宋体"/>
          <w:spacing w:val="5"/>
          <w:sz w:val="20"/>
          <w:szCs w:val="20"/>
        </w:rPr>
        <w:t>”：如要求提</w:t>
      </w:r>
      <w:r>
        <w:rPr>
          <w:rFonts w:ascii="宋体" w:hAnsi="宋体" w:eastAsia="宋体" w:cs="宋体"/>
          <w:spacing w:val="4"/>
          <w:sz w:val="20"/>
          <w:szCs w:val="20"/>
        </w:rPr>
        <w:t>供近</w:t>
      </w:r>
      <w:r>
        <w:rPr>
          <w:rFonts w:ascii="宋体" w:hAnsi="宋体" w:eastAsia="宋体" w:cs="宋体"/>
          <w:spacing w:val="-25"/>
          <w:sz w:val="20"/>
          <w:szCs w:val="20"/>
        </w:rPr>
        <w:t xml:space="preserve"> </w:t>
      </w:r>
      <w:r>
        <w:rPr>
          <w:rFonts w:ascii="宋体" w:hAnsi="宋体" w:eastAsia="宋体" w:cs="宋体"/>
          <w:spacing w:val="4"/>
          <w:sz w:val="20"/>
          <w:szCs w:val="20"/>
        </w:rPr>
        <w:t>5</w:t>
      </w:r>
      <w:r>
        <w:rPr>
          <w:rFonts w:ascii="宋体" w:hAnsi="宋体" w:eastAsia="宋体" w:cs="宋体"/>
          <w:spacing w:val="-37"/>
          <w:sz w:val="20"/>
          <w:szCs w:val="20"/>
        </w:rPr>
        <w:t xml:space="preserve"> </w:t>
      </w:r>
      <w:r>
        <w:rPr>
          <w:rFonts w:ascii="宋体" w:hAnsi="宋体" w:eastAsia="宋体" w:cs="宋体"/>
          <w:spacing w:val="4"/>
          <w:sz w:val="20"/>
          <w:szCs w:val="20"/>
        </w:rPr>
        <w:t>年的类似项目情况，近</w:t>
      </w:r>
      <w:r>
        <w:rPr>
          <w:rFonts w:ascii="宋体" w:hAnsi="宋体" w:eastAsia="宋体" w:cs="宋体"/>
          <w:spacing w:val="-33"/>
          <w:sz w:val="20"/>
          <w:szCs w:val="20"/>
        </w:rPr>
        <w:t xml:space="preserve"> </w:t>
      </w:r>
      <w:r>
        <w:rPr>
          <w:rFonts w:ascii="宋体" w:hAnsi="宋体" w:eastAsia="宋体" w:cs="宋体"/>
          <w:spacing w:val="4"/>
          <w:sz w:val="20"/>
          <w:szCs w:val="20"/>
        </w:rPr>
        <w:t>5</w:t>
      </w:r>
      <w:r>
        <w:rPr>
          <w:rFonts w:ascii="宋体" w:hAnsi="宋体" w:eastAsia="宋体" w:cs="宋体"/>
          <w:spacing w:val="-39"/>
          <w:sz w:val="20"/>
          <w:szCs w:val="20"/>
        </w:rPr>
        <w:t xml:space="preserve"> </w:t>
      </w:r>
      <w:r>
        <w:rPr>
          <w:rFonts w:ascii="宋体" w:hAnsi="宋体" w:eastAsia="宋体" w:cs="宋体"/>
          <w:spacing w:val="4"/>
          <w:sz w:val="20"/>
          <w:szCs w:val="20"/>
        </w:rPr>
        <w:t>年是指从申请截止日往前推算</w:t>
      </w:r>
      <w:r>
        <w:rPr>
          <w:rFonts w:ascii="宋体" w:hAnsi="宋体" w:eastAsia="宋体" w:cs="宋体"/>
          <w:spacing w:val="-33"/>
          <w:sz w:val="20"/>
          <w:szCs w:val="20"/>
        </w:rPr>
        <w:t xml:space="preserve"> </w:t>
      </w:r>
      <w:r>
        <w:rPr>
          <w:rFonts w:ascii="宋体" w:hAnsi="宋体" w:eastAsia="宋体" w:cs="宋体"/>
          <w:spacing w:val="4"/>
          <w:sz w:val="20"/>
          <w:szCs w:val="20"/>
        </w:rPr>
        <w:t>5</w:t>
      </w:r>
      <w:r>
        <w:rPr>
          <w:rFonts w:ascii="宋体" w:hAnsi="宋体" w:eastAsia="宋体" w:cs="宋体"/>
          <w:spacing w:val="-39"/>
          <w:sz w:val="20"/>
          <w:szCs w:val="20"/>
        </w:rPr>
        <w:t xml:space="preserve"> </w:t>
      </w:r>
      <w:r>
        <w:rPr>
          <w:rFonts w:ascii="宋体" w:hAnsi="宋体" w:eastAsia="宋体" w:cs="宋体"/>
          <w:spacing w:val="4"/>
          <w:sz w:val="20"/>
          <w:szCs w:val="20"/>
        </w:rPr>
        <w:t>年至投标截止日</w:t>
      </w:r>
      <w:r>
        <w:rPr>
          <w:rFonts w:ascii="宋体" w:hAnsi="宋体" w:eastAsia="宋体" w:cs="宋体"/>
          <w:spacing w:val="6"/>
          <w:sz w:val="20"/>
          <w:szCs w:val="20"/>
        </w:rPr>
        <w:t>的前一日，例如申请截止日为</w:t>
      </w:r>
      <w:r>
        <w:rPr>
          <w:rFonts w:ascii="宋体" w:hAnsi="宋体" w:eastAsia="宋体" w:cs="宋体"/>
          <w:spacing w:val="-32"/>
          <w:sz w:val="20"/>
          <w:szCs w:val="20"/>
        </w:rPr>
        <w:t xml:space="preserve"> </w:t>
      </w:r>
      <w:r>
        <w:rPr>
          <w:rFonts w:ascii="宋体" w:hAnsi="宋体" w:eastAsia="宋体" w:cs="宋体"/>
          <w:spacing w:val="6"/>
          <w:sz w:val="20"/>
          <w:szCs w:val="20"/>
        </w:rPr>
        <w:t>2014</w:t>
      </w:r>
      <w:r>
        <w:rPr>
          <w:rFonts w:ascii="宋体" w:hAnsi="宋体" w:eastAsia="宋体" w:cs="宋体"/>
          <w:spacing w:val="-35"/>
          <w:sz w:val="20"/>
          <w:szCs w:val="20"/>
        </w:rPr>
        <w:t xml:space="preserve"> </w:t>
      </w:r>
      <w:r>
        <w:rPr>
          <w:rFonts w:ascii="宋体" w:hAnsi="宋体" w:eastAsia="宋体" w:cs="宋体"/>
          <w:spacing w:val="6"/>
          <w:sz w:val="20"/>
          <w:szCs w:val="20"/>
        </w:rPr>
        <w:t>年</w:t>
      </w:r>
      <w:r>
        <w:rPr>
          <w:rFonts w:ascii="宋体" w:hAnsi="宋体" w:eastAsia="宋体" w:cs="宋体"/>
          <w:spacing w:val="-29"/>
          <w:sz w:val="20"/>
          <w:szCs w:val="20"/>
        </w:rPr>
        <w:t xml:space="preserve"> </w:t>
      </w:r>
      <w:r>
        <w:rPr>
          <w:rFonts w:ascii="宋体" w:hAnsi="宋体" w:eastAsia="宋体" w:cs="宋体"/>
          <w:spacing w:val="6"/>
          <w:sz w:val="20"/>
          <w:szCs w:val="20"/>
        </w:rPr>
        <w:t>2</w:t>
      </w:r>
      <w:r>
        <w:rPr>
          <w:rFonts w:ascii="宋体" w:hAnsi="宋体" w:eastAsia="宋体" w:cs="宋体"/>
          <w:spacing w:val="-28"/>
          <w:sz w:val="20"/>
          <w:szCs w:val="20"/>
        </w:rPr>
        <w:t xml:space="preserve"> </w:t>
      </w:r>
      <w:r>
        <w:rPr>
          <w:rFonts w:ascii="宋体" w:hAnsi="宋体" w:eastAsia="宋体" w:cs="宋体"/>
          <w:spacing w:val="6"/>
          <w:sz w:val="20"/>
          <w:szCs w:val="20"/>
        </w:rPr>
        <w:t>月</w:t>
      </w:r>
      <w:r>
        <w:rPr>
          <w:rFonts w:ascii="宋体" w:hAnsi="宋体" w:eastAsia="宋体" w:cs="宋体"/>
          <w:spacing w:val="-17"/>
          <w:sz w:val="20"/>
          <w:szCs w:val="20"/>
        </w:rPr>
        <w:t xml:space="preserve"> </w:t>
      </w:r>
      <w:r>
        <w:rPr>
          <w:rFonts w:ascii="宋体" w:hAnsi="宋体" w:eastAsia="宋体" w:cs="宋体"/>
          <w:spacing w:val="6"/>
          <w:sz w:val="20"/>
          <w:szCs w:val="20"/>
        </w:rPr>
        <w:t>1 日，投标截止日为</w:t>
      </w:r>
      <w:r>
        <w:rPr>
          <w:rFonts w:ascii="宋体" w:hAnsi="宋体" w:eastAsia="宋体" w:cs="宋体"/>
          <w:spacing w:val="-30"/>
          <w:sz w:val="20"/>
          <w:szCs w:val="20"/>
        </w:rPr>
        <w:t xml:space="preserve"> </w:t>
      </w:r>
      <w:r>
        <w:rPr>
          <w:rFonts w:ascii="宋体" w:hAnsi="宋体" w:eastAsia="宋体" w:cs="宋体"/>
          <w:spacing w:val="6"/>
          <w:sz w:val="20"/>
          <w:szCs w:val="20"/>
        </w:rPr>
        <w:t>2014</w:t>
      </w:r>
      <w:r>
        <w:rPr>
          <w:rFonts w:ascii="宋体" w:hAnsi="宋体" w:eastAsia="宋体" w:cs="宋体"/>
          <w:spacing w:val="-32"/>
          <w:sz w:val="20"/>
          <w:szCs w:val="20"/>
        </w:rPr>
        <w:t xml:space="preserve"> </w:t>
      </w:r>
      <w:r>
        <w:rPr>
          <w:rFonts w:ascii="宋体" w:hAnsi="宋体" w:eastAsia="宋体" w:cs="宋体"/>
          <w:spacing w:val="5"/>
          <w:sz w:val="20"/>
          <w:szCs w:val="20"/>
        </w:rPr>
        <w:t>年</w:t>
      </w:r>
      <w:r>
        <w:rPr>
          <w:rFonts w:ascii="宋体" w:hAnsi="宋体" w:eastAsia="宋体" w:cs="宋体"/>
          <w:spacing w:val="-30"/>
          <w:sz w:val="20"/>
          <w:szCs w:val="20"/>
        </w:rPr>
        <w:t xml:space="preserve"> </w:t>
      </w:r>
      <w:r>
        <w:rPr>
          <w:rFonts w:ascii="宋体" w:hAnsi="宋体" w:eastAsia="宋体" w:cs="宋体"/>
          <w:spacing w:val="5"/>
          <w:sz w:val="20"/>
          <w:szCs w:val="20"/>
        </w:rPr>
        <w:t>3</w:t>
      </w:r>
      <w:r>
        <w:rPr>
          <w:rFonts w:ascii="宋体" w:hAnsi="宋体" w:eastAsia="宋体" w:cs="宋体"/>
          <w:spacing w:val="-28"/>
          <w:sz w:val="20"/>
          <w:szCs w:val="20"/>
        </w:rPr>
        <w:t xml:space="preserve"> </w:t>
      </w:r>
      <w:r>
        <w:rPr>
          <w:rFonts w:ascii="宋体" w:hAnsi="宋体" w:eastAsia="宋体" w:cs="宋体"/>
          <w:spacing w:val="5"/>
          <w:sz w:val="20"/>
          <w:szCs w:val="20"/>
        </w:rPr>
        <w:t>月</w:t>
      </w:r>
      <w:r>
        <w:rPr>
          <w:rFonts w:ascii="宋体" w:hAnsi="宋体" w:eastAsia="宋体" w:cs="宋体"/>
          <w:spacing w:val="-28"/>
          <w:sz w:val="20"/>
          <w:szCs w:val="20"/>
        </w:rPr>
        <w:t xml:space="preserve"> </w:t>
      </w:r>
      <w:r>
        <w:rPr>
          <w:rFonts w:ascii="宋体" w:hAnsi="宋体" w:eastAsia="宋体" w:cs="宋体"/>
          <w:spacing w:val="5"/>
          <w:sz w:val="20"/>
          <w:szCs w:val="20"/>
        </w:rPr>
        <w:t>5</w:t>
      </w:r>
      <w:r>
        <w:rPr>
          <w:rFonts w:ascii="宋体" w:hAnsi="宋体" w:eastAsia="宋体" w:cs="宋体"/>
          <w:spacing w:val="-2"/>
          <w:sz w:val="20"/>
          <w:szCs w:val="20"/>
        </w:rPr>
        <w:t>日，则近</w:t>
      </w:r>
      <w:r>
        <w:rPr>
          <w:rFonts w:ascii="宋体" w:hAnsi="宋体" w:eastAsia="宋体" w:cs="宋体"/>
          <w:spacing w:val="-26"/>
          <w:sz w:val="20"/>
          <w:szCs w:val="20"/>
        </w:rPr>
        <w:t xml:space="preserve"> </w:t>
      </w:r>
      <w:r>
        <w:rPr>
          <w:rFonts w:ascii="宋体" w:hAnsi="宋体" w:eastAsia="宋体" w:cs="宋体"/>
          <w:spacing w:val="-2"/>
          <w:sz w:val="20"/>
          <w:szCs w:val="20"/>
        </w:rPr>
        <w:t>5</w:t>
      </w:r>
      <w:r>
        <w:rPr>
          <w:rFonts w:ascii="宋体" w:hAnsi="宋体" w:eastAsia="宋体" w:cs="宋体"/>
          <w:spacing w:val="-37"/>
          <w:sz w:val="20"/>
          <w:szCs w:val="20"/>
        </w:rPr>
        <w:t xml:space="preserve"> </w:t>
      </w:r>
      <w:r>
        <w:rPr>
          <w:rFonts w:ascii="宋体" w:hAnsi="宋体" w:eastAsia="宋体" w:cs="宋体"/>
          <w:spacing w:val="-2"/>
          <w:sz w:val="20"/>
          <w:szCs w:val="20"/>
        </w:rPr>
        <w:t>年是指</w:t>
      </w:r>
      <w:r>
        <w:rPr>
          <w:rFonts w:ascii="宋体" w:hAnsi="宋体" w:eastAsia="宋体" w:cs="宋体"/>
          <w:spacing w:val="-36"/>
          <w:sz w:val="20"/>
          <w:szCs w:val="20"/>
        </w:rPr>
        <w:t xml:space="preserve"> </w:t>
      </w:r>
      <w:r>
        <w:rPr>
          <w:rFonts w:ascii="宋体" w:hAnsi="宋体" w:eastAsia="宋体" w:cs="宋体"/>
          <w:spacing w:val="-2"/>
          <w:sz w:val="20"/>
          <w:szCs w:val="20"/>
        </w:rPr>
        <w:t>2009</w:t>
      </w:r>
      <w:r>
        <w:rPr>
          <w:rFonts w:ascii="宋体" w:hAnsi="宋体" w:eastAsia="宋体" w:cs="宋体"/>
          <w:spacing w:val="-40"/>
          <w:sz w:val="20"/>
          <w:szCs w:val="20"/>
        </w:rPr>
        <w:t xml:space="preserve"> </w:t>
      </w:r>
      <w:r>
        <w:rPr>
          <w:rFonts w:ascii="宋体" w:hAnsi="宋体" w:eastAsia="宋体" w:cs="宋体"/>
          <w:spacing w:val="-2"/>
          <w:sz w:val="20"/>
          <w:szCs w:val="20"/>
        </w:rPr>
        <w:t>年</w:t>
      </w:r>
      <w:r>
        <w:rPr>
          <w:rFonts w:ascii="宋体" w:hAnsi="宋体" w:eastAsia="宋体" w:cs="宋体"/>
          <w:spacing w:val="-34"/>
          <w:sz w:val="20"/>
          <w:szCs w:val="20"/>
        </w:rPr>
        <w:t xml:space="preserve"> </w:t>
      </w:r>
      <w:r>
        <w:rPr>
          <w:rFonts w:ascii="宋体" w:hAnsi="宋体" w:eastAsia="宋体" w:cs="宋体"/>
          <w:spacing w:val="-2"/>
          <w:sz w:val="20"/>
          <w:szCs w:val="20"/>
        </w:rPr>
        <w:t>2</w:t>
      </w:r>
      <w:r>
        <w:rPr>
          <w:rFonts w:ascii="宋体" w:hAnsi="宋体" w:eastAsia="宋体" w:cs="宋体"/>
          <w:spacing w:val="-36"/>
          <w:sz w:val="20"/>
          <w:szCs w:val="20"/>
        </w:rPr>
        <w:t xml:space="preserve"> </w:t>
      </w:r>
      <w:r>
        <w:rPr>
          <w:rFonts w:ascii="宋体" w:hAnsi="宋体" w:eastAsia="宋体" w:cs="宋体"/>
          <w:spacing w:val="-2"/>
          <w:sz w:val="20"/>
          <w:szCs w:val="20"/>
        </w:rPr>
        <w:t>月</w:t>
      </w:r>
      <w:r>
        <w:rPr>
          <w:rFonts w:ascii="宋体" w:hAnsi="宋体" w:eastAsia="宋体" w:cs="宋体"/>
          <w:spacing w:val="-21"/>
          <w:sz w:val="20"/>
          <w:szCs w:val="20"/>
        </w:rPr>
        <w:t xml:space="preserve"> </w:t>
      </w:r>
      <w:r>
        <w:rPr>
          <w:rFonts w:ascii="宋体" w:hAnsi="宋体" w:eastAsia="宋体" w:cs="宋体"/>
          <w:spacing w:val="-2"/>
          <w:sz w:val="20"/>
          <w:szCs w:val="20"/>
        </w:rPr>
        <w:t>1 日至</w:t>
      </w:r>
      <w:r>
        <w:rPr>
          <w:rFonts w:ascii="宋体" w:hAnsi="宋体" w:eastAsia="宋体" w:cs="宋体"/>
          <w:spacing w:val="-34"/>
          <w:sz w:val="20"/>
          <w:szCs w:val="20"/>
        </w:rPr>
        <w:t xml:space="preserve"> </w:t>
      </w:r>
      <w:r>
        <w:rPr>
          <w:rFonts w:ascii="宋体" w:hAnsi="宋体" w:eastAsia="宋体" w:cs="宋体"/>
          <w:spacing w:val="-2"/>
          <w:sz w:val="20"/>
          <w:szCs w:val="20"/>
        </w:rPr>
        <w:t>2014</w:t>
      </w:r>
      <w:r>
        <w:rPr>
          <w:rFonts w:ascii="宋体" w:hAnsi="宋体" w:eastAsia="宋体" w:cs="宋体"/>
          <w:spacing w:val="-40"/>
          <w:sz w:val="20"/>
          <w:szCs w:val="20"/>
        </w:rPr>
        <w:t xml:space="preserve"> </w:t>
      </w:r>
      <w:r>
        <w:rPr>
          <w:rFonts w:ascii="宋体" w:hAnsi="宋体" w:eastAsia="宋体" w:cs="宋体"/>
          <w:spacing w:val="-2"/>
          <w:sz w:val="20"/>
          <w:szCs w:val="20"/>
        </w:rPr>
        <w:t>年</w:t>
      </w:r>
      <w:r>
        <w:rPr>
          <w:rFonts w:ascii="宋体" w:hAnsi="宋体" w:eastAsia="宋体" w:cs="宋体"/>
          <w:spacing w:val="-35"/>
          <w:sz w:val="20"/>
          <w:szCs w:val="20"/>
        </w:rPr>
        <w:t xml:space="preserve"> </w:t>
      </w:r>
      <w:r>
        <w:rPr>
          <w:rFonts w:ascii="宋体" w:hAnsi="宋体" w:eastAsia="宋体" w:cs="宋体"/>
          <w:spacing w:val="-2"/>
          <w:sz w:val="20"/>
          <w:szCs w:val="20"/>
        </w:rPr>
        <w:t>3</w:t>
      </w:r>
      <w:r>
        <w:rPr>
          <w:rFonts w:ascii="宋体" w:hAnsi="宋体" w:eastAsia="宋体" w:cs="宋体"/>
          <w:spacing w:val="-33"/>
          <w:sz w:val="20"/>
          <w:szCs w:val="20"/>
        </w:rPr>
        <w:t xml:space="preserve"> </w:t>
      </w:r>
      <w:r>
        <w:rPr>
          <w:rFonts w:ascii="宋体" w:hAnsi="宋体" w:eastAsia="宋体" w:cs="宋体"/>
          <w:spacing w:val="-2"/>
          <w:sz w:val="20"/>
          <w:szCs w:val="20"/>
        </w:rPr>
        <w:t>月</w:t>
      </w:r>
      <w:r>
        <w:rPr>
          <w:rFonts w:ascii="宋体" w:hAnsi="宋体" w:eastAsia="宋体" w:cs="宋体"/>
          <w:spacing w:val="-40"/>
          <w:sz w:val="20"/>
          <w:szCs w:val="20"/>
        </w:rPr>
        <w:t xml:space="preserve"> </w:t>
      </w:r>
      <w:r>
        <w:rPr>
          <w:rFonts w:ascii="宋体" w:hAnsi="宋体" w:eastAsia="宋体" w:cs="宋体"/>
          <w:spacing w:val="-2"/>
          <w:sz w:val="20"/>
          <w:szCs w:val="20"/>
        </w:rPr>
        <w:t>4 日。</w:t>
      </w:r>
    </w:p>
    <w:p w14:paraId="1350991E">
      <w:pPr>
        <w:spacing w:before="1" w:line="332" w:lineRule="auto"/>
        <w:ind w:left="864" w:right="131" w:hanging="3"/>
        <w:jc w:val="both"/>
        <w:rPr>
          <w:rFonts w:ascii="宋体" w:hAnsi="宋体" w:eastAsia="宋体" w:cs="宋体"/>
          <w:sz w:val="20"/>
          <w:szCs w:val="20"/>
        </w:rPr>
      </w:pPr>
      <w:r>
        <w:rPr>
          <w:rFonts w:ascii="宋体" w:hAnsi="宋体" w:eastAsia="宋体" w:cs="宋体"/>
          <w:spacing w:val="10"/>
          <w:sz w:val="20"/>
          <w:szCs w:val="20"/>
        </w:rPr>
        <w:t>近三年发生重大工程质量问题、近三年被人民法院判决为</w:t>
      </w:r>
      <w:r>
        <w:rPr>
          <w:rFonts w:ascii="宋体" w:hAnsi="宋体" w:eastAsia="宋体" w:cs="宋体"/>
          <w:spacing w:val="9"/>
          <w:sz w:val="20"/>
          <w:szCs w:val="20"/>
        </w:rPr>
        <w:t>行贿罪、近年完成类似</w:t>
      </w:r>
      <w:r>
        <w:rPr>
          <w:rFonts w:ascii="宋体" w:hAnsi="宋体" w:eastAsia="宋体" w:cs="宋体"/>
          <w:spacing w:val="10"/>
          <w:sz w:val="20"/>
          <w:szCs w:val="20"/>
        </w:rPr>
        <w:t>设计项目情况、近年完成类似施工项目情况、近年</w:t>
      </w:r>
      <w:r>
        <w:rPr>
          <w:rFonts w:ascii="宋体" w:hAnsi="宋体" w:eastAsia="宋体" w:cs="宋体"/>
          <w:spacing w:val="9"/>
          <w:sz w:val="20"/>
          <w:szCs w:val="20"/>
        </w:rPr>
        <w:t>发生的诉讼及仲裁情况、近年</w:t>
      </w:r>
      <w:r>
        <w:rPr>
          <w:rFonts w:ascii="宋体" w:hAnsi="宋体" w:eastAsia="宋体" w:cs="宋体"/>
          <w:spacing w:val="10"/>
          <w:sz w:val="20"/>
          <w:szCs w:val="20"/>
        </w:rPr>
        <w:t>工程获工程（设计）质量奖项和获表彰情况等，如</w:t>
      </w:r>
      <w:r>
        <w:rPr>
          <w:rFonts w:ascii="宋体" w:hAnsi="宋体" w:eastAsia="宋体" w:cs="宋体"/>
          <w:spacing w:val="9"/>
          <w:sz w:val="20"/>
          <w:szCs w:val="20"/>
        </w:rPr>
        <w:t>有年份要求的均按上述示例规</w:t>
      </w:r>
      <w:r>
        <w:rPr>
          <w:rFonts w:ascii="宋体" w:hAnsi="宋体" w:eastAsia="宋体" w:cs="宋体"/>
          <w:spacing w:val="4"/>
          <w:sz w:val="20"/>
          <w:szCs w:val="20"/>
        </w:rPr>
        <w:t>则推算。</w:t>
      </w:r>
    </w:p>
    <w:p w14:paraId="6F69A5BC">
      <w:pPr>
        <w:spacing w:before="4" w:line="332" w:lineRule="auto"/>
        <w:ind w:left="968" w:right="130" w:hanging="315"/>
        <w:rPr>
          <w:rFonts w:ascii="宋体" w:hAnsi="宋体" w:eastAsia="宋体" w:cs="宋体"/>
          <w:sz w:val="20"/>
          <w:szCs w:val="20"/>
        </w:rPr>
      </w:pPr>
      <w:r>
        <w:rPr>
          <w:rFonts w:ascii="宋体" w:hAnsi="宋体" w:eastAsia="宋体" w:cs="宋体"/>
          <w:spacing w:val="12"/>
          <w:sz w:val="20"/>
          <w:szCs w:val="20"/>
        </w:rPr>
        <w:t>2．近年财务状况的年份要求：如要求提供近</w:t>
      </w:r>
      <w:r>
        <w:rPr>
          <w:rFonts w:ascii="宋体" w:hAnsi="宋体" w:eastAsia="宋体" w:cs="宋体"/>
          <w:spacing w:val="-18"/>
          <w:sz w:val="20"/>
          <w:szCs w:val="20"/>
        </w:rPr>
        <w:t xml:space="preserve"> </w:t>
      </w:r>
      <w:r>
        <w:rPr>
          <w:rFonts w:ascii="宋体" w:hAnsi="宋体" w:eastAsia="宋体" w:cs="宋体"/>
          <w:spacing w:val="12"/>
          <w:sz w:val="20"/>
          <w:szCs w:val="20"/>
        </w:rPr>
        <w:t>3</w:t>
      </w:r>
      <w:r>
        <w:rPr>
          <w:rFonts w:ascii="宋体" w:hAnsi="宋体" w:eastAsia="宋体" w:cs="宋体"/>
          <w:spacing w:val="-35"/>
          <w:sz w:val="20"/>
          <w:szCs w:val="20"/>
        </w:rPr>
        <w:t xml:space="preserve"> </w:t>
      </w:r>
      <w:r>
        <w:rPr>
          <w:rFonts w:ascii="宋体" w:hAnsi="宋体" w:eastAsia="宋体" w:cs="宋体"/>
          <w:spacing w:val="12"/>
          <w:sz w:val="20"/>
          <w:szCs w:val="20"/>
        </w:rPr>
        <w:t>年的财务状况，投标截止日如在</w:t>
      </w:r>
      <w:r>
        <w:rPr>
          <w:rFonts w:ascii="宋体" w:hAnsi="宋体" w:eastAsia="宋体" w:cs="宋体"/>
          <w:spacing w:val="-30"/>
          <w:sz w:val="20"/>
          <w:szCs w:val="20"/>
        </w:rPr>
        <w:t xml:space="preserve"> </w:t>
      </w:r>
      <w:r>
        <w:rPr>
          <w:rFonts w:ascii="宋体" w:hAnsi="宋体" w:eastAsia="宋体" w:cs="宋体"/>
          <w:spacing w:val="12"/>
          <w:sz w:val="20"/>
          <w:szCs w:val="20"/>
        </w:rPr>
        <w:t>6</w:t>
      </w:r>
      <w:r>
        <w:rPr>
          <w:rFonts w:ascii="宋体" w:hAnsi="宋体" w:eastAsia="宋体" w:cs="宋体"/>
          <w:spacing w:val="4"/>
          <w:sz w:val="20"/>
          <w:szCs w:val="20"/>
        </w:rPr>
        <w:t>月</w:t>
      </w:r>
      <w:r>
        <w:rPr>
          <w:rFonts w:ascii="宋体" w:hAnsi="宋体" w:eastAsia="宋体" w:cs="宋体"/>
          <w:spacing w:val="-35"/>
          <w:sz w:val="20"/>
          <w:szCs w:val="20"/>
        </w:rPr>
        <w:t xml:space="preserve"> </w:t>
      </w:r>
      <w:r>
        <w:rPr>
          <w:rFonts w:ascii="宋体" w:hAnsi="宋体" w:eastAsia="宋体" w:cs="宋体"/>
          <w:spacing w:val="4"/>
          <w:sz w:val="20"/>
          <w:szCs w:val="20"/>
        </w:rPr>
        <w:t>30 日以前，则近</w:t>
      </w:r>
      <w:r>
        <w:rPr>
          <w:rFonts w:ascii="宋体" w:hAnsi="宋体" w:eastAsia="宋体" w:cs="宋体"/>
          <w:spacing w:val="-35"/>
          <w:sz w:val="20"/>
          <w:szCs w:val="20"/>
        </w:rPr>
        <w:t xml:space="preserve"> </w:t>
      </w:r>
      <w:r>
        <w:rPr>
          <w:rFonts w:ascii="宋体" w:hAnsi="宋体" w:eastAsia="宋体" w:cs="宋体"/>
          <w:spacing w:val="4"/>
          <w:sz w:val="20"/>
          <w:szCs w:val="20"/>
        </w:rPr>
        <w:t>3</w:t>
      </w:r>
      <w:r>
        <w:rPr>
          <w:rFonts w:ascii="宋体" w:hAnsi="宋体" w:eastAsia="宋体" w:cs="宋体"/>
          <w:spacing w:val="-37"/>
          <w:sz w:val="20"/>
          <w:szCs w:val="20"/>
        </w:rPr>
        <w:t xml:space="preserve"> </w:t>
      </w:r>
      <w:r>
        <w:rPr>
          <w:rFonts w:ascii="宋体" w:hAnsi="宋体" w:eastAsia="宋体" w:cs="宋体"/>
          <w:spacing w:val="4"/>
          <w:sz w:val="20"/>
          <w:szCs w:val="20"/>
        </w:rPr>
        <w:t>年是指上上个年度往前推算</w:t>
      </w:r>
      <w:r>
        <w:rPr>
          <w:rFonts w:ascii="宋体" w:hAnsi="宋体" w:eastAsia="宋体" w:cs="宋体"/>
          <w:spacing w:val="-33"/>
          <w:sz w:val="20"/>
          <w:szCs w:val="20"/>
        </w:rPr>
        <w:t xml:space="preserve"> </w:t>
      </w:r>
      <w:r>
        <w:rPr>
          <w:rFonts w:ascii="宋体" w:hAnsi="宋体" w:eastAsia="宋体" w:cs="宋体"/>
          <w:spacing w:val="4"/>
          <w:sz w:val="20"/>
          <w:szCs w:val="20"/>
        </w:rPr>
        <w:t>3</w:t>
      </w:r>
      <w:r>
        <w:rPr>
          <w:rFonts w:ascii="宋体" w:hAnsi="宋体" w:eastAsia="宋体" w:cs="宋体"/>
          <w:spacing w:val="-37"/>
          <w:sz w:val="20"/>
          <w:szCs w:val="20"/>
        </w:rPr>
        <w:t xml:space="preserve"> </w:t>
      </w:r>
      <w:r>
        <w:rPr>
          <w:rFonts w:ascii="宋体" w:hAnsi="宋体" w:eastAsia="宋体" w:cs="宋体"/>
          <w:spacing w:val="4"/>
          <w:sz w:val="20"/>
          <w:szCs w:val="20"/>
        </w:rPr>
        <w:t>年，例如投标截</w:t>
      </w:r>
      <w:r>
        <w:rPr>
          <w:rFonts w:ascii="宋体" w:hAnsi="宋体" w:eastAsia="宋体" w:cs="宋体"/>
          <w:spacing w:val="3"/>
          <w:sz w:val="20"/>
          <w:szCs w:val="20"/>
        </w:rPr>
        <w:t>止日为</w:t>
      </w:r>
      <w:r>
        <w:rPr>
          <w:rFonts w:ascii="宋体" w:hAnsi="宋体" w:eastAsia="宋体" w:cs="宋体"/>
          <w:spacing w:val="-34"/>
          <w:sz w:val="20"/>
          <w:szCs w:val="20"/>
        </w:rPr>
        <w:t xml:space="preserve"> </w:t>
      </w:r>
      <w:r>
        <w:rPr>
          <w:rFonts w:ascii="宋体" w:hAnsi="宋体" w:eastAsia="宋体" w:cs="宋体"/>
          <w:spacing w:val="3"/>
          <w:sz w:val="20"/>
          <w:szCs w:val="20"/>
        </w:rPr>
        <w:t>2015</w:t>
      </w:r>
      <w:r>
        <w:rPr>
          <w:rFonts w:ascii="宋体" w:hAnsi="宋体" w:eastAsia="宋体" w:cs="宋体"/>
          <w:spacing w:val="2"/>
          <w:sz w:val="20"/>
          <w:szCs w:val="20"/>
        </w:rPr>
        <w:t>年</w:t>
      </w:r>
      <w:r>
        <w:rPr>
          <w:rFonts w:ascii="宋体" w:hAnsi="宋体" w:eastAsia="宋体" w:cs="宋体"/>
          <w:spacing w:val="-29"/>
          <w:sz w:val="20"/>
          <w:szCs w:val="20"/>
        </w:rPr>
        <w:t xml:space="preserve"> </w:t>
      </w:r>
      <w:r>
        <w:rPr>
          <w:rFonts w:ascii="宋体" w:hAnsi="宋体" w:eastAsia="宋体" w:cs="宋体"/>
          <w:spacing w:val="2"/>
          <w:sz w:val="20"/>
          <w:szCs w:val="20"/>
        </w:rPr>
        <w:t>2</w:t>
      </w:r>
      <w:r>
        <w:rPr>
          <w:rFonts w:ascii="宋体" w:hAnsi="宋体" w:eastAsia="宋体" w:cs="宋体"/>
          <w:spacing w:val="-33"/>
          <w:sz w:val="20"/>
          <w:szCs w:val="20"/>
        </w:rPr>
        <w:t xml:space="preserve"> </w:t>
      </w:r>
      <w:r>
        <w:rPr>
          <w:rFonts w:ascii="宋体" w:hAnsi="宋体" w:eastAsia="宋体" w:cs="宋体"/>
          <w:spacing w:val="2"/>
          <w:sz w:val="20"/>
          <w:szCs w:val="20"/>
        </w:rPr>
        <w:t>月</w:t>
      </w:r>
      <w:r>
        <w:rPr>
          <w:rFonts w:ascii="宋体" w:hAnsi="宋体" w:eastAsia="宋体" w:cs="宋体"/>
          <w:spacing w:val="-23"/>
          <w:sz w:val="20"/>
          <w:szCs w:val="20"/>
        </w:rPr>
        <w:t xml:space="preserve"> </w:t>
      </w:r>
      <w:r>
        <w:rPr>
          <w:rFonts w:ascii="宋体" w:hAnsi="宋体" w:eastAsia="宋体" w:cs="宋体"/>
          <w:spacing w:val="2"/>
          <w:sz w:val="20"/>
          <w:szCs w:val="20"/>
        </w:rPr>
        <w:t>1 日，近</w:t>
      </w:r>
      <w:r>
        <w:rPr>
          <w:rFonts w:ascii="宋体" w:hAnsi="宋体" w:eastAsia="宋体" w:cs="宋体"/>
          <w:spacing w:val="-36"/>
          <w:sz w:val="20"/>
          <w:szCs w:val="20"/>
        </w:rPr>
        <w:t xml:space="preserve"> </w:t>
      </w:r>
      <w:r>
        <w:rPr>
          <w:rFonts w:ascii="宋体" w:hAnsi="宋体" w:eastAsia="宋体" w:cs="宋体"/>
          <w:spacing w:val="2"/>
          <w:sz w:val="20"/>
          <w:szCs w:val="20"/>
        </w:rPr>
        <w:t>3</w:t>
      </w:r>
      <w:r>
        <w:rPr>
          <w:rFonts w:ascii="宋体" w:hAnsi="宋体" w:eastAsia="宋体" w:cs="宋体"/>
          <w:spacing w:val="-37"/>
          <w:sz w:val="20"/>
          <w:szCs w:val="20"/>
        </w:rPr>
        <w:t xml:space="preserve"> </w:t>
      </w:r>
      <w:r>
        <w:rPr>
          <w:rFonts w:ascii="宋体" w:hAnsi="宋体" w:eastAsia="宋体" w:cs="宋体"/>
          <w:spacing w:val="2"/>
          <w:sz w:val="20"/>
          <w:szCs w:val="20"/>
        </w:rPr>
        <w:t>年是指</w:t>
      </w:r>
      <w:r>
        <w:rPr>
          <w:rFonts w:ascii="宋体" w:hAnsi="宋体" w:eastAsia="宋体" w:cs="宋体"/>
          <w:spacing w:val="-36"/>
          <w:sz w:val="20"/>
          <w:szCs w:val="20"/>
        </w:rPr>
        <w:t xml:space="preserve"> </w:t>
      </w:r>
      <w:r>
        <w:rPr>
          <w:rFonts w:ascii="宋体" w:hAnsi="宋体" w:eastAsia="宋体" w:cs="宋体"/>
          <w:spacing w:val="2"/>
          <w:sz w:val="20"/>
          <w:szCs w:val="20"/>
        </w:rPr>
        <w:t>2011</w:t>
      </w:r>
      <w:r>
        <w:rPr>
          <w:rFonts w:ascii="宋体" w:hAnsi="宋体" w:eastAsia="宋体" w:cs="宋体"/>
          <w:spacing w:val="-37"/>
          <w:sz w:val="20"/>
          <w:szCs w:val="20"/>
        </w:rPr>
        <w:t xml:space="preserve"> </w:t>
      </w:r>
      <w:r>
        <w:rPr>
          <w:rFonts w:ascii="宋体" w:hAnsi="宋体" w:eastAsia="宋体" w:cs="宋体"/>
          <w:spacing w:val="2"/>
          <w:sz w:val="20"/>
          <w:szCs w:val="20"/>
        </w:rPr>
        <w:t>年度、2012</w:t>
      </w:r>
      <w:r>
        <w:rPr>
          <w:rFonts w:ascii="宋体" w:hAnsi="宋体" w:eastAsia="宋体" w:cs="宋体"/>
          <w:spacing w:val="-40"/>
          <w:sz w:val="20"/>
          <w:szCs w:val="20"/>
        </w:rPr>
        <w:t xml:space="preserve"> </w:t>
      </w:r>
      <w:r>
        <w:rPr>
          <w:rFonts w:ascii="宋体" w:hAnsi="宋体" w:eastAsia="宋体" w:cs="宋体"/>
          <w:spacing w:val="2"/>
          <w:sz w:val="20"/>
          <w:szCs w:val="20"/>
        </w:rPr>
        <w:t>年度、2013</w:t>
      </w:r>
      <w:r>
        <w:rPr>
          <w:rFonts w:ascii="宋体" w:hAnsi="宋体" w:eastAsia="宋体" w:cs="宋体"/>
          <w:spacing w:val="-39"/>
          <w:sz w:val="20"/>
          <w:szCs w:val="20"/>
        </w:rPr>
        <w:t xml:space="preserve"> </w:t>
      </w:r>
      <w:r>
        <w:rPr>
          <w:rFonts w:ascii="宋体" w:hAnsi="宋体" w:eastAsia="宋体" w:cs="宋体"/>
          <w:spacing w:val="2"/>
          <w:sz w:val="20"/>
          <w:szCs w:val="20"/>
        </w:rPr>
        <w:t>年度。投标截止日如在</w:t>
      </w:r>
      <w:r>
        <w:rPr>
          <w:rFonts w:ascii="宋体" w:hAnsi="宋体" w:eastAsia="宋体" w:cs="宋体"/>
          <w:spacing w:val="-38"/>
          <w:sz w:val="20"/>
          <w:szCs w:val="20"/>
        </w:rPr>
        <w:t xml:space="preserve"> </w:t>
      </w:r>
      <w:r>
        <w:rPr>
          <w:rFonts w:ascii="宋体" w:hAnsi="宋体" w:eastAsia="宋体" w:cs="宋体"/>
          <w:spacing w:val="2"/>
          <w:sz w:val="20"/>
          <w:szCs w:val="20"/>
        </w:rPr>
        <w:t>6</w:t>
      </w:r>
      <w:r>
        <w:rPr>
          <w:rFonts w:ascii="宋体" w:hAnsi="宋体" w:eastAsia="宋体" w:cs="宋体"/>
          <w:spacing w:val="4"/>
          <w:sz w:val="20"/>
          <w:szCs w:val="20"/>
        </w:rPr>
        <w:t>月</w:t>
      </w:r>
      <w:r>
        <w:rPr>
          <w:rFonts w:ascii="宋体" w:hAnsi="宋体" w:eastAsia="宋体" w:cs="宋体"/>
          <w:spacing w:val="-35"/>
          <w:sz w:val="20"/>
          <w:szCs w:val="20"/>
        </w:rPr>
        <w:t xml:space="preserve"> </w:t>
      </w:r>
      <w:r>
        <w:rPr>
          <w:rFonts w:ascii="宋体" w:hAnsi="宋体" w:eastAsia="宋体" w:cs="宋体"/>
          <w:spacing w:val="4"/>
          <w:sz w:val="20"/>
          <w:szCs w:val="20"/>
        </w:rPr>
        <w:t>30 日以后，则近</w:t>
      </w:r>
      <w:r>
        <w:rPr>
          <w:rFonts w:ascii="宋体" w:hAnsi="宋体" w:eastAsia="宋体" w:cs="宋体"/>
          <w:spacing w:val="-35"/>
          <w:sz w:val="20"/>
          <w:szCs w:val="20"/>
        </w:rPr>
        <w:t xml:space="preserve"> </w:t>
      </w:r>
      <w:r>
        <w:rPr>
          <w:rFonts w:ascii="宋体" w:hAnsi="宋体" w:eastAsia="宋体" w:cs="宋体"/>
          <w:spacing w:val="4"/>
          <w:sz w:val="20"/>
          <w:szCs w:val="20"/>
        </w:rPr>
        <w:t>3</w:t>
      </w:r>
      <w:r>
        <w:rPr>
          <w:rFonts w:ascii="宋体" w:hAnsi="宋体" w:eastAsia="宋体" w:cs="宋体"/>
          <w:spacing w:val="-37"/>
          <w:sz w:val="20"/>
          <w:szCs w:val="20"/>
        </w:rPr>
        <w:t xml:space="preserve"> </w:t>
      </w:r>
      <w:r>
        <w:rPr>
          <w:rFonts w:ascii="宋体" w:hAnsi="宋体" w:eastAsia="宋体" w:cs="宋体"/>
          <w:spacing w:val="4"/>
          <w:sz w:val="20"/>
          <w:szCs w:val="20"/>
        </w:rPr>
        <w:t>年是指上个年度往前推算的</w:t>
      </w:r>
      <w:r>
        <w:rPr>
          <w:rFonts w:ascii="宋体" w:hAnsi="宋体" w:eastAsia="宋体" w:cs="宋体"/>
          <w:spacing w:val="-33"/>
          <w:sz w:val="20"/>
          <w:szCs w:val="20"/>
        </w:rPr>
        <w:t xml:space="preserve"> </w:t>
      </w:r>
      <w:r>
        <w:rPr>
          <w:rFonts w:ascii="宋体" w:hAnsi="宋体" w:eastAsia="宋体" w:cs="宋体"/>
          <w:spacing w:val="4"/>
          <w:sz w:val="20"/>
          <w:szCs w:val="20"/>
        </w:rPr>
        <w:t>3</w:t>
      </w:r>
      <w:r>
        <w:rPr>
          <w:rFonts w:ascii="宋体" w:hAnsi="宋体" w:eastAsia="宋体" w:cs="宋体"/>
          <w:spacing w:val="-37"/>
          <w:sz w:val="20"/>
          <w:szCs w:val="20"/>
        </w:rPr>
        <w:t xml:space="preserve"> </w:t>
      </w:r>
      <w:r>
        <w:rPr>
          <w:rFonts w:ascii="宋体" w:hAnsi="宋体" w:eastAsia="宋体" w:cs="宋体"/>
          <w:spacing w:val="4"/>
          <w:sz w:val="20"/>
          <w:szCs w:val="20"/>
        </w:rPr>
        <w:t>年，例如投标截</w:t>
      </w:r>
      <w:r>
        <w:rPr>
          <w:rFonts w:ascii="宋体" w:hAnsi="宋体" w:eastAsia="宋体" w:cs="宋体"/>
          <w:spacing w:val="3"/>
          <w:sz w:val="20"/>
          <w:szCs w:val="20"/>
        </w:rPr>
        <w:t>止日为</w:t>
      </w:r>
      <w:r>
        <w:rPr>
          <w:rFonts w:ascii="宋体" w:hAnsi="宋体" w:eastAsia="宋体" w:cs="宋体"/>
          <w:spacing w:val="-34"/>
          <w:sz w:val="20"/>
          <w:szCs w:val="20"/>
        </w:rPr>
        <w:t xml:space="preserve"> </w:t>
      </w:r>
      <w:r>
        <w:rPr>
          <w:rFonts w:ascii="宋体" w:hAnsi="宋体" w:eastAsia="宋体" w:cs="宋体"/>
          <w:spacing w:val="3"/>
          <w:sz w:val="20"/>
          <w:szCs w:val="20"/>
        </w:rPr>
        <w:t>2015</w:t>
      </w:r>
      <w:r>
        <w:rPr>
          <w:rFonts w:ascii="宋体" w:hAnsi="宋体" w:eastAsia="宋体" w:cs="宋体"/>
          <w:spacing w:val="2"/>
          <w:sz w:val="20"/>
          <w:szCs w:val="20"/>
        </w:rPr>
        <w:t>年</w:t>
      </w:r>
      <w:r>
        <w:rPr>
          <w:rFonts w:ascii="宋体" w:hAnsi="宋体" w:eastAsia="宋体" w:cs="宋体"/>
          <w:spacing w:val="-34"/>
          <w:sz w:val="20"/>
          <w:szCs w:val="20"/>
        </w:rPr>
        <w:t xml:space="preserve"> </w:t>
      </w:r>
      <w:r>
        <w:rPr>
          <w:rFonts w:ascii="宋体" w:hAnsi="宋体" w:eastAsia="宋体" w:cs="宋体"/>
          <w:spacing w:val="2"/>
          <w:sz w:val="20"/>
          <w:szCs w:val="20"/>
        </w:rPr>
        <w:t>7</w:t>
      </w:r>
      <w:r>
        <w:rPr>
          <w:rFonts w:ascii="宋体" w:hAnsi="宋体" w:eastAsia="宋体" w:cs="宋体"/>
          <w:spacing w:val="-33"/>
          <w:sz w:val="20"/>
          <w:szCs w:val="20"/>
        </w:rPr>
        <w:t xml:space="preserve"> </w:t>
      </w:r>
      <w:r>
        <w:rPr>
          <w:rFonts w:ascii="宋体" w:hAnsi="宋体" w:eastAsia="宋体" w:cs="宋体"/>
          <w:spacing w:val="2"/>
          <w:sz w:val="20"/>
          <w:szCs w:val="20"/>
        </w:rPr>
        <w:t>月</w:t>
      </w:r>
      <w:r>
        <w:rPr>
          <w:rFonts w:ascii="宋体" w:hAnsi="宋体" w:eastAsia="宋体" w:cs="宋体"/>
          <w:spacing w:val="-24"/>
          <w:sz w:val="20"/>
          <w:szCs w:val="20"/>
        </w:rPr>
        <w:t xml:space="preserve"> </w:t>
      </w:r>
      <w:r>
        <w:rPr>
          <w:rFonts w:ascii="宋体" w:hAnsi="宋体" w:eastAsia="宋体" w:cs="宋体"/>
          <w:spacing w:val="2"/>
          <w:sz w:val="20"/>
          <w:szCs w:val="20"/>
        </w:rPr>
        <w:t>1 日，近</w:t>
      </w:r>
      <w:r>
        <w:rPr>
          <w:rFonts w:ascii="宋体" w:hAnsi="宋体" w:eastAsia="宋体" w:cs="宋体"/>
          <w:spacing w:val="-35"/>
          <w:sz w:val="20"/>
          <w:szCs w:val="20"/>
        </w:rPr>
        <w:t xml:space="preserve"> </w:t>
      </w:r>
      <w:r>
        <w:rPr>
          <w:rFonts w:ascii="宋体" w:hAnsi="宋体" w:eastAsia="宋体" w:cs="宋体"/>
          <w:spacing w:val="2"/>
          <w:sz w:val="20"/>
          <w:szCs w:val="20"/>
        </w:rPr>
        <w:t>3</w:t>
      </w:r>
      <w:r>
        <w:rPr>
          <w:rFonts w:ascii="宋体" w:hAnsi="宋体" w:eastAsia="宋体" w:cs="宋体"/>
          <w:spacing w:val="-37"/>
          <w:sz w:val="20"/>
          <w:szCs w:val="20"/>
        </w:rPr>
        <w:t xml:space="preserve"> </w:t>
      </w:r>
      <w:r>
        <w:rPr>
          <w:rFonts w:ascii="宋体" w:hAnsi="宋体" w:eastAsia="宋体" w:cs="宋体"/>
          <w:spacing w:val="2"/>
          <w:sz w:val="20"/>
          <w:szCs w:val="20"/>
        </w:rPr>
        <w:t>年是指</w:t>
      </w:r>
      <w:r>
        <w:rPr>
          <w:rFonts w:ascii="宋体" w:hAnsi="宋体" w:eastAsia="宋体" w:cs="宋体"/>
          <w:spacing w:val="-37"/>
          <w:sz w:val="20"/>
          <w:szCs w:val="20"/>
        </w:rPr>
        <w:t xml:space="preserve"> </w:t>
      </w:r>
      <w:r>
        <w:rPr>
          <w:rFonts w:ascii="宋体" w:hAnsi="宋体" w:eastAsia="宋体" w:cs="宋体"/>
          <w:spacing w:val="2"/>
          <w:sz w:val="20"/>
          <w:szCs w:val="20"/>
        </w:rPr>
        <w:t>2012</w:t>
      </w:r>
      <w:r>
        <w:rPr>
          <w:rFonts w:ascii="宋体" w:hAnsi="宋体" w:eastAsia="宋体" w:cs="宋体"/>
          <w:spacing w:val="-39"/>
          <w:sz w:val="20"/>
          <w:szCs w:val="20"/>
        </w:rPr>
        <w:t xml:space="preserve"> </w:t>
      </w:r>
      <w:r>
        <w:rPr>
          <w:rFonts w:ascii="宋体" w:hAnsi="宋体" w:eastAsia="宋体" w:cs="宋体"/>
          <w:spacing w:val="2"/>
          <w:sz w:val="20"/>
          <w:szCs w:val="20"/>
        </w:rPr>
        <w:t>年度、2013</w:t>
      </w:r>
      <w:r>
        <w:rPr>
          <w:rFonts w:ascii="宋体" w:hAnsi="宋体" w:eastAsia="宋体" w:cs="宋体"/>
          <w:spacing w:val="-40"/>
          <w:sz w:val="20"/>
          <w:szCs w:val="20"/>
        </w:rPr>
        <w:t xml:space="preserve"> </w:t>
      </w:r>
      <w:r>
        <w:rPr>
          <w:rFonts w:ascii="宋体" w:hAnsi="宋体" w:eastAsia="宋体" w:cs="宋体"/>
          <w:spacing w:val="2"/>
          <w:sz w:val="20"/>
          <w:szCs w:val="20"/>
        </w:rPr>
        <w:t>年度、2014</w:t>
      </w:r>
      <w:r>
        <w:rPr>
          <w:rFonts w:ascii="宋体" w:hAnsi="宋体" w:eastAsia="宋体" w:cs="宋体"/>
          <w:spacing w:val="-37"/>
          <w:sz w:val="20"/>
          <w:szCs w:val="20"/>
        </w:rPr>
        <w:t xml:space="preserve"> </w:t>
      </w:r>
      <w:r>
        <w:rPr>
          <w:rFonts w:ascii="宋体" w:hAnsi="宋体" w:eastAsia="宋体" w:cs="宋体"/>
          <w:spacing w:val="1"/>
          <w:sz w:val="20"/>
          <w:szCs w:val="20"/>
        </w:rPr>
        <w:t>年度。</w:t>
      </w:r>
    </w:p>
    <w:p w14:paraId="151AA0CD">
      <w:pPr>
        <w:pStyle w:val="3"/>
        <w:spacing w:line="270" w:lineRule="auto"/>
      </w:pPr>
    </w:p>
    <w:p w14:paraId="18C0813F">
      <w:pPr>
        <w:pStyle w:val="3"/>
        <w:spacing w:line="270" w:lineRule="auto"/>
      </w:pPr>
    </w:p>
    <w:p w14:paraId="26007971">
      <w:pPr>
        <w:pStyle w:val="3"/>
        <w:spacing w:line="270" w:lineRule="auto"/>
      </w:pPr>
    </w:p>
    <w:p w14:paraId="1C852BFA">
      <w:pPr>
        <w:pStyle w:val="3"/>
        <w:spacing w:line="270" w:lineRule="auto"/>
      </w:pPr>
    </w:p>
    <w:p w14:paraId="4D3FAC93">
      <w:pPr>
        <w:pStyle w:val="3"/>
        <w:spacing w:line="270" w:lineRule="auto"/>
      </w:pPr>
    </w:p>
    <w:p w14:paraId="0CB909D7">
      <w:pPr>
        <w:pStyle w:val="3"/>
        <w:spacing w:line="271" w:lineRule="auto"/>
      </w:pPr>
    </w:p>
    <w:p w14:paraId="48462337">
      <w:pPr>
        <w:spacing w:before="91" w:line="222" w:lineRule="auto"/>
        <w:ind w:left="22"/>
        <w:outlineLvl w:val="0"/>
        <w:rPr>
          <w:rFonts w:ascii="黑体" w:hAnsi="黑体" w:eastAsia="黑体" w:cs="黑体"/>
          <w:sz w:val="28"/>
          <w:szCs w:val="28"/>
        </w:rPr>
      </w:pPr>
      <w:bookmarkStart w:id="37" w:name="bookmark26"/>
      <w:bookmarkEnd w:id="37"/>
      <w:bookmarkStart w:id="38" w:name="bookmark27"/>
      <w:bookmarkEnd w:id="38"/>
      <w:r>
        <w:rPr>
          <w:rFonts w:ascii="黑体" w:hAnsi="黑体" w:eastAsia="黑体" w:cs="黑体"/>
          <w:spacing w:val="-1"/>
          <w:sz w:val="28"/>
          <w:szCs w:val="28"/>
        </w:rPr>
        <w:t>投标人须知正文部分</w:t>
      </w:r>
    </w:p>
    <w:p w14:paraId="3573B93F">
      <w:pPr>
        <w:pStyle w:val="3"/>
        <w:spacing w:line="255" w:lineRule="auto"/>
      </w:pPr>
    </w:p>
    <w:p w14:paraId="6789C32C">
      <w:pPr>
        <w:spacing w:before="92" w:line="222" w:lineRule="auto"/>
        <w:ind w:left="39"/>
        <w:outlineLvl w:val="1"/>
        <w:rPr>
          <w:rFonts w:ascii="黑体" w:hAnsi="黑体" w:eastAsia="黑体" w:cs="黑体"/>
          <w:sz w:val="28"/>
          <w:szCs w:val="28"/>
        </w:rPr>
      </w:pPr>
      <w:bookmarkStart w:id="39" w:name="bookmark29"/>
      <w:bookmarkEnd w:id="39"/>
      <w:bookmarkStart w:id="40" w:name="bookmark28"/>
      <w:bookmarkEnd w:id="40"/>
      <w:bookmarkStart w:id="41" w:name="bookmark31"/>
      <w:bookmarkEnd w:id="41"/>
      <w:bookmarkStart w:id="42" w:name="bookmark30"/>
      <w:bookmarkEnd w:id="42"/>
      <w:r>
        <w:rPr>
          <w:rFonts w:ascii="黑体" w:hAnsi="黑体" w:eastAsia="黑体" w:cs="黑体"/>
          <w:spacing w:val="-10"/>
          <w:sz w:val="28"/>
          <w:szCs w:val="28"/>
        </w:rPr>
        <w:t>1.</w:t>
      </w:r>
      <w:r>
        <w:rPr>
          <w:rFonts w:ascii="黑体" w:hAnsi="黑体" w:eastAsia="黑体" w:cs="黑体"/>
          <w:spacing w:val="15"/>
          <w:sz w:val="28"/>
          <w:szCs w:val="28"/>
        </w:rPr>
        <w:t xml:space="preserve"> </w:t>
      </w:r>
      <w:r>
        <w:rPr>
          <w:rFonts w:ascii="黑体" w:hAnsi="黑体" w:eastAsia="黑体" w:cs="黑体"/>
          <w:spacing w:val="-10"/>
          <w:sz w:val="28"/>
          <w:szCs w:val="28"/>
        </w:rPr>
        <w:t>总则</w:t>
      </w:r>
    </w:p>
    <w:p w14:paraId="527ECE63">
      <w:pPr>
        <w:spacing w:before="230" w:line="221" w:lineRule="auto"/>
        <w:ind w:left="35"/>
        <w:outlineLvl w:val="0"/>
        <w:rPr>
          <w:rFonts w:ascii="黑体" w:hAnsi="黑体" w:eastAsia="黑体" w:cs="黑体"/>
          <w:sz w:val="24"/>
          <w:szCs w:val="24"/>
        </w:rPr>
      </w:pPr>
      <w:bookmarkStart w:id="43" w:name="bookmark588"/>
      <w:bookmarkEnd w:id="43"/>
      <w:r>
        <w:rPr>
          <w:rFonts w:ascii="黑体" w:hAnsi="黑体" w:eastAsia="黑体" w:cs="黑体"/>
          <w:spacing w:val="-3"/>
          <w:sz w:val="24"/>
          <w:szCs w:val="24"/>
        </w:rPr>
        <w:t>1.1 项目概况</w:t>
      </w:r>
    </w:p>
    <w:p w14:paraId="69E5FF7B">
      <w:pPr>
        <w:spacing w:before="139" w:line="298" w:lineRule="auto"/>
        <w:ind w:left="26" w:right="131" w:firstLine="432"/>
        <w:rPr>
          <w:rFonts w:ascii="宋体" w:hAnsi="宋体" w:eastAsia="宋体" w:cs="宋体"/>
          <w:sz w:val="20"/>
          <w:szCs w:val="20"/>
        </w:rPr>
      </w:pPr>
      <w:r>
        <w:rPr>
          <w:rFonts w:ascii="Times New Roman" w:hAnsi="Times New Roman" w:eastAsia="Times New Roman" w:cs="Times New Roman"/>
          <w:spacing w:val="6"/>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根据《中华人民共和国招标投标法》等有关法律、法规和规章的规定，本</w:t>
      </w:r>
      <w:r>
        <w:rPr>
          <w:rFonts w:ascii="宋体" w:hAnsi="宋体" w:eastAsia="宋体" w:cs="宋体"/>
          <w:spacing w:val="5"/>
          <w:sz w:val="20"/>
          <w:szCs w:val="20"/>
        </w:rPr>
        <w:t>项目已</w:t>
      </w:r>
      <w:r>
        <w:rPr>
          <w:rFonts w:ascii="宋体" w:hAnsi="宋体" w:eastAsia="宋体" w:cs="宋体"/>
          <w:spacing w:val="9"/>
          <w:sz w:val="20"/>
          <w:szCs w:val="20"/>
        </w:rPr>
        <w:t>具备招标条件，现对本项目进行工程总承包</w:t>
      </w:r>
      <w:r>
        <w:rPr>
          <w:rFonts w:ascii="宋体" w:hAnsi="宋体" w:eastAsia="宋体" w:cs="宋体"/>
          <w:spacing w:val="8"/>
          <w:sz w:val="20"/>
          <w:szCs w:val="20"/>
        </w:rPr>
        <w:t>招标。</w:t>
      </w:r>
    </w:p>
    <w:p w14:paraId="16FF3AED">
      <w:pPr>
        <w:spacing w:before="155" w:line="227" w:lineRule="auto"/>
        <w:ind w:left="458"/>
        <w:rPr>
          <w:rFonts w:ascii="宋体" w:hAnsi="宋体" w:eastAsia="宋体" w:cs="宋体"/>
          <w:sz w:val="20"/>
          <w:szCs w:val="20"/>
        </w:rPr>
      </w:pPr>
      <w:r>
        <w:rPr>
          <w:rFonts w:ascii="Times New Roman" w:hAnsi="Times New Roman" w:eastAsia="Times New Roman" w:cs="Times New Roman"/>
          <w:spacing w:val="5"/>
          <w:sz w:val="20"/>
          <w:szCs w:val="20"/>
        </w:rPr>
        <w:t>1.</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5"/>
          <w:sz w:val="20"/>
          <w:szCs w:val="20"/>
        </w:rPr>
        <w:t xml:space="preserve">1.2  </w:t>
      </w:r>
      <w:r>
        <w:rPr>
          <w:rFonts w:ascii="宋体" w:hAnsi="宋体" w:eastAsia="宋体" w:cs="宋体"/>
          <w:spacing w:val="5"/>
          <w:sz w:val="20"/>
          <w:szCs w:val="20"/>
        </w:rPr>
        <w:t>招标人：见投标人须知前附表。</w:t>
      </w:r>
    </w:p>
    <w:p w14:paraId="1A8A748A">
      <w:pPr>
        <w:spacing w:before="153" w:line="226" w:lineRule="auto"/>
        <w:ind w:left="458"/>
        <w:rPr>
          <w:rFonts w:ascii="宋体" w:hAnsi="宋体" w:eastAsia="宋体" w:cs="宋体"/>
          <w:sz w:val="20"/>
          <w:szCs w:val="20"/>
        </w:rPr>
      </w:pPr>
      <w:r>
        <w:rPr>
          <w:rFonts w:ascii="Times New Roman" w:hAnsi="Times New Roman" w:eastAsia="Times New Roman" w:cs="Times New Roman"/>
          <w:spacing w:val="6"/>
          <w:sz w:val="20"/>
          <w:szCs w:val="20"/>
        </w:rPr>
        <w:t>1.</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6"/>
          <w:sz w:val="20"/>
          <w:szCs w:val="20"/>
        </w:rPr>
        <w:t xml:space="preserve">1.3  </w:t>
      </w:r>
      <w:r>
        <w:rPr>
          <w:rFonts w:ascii="宋体" w:hAnsi="宋体" w:eastAsia="宋体" w:cs="宋体"/>
          <w:spacing w:val="6"/>
          <w:sz w:val="20"/>
          <w:szCs w:val="20"/>
        </w:rPr>
        <w:t>招标代理机构（造价咨询人</w:t>
      </w:r>
      <w:r>
        <w:rPr>
          <w:rFonts w:ascii="宋体" w:hAnsi="宋体" w:eastAsia="宋体" w:cs="宋体"/>
          <w:spacing w:val="15"/>
          <w:sz w:val="20"/>
          <w:szCs w:val="20"/>
        </w:rPr>
        <w:t>）：</w:t>
      </w:r>
      <w:r>
        <w:rPr>
          <w:rFonts w:ascii="宋体" w:hAnsi="宋体" w:eastAsia="宋体" w:cs="宋体"/>
          <w:spacing w:val="6"/>
          <w:sz w:val="20"/>
          <w:szCs w:val="20"/>
        </w:rPr>
        <w:t>见投标人须知</w:t>
      </w:r>
      <w:r>
        <w:rPr>
          <w:rFonts w:ascii="宋体" w:hAnsi="宋体" w:eastAsia="宋体" w:cs="宋体"/>
          <w:spacing w:val="5"/>
          <w:sz w:val="20"/>
          <w:szCs w:val="20"/>
        </w:rPr>
        <w:t>前附表。</w:t>
      </w:r>
    </w:p>
    <w:p w14:paraId="138A22FC">
      <w:pPr>
        <w:spacing w:before="156" w:line="227" w:lineRule="auto"/>
        <w:ind w:left="458"/>
        <w:rPr>
          <w:rFonts w:ascii="宋体" w:hAnsi="宋体" w:eastAsia="宋体" w:cs="宋体"/>
          <w:sz w:val="20"/>
          <w:szCs w:val="20"/>
        </w:rPr>
      </w:pPr>
      <w:r>
        <w:rPr>
          <w:rFonts w:ascii="Times New Roman" w:hAnsi="Times New Roman" w:eastAsia="Times New Roman" w:cs="Times New Roman"/>
          <w:spacing w:val="5"/>
          <w:sz w:val="20"/>
          <w:szCs w:val="20"/>
        </w:rPr>
        <w:t>1.</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sz w:val="20"/>
          <w:szCs w:val="20"/>
        </w:rPr>
        <w:t xml:space="preserve">1.4 </w:t>
      </w:r>
      <w:r>
        <w:rPr>
          <w:rFonts w:ascii="宋体" w:hAnsi="宋体" w:eastAsia="宋体" w:cs="宋体"/>
          <w:spacing w:val="5"/>
          <w:sz w:val="20"/>
          <w:szCs w:val="20"/>
        </w:rPr>
        <w:t>监理人（项目管理单位</w:t>
      </w:r>
      <w:r>
        <w:rPr>
          <w:rFonts w:ascii="宋体" w:hAnsi="宋体" w:eastAsia="宋体" w:cs="宋体"/>
          <w:spacing w:val="25"/>
          <w:sz w:val="20"/>
          <w:szCs w:val="20"/>
        </w:rPr>
        <w:t>）：</w:t>
      </w:r>
      <w:r>
        <w:rPr>
          <w:rFonts w:ascii="宋体" w:hAnsi="宋体" w:eastAsia="宋体" w:cs="宋体"/>
          <w:spacing w:val="5"/>
          <w:sz w:val="20"/>
          <w:szCs w:val="20"/>
        </w:rPr>
        <w:t>见投标人须知前附表。</w:t>
      </w:r>
    </w:p>
    <w:p w14:paraId="2E508294">
      <w:pPr>
        <w:spacing w:before="154" w:line="227" w:lineRule="auto"/>
        <w:ind w:left="458"/>
        <w:rPr>
          <w:rFonts w:ascii="宋体" w:hAnsi="宋体" w:eastAsia="宋体" w:cs="宋体"/>
          <w:sz w:val="20"/>
          <w:szCs w:val="20"/>
        </w:rPr>
      </w:pPr>
      <w:r>
        <w:rPr>
          <w:rFonts w:ascii="Times New Roman" w:hAnsi="Times New Roman" w:eastAsia="Times New Roman" w:cs="Times New Roman"/>
          <w:spacing w:val="5"/>
          <w:sz w:val="20"/>
          <w:szCs w:val="20"/>
        </w:rPr>
        <w:t>1.</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5"/>
          <w:sz w:val="20"/>
          <w:szCs w:val="20"/>
        </w:rPr>
        <w:t xml:space="preserve">1.5 </w:t>
      </w:r>
      <w:r>
        <w:rPr>
          <w:rFonts w:ascii="宋体" w:hAnsi="宋体" w:eastAsia="宋体" w:cs="宋体"/>
          <w:spacing w:val="5"/>
          <w:sz w:val="20"/>
          <w:szCs w:val="20"/>
        </w:rPr>
        <w:t>代建人：见投标人须知前附表。</w:t>
      </w:r>
    </w:p>
    <w:p w14:paraId="49CEBD09">
      <w:pPr>
        <w:spacing w:before="153" w:line="227" w:lineRule="auto"/>
        <w:ind w:left="458"/>
        <w:rPr>
          <w:rFonts w:ascii="宋体" w:hAnsi="宋体" w:eastAsia="宋体" w:cs="宋体"/>
          <w:sz w:val="20"/>
          <w:szCs w:val="20"/>
        </w:rPr>
      </w:pPr>
      <w:r>
        <w:rPr>
          <w:rFonts w:ascii="Times New Roman" w:hAnsi="Times New Roman" w:eastAsia="Times New Roman" w:cs="Times New Roman"/>
          <w:spacing w:val="6"/>
          <w:sz w:val="20"/>
          <w:szCs w:val="20"/>
        </w:rPr>
        <w:t>1.</w:t>
      </w:r>
      <w:r>
        <w:rPr>
          <w:rFonts w:ascii="Times New Roman" w:hAnsi="Times New Roman" w:eastAsia="Times New Roman" w:cs="Times New Roman"/>
          <w:spacing w:val="-16"/>
          <w:sz w:val="20"/>
          <w:szCs w:val="20"/>
        </w:rPr>
        <w:t xml:space="preserve"> </w:t>
      </w:r>
      <w:r>
        <w:rPr>
          <w:rFonts w:ascii="Times New Roman" w:hAnsi="Times New Roman" w:eastAsia="Times New Roman" w:cs="Times New Roman"/>
          <w:spacing w:val="6"/>
          <w:sz w:val="20"/>
          <w:szCs w:val="20"/>
        </w:rPr>
        <w:t xml:space="preserve">1.6  </w:t>
      </w:r>
      <w:r>
        <w:rPr>
          <w:rFonts w:ascii="宋体" w:hAnsi="宋体" w:eastAsia="宋体" w:cs="宋体"/>
          <w:spacing w:val="6"/>
          <w:sz w:val="20"/>
          <w:szCs w:val="20"/>
        </w:rPr>
        <w:t>招标项目名称、招标编号：见投标人须知前附表。</w:t>
      </w:r>
    </w:p>
    <w:p w14:paraId="40B014D7">
      <w:pPr>
        <w:spacing w:before="155" w:line="227" w:lineRule="auto"/>
        <w:ind w:left="458"/>
        <w:rPr>
          <w:rFonts w:ascii="宋体" w:hAnsi="宋体" w:eastAsia="宋体" w:cs="宋体"/>
          <w:sz w:val="20"/>
          <w:szCs w:val="20"/>
        </w:rPr>
      </w:pPr>
      <w:r>
        <w:rPr>
          <w:rFonts w:ascii="Times New Roman" w:hAnsi="Times New Roman" w:eastAsia="Times New Roman" w:cs="Times New Roman"/>
          <w:spacing w:val="5"/>
          <w:sz w:val="20"/>
          <w:szCs w:val="20"/>
        </w:rPr>
        <w:t>1.</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5"/>
          <w:sz w:val="20"/>
          <w:szCs w:val="20"/>
        </w:rPr>
        <w:t>1.7</w:t>
      </w:r>
      <w:r>
        <w:rPr>
          <w:rFonts w:ascii="Times New Roman" w:hAnsi="Times New Roman" w:eastAsia="Times New Roman" w:cs="Times New Roman"/>
          <w:spacing w:val="16"/>
          <w:sz w:val="20"/>
          <w:szCs w:val="20"/>
        </w:rPr>
        <w:t xml:space="preserve"> </w:t>
      </w:r>
      <w:r>
        <w:rPr>
          <w:rFonts w:ascii="宋体" w:hAnsi="宋体" w:eastAsia="宋体" w:cs="宋体"/>
          <w:spacing w:val="5"/>
          <w:sz w:val="20"/>
          <w:szCs w:val="20"/>
        </w:rPr>
        <w:t>项目建设地点：见投标人须知前附表。</w:t>
      </w:r>
    </w:p>
    <w:p w14:paraId="6A6FDD5B">
      <w:pPr>
        <w:spacing w:line="227" w:lineRule="auto"/>
        <w:rPr>
          <w:rFonts w:ascii="宋体" w:hAnsi="宋体" w:eastAsia="宋体" w:cs="宋体"/>
          <w:sz w:val="20"/>
          <w:szCs w:val="20"/>
        </w:rPr>
        <w:sectPr>
          <w:footerReference r:id="rId25" w:type="default"/>
          <w:pgSz w:w="11906" w:h="16839"/>
          <w:pgMar w:top="1431" w:right="1785" w:bottom="1065" w:left="1785" w:header="0" w:footer="903" w:gutter="0"/>
          <w:cols w:space="720" w:num="1"/>
        </w:sectPr>
      </w:pPr>
    </w:p>
    <w:p w14:paraId="12D17ED3">
      <w:pPr>
        <w:spacing w:before="122" w:line="221" w:lineRule="auto"/>
        <w:ind w:left="35"/>
        <w:outlineLvl w:val="0"/>
        <w:rPr>
          <w:rFonts w:ascii="黑体" w:hAnsi="黑体" w:eastAsia="黑体" w:cs="黑体"/>
          <w:sz w:val="24"/>
          <w:szCs w:val="24"/>
        </w:rPr>
      </w:pPr>
      <w:bookmarkStart w:id="44" w:name="bookmark33"/>
      <w:bookmarkEnd w:id="44"/>
      <w:bookmarkStart w:id="45" w:name="bookmark32"/>
      <w:bookmarkEnd w:id="45"/>
      <w:r>
        <w:rPr>
          <w:rFonts w:ascii="黑体" w:hAnsi="黑体" w:eastAsia="黑体" w:cs="黑体"/>
          <w:spacing w:val="-2"/>
          <w:sz w:val="24"/>
          <w:szCs w:val="24"/>
        </w:rPr>
        <w:t>1.2 项目的资金来源和落实情况</w:t>
      </w:r>
    </w:p>
    <w:p w14:paraId="5B23CC93">
      <w:pPr>
        <w:spacing w:before="140" w:line="227" w:lineRule="auto"/>
        <w:ind w:left="458"/>
        <w:rPr>
          <w:rFonts w:ascii="宋体" w:hAnsi="宋体" w:eastAsia="宋体" w:cs="宋体"/>
          <w:sz w:val="20"/>
          <w:szCs w:val="20"/>
        </w:rPr>
      </w:pPr>
      <w:r>
        <w:rPr>
          <w:rFonts w:ascii="Times New Roman" w:hAnsi="Times New Roman" w:eastAsia="Times New Roman" w:cs="Times New Roman"/>
          <w:spacing w:val="6"/>
          <w:sz w:val="20"/>
          <w:szCs w:val="20"/>
        </w:rPr>
        <w:t>1.2.</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本招标项目的资金来源：见投标人须知前附表。</w:t>
      </w:r>
    </w:p>
    <w:p w14:paraId="237A4709">
      <w:pPr>
        <w:spacing w:before="152" w:line="227" w:lineRule="auto"/>
        <w:ind w:left="458"/>
        <w:rPr>
          <w:rFonts w:ascii="宋体" w:hAnsi="宋体" w:eastAsia="宋体" w:cs="宋体"/>
          <w:sz w:val="20"/>
          <w:szCs w:val="20"/>
        </w:rPr>
      </w:pPr>
      <w:r>
        <w:rPr>
          <w:rFonts w:ascii="Times New Roman" w:hAnsi="Times New Roman" w:eastAsia="Times New Roman" w:cs="Times New Roman"/>
          <w:spacing w:val="7"/>
          <w:sz w:val="20"/>
          <w:szCs w:val="20"/>
        </w:rPr>
        <w:t xml:space="preserve">1.2.2  </w:t>
      </w:r>
      <w:r>
        <w:rPr>
          <w:rFonts w:ascii="宋体" w:hAnsi="宋体" w:eastAsia="宋体" w:cs="宋体"/>
          <w:spacing w:val="7"/>
          <w:sz w:val="20"/>
          <w:szCs w:val="20"/>
        </w:rPr>
        <w:t>本招标项目的出资比例：见投标人须知前附表。</w:t>
      </w:r>
    </w:p>
    <w:p w14:paraId="03378EC6">
      <w:pPr>
        <w:spacing w:before="154" w:line="227" w:lineRule="auto"/>
        <w:ind w:left="458"/>
        <w:rPr>
          <w:rFonts w:ascii="宋体" w:hAnsi="宋体" w:eastAsia="宋体" w:cs="宋体"/>
          <w:sz w:val="20"/>
          <w:szCs w:val="20"/>
        </w:rPr>
      </w:pPr>
      <w:r>
        <w:rPr>
          <w:rFonts w:ascii="Times New Roman" w:hAnsi="Times New Roman" w:eastAsia="Times New Roman" w:cs="Times New Roman"/>
          <w:spacing w:val="7"/>
          <w:sz w:val="20"/>
          <w:szCs w:val="20"/>
        </w:rPr>
        <w:t xml:space="preserve">1.2.3  </w:t>
      </w:r>
      <w:r>
        <w:rPr>
          <w:rFonts w:ascii="宋体" w:hAnsi="宋体" w:eastAsia="宋体" w:cs="宋体"/>
          <w:spacing w:val="7"/>
          <w:sz w:val="20"/>
          <w:szCs w:val="20"/>
        </w:rPr>
        <w:t>本招标项目的资金落实情况：见投标人须知前附表。</w:t>
      </w:r>
    </w:p>
    <w:p w14:paraId="16E61AE7">
      <w:pPr>
        <w:spacing w:before="155" w:line="227" w:lineRule="auto"/>
        <w:ind w:left="458"/>
        <w:rPr>
          <w:rFonts w:ascii="宋体" w:hAnsi="宋体" w:eastAsia="宋体" w:cs="宋体"/>
          <w:sz w:val="20"/>
          <w:szCs w:val="20"/>
        </w:rPr>
      </w:pPr>
      <w:r>
        <w:rPr>
          <w:rFonts w:ascii="Times New Roman" w:hAnsi="Times New Roman" w:eastAsia="Times New Roman" w:cs="Times New Roman"/>
          <w:spacing w:val="7"/>
          <w:sz w:val="20"/>
          <w:szCs w:val="20"/>
        </w:rPr>
        <w:t xml:space="preserve">1.2.4  </w:t>
      </w:r>
      <w:r>
        <w:rPr>
          <w:rFonts w:ascii="宋体" w:hAnsi="宋体" w:eastAsia="宋体" w:cs="宋体"/>
          <w:spacing w:val="7"/>
          <w:sz w:val="20"/>
          <w:szCs w:val="20"/>
        </w:rPr>
        <w:t>本招标项目性质：见投标人</w:t>
      </w:r>
      <w:r>
        <w:rPr>
          <w:rFonts w:ascii="宋体" w:hAnsi="宋体" w:eastAsia="宋体" w:cs="宋体"/>
          <w:spacing w:val="6"/>
          <w:sz w:val="20"/>
          <w:szCs w:val="20"/>
        </w:rPr>
        <w:t>须知前附表。</w:t>
      </w:r>
    </w:p>
    <w:p w14:paraId="784B30BF">
      <w:pPr>
        <w:spacing w:before="128" w:line="222" w:lineRule="auto"/>
        <w:ind w:left="35"/>
        <w:outlineLvl w:val="0"/>
        <w:rPr>
          <w:rFonts w:ascii="黑体" w:hAnsi="黑体" w:eastAsia="黑体" w:cs="黑体"/>
          <w:sz w:val="24"/>
          <w:szCs w:val="24"/>
        </w:rPr>
      </w:pPr>
      <w:bookmarkStart w:id="46" w:name="bookmark35"/>
      <w:bookmarkEnd w:id="46"/>
      <w:bookmarkStart w:id="47" w:name="bookmark34"/>
      <w:bookmarkEnd w:id="47"/>
      <w:r>
        <w:rPr>
          <w:rFonts w:ascii="黑体" w:hAnsi="黑体" w:eastAsia="黑体" w:cs="黑体"/>
          <w:spacing w:val="-2"/>
          <w:sz w:val="24"/>
          <w:szCs w:val="24"/>
        </w:rPr>
        <w:t>1.3 招标范围、计划工期和质量标准</w:t>
      </w:r>
    </w:p>
    <w:p w14:paraId="651BD85E">
      <w:pPr>
        <w:spacing w:before="136" w:line="227" w:lineRule="auto"/>
        <w:ind w:left="458"/>
        <w:rPr>
          <w:rFonts w:ascii="宋体" w:hAnsi="宋体" w:eastAsia="宋体" w:cs="宋体"/>
          <w:sz w:val="20"/>
          <w:szCs w:val="20"/>
        </w:rPr>
      </w:pPr>
      <w:r>
        <w:rPr>
          <w:rFonts w:ascii="Times New Roman" w:hAnsi="Times New Roman" w:eastAsia="Times New Roman" w:cs="Times New Roman"/>
          <w:spacing w:val="5"/>
          <w:sz w:val="20"/>
          <w:szCs w:val="20"/>
        </w:rPr>
        <w:t>1.3.</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招标范围：见投标人须知前附表。</w:t>
      </w:r>
    </w:p>
    <w:p w14:paraId="7B898B7A">
      <w:pPr>
        <w:spacing w:before="155" w:line="227" w:lineRule="auto"/>
        <w:ind w:left="458"/>
        <w:rPr>
          <w:rFonts w:ascii="宋体" w:hAnsi="宋体" w:eastAsia="宋体" w:cs="宋体"/>
          <w:sz w:val="20"/>
          <w:szCs w:val="20"/>
        </w:rPr>
      </w:pPr>
      <w:r>
        <w:rPr>
          <w:rFonts w:ascii="Times New Roman" w:hAnsi="Times New Roman" w:eastAsia="Times New Roman" w:cs="Times New Roman"/>
          <w:spacing w:val="6"/>
          <w:sz w:val="20"/>
          <w:szCs w:val="20"/>
        </w:rPr>
        <w:t xml:space="preserve">1.3.2  </w:t>
      </w:r>
      <w:r>
        <w:rPr>
          <w:rFonts w:ascii="宋体" w:hAnsi="宋体" w:eastAsia="宋体" w:cs="宋体"/>
          <w:spacing w:val="6"/>
          <w:sz w:val="20"/>
          <w:szCs w:val="20"/>
        </w:rPr>
        <w:t>计划工期：见投标人须知前附表。</w:t>
      </w:r>
    </w:p>
    <w:p w14:paraId="7AEEE688">
      <w:pPr>
        <w:spacing w:before="153" w:line="227" w:lineRule="auto"/>
        <w:ind w:left="458"/>
        <w:rPr>
          <w:rFonts w:ascii="宋体" w:hAnsi="宋体" w:eastAsia="宋体" w:cs="宋体"/>
          <w:sz w:val="20"/>
          <w:szCs w:val="20"/>
        </w:rPr>
      </w:pPr>
      <w:r>
        <w:rPr>
          <w:rFonts w:ascii="Times New Roman" w:hAnsi="Times New Roman" w:eastAsia="Times New Roman" w:cs="Times New Roman"/>
          <w:spacing w:val="6"/>
          <w:sz w:val="20"/>
          <w:szCs w:val="20"/>
        </w:rPr>
        <w:t xml:space="preserve">1.3.3  </w:t>
      </w:r>
      <w:r>
        <w:rPr>
          <w:rFonts w:ascii="宋体" w:hAnsi="宋体" w:eastAsia="宋体" w:cs="宋体"/>
          <w:spacing w:val="6"/>
          <w:sz w:val="20"/>
          <w:szCs w:val="20"/>
        </w:rPr>
        <w:t>质量要求：见投标人须知前附表。</w:t>
      </w:r>
    </w:p>
    <w:p w14:paraId="22AA5BCD">
      <w:pPr>
        <w:spacing w:before="155" w:line="227" w:lineRule="auto"/>
        <w:ind w:left="458"/>
        <w:rPr>
          <w:rFonts w:ascii="宋体" w:hAnsi="宋体" w:eastAsia="宋体" w:cs="宋体"/>
          <w:sz w:val="20"/>
          <w:szCs w:val="20"/>
        </w:rPr>
      </w:pPr>
      <w:r>
        <w:rPr>
          <w:rFonts w:ascii="Times New Roman" w:hAnsi="Times New Roman" w:eastAsia="Times New Roman" w:cs="Times New Roman"/>
          <w:spacing w:val="7"/>
          <w:sz w:val="20"/>
          <w:szCs w:val="20"/>
        </w:rPr>
        <w:t xml:space="preserve">1.3.4  </w:t>
      </w:r>
      <w:r>
        <w:rPr>
          <w:rFonts w:ascii="宋体" w:hAnsi="宋体" w:eastAsia="宋体" w:cs="宋体"/>
          <w:spacing w:val="7"/>
          <w:sz w:val="20"/>
          <w:szCs w:val="20"/>
        </w:rPr>
        <w:t>本标段执行的政府采购政策：见投标人须知前附表。</w:t>
      </w:r>
    </w:p>
    <w:p w14:paraId="14213BA1">
      <w:pPr>
        <w:spacing w:before="127" w:line="222" w:lineRule="auto"/>
        <w:ind w:left="35"/>
        <w:outlineLvl w:val="0"/>
        <w:rPr>
          <w:rFonts w:ascii="黑体" w:hAnsi="黑体" w:eastAsia="黑体" w:cs="黑体"/>
          <w:sz w:val="24"/>
          <w:szCs w:val="24"/>
        </w:rPr>
      </w:pPr>
      <w:bookmarkStart w:id="48" w:name="bookmark36"/>
      <w:bookmarkEnd w:id="48"/>
      <w:bookmarkStart w:id="49" w:name="bookmark37"/>
      <w:bookmarkEnd w:id="49"/>
      <w:r>
        <w:rPr>
          <w:rFonts w:ascii="黑体" w:hAnsi="黑体" w:eastAsia="黑体" w:cs="黑体"/>
          <w:spacing w:val="-1"/>
          <w:sz w:val="24"/>
          <w:szCs w:val="24"/>
        </w:rPr>
        <w:t>1.4 投标人资格要求（适用于已进行资格预审的）</w:t>
      </w:r>
    </w:p>
    <w:p w14:paraId="6E73E7F5">
      <w:pPr>
        <w:spacing w:before="137" w:line="227" w:lineRule="auto"/>
        <w:ind w:left="444"/>
        <w:rPr>
          <w:rFonts w:ascii="宋体" w:hAnsi="宋体" w:eastAsia="宋体" w:cs="宋体"/>
          <w:sz w:val="20"/>
          <w:szCs w:val="20"/>
        </w:rPr>
      </w:pPr>
      <w:r>
        <w:rPr>
          <w:rFonts w:ascii="宋体" w:hAnsi="宋体" w:eastAsia="宋体" w:cs="宋体"/>
          <w:spacing w:val="8"/>
          <w:sz w:val="20"/>
          <w:szCs w:val="20"/>
        </w:rPr>
        <w:t>投标人应是收到招标人发出投标邀请书的单位。</w:t>
      </w:r>
    </w:p>
    <w:p w14:paraId="517B3160">
      <w:pPr>
        <w:spacing w:before="128" w:line="222" w:lineRule="auto"/>
        <w:ind w:left="35"/>
        <w:outlineLvl w:val="0"/>
        <w:rPr>
          <w:rFonts w:ascii="黑体" w:hAnsi="黑体" w:eastAsia="黑体" w:cs="黑体"/>
          <w:sz w:val="24"/>
          <w:szCs w:val="24"/>
        </w:rPr>
      </w:pPr>
      <w:bookmarkStart w:id="50" w:name="bookmark39"/>
      <w:bookmarkEnd w:id="50"/>
      <w:bookmarkStart w:id="51" w:name="bookmark38"/>
      <w:bookmarkEnd w:id="51"/>
      <w:r>
        <w:rPr>
          <w:rFonts w:ascii="黑体" w:hAnsi="黑体" w:eastAsia="黑体" w:cs="黑体"/>
          <w:spacing w:val="-1"/>
          <w:sz w:val="24"/>
          <w:szCs w:val="24"/>
        </w:rPr>
        <w:t>1.4 投标人资格要求（适用于未进行资格预审的）</w:t>
      </w:r>
    </w:p>
    <w:p w14:paraId="2CB44C46">
      <w:pPr>
        <w:spacing w:before="139" w:line="227" w:lineRule="auto"/>
        <w:ind w:left="458"/>
        <w:rPr>
          <w:rFonts w:ascii="宋体" w:hAnsi="宋体" w:eastAsia="宋体" w:cs="宋体"/>
          <w:sz w:val="20"/>
          <w:szCs w:val="20"/>
        </w:rPr>
      </w:pPr>
      <w:r>
        <w:rPr>
          <w:rFonts w:ascii="Times New Roman" w:hAnsi="Times New Roman" w:eastAsia="Times New Roman" w:cs="Times New Roman"/>
          <w:spacing w:val="6"/>
          <w:sz w:val="20"/>
          <w:szCs w:val="20"/>
        </w:rPr>
        <w:t>1.4.</w:t>
      </w:r>
      <w:r>
        <w:rPr>
          <w:rFonts w:ascii="Times New Roman" w:hAnsi="Times New Roman" w:eastAsia="Times New Roman" w:cs="Times New Roman"/>
          <w:spacing w:val="-8"/>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投标人应具备承担本招标项目资质条件、能力和信誉。</w:t>
      </w:r>
    </w:p>
    <w:p w14:paraId="1DE1118B">
      <w:pPr>
        <w:spacing w:before="153"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）资质条件：见投标人须知前附表；</w:t>
      </w:r>
    </w:p>
    <w:p w14:paraId="1C7BE684">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2</w:t>
      </w:r>
      <w:r>
        <w:rPr>
          <w:rFonts w:ascii="宋体" w:hAnsi="宋体" w:eastAsia="宋体" w:cs="宋体"/>
          <w:spacing w:val="8"/>
          <w:sz w:val="20"/>
          <w:szCs w:val="20"/>
        </w:rPr>
        <w:t>）财务要求：见投标人须知前附表；</w:t>
      </w:r>
    </w:p>
    <w:p w14:paraId="3843A1E4">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）业绩要求：见投标人须知前附表；</w:t>
      </w:r>
    </w:p>
    <w:p w14:paraId="3C00E465">
      <w:pPr>
        <w:spacing w:before="152"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4</w:t>
      </w:r>
      <w:r>
        <w:rPr>
          <w:rFonts w:ascii="宋体" w:hAnsi="宋体" w:eastAsia="宋体" w:cs="宋体"/>
          <w:spacing w:val="8"/>
          <w:sz w:val="20"/>
          <w:szCs w:val="20"/>
        </w:rPr>
        <w:t>）信誉要求：见投标人须知前附表；</w:t>
      </w:r>
    </w:p>
    <w:p w14:paraId="1048D649">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5</w:t>
      </w:r>
      <w:r>
        <w:rPr>
          <w:rFonts w:ascii="宋体" w:hAnsi="宋体" w:eastAsia="宋体" w:cs="宋体"/>
          <w:spacing w:val="8"/>
          <w:sz w:val="20"/>
          <w:szCs w:val="20"/>
        </w:rPr>
        <w:t>）项目经理的资格要求：见投标人须知前附表；</w:t>
      </w:r>
    </w:p>
    <w:p w14:paraId="7A52B9AC">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6</w:t>
      </w:r>
      <w:r>
        <w:rPr>
          <w:rFonts w:ascii="宋体" w:hAnsi="宋体" w:eastAsia="宋体" w:cs="宋体"/>
          <w:spacing w:val="8"/>
          <w:sz w:val="20"/>
          <w:szCs w:val="20"/>
        </w:rPr>
        <w:t>）设计负责人的资格要求：见投标人须知前附表；</w:t>
      </w:r>
    </w:p>
    <w:p w14:paraId="4624AF3A">
      <w:pPr>
        <w:spacing w:before="152"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7</w:t>
      </w:r>
      <w:r>
        <w:rPr>
          <w:rFonts w:ascii="宋体" w:hAnsi="宋体" w:eastAsia="宋体" w:cs="宋体"/>
          <w:spacing w:val="8"/>
          <w:sz w:val="20"/>
          <w:szCs w:val="20"/>
        </w:rPr>
        <w:t>）施工负责人的资格要求：见投标人须知前附表；</w:t>
      </w:r>
    </w:p>
    <w:p w14:paraId="76104142">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8</w:t>
      </w:r>
      <w:r>
        <w:rPr>
          <w:rFonts w:ascii="宋体" w:hAnsi="宋体" w:eastAsia="宋体" w:cs="宋体"/>
          <w:spacing w:val="8"/>
          <w:sz w:val="20"/>
          <w:szCs w:val="20"/>
        </w:rPr>
        <w:t>）施工机械设备：见投标人须知前附表；</w:t>
      </w:r>
    </w:p>
    <w:p w14:paraId="6F1FB21E">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9</w:t>
      </w:r>
      <w:r>
        <w:rPr>
          <w:rFonts w:ascii="宋体" w:hAnsi="宋体" w:eastAsia="宋体" w:cs="宋体"/>
          <w:spacing w:val="8"/>
          <w:sz w:val="20"/>
          <w:szCs w:val="20"/>
        </w:rPr>
        <w:t>）项目管理机构及人员：见投标人须知前附表；</w:t>
      </w:r>
    </w:p>
    <w:p w14:paraId="08677B93">
      <w:pPr>
        <w:spacing w:before="153" w:line="227" w:lineRule="auto"/>
        <w:ind w:left="452"/>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10</w:t>
      </w:r>
      <w:r>
        <w:rPr>
          <w:rFonts w:ascii="宋体" w:hAnsi="宋体" w:eastAsia="宋体" w:cs="宋体"/>
          <w:spacing w:val="7"/>
          <w:sz w:val="20"/>
          <w:szCs w:val="20"/>
        </w:rPr>
        <w:t>）其他要求：见投标人须知前附表。</w:t>
      </w:r>
    </w:p>
    <w:p w14:paraId="425D780B">
      <w:pPr>
        <w:spacing w:before="154" w:line="369" w:lineRule="auto"/>
        <w:ind w:left="26" w:right="131" w:firstLine="432"/>
        <w:rPr>
          <w:rFonts w:ascii="宋体" w:hAnsi="宋体" w:eastAsia="宋体" w:cs="宋体"/>
          <w:sz w:val="20"/>
          <w:szCs w:val="20"/>
        </w:rPr>
      </w:pPr>
      <w:r>
        <w:rPr>
          <w:rFonts w:ascii="Times New Roman" w:hAnsi="Times New Roman" w:eastAsia="Times New Roman" w:cs="Times New Roman"/>
          <w:spacing w:val="8"/>
          <w:sz w:val="20"/>
          <w:szCs w:val="20"/>
        </w:rPr>
        <w:t xml:space="preserve">1.4.2 </w:t>
      </w:r>
      <w:r>
        <w:rPr>
          <w:rFonts w:ascii="宋体" w:hAnsi="宋体" w:eastAsia="宋体" w:cs="宋体"/>
          <w:spacing w:val="8"/>
          <w:sz w:val="20"/>
          <w:szCs w:val="20"/>
        </w:rPr>
        <w:t>投标人须知前附表规定接受联合体投标的，除应符合本章第</w:t>
      </w:r>
      <w:r>
        <w:rPr>
          <w:rFonts w:ascii="宋体" w:hAnsi="宋体" w:eastAsia="宋体" w:cs="宋体"/>
          <w:spacing w:val="-9"/>
          <w:sz w:val="20"/>
          <w:szCs w:val="20"/>
        </w:rPr>
        <w:t xml:space="preserve"> </w:t>
      </w:r>
      <w:r>
        <w:rPr>
          <w:rFonts w:ascii="Times New Roman" w:hAnsi="Times New Roman" w:eastAsia="Times New Roman" w:cs="Times New Roman"/>
          <w:spacing w:val="8"/>
          <w:sz w:val="20"/>
          <w:szCs w:val="20"/>
        </w:rPr>
        <w:t xml:space="preserve">1.4.1 </w:t>
      </w:r>
      <w:r>
        <w:rPr>
          <w:rFonts w:ascii="宋体" w:hAnsi="宋体" w:eastAsia="宋体" w:cs="宋体"/>
          <w:spacing w:val="8"/>
          <w:sz w:val="20"/>
          <w:szCs w:val="20"/>
        </w:rPr>
        <w:t>项和投标人须知前附表的要求外，还应遵守以下规定：</w:t>
      </w:r>
    </w:p>
    <w:p w14:paraId="1C550724">
      <w:pPr>
        <w:spacing w:before="2" w:line="298" w:lineRule="auto"/>
        <w:ind w:left="23" w:right="131" w:firstLine="429"/>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1</w:t>
      </w:r>
      <w:r>
        <w:rPr>
          <w:rFonts w:ascii="宋体" w:hAnsi="宋体" w:eastAsia="宋体" w:cs="宋体"/>
          <w:spacing w:val="7"/>
          <w:sz w:val="20"/>
          <w:szCs w:val="20"/>
        </w:rPr>
        <w:t>）联合体各方应按招标文件提供的格式签订</w:t>
      </w:r>
      <w:r>
        <w:rPr>
          <w:rFonts w:ascii="宋体" w:hAnsi="宋体" w:eastAsia="宋体" w:cs="宋体"/>
          <w:spacing w:val="6"/>
          <w:sz w:val="20"/>
          <w:szCs w:val="20"/>
        </w:rPr>
        <w:t>联合体协议书，明确联合体牵头人和各方权利义务；</w:t>
      </w:r>
    </w:p>
    <w:p w14:paraId="1E68A2DB">
      <w:pPr>
        <w:spacing w:before="154" w:line="228"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2</w:t>
      </w:r>
      <w:r>
        <w:rPr>
          <w:rFonts w:ascii="宋体" w:hAnsi="宋体" w:eastAsia="宋体" w:cs="宋体"/>
          <w:spacing w:val="8"/>
          <w:sz w:val="20"/>
          <w:szCs w:val="20"/>
        </w:rPr>
        <w:t>）</w:t>
      </w:r>
      <w:r>
        <w:rPr>
          <w:rFonts w:ascii="宋体" w:hAnsi="宋体" w:eastAsia="宋体" w:cs="宋体"/>
          <w:spacing w:val="-57"/>
          <w:sz w:val="20"/>
          <w:szCs w:val="20"/>
        </w:rPr>
        <w:t xml:space="preserve"> </w:t>
      </w:r>
      <w:r>
        <w:rPr>
          <w:rFonts w:ascii="宋体" w:hAnsi="宋体" w:eastAsia="宋体" w:cs="宋体"/>
          <w:spacing w:val="8"/>
          <w:sz w:val="20"/>
          <w:szCs w:val="20"/>
        </w:rPr>
        <w:t>由同一专业的单位组成的联合体，按照资质等级较低的单</w:t>
      </w:r>
      <w:r>
        <w:rPr>
          <w:rFonts w:ascii="宋体" w:hAnsi="宋体" w:eastAsia="宋体" w:cs="宋体"/>
          <w:spacing w:val="7"/>
          <w:sz w:val="20"/>
          <w:szCs w:val="20"/>
        </w:rPr>
        <w:t>位确定资质等级；</w:t>
      </w:r>
    </w:p>
    <w:p w14:paraId="2B4F4844">
      <w:pPr>
        <w:spacing w:before="151" w:line="227" w:lineRule="auto"/>
        <w:ind w:left="452"/>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3</w:t>
      </w:r>
      <w:r>
        <w:rPr>
          <w:rFonts w:ascii="宋体" w:hAnsi="宋体" w:eastAsia="宋体" w:cs="宋体"/>
          <w:spacing w:val="9"/>
          <w:sz w:val="20"/>
          <w:szCs w:val="20"/>
        </w:rPr>
        <w:t>）联合体各方不得再以自己名义单独或参加其他联合体在本招标项目中投标。</w:t>
      </w:r>
    </w:p>
    <w:p w14:paraId="4C1D8909">
      <w:pPr>
        <w:spacing w:before="155" w:line="228" w:lineRule="auto"/>
        <w:ind w:left="458"/>
        <w:rPr>
          <w:rFonts w:ascii="宋体" w:hAnsi="宋体" w:eastAsia="宋体" w:cs="宋体"/>
          <w:sz w:val="20"/>
          <w:szCs w:val="20"/>
        </w:rPr>
      </w:pPr>
      <w:r>
        <w:rPr>
          <w:rFonts w:ascii="Times New Roman" w:hAnsi="Times New Roman" w:eastAsia="Times New Roman" w:cs="Times New Roman"/>
          <w:spacing w:val="6"/>
          <w:sz w:val="20"/>
          <w:szCs w:val="20"/>
        </w:rPr>
        <w:t xml:space="preserve">1.4.3  </w:t>
      </w:r>
      <w:r>
        <w:rPr>
          <w:rFonts w:ascii="宋体" w:hAnsi="宋体" w:eastAsia="宋体" w:cs="宋体"/>
          <w:spacing w:val="6"/>
          <w:sz w:val="20"/>
          <w:szCs w:val="20"/>
        </w:rPr>
        <w:t>投标人不得存在下列情形之一：</w:t>
      </w:r>
    </w:p>
    <w:p w14:paraId="21E9BD2C">
      <w:pPr>
        <w:spacing w:before="154" w:line="227" w:lineRule="auto"/>
        <w:ind w:left="749"/>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1</w:t>
      </w:r>
      <w:r>
        <w:rPr>
          <w:rFonts w:ascii="宋体" w:hAnsi="宋体" w:eastAsia="宋体" w:cs="宋体"/>
          <w:spacing w:val="9"/>
          <w:sz w:val="20"/>
          <w:szCs w:val="20"/>
        </w:rPr>
        <w:t>）为招标人不具有独立法人资格的附属机</w:t>
      </w:r>
      <w:r>
        <w:rPr>
          <w:rFonts w:ascii="宋体" w:hAnsi="宋体" w:eastAsia="宋体" w:cs="宋体"/>
          <w:spacing w:val="8"/>
          <w:sz w:val="20"/>
          <w:szCs w:val="20"/>
        </w:rPr>
        <w:t>构（单位</w:t>
      </w:r>
      <w:r>
        <w:rPr>
          <w:rFonts w:ascii="宋体" w:hAnsi="宋体" w:eastAsia="宋体" w:cs="宋体"/>
          <w:sz w:val="20"/>
          <w:szCs w:val="20"/>
        </w:rPr>
        <w:t>）；</w:t>
      </w:r>
    </w:p>
    <w:p w14:paraId="3615B5A7">
      <w:pPr>
        <w:spacing w:before="152" w:line="228" w:lineRule="auto"/>
        <w:ind w:left="766"/>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2</w:t>
      </w:r>
      <w:r>
        <w:rPr>
          <w:rFonts w:ascii="宋体" w:hAnsi="宋体" w:eastAsia="宋体" w:cs="宋体"/>
          <w:spacing w:val="8"/>
          <w:sz w:val="20"/>
          <w:szCs w:val="20"/>
        </w:rPr>
        <w:t>）与招标人存在利害关系且可能影响招标公正性；</w:t>
      </w:r>
    </w:p>
    <w:p w14:paraId="7EAAD58C">
      <w:pPr>
        <w:spacing w:before="154" w:line="227" w:lineRule="auto"/>
        <w:ind w:left="766"/>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）与本标段的其他投标人为同一个单位负责人；</w:t>
      </w:r>
    </w:p>
    <w:p w14:paraId="2C4AE91A">
      <w:pPr>
        <w:spacing w:line="227" w:lineRule="auto"/>
        <w:rPr>
          <w:rFonts w:ascii="宋体" w:hAnsi="宋体" w:eastAsia="宋体" w:cs="宋体"/>
          <w:sz w:val="20"/>
          <w:szCs w:val="20"/>
        </w:rPr>
        <w:sectPr>
          <w:footerReference r:id="rId26" w:type="default"/>
          <w:pgSz w:w="11906" w:h="16839"/>
          <w:pgMar w:top="1431" w:right="1785" w:bottom="1065" w:left="1785" w:header="0" w:footer="903" w:gutter="0"/>
          <w:cols w:space="720" w:num="1"/>
        </w:sectPr>
      </w:pPr>
    </w:p>
    <w:p w14:paraId="0CCF9C6C">
      <w:pPr>
        <w:spacing w:before="149" w:line="227" w:lineRule="auto"/>
        <w:ind w:left="766"/>
        <w:rPr>
          <w:rFonts w:ascii="宋体" w:hAnsi="宋体" w:eastAsia="宋体" w:cs="宋体"/>
          <w:sz w:val="20"/>
          <w:szCs w:val="20"/>
        </w:rPr>
      </w:pPr>
      <w:bookmarkStart w:id="52" w:name="bookmark589"/>
      <w:bookmarkEnd w:id="52"/>
      <w:r>
        <w:rPr>
          <w:rFonts w:ascii="宋体" w:hAnsi="宋体" w:eastAsia="宋体" w:cs="宋体"/>
          <w:spacing w:val="8"/>
          <w:sz w:val="20"/>
          <w:szCs w:val="20"/>
        </w:rPr>
        <w:t>（</w:t>
      </w:r>
      <w:r>
        <w:rPr>
          <w:rFonts w:ascii="Times New Roman" w:hAnsi="Times New Roman" w:eastAsia="Times New Roman" w:cs="Times New Roman"/>
          <w:spacing w:val="8"/>
          <w:sz w:val="20"/>
          <w:szCs w:val="20"/>
        </w:rPr>
        <w:t>4</w:t>
      </w:r>
      <w:r>
        <w:rPr>
          <w:rFonts w:ascii="宋体" w:hAnsi="宋体" w:eastAsia="宋体" w:cs="宋体"/>
          <w:spacing w:val="8"/>
          <w:sz w:val="20"/>
          <w:szCs w:val="20"/>
        </w:rPr>
        <w:t>）与本标段的其他投标人存在控股、管理关系；</w:t>
      </w:r>
    </w:p>
    <w:p w14:paraId="0BFD6655">
      <w:pPr>
        <w:spacing w:before="154" w:line="297" w:lineRule="auto"/>
        <w:ind w:left="24" w:right="131" w:firstLine="742"/>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5</w:t>
      </w:r>
      <w:r>
        <w:rPr>
          <w:rFonts w:ascii="宋体" w:hAnsi="宋体" w:eastAsia="宋体" w:cs="宋体"/>
          <w:spacing w:val="9"/>
          <w:sz w:val="20"/>
          <w:szCs w:val="20"/>
        </w:rPr>
        <w:t>）为本标段前期工作提供咨询服务的（招标人公开已完成的项目建议书、可行性研究报告、勘察设计文件等咨询成果的除外</w:t>
      </w:r>
      <w:r>
        <w:rPr>
          <w:rFonts w:ascii="宋体" w:hAnsi="宋体" w:eastAsia="宋体" w:cs="宋体"/>
          <w:spacing w:val="3"/>
          <w:sz w:val="20"/>
          <w:szCs w:val="20"/>
        </w:rPr>
        <w:t>）；</w:t>
      </w:r>
    </w:p>
    <w:p w14:paraId="14607299">
      <w:pPr>
        <w:spacing w:before="155" w:line="227" w:lineRule="auto"/>
        <w:ind w:left="766"/>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6</w:t>
      </w:r>
      <w:r>
        <w:rPr>
          <w:rFonts w:ascii="宋体" w:hAnsi="宋体" w:eastAsia="宋体" w:cs="宋体"/>
          <w:spacing w:val="8"/>
          <w:sz w:val="20"/>
          <w:szCs w:val="20"/>
        </w:rPr>
        <w:t>）为本标段的监理人（项目管理单位</w:t>
      </w:r>
      <w:r>
        <w:rPr>
          <w:rFonts w:ascii="宋体" w:hAnsi="宋体" w:eastAsia="宋体" w:cs="宋体"/>
          <w:spacing w:val="4"/>
          <w:sz w:val="20"/>
          <w:szCs w:val="20"/>
        </w:rPr>
        <w:t>）；</w:t>
      </w:r>
    </w:p>
    <w:p w14:paraId="63E185A6">
      <w:pPr>
        <w:spacing w:before="154" w:line="227" w:lineRule="auto"/>
        <w:ind w:left="766"/>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7</w:t>
      </w:r>
      <w:r>
        <w:rPr>
          <w:rFonts w:ascii="宋体" w:hAnsi="宋体" w:eastAsia="宋体" w:cs="宋体"/>
          <w:spacing w:val="7"/>
          <w:sz w:val="20"/>
          <w:szCs w:val="20"/>
        </w:rPr>
        <w:t>）为本标段的代建人；</w:t>
      </w:r>
    </w:p>
    <w:p w14:paraId="156FD1FD">
      <w:pPr>
        <w:spacing w:before="153" w:line="226" w:lineRule="auto"/>
        <w:ind w:left="766"/>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8</w:t>
      </w:r>
      <w:r>
        <w:rPr>
          <w:rFonts w:ascii="宋体" w:hAnsi="宋体" w:eastAsia="宋体" w:cs="宋体"/>
          <w:spacing w:val="8"/>
          <w:sz w:val="20"/>
          <w:szCs w:val="20"/>
        </w:rPr>
        <w:t>）为本标段提供招标代理（造价咨询人）服务；</w:t>
      </w:r>
    </w:p>
    <w:p w14:paraId="27DB31C3">
      <w:pPr>
        <w:spacing w:before="155" w:line="299" w:lineRule="auto"/>
        <w:ind w:left="42" w:right="43" w:firstLine="724"/>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9</w:t>
      </w:r>
      <w:r>
        <w:rPr>
          <w:rFonts w:ascii="宋体" w:hAnsi="宋体" w:eastAsia="宋体" w:cs="宋体"/>
          <w:spacing w:val="6"/>
          <w:sz w:val="20"/>
          <w:szCs w:val="20"/>
        </w:rPr>
        <w:t>）与本标段的监理人（项目管理单位）或代建人或招标代理机构（造价咨询人）同为一个法定代表人；</w:t>
      </w:r>
    </w:p>
    <w:p w14:paraId="3891FE0F">
      <w:pPr>
        <w:spacing w:before="153" w:line="299" w:lineRule="auto"/>
        <w:ind w:left="22" w:right="43" w:firstLine="744"/>
        <w:rPr>
          <w:rFonts w:ascii="宋体" w:hAnsi="宋体" w:eastAsia="宋体" w:cs="宋体"/>
          <w:sz w:val="20"/>
          <w:szCs w:val="20"/>
        </w:rPr>
      </w:pPr>
      <w:r>
        <w:rPr>
          <w:rFonts w:ascii="宋体" w:hAnsi="宋体" w:eastAsia="宋体" w:cs="宋体"/>
          <w:spacing w:val="3"/>
          <w:sz w:val="20"/>
          <w:szCs w:val="20"/>
        </w:rPr>
        <w:t>（</w:t>
      </w:r>
      <w:r>
        <w:rPr>
          <w:rFonts w:ascii="Times New Roman" w:hAnsi="Times New Roman" w:eastAsia="Times New Roman" w:cs="Times New Roman"/>
          <w:spacing w:val="3"/>
          <w:sz w:val="20"/>
          <w:szCs w:val="20"/>
        </w:rPr>
        <w:t>10</w:t>
      </w:r>
      <w:r>
        <w:rPr>
          <w:rFonts w:ascii="宋体" w:hAnsi="宋体" w:eastAsia="宋体" w:cs="宋体"/>
          <w:spacing w:val="3"/>
          <w:sz w:val="20"/>
          <w:szCs w:val="20"/>
        </w:rPr>
        <w:t>）与本标段的监理人（项目管理单位）或代建人或招标代理机构（造价咨询人）</w:t>
      </w:r>
      <w:r>
        <w:rPr>
          <w:rFonts w:ascii="宋体" w:hAnsi="宋体" w:eastAsia="宋体" w:cs="宋体"/>
          <w:spacing w:val="7"/>
          <w:sz w:val="20"/>
          <w:szCs w:val="20"/>
        </w:rPr>
        <w:t>相互控股或参股；</w:t>
      </w:r>
    </w:p>
    <w:p w14:paraId="610B8521">
      <w:pPr>
        <w:spacing w:before="152" w:line="298" w:lineRule="auto"/>
        <w:ind w:left="22" w:right="43" w:firstLine="744"/>
        <w:rPr>
          <w:rFonts w:ascii="宋体" w:hAnsi="宋体" w:eastAsia="宋体" w:cs="宋体"/>
          <w:sz w:val="20"/>
          <w:szCs w:val="20"/>
        </w:rPr>
      </w:pPr>
      <w:r>
        <w:rPr>
          <w:rFonts w:ascii="宋体" w:hAnsi="宋体" w:eastAsia="宋体" w:cs="宋体"/>
          <w:spacing w:val="3"/>
          <w:sz w:val="20"/>
          <w:szCs w:val="20"/>
        </w:rPr>
        <w:t>（</w:t>
      </w:r>
      <w:r>
        <w:rPr>
          <w:rFonts w:ascii="Times New Roman" w:hAnsi="Times New Roman" w:eastAsia="Times New Roman" w:cs="Times New Roman"/>
          <w:spacing w:val="3"/>
          <w:sz w:val="20"/>
          <w:szCs w:val="20"/>
        </w:rPr>
        <w:t>11</w:t>
      </w:r>
      <w:r>
        <w:rPr>
          <w:rFonts w:ascii="宋体" w:hAnsi="宋体" w:eastAsia="宋体" w:cs="宋体"/>
          <w:spacing w:val="3"/>
          <w:sz w:val="20"/>
          <w:szCs w:val="20"/>
        </w:rPr>
        <w:t>）与本标段的监理人（项目管理单位）或代建人或招标代理机构（造价咨询人）</w:t>
      </w:r>
      <w:r>
        <w:rPr>
          <w:rFonts w:ascii="宋体" w:hAnsi="宋体" w:eastAsia="宋体" w:cs="宋体"/>
          <w:spacing w:val="7"/>
          <w:sz w:val="20"/>
          <w:szCs w:val="20"/>
        </w:rPr>
        <w:t>相互任职或工作；</w:t>
      </w:r>
    </w:p>
    <w:p w14:paraId="39825F7E">
      <w:pPr>
        <w:spacing w:before="154" w:line="322" w:lineRule="auto"/>
        <w:ind w:left="25" w:right="131" w:firstLine="741"/>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12</w:t>
      </w:r>
      <w:r>
        <w:rPr>
          <w:rFonts w:ascii="宋体" w:hAnsi="宋体" w:eastAsia="宋体" w:cs="宋体"/>
          <w:spacing w:val="6"/>
          <w:sz w:val="20"/>
          <w:szCs w:val="20"/>
        </w:rPr>
        <w:t>）被依法暂停或取消投标资格（指被本招标项目所在地县级及以上住房城乡建</w:t>
      </w:r>
      <w:r>
        <w:rPr>
          <w:rFonts w:ascii="宋体" w:hAnsi="宋体" w:eastAsia="宋体" w:cs="宋体"/>
          <w:spacing w:val="10"/>
          <w:sz w:val="20"/>
          <w:szCs w:val="20"/>
        </w:rPr>
        <w:t>设主管部门或其他行政主管部门暂停或取消投标资格或禁</w:t>
      </w:r>
      <w:r>
        <w:rPr>
          <w:rFonts w:ascii="宋体" w:hAnsi="宋体" w:eastAsia="宋体" w:cs="宋体"/>
          <w:spacing w:val="9"/>
          <w:sz w:val="20"/>
          <w:szCs w:val="20"/>
        </w:rPr>
        <w:t>止进入该区域建设市场且处于有</w:t>
      </w:r>
      <w:r>
        <w:rPr>
          <w:rFonts w:ascii="宋体" w:hAnsi="宋体" w:eastAsia="宋体" w:cs="宋体"/>
          <w:spacing w:val="5"/>
          <w:sz w:val="20"/>
          <w:szCs w:val="20"/>
        </w:rPr>
        <w:t>效期内</w:t>
      </w:r>
      <w:r>
        <w:rPr>
          <w:rFonts w:ascii="宋体" w:hAnsi="宋体" w:eastAsia="宋体" w:cs="宋体"/>
          <w:sz w:val="20"/>
          <w:szCs w:val="20"/>
        </w:rPr>
        <w:t>）；</w:t>
      </w:r>
    </w:p>
    <w:p w14:paraId="0E80B318">
      <w:pPr>
        <w:spacing w:before="154" w:line="227" w:lineRule="auto"/>
        <w:ind w:left="766"/>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13</w:t>
      </w:r>
      <w:r>
        <w:rPr>
          <w:rFonts w:ascii="宋体" w:hAnsi="宋体" w:eastAsia="宋体" w:cs="宋体"/>
          <w:spacing w:val="9"/>
          <w:sz w:val="20"/>
          <w:szCs w:val="20"/>
        </w:rPr>
        <w:t>）被责令停产停业、暂扣或者吊销许可证</w:t>
      </w:r>
      <w:r>
        <w:rPr>
          <w:rFonts w:ascii="宋体" w:hAnsi="宋体" w:eastAsia="宋体" w:cs="宋体"/>
          <w:spacing w:val="8"/>
          <w:sz w:val="20"/>
          <w:szCs w:val="20"/>
        </w:rPr>
        <w:t>、暂扣或者吊销执照；</w:t>
      </w:r>
    </w:p>
    <w:p w14:paraId="23439B35">
      <w:pPr>
        <w:spacing w:before="155" w:line="226" w:lineRule="auto"/>
        <w:ind w:left="766"/>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14</w:t>
      </w:r>
      <w:r>
        <w:rPr>
          <w:rFonts w:ascii="宋体" w:hAnsi="宋体" w:eastAsia="宋体" w:cs="宋体"/>
          <w:spacing w:val="9"/>
          <w:sz w:val="20"/>
          <w:szCs w:val="20"/>
        </w:rPr>
        <w:t>）进入清算程序，或被宣告破产，或其他</w:t>
      </w:r>
      <w:r>
        <w:rPr>
          <w:rFonts w:ascii="宋体" w:hAnsi="宋体" w:eastAsia="宋体" w:cs="宋体"/>
          <w:spacing w:val="8"/>
          <w:sz w:val="20"/>
          <w:szCs w:val="20"/>
        </w:rPr>
        <w:t>丧失履约能力的情形；</w:t>
      </w:r>
    </w:p>
    <w:p w14:paraId="0223C26E">
      <w:pPr>
        <w:spacing w:before="154" w:line="298" w:lineRule="auto"/>
        <w:ind w:left="24" w:right="131" w:firstLine="742"/>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15</w:t>
      </w:r>
      <w:r>
        <w:rPr>
          <w:rFonts w:ascii="宋体" w:hAnsi="宋体" w:eastAsia="宋体" w:cs="宋体"/>
          <w:spacing w:val="6"/>
          <w:sz w:val="20"/>
          <w:szCs w:val="20"/>
        </w:rPr>
        <w:t>）在最近三年内发生重大工程质量问题（以相关行业主管部门的行政处罚决定</w:t>
      </w:r>
      <w:r>
        <w:rPr>
          <w:rFonts w:ascii="宋体" w:hAnsi="宋体" w:eastAsia="宋体" w:cs="宋体"/>
          <w:spacing w:val="9"/>
          <w:sz w:val="20"/>
          <w:szCs w:val="20"/>
        </w:rPr>
        <w:t>或司法机关出具的有关法律文书为准</w:t>
      </w:r>
      <w:r>
        <w:rPr>
          <w:rFonts w:ascii="宋体" w:hAnsi="宋体" w:eastAsia="宋体" w:cs="宋体"/>
          <w:spacing w:val="1"/>
          <w:sz w:val="20"/>
          <w:szCs w:val="20"/>
        </w:rPr>
        <w:t>）；</w:t>
      </w:r>
    </w:p>
    <w:p w14:paraId="69ADE36C">
      <w:pPr>
        <w:spacing w:before="155" w:line="298" w:lineRule="auto"/>
        <w:ind w:left="27" w:right="128" w:firstLine="739"/>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16</w:t>
      </w:r>
      <w:r>
        <w:rPr>
          <w:rFonts w:ascii="宋体" w:hAnsi="宋体" w:eastAsia="宋体" w:cs="宋体"/>
          <w:spacing w:val="8"/>
          <w:sz w:val="20"/>
          <w:szCs w:val="20"/>
        </w:rPr>
        <w:t>）在“国家企业信用信息公示系统”（</w:t>
      </w:r>
      <w:r>
        <w:rPr>
          <w:rFonts w:ascii="宋体" w:hAnsi="宋体" w:eastAsia="宋体" w:cs="宋体"/>
          <w:spacing w:val="39"/>
          <w:sz w:val="20"/>
          <w:szCs w:val="20"/>
        </w:rPr>
        <w:t xml:space="preserve"> </w:t>
      </w:r>
      <w:r>
        <w:fldChar w:fldCharType="begin"/>
      </w:r>
      <w:r>
        <w:instrText xml:space="preserve"> HYPERLINK "https://www.gsxt.gov.cn" </w:instrText>
      </w:r>
      <w:r>
        <w:fldChar w:fldCharType="separate"/>
      </w:r>
      <w:r>
        <w:rPr>
          <w:rFonts w:ascii="Times New Roman" w:hAnsi="Times New Roman" w:eastAsia="Times New Roman" w:cs="Times New Roman"/>
          <w:sz w:val="20"/>
          <w:szCs w:val="20"/>
        </w:rPr>
        <w:t>www</w:t>
      </w:r>
      <w:r>
        <w:rPr>
          <w:rFonts w:ascii="Times New Roman" w:hAnsi="Times New Roman" w:eastAsia="Times New Roman" w:cs="Times New Roman"/>
          <w:spacing w:val="8"/>
          <w:sz w:val="20"/>
          <w:szCs w:val="20"/>
        </w:rPr>
        <w:t>.</w:t>
      </w:r>
      <w:r>
        <w:rPr>
          <w:rFonts w:ascii="Times New Roman" w:hAnsi="Times New Roman" w:eastAsia="Times New Roman" w:cs="Times New Roman"/>
          <w:sz w:val="20"/>
          <w:szCs w:val="20"/>
        </w:rPr>
        <w:t>gsxt</w:t>
      </w:r>
      <w:r>
        <w:rPr>
          <w:rFonts w:ascii="Times New Roman" w:hAnsi="Times New Roman" w:eastAsia="Times New Roman" w:cs="Times New Roman"/>
          <w:spacing w:val="8"/>
          <w:sz w:val="20"/>
          <w:szCs w:val="20"/>
        </w:rPr>
        <w:t>.</w:t>
      </w:r>
      <w:r>
        <w:rPr>
          <w:rFonts w:ascii="Times New Roman" w:hAnsi="Times New Roman" w:eastAsia="Times New Roman" w:cs="Times New Roman"/>
          <w:sz w:val="20"/>
          <w:szCs w:val="20"/>
        </w:rPr>
        <w:t>gov</w:t>
      </w:r>
      <w:r>
        <w:rPr>
          <w:rFonts w:ascii="Times New Roman" w:hAnsi="Times New Roman" w:eastAsia="Times New Roman" w:cs="Times New Roman"/>
          <w:spacing w:val="8"/>
          <w:sz w:val="20"/>
          <w:szCs w:val="20"/>
        </w:rPr>
        <w:t>.</w:t>
      </w:r>
      <w:r>
        <w:rPr>
          <w:rFonts w:ascii="Times New Roman" w:hAnsi="Times New Roman" w:eastAsia="Times New Roman" w:cs="Times New Roman"/>
          <w:sz w:val="20"/>
          <w:szCs w:val="20"/>
        </w:rPr>
        <w:t>cn</w:t>
      </w:r>
      <w:r>
        <w:rPr>
          <w:rFonts w:ascii="Times New Roman" w:hAnsi="Times New Roman" w:eastAsia="Times New Roman" w:cs="Times New Roman"/>
          <w:sz w:val="20"/>
          <w:szCs w:val="20"/>
        </w:rPr>
        <w:fldChar w:fldCharType="end"/>
      </w:r>
      <w:r>
        <w:rPr>
          <w:rFonts w:ascii="宋体" w:hAnsi="宋体" w:eastAsia="宋体" w:cs="宋体"/>
          <w:spacing w:val="8"/>
          <w:sz w:val="20"/>
          <w:szCs w:val="20"/>
        </w:rPr>
        <w:t>）</w:t>
      </w:r>
      <w:r>
        <w:rPr>
          <w:rFonts w:ascii="宋体" w:hAnsi="宋体" w:eastAsia="宋体" w:cs="宋体"/>
          <w:spacing w:val="-59"/>
          <w:sz w:val="20"/>
          <w:szCs w:val="20"/>
        </w:rPr>
        <w:t xml:space="preserve"> </w:t>
      </w:r>
      <w:r>
        <w:rPr>
          <w:rFonts w:ascii="宋体" w:hAnsi="宋体" w:eastAsia="宋体" w:cs="宋体"/>
          <w:spacing w:val="8"/>
          <w:sz w:val="20"/>
          <w:szCs w:val="20"/>
        </w:rPr>
        <w:t>中被列入</w:t>
      </w:r>
      <w:r>
        <w:rPr>
          <w:rFonts w:ascii="宋体" w:hAnsi="宋体" w:eastAsia="宋体" w:cs="宋体"/>
          <w:spacing w:val="7"/>
          <w:sz w:val="20"/>
          <w:szCs w:val="20"/>
        </w:rPr>
        <w:t>严重违法</w:t>
      </w:r>
      <w:r>
        <w:rPr>
          <w:rFonts w:ascii="宋体" w:hAnsi="宋体" w:eastAsia="宋体" w:cs="宋体"/>
          <w:spacing w:val="6"/>
          <w:sz w:val="20"/>
          <w:szCs w:val="20"/>
        </w:rPr>
        <w:t>失信企业名单；</w:t>
      </w:r>
    </w:p>
    <w:p w14:paraId="67856EE7">
      <w:pPr>
        <w:spacing w:before="14" w:line="360" w:lineRule="auto"/>
        <w:ind w:left="32" w:right="131" w:firstLine="734"/>
        <w:rPr>
          <w:rFonts w:ascii="宋体" w:hAnsi="宋体" w:eastAsia="宋体" w:cs="宋体"/>
          <w:sz w:val="20"/>
          <w:szCs w:val="20"/>
        </w:rPr>
      </w:pPr>
      <w:r>
        <w:rPr>
          <w:rFonts w:ascii="宋体" w:hAnsi="宋体" w:eastAsia="宋体" w:cs="宋体"/>
          <w:spacing w:val="5"/>
          <w:sz w:val="20"/>
          <w:szCs w:val="20"/>
        </w:rPr>
        <w:t>（</w:t>
      </w:r>
      <w:r>
        <w:rPr>
          <w:rFonts w:ascii="宋体" w:hAnsi="宋体" w:eastAsia="宋体" w:cs="宋体"/>
          <w:spacing w:val="-41"/>
          <w:sz w:val="20"/>
          <w:szCs w:val="20"/>
        </w:rPr>
        <w:t xml:space="preserve"> </w:t>
      </w:r>
      <w:r>
        <w:rPr>
          <w:rFonts w:ascii="Times New Roman" w:hAnsi="Times New Roman" w:eastAsia="Times New Roman" w:cs="Times New Roman"/>
          <w:spacing w:val="5"/>
          <w:sz w:val="20"/>
          <w:szCs w:val="20"/>
        </w:rPr>
        <w:t xml:space="preserve">17 </w:t>
      </w:r>
      <w:r>
        <w:rPr>
          <w:rFonts w:ascii="宋体" w:hAnsi="宋体" w:eastAsia="宋体" w:cs="宋体"/>
          <w:spacing w:val="5"/>
          <w:sz w:val="20"/>
          <w:szCs w:val="20"/>
        </w:rPr>
        <w:t>）在</w:t>
      </w:r>
      <w:r>
        <w:rPr>
          <w:rFonts w:ascii="宋体" w:hAnsi="宋体" w:eastAsia="宋体" w:cs="宋体"/>
          <w:spacing w:val="-68"/>
          <w:sz w:val="20"/>
          <w:szCs w:val="20"/>
        </w:rPr>
        <w:t xml:space="preserve"> </w:t>
      </w:r>
      <w:r>
        <w:rPr>
          <w:rFonts w:ascii="Times New Roman" w:hAnsi="Times New Roman" w:eastAsia="Times New Roman" w:cs="Times New Roman"/>
          <w:spacing w:val="5"/>
          <w:sz w:val="20"/>
          <w:szCs w:val="20"/>
        </w:rPr>
        <w:t>“</w:t>
      </w:r>
      <w:r>
        <w:rPr>
          <w:rFonts w:ascii="Times New Roman" w:hAnsi="Times New Roman" w:eastAsia="Times New Roman" w:cs="Times New Roman"/>
          <w:spacing w:val="-17"/>
          <w:sz w:val="20"/>
          <w:szCs w:val="20"/>
        </w:rPr>
        <w:t xml:space="preserve"> </w:t>
      </w:r>
      <w:r>
        <w:rPr>
          <w:rFonts w:ascii="宋体" w:hAnsi="宋体" w:eastAsia="宋体" w:cs="宋体"/>
          <w:spacing w:val="5"/>
          <w:sz w:val="20"/>
          <w:szCs w:val="20"/>
        </w:rPr>
        <w:t>信用</w:t>
      </w:r>
      <w:r>
        <w:rPr>
          <w:rFonts w:ascii="宋体" w:hAnsi="宋体" w:eastAsia="宋体" w:cs="宋体"/>
          <w:spacing w:val="-46"/>
          <w:sz w:val="20"/>
          <w:szCs w:val="20"/>
        </w:rPr>
        <w:t xml:space="preserve"> </w:t>
      </w:r>
      <w:r>
        <w:rPr>
          <w:rFonts w:ascii="宋体" w:hAnsi="宋体" w:eastAsia="宋体" w:cs="宋体"/>
          <w:spacing w:val="5"/>
          <w:sz w:val="20"/>
          <w:szCs w:val="20"/>
        </w:rPr>
        <w:t>中</w:t>
      </w:r>
      <w:r>
        <w:rPr>
          <w:rFonts w:ascii="宋体" w:hAnsi="宋体" w:eastAsia="宋体" w:cs="宋体"/>
          <w:spacing w:val="-42"/>
          <w:sz w:val="20"/>
          <w:szCs w:val="20"/>
        </w:rPr>
        <w:t xml:space="preserve"> </w:t>
      </w:r>
      <w:r>
        <w:rPr>
          <w:rFonts w:ascii="宋体" w:hAnsi="宋体" w:eastAsia="宋体" w:cs="宋体"/>
          <w:spacing w:val="5"/>
          <w:sz w:val="20"/>
          <w:szCs w:val="20"/>
        </w:rPr>
        <w:t>国</w:t>
      </w:r>
      <w:r>
        <w:rPr>
          <w:rFonts w:ascii="宋体" w:hAnsi="宋体" w:eastAsia="宋体" w:cs="宋体"/>
          <w:spacing w:val="-67"/>
          <w:sz w:val="20"/>
          <w:szCs w:val="20"/>
        </w:rPr>
        <w:t xml:space="preserve"> </w:t>
      </w:r>
      <w:r>
        <w:rPr>
          <w:rFonts w:ascii="Times New Roman" w:hAnsi="Times New Roman" w:eastAsia="Times New Roman" w:cs="Times New Roman"/>
          <w:spacing w:val="5"/>
          <w:sz w:val="20"/>
          <w:szCs w:val="20"/>
        </w:rPr>
        <w:t xml:space="preserve">” </w:t>
      </w:r>
      <w:r>
        <w:rPr>
          <w:rFonts w:ascii="宋体" w:hAnsi="宋体" w:eastAsia="宋体" w:cs="宋体"/>
          <w:spacing w:val="5"/>
          <w:sz w:val="20"/>
          <w:szCs w:val="20"/>
        </w:rPr>
        <w:t>网站（</w:t>
      </w:r>
      <w:r>
        <w:rPr>
          <w:rFonts w:ascii="宋体" w:hAnsi="宋体" w:eastAsia="宋体" w:cs="宋体"/>
          <w:spacing w:val="-42"/>
          <w:sz w:val="20"/>
          <w:szCs w:val="20"/>
        </w:rPr>
        <w:t xml:space="preserve"> </w:t>
      </w:r>
      <w:r>
        <w:fldChar w:fldCharType="begin"/>
      </w:r>
      <w:r>
        <w:instrText xml:space="preserve"> HYPERLINK "http://www.creditchina.gov.cn/" </w:instrText>
      </w:r>
      <w:r>
        <w:fldChar w:fldCharType="separate"/>
      </w:r>
      <w:r>
        <w:rPr>
          <w:rFonts w:ascii="Times New Roman" w:hAnsi="Times New Roman" w:eastAsia="Times New Roman" w:cs="Times New Roman"/>
          <w:sz w:val="20"/>
          <w:szCs w:val="20"/>
        </w:rPr>
        <w:t>www</w:t>
      </w:r>
      <w:r>
        <w:rPr>
          <w:rFonts w:ascii="Times New Roman" w:hAnsi="Times New Roman" w:eastAsia="Times New Roman" w:cs="Times New Roman"/>
          <w:spacing w:val="5"/>
          <w:sz w:val="20"/>
          <w:szCs w:val="20"/>
        </w:rPr>
        <w:t>.</w:t>
      </w:r>
      <w:r>
        <w:rPr>
          <w:rFonts w:ascii="Times New Roman" w:hAnsi="Times New Roman" w:eastAsia="Times New Roman" w:cs="Times New Roman"/>
          <w:sz w:val="20"/>
          <w:szCs w:val="20"/>
        </w:rPr>
        <w:t>creditchina</w:t>
      </w:r>
      <w:r>
        <w:rPr>
          <w:rFonts w:ascii="Times New Roman" w:hAnsi="Times New Roman" w:eastAsia="Times New Roman" w:cs="Times New Roman"/>
          <w:spacing w:val="5"/>
          <w:sz w:val="20"/>
          <w:szCs w:val="20"/>
        </w:rPr>
        <w:t>.</w:t>
      </w:r>
      <w:r>
        <w:rPr>
          <w:rFonts w:ascii="Times New Roman" w:hAnsi="Times New Roman" w:eastAsia="Times New Roman" w:cs="Times New Roman"/>
          <w:sz w:val="20"/>
          <w:szCs w:val="20"/>
        </w:rPr>
        <w:t>gov</w:t>
      </w:r>
      <w:r>
        <w:rPr>
          <w:rFonts w:ascii="Times New Roman" w:hAnsi="Times New Roman" w:eastAsia="Times New Roman" w:cs="Times New Roman"/>
          <w:spacing w:val="5"/>
          <w:sz w:val="20"/>
          <w:szCs w:val="20"/>
        </w:rPr>
        <w:t>.</w:t>
      </w:r>
      <w:r>
        <w:rPr>
          <w:rFonts w:ascii="Times New Roman" w:hAnsi="Times New Roman" w:eastAsia="Times New Roman" w:cs="Times New Roman"/>
          <w:sz w:val="20"/>
          <w:szCs w:val="20"/>
        </w:rPr>
        <w:t>cn</w:t>
      </w:r>
      <w:r>
        <w:rPr>
          <w:rFonts w:ascii="Times New Roman" w:hAnsi="Times New Roman" w:eastAsia="Times New Roman" w:cs="Times New Roman"/>
          <w:sz w:val="20"/>
          <w:szCs w:val="20"/>
        </w:rPr>
        <w:fldChar w:fldCharType="end"/>
      </w:r>
      <w:r>
        <w:rPr>
          <w:rFonts w:ascii="宋体" w:hAnsi="宋体" w:eastAsia="宋体" w:cs="宋体"/>
          <w:spacing w:val="5"/>
          <w:sz w:val="20"/>
          <w:szCs w:val="20"/>
        </w:rPr>
        <w:t>）</w:t>
      </w:r>
      <w:r>
        <w:rPr>
          <w:rFonts w:ascii="宋体" w:hAnsi="宋体" w:eastAsia="宋体" w:cs="宋体"/>
          <w:spacing w:val="-29"/>
          <w:sz w:val="20"/>
          <w:szCs w:val="20"/>
        </w:rPr>
        <w:t xml:space="preserve"> </w:t>
      </w:r>
      <w:r>
        <w:rPr>
          <w:rFonts w:ascii="宋体" w:hAnsi="宋体" w:eastAsia="宋体" w:cs="宋体"/>
          <w:spacing w:val="5"/>
          <w:sz w:val="20"/>
          <w:szCs w:val="20"/>
        </w:rPr>
        <w:t>或</w:t>
      </w:r>
      <w:r>
        <w:rPr>
          <w:rFonts w:ascii="宋体" w:hAnsi="宋体" w:eastAsia="宋体" w:cs="宋体"/>
          <w:spacing w:val="-46"/>
          <w:sz w:val="20"/>
          <w:szCs w:val="20"/>
        </w:rPr>
        <w:t xml:space="preserve"> </w:t>
      </w:r>
      <w:r>
        <w:rPr>
          <w:rFonts w:ascii="宋体" w:hAnsi="宋体" w:eastAsia="宋体" w:cs="宋体"/>
          <w:spacing w:val="5"/>
          <w:sz w:val="20"/>
          <w:szCs w:val="20"/>
        </w:rPr>
        <w:t>中</w:t>
      </w:r>
      <w:r>
        <w:rPr>
          <w:rFonts w:ascii="宋体" w:hAnsi="宋体" w:eastAsia="宋体" w:cs="宋体"/>
          <w:spacing w:val="-43"/>
          <w:sz w:val="20"/>
          <w:szCs w:val="20"/>
        </w:rPr>
        <w:t xml:space="preserve"> </w:t>
      </w:r>
      <w:r>
        <w:rPr>
          <w:rFonts w:ascii="宋体" w:hAnsi="宋体" w:eastAsia="宋体" w:cs="宋体"/>
          <w:spacing w:val="5"/>
          <w:sz w:val="20"/>
          <w:szCs w:val="20"/>
        </w:rPr>
        <w:t>国执行信</w:t>
      </w:r>
      <w:r>
        <w:rPr>
          <w:rFonts w:ascii="宋体" w:hAnsi="宋体" w:eastAsia="宋体" w:cs="宋体"/>
          <w:spacing w:val="-54"/>
          <w:sz w:val="20"/>
          <w:szCs w:val="20"/>
        </w:rPr>
        <w:t xml:space="preserve"> </w:t>
      </w:r>
      <w:r>
        <w:rPr>
          <w:rFonts w:ascii="宋体" w:hAnsi="宋体" w:eastAsia="宋体" w:cs="宋体"/>
          <w:spacing w:val="5"/>
          <w:sz w:val="20"/>
          <w:szCs w:val="20"/>
        </w:rPr>
        <w:t>息</w:t>
      </w:r>
      <w:r>
        <w:rPr>
          <w:rFonts w:ascii="宋体" w:hAnsi="宋体" w:eastAsia="宋体" w:cs="宋体"/>
          <w:spacing w:val="-59"/>
          <w:sz w:val="20"/>
          <w:szCs w:val="20"/>
        </w:rPr>
        <w:t xml:space="preserve"> </w:t>
      </w:r>
      <w:r>
        <w:rPr>
          <w:rFonts w:ascii="宋体" w:hAnsi="宋体" w:eastAsia="宋体" w:cs="宋体"/>
          <w:spacing w:val="5"/>
          <w:sz w:val="20"/>
          <w:szCs w:val="20"/>
        </w:rPr>
        <w:t>公开</w:t>
      </w:r>
      <w:r>
        <w:rPr>
          <w:rFonts w:ascii="宋体" w:hAnsi="宋体" w:eastAsia="宋体" w:cs="宋体"/>
          <w:spacing w:val="-49"/>
          <w:sz w:val="20"/>
          <w:szCs w:val="20"/>
        </w:rPr>
        <w:t xml:space="preserve"> </w:t>
      </w:r>
      <w:r>
        <w:rPr>
          <w:rFonts w:ascii="宋体" w:hAnsi="宋体" w:eastAsia="宋体" w:cs="宋体"/>
          <w:spacing w:val="5"/>
          <w:sz w:val="20"/>
          <w:szCs w:val="20"/>
        </w:rPr>
        <w:t>网</w:t>
      </w:r>
      <w:r>
        <w:rPr>
          <w:rFonts w:ascii="宋体" w:hAnsi="宋体" w:eastAsia="宋体" w:cs="宋体"/>
          <w:spacing w:val="9"/>
          <w:sz w:val="20"/>
          <w:szCs w:val="20"/>
        </w:rPr>
        <w:t>（</w:t>
      </w:r>
      <w:r>
        <w:fldChar w:fldCharType="begin"/>
      </w:r>
      <w:r>
        <w:instrText xml:space="preserve"> HYPERLINK "http://zxgk.court.gov.cn/" </w:instrText>
      </w:r>
      <w:r>
        <w:fldChar w:fldCharType="separate"/>
      </w:r>
      <w:r>
        <w:rPr>
          <w:rFonts w:ascii="Times New Roman" w:hAnsi="Times New Roman" w:eastAsia="Times New Roman" w:cs="Times New Roman"/>
          <w:sz w:val="20"/>
          <w:szCs w:val="20"/>
        </w:rPr>
        <w:t>http</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zxgk</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court</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gov</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cn</w:t>
      </w:r>
      <w:r>
        <w:rPr>
          <w:rFonts w:ascii="Times New Roman" w:hAnsi="Times New Roman" w:eastAsia="Times New Roman" w:cs="Times New Roman"/>
          <w:spacing w:val="9"/>
          <w:sz w:val="20"/>
          <w:szCs w:val="20"/>
        </w:rPr>
        <w:t>/</w:t>
      </w:r>
      <w:r>
        <w:rPr>
          <w:rFonts w:ascii="Times New Roman" w:hAnsi="Times New Roman" w:eastAsia="Times New Roman" w:cs="Times New Roman"/>
          <w:spacing w:val="9"/>
          <w:sz w:val="20"/>
          <w:szCs w:val="20"/>
        </w:rPr>
        <w:fldChar w:fldCharType="end"/>
      </w:r>
      <w:r>
        <w:rPr>
          <w:rFonts w:ascii="宋体" w:hAnsi="宋体" w:eastAsia="宋体" w:cs="宋体"/>
          <w:spacing w:val="9"/>
          <w:sz w:val="20"/>
          <w:szCs w:val="20"/>
        </w:rPr>
        <w:t>）或各级信用信息共享平台中被列入失信被执行人名单；</w:t>
      </w:r>
    </w:p>
    <w:p w14:paraId="779C00B8">
      <w:pPr>
        <w:spacing w:before="159" w:line="299" w:lineRule="auto"/>
        <w:ind w:left="21" w:right="131" w:firstLine="745"/>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18</w:t>
      </w:r>
      <w:r>
        <w:rPr>
          <w:rFonts w:ascii="宋体" w:hAnsi="宋体" w:eastAsia="宋体" w:cs="宋体"/>
          <w:spacing w:val="6"/>
          <w:sz w:val="20"/>
          <w:szCs w:val="20"/>
        </w:rPr>
        <w:t>）在近三年内投标人或其法定代表人、拟委任的项目经理被人民法院判决为行</w:t>
      </w:r>
      <w:r>
        <w:rPr>
          <w:rFonts w:ascii="宋体" w:hAnsi="宋体" w:eastAsia="宋体" w:cs="宋体"/>
          <w:spacing w:val="5"/>
          <w:sz w:val="20"/>
          <w:szCs w:val="20"/>
        </w:rPr>
        <w:t>贿罪的；</w:t>
      </w:r>
    </w:p>
    <w:p w14:paraId="3CFABF2A">
      <w:pPr>
        <w:spacing w:before="154" w:line="227" w:lineRule="auto"/>
        <w:ind w:left="749"/>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19</w:t>
      </w:r>
      <w:r>
        <w:rPr>
          <w:rFonts w:ascii="宋体" w:hAnsi="宋体" w:eastAsia="宋体" w:cs="宋体"/>
          <w:spacing w:val="8"/>
          <w:sz w:val="20"/>
          <w:szCs w:val="20"/>
        </w:rPr>
        <w:t>）法律法规或投标人须知前附表规定的其他情形。</w:t>
      </w:r>
    </w:p>
    <w:p w14:paraId="53C59831">
      <w:pPr>
        <w:spacing w:before="128" w:line="222" w:lineRule="auto"/>
        <w:ind w:left="35"/>
        <w:outlineLvl w:val="0"/>
        <w:rPr>
          <w:rFonts w:ascii="黑体" w:hAnsi="黑体" w:eastAsia="黑体" w:cs="黑体"/>
          <w:sz w:val="24"/>
          <w:szCs w:val="24"/>
        </w:rPr>
      </w:pPr>
      <w:bookmarkStart w:id="53" w:name="bookmark40"/>
      <w:bookmarkEnd w:id="53"/>
      <w:bookmarkStart w:id="54" w:name="bookmark41"/>
      <w:bookmarkEnd w:id="54"/>
      <w:r>
        <w:rPr>
          <w:rFonts w:ascii="黑体" w:hAnsi="黑体" w:eastAsia="黑体" w:cs="黑体"/>
          <w:spacing w:val="-2"/>
          <w:sz w:val="24"/>
          <w:szCs w:val="24"/>
        </w:rPr>
        <w:t>1.5 费用承担和设计成果补偿</w:t>
      </w:r>
    </w:p>
    <w:p w14:paraId="2826A07B">
      <w:pPr>
        <w:spacing w:before="137" w:line="228" w:lineRule="auto"/>
        <w:ind w:left="458"/>
        <w:rPr>
          <w:rFonts w:ascii="宋体" w:hAnsi="宋体" w:eastAsia="宋体" w:cs="宋体"/>
          <w:sz w:val="20"/>
          <w:szCs w:val="20"/>
        </w:rPr>
      </w:pPr>
      <w:r>
        <w:rPr>
          <w:rFonts w:ascii="Times New Roman" w:hAnsi="Times New Roman" w:eastAsia="Times New Roman" w:cs="Times New Roman"/>
          <w:spacing w:val="6"/>
          <w:sz w:val="20"/>
          <w:szCs w:val="20"/>
        </w:rPr>
        <w:t>1.5.</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投标人准备和参加投标活动发生的费用自理。</w:t>
      </w:r>
    </w:p>
    <w:p w14:paraId="15B7AAC7">
      <w:pPr>
        <w:spacing w:before="154" w:line="297" w:lineRule="auto"/>
        <w:ind w:left="38" w:right="131" w:firstLine="420"/>
        <w:rPr>
          <w:rFonts w:ascii="宋体" w:hAnsi="宋体" w:eastAsia="宋体" w:cs="宋体"/>
          <w:sz w:val="20"/>
          <w:szCs w:val="20"/>
        </w:rPr>
      </w:pPr>
      <w:r>
        <w:rPr>
          <w:rFonts w:ascii="Times New Roman" w:hAnsi="Times New Roman" w:eastAsia="Times New Roman" w:cs="Times New Roman"/>
          <w:spacing w:val="6"/>
          <w:sz w:val="20"/>
          <w:szCs w:val="20"/>
        </w:rPr>
        <w:t xml:space="preserve">1.5.2  </w:t>
      </w:r>
      <w:r>
        <w:rPr>
          <w:rFonts w:ascii="宋体" w:hAnsi="宋体" w:eastAsia="宋体" w:cs="宋体"/>
          <w:spacing w:val="6"/>
          <w:sz w:val="20"/>
          <w:szCs w:val="20"/>
        </w:rPr>
        <w:t>招标人对符合招标文件规定的未中标人的设计成果进行补偿</w:t>
      </w:r>
      <w:r>
        <w:rPr>
          <w:rFonts w:ascii="宋体" w:hAnsi="宋体" w:eastAsia="宋体" w:cs="宋体"/>
          <w:spacing w:val="5"/>
          <w:sz w:val="20"/>
          <w:szCs w:val="20"/>
        </w:rPr>
        <w:t>的，按投标人须知前</w:t>
      </w:r>
      <w:r>
        <w:rPr>
          <w:rFonts w:ascii="宋体" w:hAnsi="宋体" w:eastAsia="宋体" w:cs="宋体"/>
          <w:spacing w:val="8"/>
          <w:sz w:val="20"/>
          <w:szCs w:val="20"/>
        </w:rPr>
        <w:t>附表规定给予补偿，并有权免费使用未中标人设计成果。</w:t>
      </w:r>
    </w:p>
    <w:p w14:paraId="01210E74">
      <w:pPr>
        <w:spacing w:before="128" w:line="221" w:lineRule="auto"/>
        <w:ind w:left="35"/>
        <w:outlineLvl w:val="0"/>
        <w:rPr>
          <w:rFonts w:ascii="黑体" w:hAnsi="黑体" w:eastAsia="黑体" w:cs="黑体"/>
          <w:sz w:val="24"/>
          <w:szCs w:val="24"/>
        </w:rPr>
      </w:pPr>
      <w:bookmarkStart w:id="55" w:name="bookmark42"/>
      <w:bookmarkEnd w:id="55"/>
      <w:bookmarkStart w:id="56" w:name="bookmark43"/>
      <w:bookmarkEnd w:id="56"/>
      <w:r>
        <w:rPr>
          <w:rFonts w:ascii="黑体" w:hAnsi="黑体" w:eastAsia="黑体" w:cs="黑体"/>
          <w:spacing w:val="-6"/>
          <w:sz w:val="24"/>
          <w:szCs w:val="24"/>
        </w:rPr>
        <w:t>1.6</w:t>
      </w:r>
      <w:r>
        <w:rPr>
          <w:rFonts w:ascii="黑体" w:hAnsi="黑体" w:eastAsia="黑体" w:cs="黑体"/>
          <w:spacing w:val="7"/>
          <w:sz w:val="24"/>
          <w:szCs w:val="24"/>
        </w:rPr>
        <w:t xml:space="preserve"> </w:t>
      </w:r>
      <w:r>
        <w:rPr>
          <w:rFonts w:ascii="黑体" w:hAnsi="黑体" w:eastAsia="黑体" w:cs="黑体"/>
          <w:spacing w:val="-6"/>
          <w:sz w:val="24"/>
          <w:szCs w:val="24"/>
        </w:rPr>
        <w:t>保密</w:t>
      </w:r>
    </w:p>
    <w:p w14:paraId="32F9731F">
      <w:pPr>
        <w:spacing w:before="141" w:line="369" w:lineRule="auto"/>
        <w:ind w:left="22" w:right="131" w:firstLine="421"/>
        <w:rPr>
          <w:rFonts w:ascii="宋体" w:hAnsi="宋体" w:eastAsia="宋体" w:cs="宋体"/>
          <w:sz w:val="20"/>
          <w:szCs w:val="20"/>
        </w:rPr>
      </w:pPr>
      <w:r>
        <w:rPr>
          <w:rFonts w:ascii="宋体" w:hAnsi="宋体" w:eastAsia="宋体" w:cs="宋体"/>
          <w:spacing w:val="10"/>
          <w:sz w:val="20"/>
          <w:szCs w:val="20"/>
        </w:rPr>
        <w:t>参与招标投标活动的各方应对招标文件和投标文件中的</w:t>
      </w:r>
      <w:r>
        <w:rPr>
          <w:rFonts w:ascii="宋体" w:hAnsi="宋体" w:eastAsia="宋体" w:cs="宋体"/>
          <w:spacing w:val="9"/>
          <w:sz w:val="20"/>
          <w:szCs w:val="20"/>
        </w:rPr>
        <w:t>商业和技术等秘密保密，违者</w:t>
      </w:r>
      <w:r>
        <w:rPr>
          <w:rFonts w:ascii="宋体" w:hAnsi="宋体" w:eastAsia="宋体" w:cs="宋体"/>
          <w:spacing w:val="8"/>
          <w:sz w:val="20"/>
          <w:szCs w:val="20"/>
        </w:rPr>
        <w:t>应对由此造成的后果承担法律责任。</w:t>
      </w:r>
    </w:p>
    <w:p w14:paraId="3EEAF9B2">
      <w:pPr>
        <w:spacing w:line="369" w:lineRule="auto"/>
        <w:rPr>
          <w:rFonts w:ascii="宋体" w:hAnsi="宋体" w:eastAsia="宋体" w:cs="宋体"/>
          <w:sz w:val="20"/>
          <w:szCs w:val="20"/>
        </w:rPr>
        <w:sectPr>
          <w:footerReference r:id="rId27" w:type="default"/>
          <w:pgSz w:w="11906" w:h="16839"/>
          <w:pgMar w:top="1431" w:right="1785" w:bottom="1065" w:left="1785" w:header="0" w:footer="903" w:gutter="0"/>
          <w:cols w:space="720" w:num="1"/>
        </w:sectPr>
      </w:pPr>
    </w:p>
    <w:p w14:paraId="6464E84A">
      <w:pPr>
        <w:spacing w:before="122" w:line="222" w:lineRule="auto"/>
        <w:ind w:left="35"/>
        <w:outlineLvl w:val="0"/>
        <w:rPr>
          <w:rFonts w:ascii="黑体" w:hAnsi="黑体" w:eastAsia="黑体" w:cs="黑体"/>
          <w:sz w:val="24"/>
          <w:szCs w:val="24"/>
        </w:rPr>
      </w:pPr>
      <w:bookmarkStart w:id="57" w:name="bookmark47"/>
      <w:bookmarkEnd w:id="57"/>
      <w:bookmarkStart w:id="58" w:name="bookmark46"/>
      <w:bookmarkEnd w:id="58"/>
      <w:bookmarkStart w:id="59" w:name="bookmark45"/>
      <w:bookmarkEnd w:id="59"/>
      <w:bookmarkStart w:id="60" w:name="bookmark44"/>
      <w:bookmarkEnd w:id="60"/>
      <w:r>
        <w:rPr>
          <w:rFonts w:ascii="黑体" w:hAnsi="黑体" w:eastAsia="黑体" w:cs="黑体"/>
          <w:spacing w:val="-3"/>
          <w:sz w:val="24"/>
          <w:szCs w:val="24"/>
        </w:rPr>
        <w:t>1.7 语言文字</w:t>
      </w:r>
    </w:p>
    <w:p w14:paraId="110D46C2">
      <w:pPr>
        <w:spacing w:before="139" w:line="227" w:lineRule="auto"/>
        <w:ind w:right="36"/>
        <w:jc w:val="right"/>
        <w:rPr>
          <w:rFonts w:ascii="宋体" w:hAnsi="宋体" w:eastAsia="宋体" w:cs="宋体"/>
          <w:sz w:val="20"/>
          <w:szCs w:val="20"/>
        </w:rPr>
      </w:pPr>
      <w:r>
        <w:rPr>
          <w:rFonts w:ascii="宋体" w:hAnsi="宋体" w:eastAsia="宋体" w:cs="宋体"/>
          <w:spacing w:val="6"/>
          <w:sz w:val="20"/>
          <w:szCs w:val="20"/>
        </w:rPr>
        <w:t>除专用术语外，与招标投标有关的语言均使用中文。必要时专用术语应附有中文注释。</w:t>
      </w:r>
    </w:p>
    <w:p w14:paraId="42B85A68">
      <w:pPr>
        <w:spacing w:before="128" w:line="222" w:lineRule="auto"/>
        <w:ind w:left="35"/>
        <w:outlineLvl w:val="0"/>
        <w:rPr>
          <w:rFonts w:ascii="黑体" w:hAnsi="黑体" w:eastAsia="黑体" w:cs="黑体"/>
          <w:sz w:val="24"/>
          <w:szCs w:val="24"/>
        </w:rPr>
      </w:pPr>
      <w:bookmarkStart w:id="61" w:name="bookmark590"/>
      <w:bookmarkEnd w:id="61"/>
      <w:r>
        <w:rPr>
          <w:rFonts w:ascii="黑体" w:hAnsi="黑体" w:eastAsia="黑体" w:cs="黑体"/>
          <w:spacing w:val="-5"/>
          <w:sz w:val="24"/>
          <w:szCs w:val="24"/>
        </w:rPr>
        <w:t>1.8</w:t>
      </w:r>
      <w:r>
        <w:rPr>
          <w:rFonts w:ascii="黑体" w:hAnsi="黑体" w:eastAsia="黑体" w:cs="黑体"/>
          <w:spacing w:val="12"/>
          <w:sz w:val="24"/>
          <w:szCs w:val="24"/>
        </w:rPr>
        <w:t xml:space="preserve"> </w:t>
      </w:r>
      <w:r>
        <w:rPr>
          <w:rFonts w:ascii="黑体" w:hAnsi="黑体" w:eastAsia="黑体" w:cs="黑体"/>
          <w:spacing w:val="-5"/>
          <w:sz w:val="24"/>
          <w:szCs w:val="24"/>
        </w:rPr>
        <w:t>计量单位</w:t>
      </w:r>
    </w:p>
    <w:p w14:paraId="6C82308E">
      <w:pPr>
        <w:spacing w:before="135" w:line="227" w:lineRule="auto"/>
        <w:ind w:left="442"/>
        <w:rPr>
          <w:rFonts w:ascii="宋体" w:hAnsi="宋体" w:eastAsia="宋体" w:cs="宋体"/>
          <w:sz w:val="20"/>
          <w:szCs w:val="20"/>
        </w:rPr>
      </w:pPr>
      <w:r>
        <w:rPr>
          <w:rFonts w:ascii="宋体" w:hAnsi="宋体" w:eastAsia="宋体" w:cs="宋体"/>
          <w:spacing w:val="9"/>
          <w:sz w:val="20"/>
          <w:szCs w:val="20"/>
        </w:rPr>
        <w:t>所有计量均采用中华人民共和国法定计量单位。</w:t>
      </w:r>
    </w:p>
    <w:p w14:paraId="78F34676">
      <w:pPr>
        <w:spacing w:before="128" w:line="222" w:lineRule="auto"/>
        <w:ind w:left="35"/>
        <w:outlineLvl w:val="0"/>
        <w:rPr>
          <w:rFonts w:ascii="黑体" w:hAnsi="黑体" w:eastAsia="黑体" w:cs="黑体"/>
          <w:sz w:val="24"/>
          <w:szCs w:val="24"/>
        </w:rPr>
      </w:pPr>
      <w:bookmarkStart w:id="62" w:name="bookmark48"/>
      <w:bookmarkEnd w:id="62"/>
      <w:bookmarkStart w:id="63" w:name="bookmark49"/>
      <w:bookmarkEnd w:id="63"/>
      <w:r>
        <w:rPr>
          <w:rFonts w:ascii="黑体" w:hAnsi="黑体" w:eastAsia="黑体" w:cs="黑体"/>
          <w:spacing w:val="-5"/>
          <w:sz w:val="24"/>
          <w:szCs w:val="24"/>
        </w:rPr>
        <w:t>1.9</w:t>
      </w:r>
      <w:r>
        <w:rPr>
          <w:rFonts w:ascii="黑体" w:hAnsi="黑体" w:eastAsia="黑体" w:cs="黑体"/>
          <w:spacing w:val="12"/>
          <w:sz w:val="24"/>
          <w:szCs w:val="24"/>
        </w:rPr>
        <w:t xml:space="preserve"> </w:t>
      </w:r>
      <w:r>
        <w:rPr>
          <w:rFonts w:ascii="黑体" w:hAnsi="黑体" w:eastAsia="黑体" w:cs="黑体"/>
          <w:spacing w:val="-5"/>
          <w:sz w:val="24"/>
          <w:szCs w:val="24"/>
        </w:rPr>
        <w:t>踏勘现场</w:t>
      </w:r>
    </w:p>
    <w:p w14:paraId="6370DB2E">
      <w:pPr>
        <w:spacing w:before="136" w:line="299" w:lineRule="auto"/>
        <w:ind w:left="38" w:right="131" w:firstLine="420"/>
        <w:rPr>
          <w:rFonts w:ascii="宋体" w:hAnsi="宋体" w:eastAsia="宋体" w:cs="宋体"/>
          <w:sz w:val="20"/>
          <w:szCs w:val="20"/>
        </w:rPr>
      </w:pPr>
      <w:r>
        <w:rPr>
          <w:rFonts w:ascii="Times New Roman" w:hAnsi="Times New Roman" w:eastAsia="Times New Roman" w:cs="Times New Roman"/>
          <w:spacing w:val="10"/>
          <w:sz w:val="20"/>
          <w:szCs w:val="20"/>
        </w:rPr>
        <w:t>1.9.</w:t>
      </w:r>
      <w:r>
        <w:rPr>
          <w:rFonts w:ascii="Times New Roman" w:hAnsi="Times New Roman" w:eastAsia="Times New Roman" w:cs="Times New Roman"/>
          <w:spacing w:val="-17"/>
          <w:sz w:val="20"/>
          <w:szCs w:val="20"/>
        </w:rPr>
        <w:t xml:space="preserve"> </w:t>
      </w:r>
      <w:r>
        <w:rPr>
          <w:rFonts w:ascii="Times New Roman" w:hAnsi="Times New Roman" w:eastAsia="Times New Roman" w:cs="Times New Roman"/>
          <w:spacing w:val="10"/>
          <w:sz w:val="20"/>
          <w:szCs w:val="20"/>
        </w:rPr>
        <w:t xml:space="preserve">1  </w:t>
      </w:r>
      <w:r>
        <w:rPr>
          <w:rFonts w:ascii="宋体" w:hAnsi="宋体" w:eastAsia="宋体" w:cs="宋体"/>
          <w:spacing w:val="10"/>
          <w:sz w:val="20"/>
          <w:szCs w:val="20"/>
        </w:rPr>
        <w:t>投标人须知前附表规定组织踏勘现场的，招标人按投标人须知前附表规定的时</w:t>
      </w:r>
      <w:r>
        <w:rPr>
          <w:rFonts w:ascii="宋体" w:hAnsi="宋体" w:eastAsia="宋体" w:cs="宋体"/>
          <w:spacing w:val="7"/>
          <w:sz w:val="20"/>
          <w:szCs w:val="20"/>
        </w:rPr>
        <w:t>间、地点组织投标人踏勘项目现场。</w:t>
      </w:r>
    </w:p>
    <w:p w14:paraId="4C565872">
      <w:pPr>
        <w:spacing w:before="154" w:line="228" w:lineRule="auto"/>
        <w:ind w:left="458"/>
        <w:rPr>
          <w:rFonts w:ascii="宋体" w:hAnsi="宋体" w:eastAsia="宋体" w:cs="宋体"/>
          <w:sz w:val="20"/>
          <w:szCs w:val="20"/>
        </w:rPr>
      </w:pPr>
      <w:r>
        <w:rPr>
          <w:rFonts w:ascii="Times New Roman" w:hAnsi="Times New Roman" w:eastAsia="Times New Roman" w:cs="Times New Roman"/>
          <w:spacing w:val="6"/>
          <w:sz w:val="20"/>
          <w:szCs w:val="20"/>
        </w:rPr>
        <w:t xml:space="preserve">1.9.2  </w:t>
      </w:r>
      <w:r>
        <w:rPr>
          <w:rFonts w:ascii="宋体" w:hAnsi="宋体" w:eastAsia="宋体" w:cs="宋体"/>
          <w:spacing w:val="6"/>
          <w:sz w:val="20"/>
          <w:szCs w:val="20"/>
        </w:rPr>
        <w:t>投标人踏勘现场发生的费用自理。</w:t>
      </w:r>
    </w:p>
    <w:p w14:paraId="1638BB92">
      <w:pPr>
        <w:spacing w:before="151" w:line="300" w:lineRule="auto"/>
        <w:ind w:left="27" w:right="131" w:firstLine="431"/>
        <w:rPr>
          <w:rFonts w:ascii="宋体" w:hAnsi="宋体" w:eastAsia="宋体" w:cs="宋体"/>
          <w:sz w:val="20"/>
          <w:szCs w:val="20"/>
        </w:rPr>
      </w:pPr>
      <w:r>
        <w:rPr>
          <w:rFonts w:ascii="Times New Roman" w:hAnsi="Times New Roman" w:eastAsia="Times New Roman" w:cs="Times New Roman"/>
          <w:spacing w:val="11"/>
          <w:sz w:val="20"/>
          <w:szCs w:val="20"/>
        </w:rPr>
        <w:t xml:space="preserve">1.9.3  </w:t>
      </w:r>
      <w:r>
        <w:rPr>
          <w:rFonts w:ascii="宋体" w:hAnsi="宋体" w:eastAsia="宋体" w:cs="宋体"/>
          <w:spacing w:val="11"/>
          <w:sz w:val="20"/>
          <w:szCs w:val="20"/>
        </w:rPr>
        <w:t>除招标人的原因外，投标人自行负责在踏勘现场中所发生的</w:t>
      </w:r>
      <w:r>
        <w:rPr>
          <w:rFonts w:ascii="宋体" w:hAnsi="宋体" w:eastAsia="宋体" w:cs="宋体"/>
          <w:spacing w:val="10"/>
          <w:sz w:val="20"/>
          <w:szCs w:val="20"/>
        </w:rPr>
        <w:t>人员伤亡和财产损</w:t>
      </w:r>
      <w:r>
        <w:rPr>
          <w:rFonts w:ascii="宋体" w:hAnsi="宋体" w:eastAsia="宋体" w:cs="宋体"/>
          <w:spacing w:val="-3"/>
          <w:sz w:val="20"/>
          <w:szCs w:val="20"/>
        </w:rPr>
        <w:t>失。</w:t>
      </w:r>
    </w:p>
    <w:p w14:paraId="0ADC3F92">
      <w:pPr>
        <w:spacing w:before="152" w:line="298" w:lineRule="auto"/>
        <w:ind w:left="23" w:right="131" w:firstLine="435"/>
        <w:rPr>
          <w:rFonts w:ascii="宋体" w:hAnsi="宋体" w:eastAsia="宋体" w:cs="宋体"/>
          <w:sz w:val="20"/>
          <w:szCs w:val="20"/>
        </w:rPr>
      </w:pPr>
      <w:r>
        <w:rPr>
          <w:rFonts w:ascii="Times New Roman" w:hAnsi="Times New Roman" w:eastAsia="Times New Roman" w:cs="Times New Roman"/>
          <w:spacing w:val="6"/>
          <w:sz w:val="20"/>
          <w:szCs w:val="20"/>
        </w:rPr>
        <w:t xml:space="preserve">1.9.4  </w:t>
      </w:r>
      <w:r>
        <w:rPr>
          <w:rFonts w:ascii="宋体" w:hAnsi="宋体" w:eastAsia="宋体" w:cs="宋体"/>
          <w:spacing w:val="6"/>
          <w:sz w:val="20"/>
          <w:szCs w:val="20"/>
        </w:rPr>
        <w:t>招标人在踏勘现场中介绍的工程场地和相关的周边环境情况</w:t>
      </w:r>
      <w:r>
        <w:rPr>
          <w:rFonts w:ascii="宋体" w:hAnsi="宋体" w:eastAsia="宋体" w:cs="宋体"/>
          <w:spacing w:val="5"/>
          <w:sz w:val="20"/>
          <w:szCs w:val="20"/>
        </w:rPr>
        <w:t>，供投标人在编制投</w:t>
      </w:r>
      <w:r>
        <w:rPr>
          <w:rFonts w:ascii="宋体" w:hAnsi="宋体" w:eastAsia="宋体" w:cs="宋体"/>
          <w:spacing w:val="9"/>
          <w:sz w:val="20"/>
          <w:szCs w:val="20"/>
        </w:rPr>
        <w:t>标文件时参考，招标人不对投标人据此作出的判断和决策负责。</w:t>
      </w:r>
    </w:p>
    <w:p w14:paraId="1A973CC7">
      <w:pPr>
        <w:spacing w:before="127" w:line="222" w:lineRule="auto"/>
        <w:ind w:left="35"/>
        <w:outlineLvl w:val="0"/>
        <w:rPr>
          <w:rFonts w:ascii="黑体" w:hAnsi="黑体" w:eastAsia="黑体" w:cs="黑体"/>
          <w:sz w:val="24"/>
          <w:szCs w:val="24"/>
        </w:rPr>
      </w:pPr>
      <w:bookmarkStart w:id="64" w:name="bookmark50"/>
      <w:bookmarkEnd w:id="64"/>
      <w:bookmarkStart w:id="65" w:name="bookmark51"/>
      <w:bookmarkEnd w:id="65"/>
      <w:r>
        <w:rPr>
          <w:rFonts w:ascii="黑体" w:hAnsi="黑体" w:eastAsia="黑体" w:cs="黑体"/>
          <w:spacing w:val="-3"/>
          <w:sz w:val="24"/>
          <w:szCs w:val="24"/>
        </w:rPr>
        <w:t>1.10 投标预备会</w:t>
      </w:r>
    </w:p>
    <w:p w14:paraId="5773D87A">
      <w:pPr>
        <w:spacing w:before="140" w:line="297" w:lineRule="auto"/>
        <w:ind w:left="32" w:right="131" w:firstLine="426"/>
        <w:rPr>
          <w:rFonts w:ascii="宋体" w:hAnsi="宋体" w:eastAsia="宋体" w:cs="宋体"/>
          <w:sz w:val="20"/>
          <w:szCs w:val="20"/>
        </w:rPr>
      </w:pPr>
      <w:r>
        <w:rPr>
          <w:rFonts w:ascii="Times New Roman" w:hAnsi="Times New Roman" w:eastAsia="Times New Roman" w:cs="Times New Roman"/>
          <w:spacing w:val="8"/>
          <w:sz w:val="20"/>
          <w:szCs w:val="20"/>
        </w:rPr>
        <w:t xml:space="preserve">1.10.1  </w:t>
      </w:r>
      <w:r>
        <w:rPr>
          <w:rFonts w:ascii="宋体" w:hAnsi="宋体" w:eastAsia="宋体" w:cs="宋体"/>
          <w:spacing w:val="8"/>
          <w:sz w:val="20"/>
          <w:szCs w:val="20"/>
        </w:rPr>
        <w:t>投标人须知前附表规定召开投标预备会的，招标人按投标人须知前附表规定的时间和地点召开投标预备会，澄清投标人提出的问题。</w:t>
      </w:r>
    </w:p>
    <w:p w14:paraId="095370EA">
      <w:pPr>
        <w:spacing w:before="155" w:line="322" w:lineRule="auto"/>
        <w:ind w:left="24" w:right="128" w:firstLine="433"/>
        <w:rPr>
          <w:rFonts w:ascii="宋体" w:hAnsi="宋体" w:eastAsia="宋体" w:cs="宋体"/>
          <w:sz w:val="20"/>
          <w:szCs w:val="20"/>
        </w:rPr>
      </w:pPr>
      <w:r>
        <w:rPr>
          <w:rFonts w:ascii="Times New Roman" w:hAnsi="Times New Roman" w:eastAsia="Times New Roman" w:cs="Times New Roman"/>
          <w:spacing w:val="8"/>
          <w:sz w:val="20"/>
          <w:szCs w:val="20"/>
        </w:rPr>
        <w:t xml:space="preserve">1.10.2  </w:t>
      </w:r>
      <w:r>
        <w:rPr>
          <w:rFonts w:ascii="宋体" w:hAnsi="宋体" w:eastAsia="宋体" w:cs="宋体"/>
          <w:spacing w:val="8"/>
          <w:sz w:val="20"/>
          <w:szCs w:val="20"/>
        </w:rPr>
        <w:t>在投标人须知前附表规定的时间前，投</w:t>
      </w:r>
      <w:r>
        <w:rPr>
          <w:rFonts w:ascii="宋体" w:hAnsi="宋体" w:eastAsia="宋体" w:cs="宋体"/>
          <w:spacing w:val="7"/>
          <w:sz w:val="20"/>
          <w:szCs w:val="20"/>
        </w:rPr>
        <w:t>标人应使用</w:t>
      </w:r>
      <w:r>
        <w:rPr>
          <w:rFonts w:ascii="宋体" w:hAnsi="宋体" w:eastAsia="宋体" w:cs="宋体"/>
          <w:spacing w:val="-38"/>
          <w:sz w:val="20"/>
          <w:szCs w:val="20"/>
        </w:rPr>
        <w:t xml:space="preserve"> </w:t>
      </w:r>
      <w:r>
        <w:rPr>
          <w:rFonts w:ascii="Times New Roman" w:hAnsi="Times New Roman" w:eastAsia="Times New Roman" w:cs="Times New Roman"/>
          <w:sz w:val="20"/>
          <w:szCs w:val="20"/>
        </w:rPr>
        <w:t>CA</w:t>
      </w:r>
      <w:r>
        <w:rPr>
          <w:rFonts w:ascii="Times New Roman" w:hAnsi="Times New Roman" w:eastAsia="Times New Roman" w:cs="Times New Roman"/>
          <w:spacing w:val="16"/>
          <w:sz w:val="20"/>
          <w:szCs w:val="20"/>
        </w:rPr>
        <w:t xml:space="preserve"> </w:t>
      </w:r>
      <w:r>
        <w:rPr>
          <w:rFonts w:ascii="宋体" w:hAnsi="宋体" w:eastAsia="宋体" w:cs="宋体"/>
          <w:spacing w:val="7"/>
          <w:sz w:val="20"/>
          <w:szCs w:val="20"/>
        </w:rPr>
        <w:t>数字证书登录“</w:t>
      </w:r>
      <w:r>
        <w:rPr>
          <w:rFonts w:ascii="宋体" w:hAnsi="宋体" w:eastAsia="宋体" w:cs="宋体"/>
          <w:spacing w:val="-65"/>
          <w:sz w:val="20"/>
          <w:szCs w:val="20"/>
        </w:rPr>
        <w:t xml:space="preserve"> </w:t>
      </w:r>
      <w:r>
        <w:rPr>
          <w:rFonts w:ascii="宋体" w:hAnsi="宋体" w:eastAsia="宋体" w:cs="宋体"/>
          <w:spacing w:val="7"/>
          <w:sz w:val="20"/>
          <w:szCs w:val="20"/>
        </w:rPr>
        <w:t>电子交易平台</w:t>
      </w:r>
      <w:r>
        <w:rPr>
          <w:rFonts w:ascii="宋体" w:hAnsi="宋体" w:eastAsia="宋体" w:cs="宋体"/>
          <w:spacing w:val="-65"/>
          <w:sz w:val="20"/>
          <w:szCs w:val="20"/>
        </w:rPr>
        <w:t xml:space="preserve"> </w:t>
      </w:r>
      <w:r>
        <w:rPr>
          <w:rFonts w:ascii="宋体" w:hAnsi="宋体" w:eastAsia="宋体" w:cs="宋体"/>
          <w:spacing w:val="7"/>
          <w:sz w:val="20"/>
          <w:szCs w:val="20"/>
        </w:rPr>
        <w:t>”，在“投标答疑</w:t>
      </w:r>
      <w:r>
        <w:rPr>
          <w:rFonts w:ascii="宋体" w:hAnsi="宋体" w:eastAsia="宋体" w:cs="宋体"/>
          <w:spacing w:val="-72"/>
          <w:sz w:val="20"/>
          <w:szCs w:val="20"/>
        </w:rPr>
        <w:t xml:space="preserve"> </w:t>
      </w:r>
      <w:r>
        <w:rPr>
          <w:rFonts w:ascii="宋体" w:hAnsi="宋体" w:eastAsia="宋体" w:cs="宋体"/>
          <w:spacing w:val="7"/>
          <w:sz w:val="20"/>
          <w:szCs w:val="20"/>
        </w:rPr>
        <w:t>”菜单以书面形式将提出的问题送达招标人，</w:t>
      </w:r>
      <w:r>
        <w:rPr>
          <w:rFonts w:ascii="宋体" w:hAnsi="宋体" w:eastAsia="宋体" w:cs="宋体"/>
          <w:spacing w:val="-59"/>
          <w:sz w:val="20"/>
          <w:szCs w:val="20"/>
        </w:rPr>
        <w:t xml:space="preserve"> </w:t>
      </w:r>
      <w:r>
        <w:rPr>
          <w:rFonts w:ascii="宋体" w:hAnsi="宋体" w:eastAsia="宋体" w:cs="宋体"/>
          <w:spacing w:val="7"/>
          <w:sz w:val="20"/>
          <w:szCs w:val="20"/>
        </w:rPr>
        <w:t>以便招标人在会议</w:t>
      </w:r>
      <w:r>
        <w:rPr>
          <w:rFonts w:ascii="宋体" w:hAnsi="宋体" w:eastAsia="宋体" w:cs="宋体"/>
          <w:spacing w:val="5"/>
          <w:sz w:val="20"/>
          <w:szCs w:val="20"/>
        </w:rPr>
        <w:t>期间澄清。</w:t>
      </w:r>
    </w:p>
    <w:p w14:paraId="4162FFAE">
      <w:pPr>
        <w:spacing w:before="152" w:line="322" w:lineRule="auto"/>
        <w:ind w:left="22" w:right="131" w:firstLine="436"/>
        <w:rPr>
          <w:rFonts w:ascii="宋体" w:hAnsi="宋体" w:eastAsia="宋体" w:cs="宋体"/>
          <w:sz w:val="20"/>
          <w:szCs w:val="20"/>
        </w:rPr>
      </w:pPr>
      <w:r>
        <w:rPr>
          <w:rFonts w:ascii="Times New Roman" w:hAnsi="Times New Roman" w:eastAsia="Times New Roman" w:cs="Times New Roman"/>
          <w:spacing w:val="5"/>
          <w:sz w:val="20"/>
          <w:szCs w:val="20"/>
        </w:rPr>
        <w:t xml:space="preserve">1.10.3  </w:t>
      </w:r>
      <w:r>
        <w:rPr>
          <w:rFonts w:ascii="宋体" w:hAnsi="宋体" w:eastAsia="宋体" w:cs="宋体"/>
          <w:spacing w:val="5"/>
          <w:sz w:val="20"/>
          <w:szCs w:val="20"/>
        </w:rPr>
        <w:t>投标预备会后，招标人在本章第</w:t>
      </w:r>
      <w:r>
        <w:rPr>
          <w:rFonts w:ascii="宋体" w:hAnsi="宋体" w:eastAsia="宋体" w:cs="宋体"/>
          <w:spacing w:val="-42"/>
          <w:sz w:val="20"/>
          <w:szCs w:val="20"/>
        </w:rPr>
        <w:t xml:space="preserve"> </w:t>
      </w:r>
      <w:r>
        <w:rPr>
          <w:rFonts w:ascii="Times New Roman" w:hAnsi="Times New Roman" w:eastAsia="Times New Roman" w:cs="Times New Roman"/>
          <w:spacing w:val="5"/>
          <w:sz w:val="20"/>
          <w:szCs w:val="20"/>
        </w:rPr>
        <w:t>2.2.2</w:t>
      </w:r>
      <w:r>
        <w:rPr>
          <w:rFonts w:ascii="Times New Roman" w:hAnsi="Times New Roman" w:eastAsia="Times New Roman" w:cs="Times New Roman"/>
          <w:spacing w:val="15"/>
          <w:sz w:val="20"/>
          <w:szCs w:val="20"/>
        </w:rPr>
        <w:t xml:space="preserve"> </w:t>
      </w:r>
      <w:r>
        <w:rPr>
          <w:rFonts w:ascii="宋体" w:hAnsi="宋体" w:eastAsia="宋体" w:cs="宋体"/>
          <w:spacing w:val="5"/>
          <w:sz w:val="20"/>
          <w:szCs w:val="20"/>
        </w:rPr>
        <w:t>项规定的时间内，将对投标人</w:t>
      </w:r>
      <w:r>
        <w:rPr>
          <w:rFonts w:ascii="宋体" w:hAnsi="宋体" w:eastAsia="宋体" w:cs="宋体"/>
          <w:spacing w:val="4"/>
          <w:sz w:val="20"/>
          <w:szCs w:val="20"/>
        </w:rPr>
        <w:t>所提问题的</w:t>
      </w:r>
      <w:r>
        <w:rPr>
          <w:rFonts w:ascii="宋体" w:hAnsi="宋体" w:eastAsia="宋体" w:cs="宋体"/>
          <w:spacing w:val="7"/>
          <w:sz w:val="20"/>
          <w:szCs w:val="20"/>
        </w:rPr>
        <w:t>澄清，</w:t>
      </w:r>
      <w:r>
        <w:rPr>
          <w:rFonts w:ascii="宋体" w:hAnsi="宋体" w:eastAsia="宋体" w:cs="宋体"/>
          <w:spacing w:val="-54"/>
          <w:sz w:val="20"/>
          <w:szCs w:val="20"/>
        </w:rPr>
        <w:t xml:space="preserve"> </w:t>
      </w:r>
      <w:r>
        <w:rPr>
          <w:rFonts w:ascii="宋体" w:hAnsi="宋体" w:eastAsia="宋体" w:cs="宋体"/>
          <w:spacing w:val="7"/>
          <w:sz w:val="20"/>
          <w:szCs w:val="20"/>
        </w:rPr>
        <w:t>以书面形式通过“</w:t>
      </w:r>
      <w:r>
        <w:rPr>
          <w:rFonts w:ascii="宋体" w:hAnsi="宋体" w:eastAsia="宋体" w:cs="宋体"/>
          <w:spacing w:val="-67"/>
          <w:sz w:val="20"/>
          <w:szCs w:val="20"/>
        </w:rPr>
        <w:t xml:space="preserve"> </w:t>
      </w:r>
      <w:r>
        <w:rPr>
          <w:rFonts w:ascii="宋体" w:hAnsi="宋体" w:eastAsia="宋体" w:cs="宋体"/>
          <w:spacing w:val="7"/>
          <w:sz w:val="20"/>
          <w:szCs w:val="20"/>
        </w:rPr>
        <w:t>电子交易平台</w:t>
      </w:r>
      <w:r>
        <w:rPr>
          <w:rFonts w:ascii="宋体" w:hAnsi="宋体" w:eastAsia="宋体" w:cs="宋体"/>
          <w:spacing w:val="-73"/>
          <w:sz w:val="20"/>
          <w:szCs w:val="20"/>
        </w:rPr>
        <w:t xml:space="preserve"> </w:t>
      </w:r>
      <w:r>
        <w:rPr>
          <w:rFonts w:ascii="宋体" w:hAnsi="宋体" w:eastAsia="宋体" w:cs="宋体"/>
          <w:spacing w:val="7"/>
          <w:sz w:val="20"/>
          <w:szCs w:val="20"/>
        </w:rPr>
        <w:t>”通知所有下载招标文件的投标人。该澄清内容为</w:t>
      </w:r>
      <w:r>
        <w:rPr>
          <w:rFonts w:ascii="宋体" w:hAnsi="宋体" w:eastAsia="宋体" w:cs="宋体"/>
          <w:spacing w:val="8"/>
          <w:sz w:val="20"/>
          <w:szCs w:val="20"/>
        </w:rPr>
        <w:t>招标文件的组成部分。</w:t>
      </w:r>
    </w:p>
    <w:p w14:paraId="733CD57F">
      <w:pPr>
        <w:spacing w:before="128" w:line="222" w:lineRule="auto"/>
        <w:ind w:left="35"/>
        <w:outlineLvl w:val="0"/>
        <w:rPr>
          <w:rFonts w:ascii="黑体" w:hAnsi="黑体" w:eastAsia="黑体" w:cs="黑体"/>
          <w:sz w:val="24"/>
          <w:szCs w:val="24"/>
        </w:rPr>
      </w:pPr>
      <w:bookmarkStart w:id="66" w:name="bookmark53"/>
      <w:bookmarkEnd w:id="66"/>
      <w:bookmarkStart w:id="67" w:name="bookmark52"/>
      <w:bookmarkEnd w:id="67"/>
      <w:r>
        <w:rPr>
          <w:rFonts w:ascii="黑体" w:hAnsi="黑体" w:eastAsia="黑体" w:cs="黑体"/>
          <w:spacing w:val="-7"/>
          <w:sz w:val="24"/>
          <w:szCs w:val="24"/>
        </w:rPr>
        <w:t>1.11</w:t>
      </w:r>
      <w:r>
        <w:rPr>
          <w:rFonts w:ascii="黑体" w:hAnsi="黑体" w:eastAsia="黑体" w:cs="黑体"/>
          <w:spacing w:val="19"/>
          <w:sz w:val="24"/>
          <w:szCs w:val="24"/>
        </w:rPr>
        <w:t xml:space="preserve"> </w:t>
      </w:r>
      <w:r>
        <w:rPr>
          <w:rFonts w:ascii="黑体" w:hAnsi="黑体" w:eastAsia="黑体" w:cs="黑体"/>
          <w:spacing w:val="-7"/>
          <w:sz w:val="24"/>
          <w:szCs w:val="24"/>
        </w:rPr>
        <w:t>分包</w:t>
      </w:r>
    </w:p>
    <w:p w14:paraId="044EF4F4">
      <w:pPr>
        <w:spacing w:before="140" w:line="297" w:lineRule="auto"/>
        <w:ind w:left="35" w:right="131" w:firstLine="423"/>
        <w:rPr>
          <w:rFonts w:ascii="宋体" w:hAnsi="宋体" w:eastAsia="宋体" w:cs="宋体"/>
          <w:sz w:val="20"/>
          <w:szCs w:val="20"/>
        </w:rPr>
      </w:pPr>
      <w:r>
        <w:rPr>
          <w:rFonts w:ascii="Times New Roman" w:hAnsi="Times New Roman" w:eastAsia="Times New Roman" w:cs="Times New Roman"/>
          <w:spacing w:val="8"/>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8"/>
          <w:sz w:val="20"/>
          <w:szCs w:val="20"/>
        </w:rPr>
        <w:t xml:space="preserve">11.1  </w:t>
      </w:r>
      <w:r>
        <w:rPr>
          <w:rFonts w:ascii="宋体" w:hAnsi="宋体" w:eastAsia="宋体" w:cs="宋体"/>
          <w:spacing w:val="8"/>
          <w:sz w:val="20"/>
          <w:szCs w:val="20"/>
        </w:rPr>
        <w:t>投标人须知前附表规定应当由分包人</w:t>
      </w:r>
      <w:r>
        <w:rPr>
          <w:rFonts w:ascii="宋体" w:hAnsi="宋体" w:eastAsia="宋体" w:cs="宋体"/>
          <w:spacing w:val="7"/>
          <w:sz w:val="20"/>
          <w:szCs w:val="20"/>
        </w:rPr>
        <w:t>实施的非主体、非关键性工作，投标人应</w:t>
      </w:r>
      <w:r>
        <w:rPr>
          <w:rFonts w:ascii="宋体" w:hAnsi="宋体" w:eastAsia="宋体" w:cs="宋体"/>
          <w:spacing w:val="8"/>
          <w:sz w:val="20"/>
          <w:szCs w:val="20"/>
        </w:rPr>
        <w:t>当按照第五章“发包人要求</w:t>
      </w:r>
      <w:r>
        <w:rPr>
          <w:rFonts w:ascii="宋体" w:hAnsi="宋体" w:eastAsia="宋体" w:cs="宋体"/>
          <w:spacing w:val="-70"/>
          <w:sz w:val="20"/>
          <w:szCs w:val="20"/>
        </w:rPr>
        <w:t xml:space="preserve"> </w:t>
      </w:r>
      <w:r>
        <w:rPr>
          <w:rFonts w:ascii="宋体" w:hAnsi="宋体" w:eastAsia="宋体" w:cs="宋体"/>
          <w:spacing w:val="8"/>
          <w:sz w:val="20"/>
          <w:szCs w:val="20"/>
        </w:rPr>
        <w:t>”的规定提供分包人侯选名单及其相应资</w:t>
      </w:r>
      <w:r>
        <w:rPr>
          <w:rFonts w:ascii="宋体" w:hAnsi="宋体" w:eastAsia="宋体" w:cs="宋体"/>
          <w:spacing w:val="7"/>
          <w:sz w:val="20"/>
          <w:szCs w:val="20"/>
        </w:rPr>
        <w:t>料。</w:t>
      </w:r>
    </w:p>
    <w:p w14:paraId="2FDD58A8">
      <w:pPr>
        <w:spacing w:before="156" w:line="298" w:lineRule="auto"/>
        <w:ind w:left="23" w:right="131" w:firstLine="435"/>
        <w:rPr>
          <w:rFonts w:ascii="宋体" w:hAnsi="宋体" w:eastAsia="宋体" w:cs="宋体"/>
          <w:sz w:val="20"/>
          <w:szCs w:val="20"/>
        </w:rPr>
      </w:pPr>
      <w:r>
        <w:rPr>
          <w:rFonts w:ascii="Times New Roman" w:hAnsi="Times New Roman" w:eastAsia="Times New Roman" w:cs="Times New Roman"/>
          <w:spacing w:val="8"/>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8"/>
          <w:sz w:val="20"/>
          <w:szCs w:val="20"/>
        </w:rPr>
        <w:t xml:space="preserve">11.2  </w:t>
      </w:r>
      <w:r>
        <w:rPr>
          <w:rFonts w:ascii="宋体" w:hAnsi="宋体" w:eastAsia="宋体" w:cs="宋体"/>
          <w:spacing w:val="8"/>
          <w:sz w:val="20"/>
          <w:szCs w:val="20"/>
        </w:rPr>
        <w:t>投标人拟在中标后将中标项目的部分</w:t>
      </w:r>
      <w:r>
        <w:rPr>
          <w:rFonts w:ascii="宋体" w:hAnsi="宋体" w:eastAsia="宋体" w:cs="宋体"/>
          <w:spacing w:val="7"/>
          <w:sz w:val="20"/>
          <w:szCs w:val="20"/>
        </w:rPr>
        <w:t>非主体、非关键性工作进行分包的，应符</w:t>
      </w:r>
      <w:r>
        <w:rPr>
          <w:rFonts w:ascii="宋体" w:hAnsi="宋体" w:eastAsia="宋体" w:cs="宋体"/>
          <w:spacing w:val="9"/>
          <w:sz w:val="20"/>
          <w:szCs w:val="20"/>
        </w:rPr>
        <w:t>合投标人须知前附表规定的分包内容、分包金额和资质要求等限制性条件。</w:t>
      </w:r>
    </w:p>
    <w:p w14:paraId="3F7842ED">
      <w:pPr>
        <w:spacing w:before="128" w:line="222" w:lineRule="auto"/>
        <w:ind w:left="35"/>
        <w:outlineLvl w:val="0"/>
        <w:rPr>
          <w:rFonts w:ascii="黑体" w:hAnsi="黑体" w:eastAsia="黑体" w:cs="黑体"/>
          <w:sz w:val="24"/>
          <w:szCs w:val="24"/>
        </w:rPr>
      </w:pPr>
      <w:bookmarkStart w:id="68" w:name="bookmark54"/>
      <w:bookmarkEnd w:id="68"/>
      <w:bookmarkStart w:id="69" w:name="bookmark55"/>
      <w:bookmarkEnd w:id="69"/>
      <w:r>
        <w:rPr>
          <w:rFonts w:ascii="黑体" w:hAnsi="黑体" w:eastAsia="黑体" w:cs="黑体"/>
          <w:spacing w:val="-5"/>
          <w:sz w:val="24"/>
          <w:szCs w:val="24"/>
        </w:rPr>
        <w:t>1.12</w:t>
      </w:r>
      <w:r>
        <w:rPr>
          <w:rFonts w:ascii="黑体" w:hAnsi="黑体" w:eastAsia="黑体" w:cs="黑体"/>
          <w:spacing w:val="8"/>
          <w:sz w:val="24"/>
          <w:szCs w:val="24"/>
        </w:rPr>
        <w:t xml:space="preserve"> </w:t>
      </w:r>
      <w:r>
        <w:rPr>
          <w:rFonts w:ascii="黑体" w:hAnsi="黑体" w:eastAsia="黑体" w:cs="黑体"/>
          <w:spacing w:val="-5"/>
          <w:sz w:val="24"/>
          <w:szCs w:val="24"/>
        </w:rPr>
        <w:t>偏离</w:t>
      </w:r>
    </w:p>
    <w:p w14:paraId="3F973914">
      <w:pPr>
        <w:spacing w:before="136" w:line="371" w:lineRule="auto"/>
        <w:ind w:left="22" w:right="131" w:firstLine="362"/>
        <w:rPr>
          <w:rFonts w:ascii="宋体" w:hAnsi="宋体" w:eastAsia="宋体" w:cs="宋体"/>
          <w:sz w:val="20"/>
          <w:szCs w:val="20"/>
        </w:rPr>
      </w:pPr>
      <w:r>
        <w:rPr>
          <w:rFonts w:ascii="宋体" w:hAnsi="宋体" w:eastAsia="宋体" w:cs="宋体"/>
          <w:spacing w:val="11"/>
          <w:sz w:val="20"/>
          <w:szCs w:val="20"/>
        </w:rPr>
        <w:t>投标文件不允许偏离招标文件的实质性要求和条件。投标人须知前附表允许投标文件</w:t>
      </w:r>
      <w:r>
        <w:rPr>
          <w:rFonts w:ascii="宋体" w:hAnsi="宋体" w:eastAsia="宋体" w:cs="宋体"/>
          <w:spacing w:val="9"/>
          <w:sz w:val="20"/>
          <w:szCs w:val="20"/>
        </w:rPr>
        <w:t>偏离招标文件某些要求的，偏离应当符合招标文件规定的偏离范围和幅度。</w:t>
      </w:r>
    </w:p>
    <w:p w14:paraId="76F89E67">
      <w:pPr>
        <w:pStyle w:val="3"/>
        <w:spacing w:before="90" w:line="222" w:lineRule="auto"/>
        <w:ind w:left="22"/>
        <w:outlineLvl w:val="1"/>
        <w:rPr>
          <w:rFonts w:ascii="黑体" w:hAnsi="黑体" w:eastAsia="黑体" w:cs="黑体"/>
          <w:sz w:val="28"/>
          <w:szCs w:val="28"/>
        </w:rPr>
      </w:pPr>
      <w:bookmarkStart w:id="70" w:name="bookmark57"/>
      <w:bookmarkEnd w:id="70"/>
      <w:bookmarkStart w:id="71" w:name="bookmark56"/>
      <w:bookmarkEnd w:id="71"/>
      <w:bookmarkStart w:id="72" w:name="bookmark59"/>
      <w:bookmarkEnd w:id="72"/>
      <w:bookmarkStart w:id="73" w:name="bookmark58"/>
      <w:bookmarkEnd w:id="73"/>
      <w:r>
        <w:rPr>
          <w:spacing w:val="-3"/>
          <w:sz w:val="28"/>
          <w:szCs w:val="28"/>
        </w:rPr>
        <w:t>2.</w:t>
      </w:r>
      <w:r>
        <w:rPr>
          <w:spacing w:val="70"/>
          <w:sz w:val="28"/>
          <w:szCs w:val="28"/>
        </w:rPr>
        <w:t xml:space="preserve"> </w:t>
      </w:r>
      <w:r>
        <w:rPr>
          <w:rFonts w:ascii="黑体" w:hAnsi="黑体" w:eastAsia="黑体" w:cs="黑体"/>
          <w:spacing w:val="-3"/>
          <w:sz w:val="28"/>
          <w:szCs w:val="28"/>
        </w:rPr>
        <w:t>招标文件</w:t>
      </w:r>
    </w:p>
    <w:p w14:paraId="759281E2">
      <w:pPr>
        <w:spacing w:before="228" w:line="222" w:lineRule="auto"/>
        <w:ind w:left="21"/>
        <w:outlineLvl w:val="0"/>
        <w:rPr>
          <w:rFonts w:ascii="黑体" w:hAnsi="黑体" w:eastAsia="黑体" w:cs="黑体"/>
          <w:sz w:val="24"/>
          <w:szCs w:val="24"/>
        </w:rPr>
      </w:pPr>
      <w:bookmarkStart w:id="74" w:name="bookmark591"/>
      <w:bookmarkEnd w:id="74"/>
      <w:r>
        <w:rPr>
          <w:rFonts w:ascii="黑体" w:hAnsi="黑体" w:eastAsia="黑体" w:cs="黑体"/>
          <w:spacing w:val="-1"/>
          <w:sz w:val="24"/>
          <w:szCs w:val="24"/>
        </w:rPr>
        <w:t>2.1 招标文件的组成</w:t>
      </w:r>
    </w:p>
    <w:p w14:paraId="21859E46">
      <w:pPr>
        <w:spacing w:before="140" w:line="227" w:lineRule="auto"/>
        <w:ind w:left="443"/>
        <w:rPr>
          <w:rFonts w:ascii="宋体" w:hAnsi="宋体" w:eastAsia="宋体" w:cs="宋体"/>
          <w:sz w:val="20"/>
          <w:szCs w:val="20"/>
        </w:rPr>
      </w:pPr>
      <w:r>
        <w:rPr>
          <w:rFonts w:ascii="宋体" w:hAnsi="宋体" w:eastAsia="宋体" w:cs="宋体"/>
          <w:spacing w:val="7"/>
          <w:sz w:val="20"/>
          <w:szCs w:val="20"/>
        </w:rPr>
        <w:t>本招标文件包括：</w:t>
      </w:r>
    </w:p>
    <w:p w14:paraId="33ADDB6A">
      <w:pPr>
        <w:spacing w:before="152" w:line="226"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）招标公告（或投标邀请书</w:t>
      </w:r>
      <w:r>
        <w:rPr>
          <w:rFonts w:ascii="宋体" w:hAnsi="宋体" w:eastAsia="宋体" w:cs="宋体"/>
          <w:sz w:val="20"/>
          <w:szCs w:val="20"/>
        </w:rPr>
        <w:t>）；</w:t>
      </w:r>
    </w:p>
    <w:p w14:paraId="4E69609C">
      <w:pPr>
        <w:spacing w:line="226" w:lineRule="auto"/>
        <w:rPr>
          <w:rFonts w:ascii="宋体" w:hAnsi="宋体" w:eastAsia="宋体" w:cs="宋体"/>
          <w:sz w:val="20"/>
          <w:szCs w:val="20"/>
        </w:rPr>
        <w:sectPr>
          <w:footerReference r:id="rId28" w:type="default"/>
          <w:pgSz w:w="11906" w:h="16839"/>
          <w:pgMar w:top="1431" w:right="1785" w:bottom="1065" w:left="1785" w:header="0" w:footer="903" w:gutter="0"/>
          <w:cols w:space="720" w:num="1"/>
        </w:sectPr>
      </w:pPr>
    </w:p>
    <w:p w14:paraId="7DCD3D70">
      <w:pPr>
        <w:spacing w:before="149" w:line="228" w:lineRule="auto"/>
        <w:ind w:left="452"/>
        <w:rPr>
          <w:rFonts w:ascii="宋体" w:hAnsi="宋体" w:eastAsia="宋体" w:cs="宋体"/>
          <w:sz w:val="20"/>
          <w:szCs w:val="20"/>
        </w:rPr>
      </w:pPr>
      <w:bookmarkStart w:id="75" w:name="bookmark592"/>
      <w:bookmarkEnd w:id="75"/>
      <w:r>
        <w:rPr>
          <w:rFonts w:ascii="宋体" w:hAnsi="宋体" w:eastAsia="宋体" w:cs="宋体"/>
          <w:spacing w:val="5"/>
          <w:sz w:val="20"/>
          <w:szCs w:val="20"/>
        </w:rPr>
        <w:t>（</w:t>
      </w:r>
      <w:r>
        <w:rPr>
          <w:rFonts w:ascii="Times New Roman" w:hAnsi="Times New Roman" w:eastAsia="Times New Roman" w:cs="Times New Roman"/>
          <w:spacing w:val="5"/>
          <w:sz w:val="20"/>
          <w:szCs w:val="20"/>
        </w:rPr>
        <w:t>2</w:t>
      </w:r>
      <w:r>
        <w:rPr>
          <w:rFonts w:ascii="宋体" w:hAnsi="宋体" w:eastAsia="宋体" w:cs="宋体"/>
          <w:spacing w:val="5"/>
          <w:sz w:val="20"/>
          <w:szCs w:val="20"/>
        </w:rPr>
        <w:t>）投标人须知；</w:t>
      </w:r>
    </w:p>
    <w:p w14:paraId="34052487">
      <w:pPr>
        <w:spacing w:before="153" w:line="228" w:lineRule="auto"/>
        <w:ind w:left="452"/>
        <w:rPr>
          <w:rFonts w:ascii="宋体" w:hAnsi="宋体" w:eastAsia="宋体" w:cs="宋体"/>
          <w:sz w:val="20"/>
          <w:szCs w:val="20"/>
        </w:rPr>
      </w:pPr>
      <w:r>
        <w:rPr>
          <w:rFonts w:ascii="宋体" w:hAnsi="宋体" w:eastAsia="宋体" w:cs="宋体"/>
          <w:spacing w:val="5"/>
          <w:sz w:val="20"/>
          <w:szCs w:val="20"/>
        </w:rPr>
        <w:t>（</w:t>
      </w:r>
      <w:r>
        <w:rPr>
          <w:rFonts w:ascii="Times New Roman" w:hAnsi="Times New Roman" w:eastAsia="Times New Roman" w:cs="Times New Roman"/>
          <w:spacing w:val="5"/>
          <w:sz w:val="20"/>
          <w:szCs w:val="20"/>
        </w:rPr>
        <w:t>3</w:t>
      </w:r>
      <w:r>
        <w:rPr>
          <w:rFonts w:ascii="宋体" w:hAnsi="宋体" w:eastAsia="宋体" w:cs="宋体"/>
          <w:spacing w:val="5"/>
          <w:sz w:val="20"/>
          <w:szCs w:val="20"/>
        </w:rPr>
        <w:t>）评标办法；</w:t>
      </w:r>
    </w:p>
    <w:p w14:paraId="7DD39891">
      <w:pPr>
        <w:spacing w:before="151" w:line="228" w:lineRule="auto"/>
        <w:ind w:left="452"/>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4</w:t>
      </w:r>
      <w:r>
        <w:rPr>
          <w:rFonts w:ascii="宋体" w:hAnsi="宋体" w:eastAsia="宋体" w:cs="宋体"/>
          <w:spacing w:val="6"/>
          <w:sz w:val="20"/>
          <w:szCs w:val="20"/>
        </w:rPr>
        <w:t>）合同条款及格式；</w:t>
      </w:r>
    </w:p>
    <w:p w14:paraId="074C5331">
      <w:pPr>
        <w:spacing w:before="154" w:line="228" w:lineRule="auto"/>
        <w:ind w:left="452"/>
        <w:rPr>
          <w:rFonts w:ascii="宋体" w:hAnsi="宋体" w:eastAsia="宋体" w:cs="宋体"/>
          <w:sz w:val="20"/>
          <w:szCs w:val="20"/>
        </w:rPr>
      </w:pPr>
      <w:r>
        <w:rPr>
          <w:rFonts w:ascii="宋体" w:hAnsi="宋体" w:eastAsia="宋体" w:cs="宋体"/>
          <w:spacing w:val="5"/>
          <w:sz w:val="20"/>
          <w:szCs w:val="20"/>
        </w:rPr>
        <w:t>（</w:t>
      </w:r>
      <w:r>
        <w:rPr>
          <w:rFonts w:ascii="Times New Roman" w:hAnsi="Times New Roman" w:eastAsia="Times New Roman" w:cs="Times New Roman"/>
          <w:spacing w:val="5"/>
          <w:sz w:val="20"/>
          <w:szCs w:val="20"/>
        </w:rPr>
        <w:t>5</w:t>
      </w:r>
      <w:r>
        <w:rPr>
          <w:rFonts w:ascii="宋体" w:hAnsi="宋体" w:eastAsia="宋体" w:cs="宋体"/>
          <w:spacing w:val="5"/>
          <w:sz w:val="20"/>
          <w:szCs w:val="20"/>
        </w:rPr>
        <w:t>）发包人要求；</w:t>
      </w:r>
    </w:p>
    <w:p w14:paraId="3620B7A5">
      <w:pPr>
        <w:spacing w:before="153" w:line="227" w:lineRule="auto"/>
        <w:ind w:left="452"/>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6</w:t>
      </w:r>
      <w:r>
        <w:rPr>
          <w:rFonts w:ascii="宋体" w:hAnsi="宋体" w:eastAsia="宋体" w:cs="宋体"/>
          <w:spacing w:val="7"/>
          <w:sz w:val="20"/>
          <w:szCs w:val="20"/>
        </w:rPr>
        <w:t>）发包人提供的资料和条件；</w:t>
      </w:r>
    </w:p>
    <w:p w14:paraId="678C3152">
      <w:pPr>
        <w:spacing w:before="152" w:line="228" w:lineRule="auto"/>
        <w:ind w:left="452"/>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7</w:t>
      </w:r>
      <w:r>
        <w:rPr>
          <w:rFonts w:ascii="宋体" w:hAnsi="宋体" w:eastAsia="宋体" w:cs="宋体"/>
          <w:spacing w:val="6"/>
          <w:sz w:val="20"/>
          <w:szCs w:val="20"/>
        </w:rPr>
        <w:t>）投标文件格式；</w:t>
      </w:r>
    </w:p>
    <w:p w14:paraId="2FE988FD">
      <w:pPr>
        <w:spacing w:before="154"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8</w:t>
      </w:r>
      <w:r>
        <w:rPr>
          <w:rFonts w:ascii="宋体" w:hAnsi="宋体" w:eastAsia="宋体" w:cs="宋体"/>
          <w:spacing w:val="8"/>
          <w:sz w:val="20"/>
          <w:szCs w:val="20"/>
        </w:rPr>
        <w:t>）投标人须知前附表规定的其他资料。</w:t>
      </w:r>
    </w:p>
    <w:p w14:paraId="20AF5007">
      <w:pPr>
        <w:spacing w:before="154" w:line="357" w:lineRule="auto"/>
        <w:ind w:left="21" w:right="131" w:firstLine="420"/>
        <w:rPr>
          <w:rFonts w:ascii="宋体" w:hAnsi="宋体" w:eastAsia="宋体" w:cs="宋体"/>
          <w:sz w:val="20"/>
          <w:szCs w:val="20"/>
        </w:rPr>
      </w:pPr>
      <w:r>
        <w:rPr>
          <w:rFonts w:ascii="宋体" w:hAnsi="宋体" w:eastAsia="宋体" w:cs="宋体"/>
          <w:spacing w:val="8"/>
          <w:sz w:val="20"/>
          <w:szCs w:val="20"/>
        </w:rPr>
        <w:t>根据本章第</w:t>
      </w:r>
      <w:r>
        <w:rPr>
          <w:rFonts w:ascii="宋体" w:hAnsi="宋体" w:eastAsia="宋体" w:cs="宋体"/>
          <w:spacing w:val="-23"/>
          <w:sz w:val="20"/>
          <w:szCs w:val="20"/>
        </w:rPr>
        <w:t xml:space="preserve"> </w:t>
      </w:r>
      <w:r>
        <w:rPr>
          <w:rFonts w:ascii="Times New Roman" w:hAnsi="Times New Roman" w:eastAsia="Times New Roman" w:cs="Times New Roman"/>
          <w:spacing w:val="8"/>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8"/>
          <w:sz w:val="20"/>
          <w:szCs w:val="20"/>
        </w:rPr>
        <w:t xml:space="preserve">10 </w:t>
      </w:r>
      <w:r>
        <w:rPr>
          <w:rFonts w:ascii="宋体" w:hAnsi="宋体" w:eastAsia="宋体" w:cs="宋体"/>
          <w:spacing w:val="8"/>
          <w:sz w:val="20"/>
          <w:szCs w:val="20"/>
        </w:rPr>
        <w:t>款、第</w:t>
      </w:r>
      <w:r>
        <w:rPr>
          <w:rFonts w:ascii="宋体" w:hAnsi="宋体" w:eastAsia="宋体" w:cs="宋体"/>
          <w:spacing w:val="-38"/>
          <w:sz w:val="20"/>
          <w:szCs w:val="20"/>
        </w:rPr>
        <w:t xml:space="preserve"> </w:t>
      </w:r>
      <w:r>
        <w:rPr>
          <w:rFonts w:ascii="Times New Roman" w:hAnsi="Times New Roman" w:eastAsia="Times New Roman" w:cs="Times New Roman"/>
          <w:spacing w:val="8"/>
          <w:sz w:val="20"/>
          <w:szCs w:val="20"/>
        </w:rPr>
        <w:t xml:space="preserve">2.2 </w:t>
      </w:r>
      <w:r>
        <w:rPr>
          <w:rFonts w:ascii="宋体" w:hAnsi="宋体" w:eastAsia="宋体" w:cs="宋体"/>
          <w:spacing w:val="8"/>
          <w:sz w:val="20"/>
          <w:szCs w:val="20"/>
        </w:rPr>
        <w:t>款和第</w:t>
      </w:r>
      <w:r>
        <w:rPr>
          <w:rFonts w:ascii="宋体" w:hAnsi="宋体" w:eastAsia="宋体" w:cs="宋体"/>
          <w:spacing w:val="-41"/>
          <w:sz w:val="20"/>
          <w:szCs w:val="20"/>
        </w:rPr>
        <w:t xml:space="preserve"> </w:t>
      </w:r>
      <w:r>
        <w:rPr>
          <w:rFonts w:ascii="Times New Roman" w:hAnsi="Times New Roman" w:eastAsia="Times New Roman" w:cs="Times New Roman"/>
          <w:spacing w:val="8"/>
          <w:sz w:val="20"/>
          <w:szCs w:val="20"/>
        </w:rPr>
        <w:t xml:space="preserve">2.3 </w:t>
      </w:r>
      <w:r>
        <w:rPr>
          <w:rFonts w:ascii="宋体" w:hAnsi="宋体" w:eastAsia="宋体" w:cs="宋体"/>
          <w:spacing w:val="8"/>
          <w:sz w:val="20"/>
          <w:szCs w:val="20"/>
        </w:rPr>
        <w:t>款对招标</w:t>
      </w:r>
      <w:r>
        <w:rPr>
          <w:rFonts w:ascii="宋体" w:hAnsi="宋体" w:eastAsia="宋体" w:cs="宋体"/>
          <w:spacing w:val="7"/>
          <w:sz w:val="20"/>
          <w:szCs w:val="20"/>
        </w:rPr>
        <w:t>文件所作的澄清、修改，构成招标文件的组成部分。</w:t>
      </w:r>
    </w:p>
    <w:p w14:paraId="516A6275">
      <w:pPr>
        <w:spacing w:before="1" w:line="221" w:lineRule="auto"/>
        <w:ind w:left="21"/>
        <w:outlineLvl w:val="0"/>
        <w:rPr>
          <w:rFonts w:ascii="黑体" w:hAnsi="黑体" w:eastAsia="黑体" w:cs="黑体"/>
          <w:sz w:val="24"/>
          <w:szCs w:val="24"/>
        </w:rPr>
      </w:pPr>
      <w:bookmarkStart w:id="76" w:name="bookmark61"/>
      <w:bookmarkEnd w:id="76"/>
      <w:bookmarkStart w:id="77" w:name="bookmark60"/>
      <w:bookmarkEnd w:id="77"/>
      <w:r>
        <w:rPr>
          <w:rFonts w:ascii="黑体" w:hAnsi="黑体" w:eastAsia="黑体" w:cs="黑体"/>
          <w:spacing w:val="-1"/>
          <w:sz w:val="24"/>
          <w:szCs w:val="24"/>
        </w:rPr>
        <w:t>2.2 招标文件的澄清</w:t>
      </w:r>
    </w:p>
    <w:p w14:paraId="4B1C1EDB">
      <w:pPr>
        <w:spacing w:before="139" w:line="334" w:lineRule="auto"/>
        <w:ind w:left="23" w:right="131" w:firstLine="415"/>
        <w:rPr>
          <w:rFonts w:ascii="宋体" w:hAnsi="宋体" w:eastAsia="宋体" w:cs="宋体"/>
          <w:sz w:val="20"/>
          <w:szCs w:val="20"/>
        </w:rPr>
      </w:pPr>
      <w:r>
        <w:rPr>
          <w:rFonts w:ascii="Times New Roman" w:hAnsi="Times New Roman" w:eastAsia="Times New Roman" w:cs="Times New Roman"/>
          <w:spacing w:val="7"/>
          <w:sz w:val="20"/>
          <w:szCs w:val="20"/>
        </w:rPr>
        <w:t>2.2.</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投标人应仔细阅读和检查招标文件的全部内容。如发现缺页或附件不全，应及时</w:t>
      </w:r>
      <w:r>
        <w:rPr>
          <w:rFonts w:ascii="宋体" w:hAnsi="宋体" w:eastAsia="宋体" w:cs="宋体"/>
          <w:spacing w:val="12"/>
          <w:sz w:val="20"/>
          <w:szCs w:val="20"/>
        </w:rPr>
        <w:t>向招标人提出，以便补齐。如有疑问，应在投标人须知前附表规定的时间前</w:t>
      </w:r>
      <w:r>
        <w:rPr>
          <w:rFonts w:ascii="宋体" w:hAnsi="宋体" w:eastAsia="宋体" w:cs="宋体"/>
          <w:spacing w:val="11"/>
          <w:sz w:val="20"/>
          <w:szCs w:val="20"/>
        </w:rPr>
        <w:t>，使用</w:t>
      </w:r>
      <w:r>
        <w:rPr>
          <w:rFonts w:ascii="Times New Roman" w:hAnsi="Times New Roman" w:eastAsia="Times New Roman" w:cs="Times New Roman"/>
          <w:sz w:val="20"/>
          <w:szCs w:val="20"/>
        </w:rPr>
        <w:t>CA</w:t>
      </w:r>
      <w:r>
        <w:rPr>
          <w:rFonts w:ascii="Times New Roman" w:hAnsi="Times New Roman" w:eastAsia="Times New Roman" w:cs="Times New Roman"/>
          <w:spacing w:val="11"/>
          <w:sz w:val="20"/>
          <w:szCs w:val="20"/>
        </w:rPr>
        <w:t xml:space="preserve"> </w:t>
      </w:r>
      <w:r>
        <w:rPr>
          <w:rFonts w:ascii="宋体" w:hAnsi="宋体" w:eastAsia="宋体" w:cs="宋体"/>
          <w:spacing w:val="11"/>
          <w:sz w:val="20"/>
          <w:szCs w:val="20"/>
        </w:rPr>
        <w:t>数</w:t>
      </w:r>
      <w:r>
        <w:rPr>
          <w:rFonts w:ascii="宋体" w:hAnsi="宋体" w:eastAsia="宋体" w:cs="宋体"/>
          <w:spacing w:val="7"/>
          <w:sz w:val="20"/>
          <w:szCs w:val="20"/>
        </w:rPr>
        <w:t>字证书登录“</w:t>
      </w:r>
      <w:r>
        <w:rPr>
          <w:rFonts w:ascii="宋体" w:hAnsi="宋体" w:eastAsia="宋体" w:cs="宋体"/>
          <w:spacing w:val="-50"/>
          <w:sz w:val="20"/>
          <w:szCs w:val="20"/>
        </w:rPr>
        <w:t xml:space="preserve"> </w:t>
      </w:r>
      <w:r>
        <w:rPr>
          <w:rFonts w:ascii="宋体" w:hAnsi="宋体" w:eastAsia="宋体" w:cs="宋体"/>
          <w:spacing w:val="7"/>
          <w:sz w:val="20"/>
          <w:szCs w:val="20"/>
        </w:rPr>
        <w:t>电子交易平台</w:t>
      </w:r>
      <w:r>
        <w:rPr>
          <w:rFonts w:ascii="宋体" w:hAnsi="宋体" w:eastAsia="宋体" w:cs="宋体"/>
          <w:spacing w:val="-72"/>
          <w:sz w:val="20"/>
          <w:szCs w:val="20"/>
        </w:rPr>
        <w:t xml:space="preserve"> </w:t>
      </w:r>
      <w:r>
        <w:rPr>
          <w:rFonts w:ascii="宋体" w:hAnsi="宋体" w:eastAsia="宋体" w:cs="宋体"/>
          <w:spacing w:val="7"/>
          <w:sz w:val="20"/>
          <w:szCs w:val="20"/>
        </w:rPr>
        <w:t>”，在“投标答疑</w:t>
      </w:r>
      <w:r>
        <w:rPr>
          <w:rFonts w:ascii="宋体" w:hAnsi="宋体" w:eastAsia="宋体" w:cs="宋体"/>
          <w:spacing w:val="-73"/>
          <w:sz w:val="20"/>
          <w:szCs w:val="20"/>
        </w:rPr>
        <w:t xml:space="preserve"> </w:t>
      </w:r>
      <w:r>
        <w:rPr>
          <w:rFonts w:ascii="宋体" w:hAnsi="宋体" w:eastAsia="宋体" w:cs="宋体"/>
          <w:spacing w:val="7"/>
          <w:sz w:val="20"/>
          <w:szCs w:val="20"/>
        </w:rPr>
        <w:t>”菜单以书面形式要求招标人对招标文件予</w:t>
      </w:r>
      <w:r>
        <w:rPr>
          <w:rFonts w:ascii="宋体" w:hAnsi="宋体" w:eastAsia="宋体" w:cs="宋体"/>
          <w:spacing w:val="4"/>
          <w:sz w:val="20"/>
          <w:szCs w:val="20"/>
        </w:rPr>
        <w:t>以澄清。</w:t>
      </w:r>
    </w:p>
    <w:p w14:paraId="78AC11F3">
      <w:pPr>
        <w:spacing w:before="151" w:line="334" w:lineRule="auto"/>
        <w:ind w:left="17" w:right="131" w:firstLine="421"/>
        <w:rPr>
          <w:rFonts w:ascii="宋体" w:hAnsi="宋体" w:eastAsia="宋体" w:cs="宋体"/>
          <w:sz w:val="20"/>
          <w:szCs w:val="20"/>
        </w:rPr>
      </w:pPr>
      <w:r>
        <w:rPr>
          <w:rFonts w:ascii="Times New Roman" w:hAnsi="Times New Roman" w:eastAsia="Times New Roman" w:cs="Times New Roman"/>
          <w:spacing w:val="6"/>
          <w:sz w:val="20"/>
          <w:szCs w:val="20"/>
        </w:rPr>
        <w:t xml:space="preserve">2.2.2  </w:t>
      </w:r>
      <w:r>
        <w:rPr>
          <w:rFonts w:ascii="宋体" w:hAnsi="宋体" w:eastAsia="宋体" w:cs="宋体"/>
          <w:spacing w:val="6"/>
          <w:sz w:val="20"/>
          <w:szCs w:val="20"/>
        </w:rPr>
        <w:t>招标人对招标文件的澄清通过“电子</w:t>
      </w:r>
      <w:r>
        <w:rPr>
          <w:rFonts w:ascii="宋体" w:hAnsi="宋体" w:eastAsia="宋体" w:cs="宋体"/>
          <w:spacing w:val="5"/>
          <w:sz w:val="20"/>
          <w:szCs w:val="20"/>
        </w:rPr>
        <w:t>交易平台</w:t>
      </w:r>
      <w:r>
        <w:rPr>
          <w:rFonts w:ascii="宋体" w:hAnsi="宋体" w:eastAsia="宋体" w:cs="宋体"/>
          <w:spacing w:val="-70"/>
          <w:sz w:val="20"/>
          <w:szCs w:val="20"/>
        </w:rPr>
        <w:t xml:space="preserve"> </w:t>
      </w:r>
      <w:r>
        <w:rPr>
          <w:rFonts w:ascii="宋体" w:hAnsi="宋体" w:eastAsia="宋体" w:cs="宋体"/>
          <w:spacing w:val="5"/>
          <w:sz w:val="20"/>
          <w:szCs w:val="20"/>
        </w:rPr>
        <w:t>”以书面形式发给所有下载招标文</w:t>
      </w:r>
      <w:r>
        <w:rPr>
          <w:rFonts w:ascii="宋体" w:hAnsi="宋体" w:eastAsia="宋体" w:cs="宋体"/>
          <w:spacing w:val="10"/>
          <w:sz w:val="20"/>
          <w:szCs w:val="20"/>
        </w:rPr>
        <w:t>件的投标人，但不指明澄清问题的来源。如果澄清通知发出的时间距投标人</w:t>
      </w:r>
      <w:r>
        <w:rPr>
          <w:rFonts w:ascii="宋体" w:hAnsi="宋体" w:eastAsia="宋体" w:cs="宋体"/>
          <w:spacing w:val="9"/>
          <w:sz w:val="20"/>
          <w:szCs w:val="20"/>
        </w:rPr>
        <w:t>须知前附表第</w:t>
      </w:r>
      <w:r>
        <w:rPr>
          <w:rFonts w:ascii="Times New Roman" w:hAnsi="Times New Roman" w:eastAsia="Times New Roman" w:cs="Times New Roman"/>
          <w:spacing w:val="7"/>
          <w:sz w:val="20"/>
          <w:szCs w:val="20"/>
        </w:rPr>
        <w:t>4.2.</w:t>
      </w:r>
      <w:r>
        <w:rPr>
          <w:rFonts w:ascii="Times New Roman" w:hAnsi="Times New Roman" w:eastAsia="Times New Roman" w:cs="Times New Roman"/>
          <w:spacing w:val="-13"/>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项规定的投标截止时间不足</w:t>
      </w:r>
      <w:r>
        <w:rPr>
          <w:rFonts w:ascii="宋体" w:hAnsi="宋体" w:eastAsia="宋体" w:cs="宋体"/>
          <w:spacing w:val="-18"/>
          <w:sz w:val="20"/>
          <w:szCs w:val="20"/>
        </w:rPr>
        <w:t xml:space="preserve"> </w:t>
      </w:r>
      <w:r>
        <w:rPr>
          <w:rFonts w:ascii="Times New Roman" w:hAnsi="Times New Roman" w:eastAsia="Times New Roman" w:cs="Times New Roman"/>
          <w:spacing w:val="7"/>
          <w:sz w:val="20"/>
          <w:szCs w:val="20"/>
        </w:rPr>
        <w:t xml:space="preserve">15  </w:t>
      </w:r>
      <w:r>
        <w:rPr>
          <w:rFonts w:ascii="宋体" w:hAnsi="宋体" w:eastAsia="宋体" w:cs="宋体"/>
          <w:spacing w:val="7"/>
          <w:sz w:val="20"/>
          <w:szCs w:val="20"/>
        </w:rPr>
        <w:t>日，并且澄清的内容影响投标文件编制的，相应延长投标截止时间。</w:t>
      </w:r>
    </w:p>
    <w:p w14:paraId="2BC98A10">
      <w:pPr>
        <w:spacing w:before="153" w:line="299" w:lineRule="auto"/>
        <w:ind w:left="32" w:right="131" w:firstLine="406"/>
        <w:rPr>
          <w:rFonts w:ascii="宋体" w:hAnsi="宋体" w:eastAsia="宋体" w:cs="宋体"/>
          <w:sz w:val="20"/>
          <w:szCs w:val="20"/>
        </w:rPr>
      </w:pPr>
      <w:r>
        <w:rPr>
          <w:rFonts w:ascii="Times New Roman" w:hAnsi="Times New Roman" w:eastAsia="Times New Roman" w:cs="Times New Roman"/>
          <w:spacing w:val="6"/>
          <w:sz w:val="20"/>
          <w:szCs w:val="20"/>
        </w:rPr>
        <w:t xml:space="preserve">2.2.3 </w:t>
      </w:r>
      <w:r>
        <w:rPr>
          <w:rFonts w:ascii="宋体" w:hAnsi="宋体" w:eastAsia="宋体" w:cs="宋体"/>
          <w:spacing w:val="6"/>
          <w:sz w:val="20"/>
          <w:szCs w:val="20"/>
        </w:rPr>
        <w:t>投标人应实时关注“</w:t>
      </w:r>
      <w:r>
        <w:rPr>
          <w:rFonts w:ascii="宋体" w:hAnsi="宋体" w:eastAsia="宋体" w:cs="宋体"/>
          <w:spacing w:val="-63"/>
          <w:sz w:val="20"/>
          <w:szCs w:val="20"/>
        </w:rPr>
        <w:t xml:space="preserve"> </w:t>
      </w:r>
      <w:r>
        <w:rPr>
          <w:rFonts w:ascii="宋体" w:hAnsi="宋体" w:eastAsia="宋体" w:cs="宋体"/>
          <w:spacing w:val="6"/>
          <w:sz w:val="20"/>
          <w:szCs w:val="20"/>
        </w:rPr>
        <w:t>电子交易平台</w:t>
      </w:r>
      <w:r>
        <w:rPr>
          <w:rFonts w:ascii="宋体" w:hAnsi="宋体" w:eastAsia="宋体" w:cs="宋体"/>
          <w:spacing w:val="-70"/>
          <w:sz w:val="20"/>
          <w:szCs w:val="20"/>
        </w:rPr>
        <w:t xml:space="preserve"> </w:t>
      </w:r>
      <w:r>
        <w:rPr>
          <w:rFonts w:ascii="宋体" w:hAnsi="宋体" w:eastAsia="宋体" w:cs="宋体"/>
          <w:spacing w:val="6"/>
          <w:sz w:val="20"/>
          <w:szCs w:val="20"/>
        </w:rPr>
        <w:t>”上发出的澄清通知，因投标人自身原因未及</w:t>
      </w:r>
      <w:r>
        <w:rPr>
          <w:rFonts w:ascii="宋体" w:hAnsi="宋体" w:eastAsia="宋体" w:cs="宋体"/>
          <w:spacing w:val="8"/>
          <w:sz w:val="20"/>
          <w:szCs w:val="20"/>
        </w:rPr>
        <w:t>时获知澄清内容而导致的任何后果将由投标人自行承担。</w:t>
      </w:r>
    </w:p>
    <w:p w14:paraId="281A84CD">
      <w:pPr>
        <w:spacing w:before="127" w:line="222" w:lineRule="auto"/>
        <w:ind w:left="21"/>
        <w:outlineLvl w:val="0"/>
        <w:rPr>
          <w:rFonts w:ascii="黑体" w:hAnsi="黑体" w:eastAsia="黑体" w:cs="黑体"/>
          <w:sz w:val="24"/>
          <w:szCs w:val="24"/>
        </w:rPr>
      </w:pPr>
      <w:bookmarkStart w:id="78" w:name="bookmark62"/>
      <w:bookmarkEnd w:id="78"/>
      <w:bookmarkStart w:id="79" w:name="bookmark63"/>
      <w:bookmarkEnd w:id="79"/>
      <w:r>
        <w:rPr>
          <w:rFonts w:ascii="黑体" w:hAnsi="黑体" w:eastAsia="黑体" w:cs="黑体"/>
          <w:spacing w:val="-1"/>
          <w:sz w:val="24"/>
          <w:szCs w:val="24"/>
        </w:rPr>
        <w:t>2.3 招标文件的修改</w:t>
      </w:r>
    </w:p>
    <w:p w14:paraId="79B99407">
      <w:pPr>
        <w:spacing w:before="136" w:line="322" w:lineRule="auto"/>
        <w:ind w:left="23" w:right="131" w:firstLine="415"/>
        <w:rPr>
          <w:rFonts w:ascii="宋体" w:hAnsi="宋体" w:eastAsia="宋体" w:cs="宋体"/>
          <w:sz w:val="20"/>
          <w:szCs w:val="20"/>
        </w:rPr>
      </w:pPr>
      <w:r>
        <w:rPr>
          <w:rFonts w:ascii="Times New Roman" w:hAnsi="Times New Roman" w:eastAsia="Times New Roman" w:cs="Times New Roman"/>
          <w:spacing w:val="4"/>
          <w:sz w:val="20"/>
          <w:szCs w:val="20"/>
        </w:rPr>
        <w:t>2.3.</w:t>
      </w:r>
      <w:r>
        <w:rPr>
          <w:rFonts w:ascii="Times New Roman" w:hAnsi="Times New Roman" w:eastAsia="Times New Roman" w:cs="Times New Roman"/>
          <w:spacing w:val="-20"/>
          <w:sz w:val="20"/>
          <w:szCs w:val="20"/>
        </w:rPr>
        <w:t xml:space="preserve"> </w:t>
      </w:r>
      <w:r>
        <w:rPr>
          <w:rFonts w:ascii="Times New Roman" w:hAnsi="Times New Roman" w:eastAsia="Times New Roman" w:cs="Times New Roman"/>
          <w:spacing w:val="4"/>
          <w:sz w:val="20"/>
          <w:szCs w:val="20"/>
        </w:rPr>
        <w:t xml:space="preserve">1  </w:t>
      </w:r>
      <w:r>
        <w:rPr>
          <w:rFonts w:ascii="宋体" w:hAnsi="宋体" w:eastAsia="宋体" w:cs="宋体"/>
          <w:spacing w:val="4"/>
          <w:sz w:val="20"/>
          <w:szCs w:val="20"/>
        </w:rPr>
        <w:t>招标人可以书面形式修改招标文件，并通过“</w:t>
      </w:r>
      <w:r>
        <w:rPr>
          <w:rFonts w:ascii="宋体" w:hAnsi="宋体" w:eastAsia="宋体" w:cs="宋体"/>
          <w:spacing w:val="-65"/>
          <w:sz w:val="20"/>
          <w:szCs w:val="20"/>
        </w:rPr>
        <w:t xml:space="preserve"> </w:t>
      </w:r>
      <w:r>
        <w:rPr>
          <w:rFonts w:ascii="宋体" w:hAnsi="宋体" w:eastAsia="宋体" w:cs="宋体"/>
          <w:spacing w:val="4"/>
          <w:sz w:val="20"/>
          <w:szCs w:val="20"/>
        </w:rPr>
        <w:t>电子交易平台</w:t>
      </w:r>
      <w:r>
        <w:rPr>
          <w:rFonts w:ascii="宋体" w:hAnsi="宋体" w:eastAsia="宋体" w:cs="宋体"/>
          <w:spacing w:val="-70"/>
          <w:sz w:val="20"/>
          <w:szCs w:val="20"/>
        </w:rPr>
        <w:t xml:space="preserve"> </w:t>
      </w:r>
      <w:r>
        <w:rPr>
          <w:rFonts w:ascii="宋体" w:hAnsi="宋体" w:eastAsia="宋体" w:cs="宋体"/>
          <w:spacing w:val="4"/>
          <w:sz w:val="20"/>
          <w:szCs w:val="20"/>
        </w:rPr>
        <w:t>”通知所有已下载招</w:t>
      </w:r>
      <w:r>
        <w:rPr>
          <w:rFonts w:ascii="宋体" w:hAnsi="宋体" w:eastAsia="宋体" w:cs="宋体"/>
          <w:spacing w:val="6"/>
          <w:sz w:val="20"/>
          <w:szCs w:val="20"/>
        </w:rPr>
        <w:t>标文件的投标人。如果修改通知发出的时间距投标人须知前附表第</w:t>
      </w:r>
      <w:r>
        <w:rPr>
          <w:rFonts w:ascii="宋体" w:hAnsi="宋体" w:eastAsia="宋体" w:cs="宋体"/>
          <w:spacing w:val="-44"/>
          <w:sz w:val="20"/>
          <w:szCs w:val="20"/>
        </w:rPr>
        <w:t xml:space="preserve"> </w:t>
      </w:r>
      <w:r>
        <w:rPr>
          <w:rFonts w:ascii="Times New Roman" w:hAnsi="Times New Roman" w:eastAsia="Times New Roman" w:cs="Times New Roman"/>
          <w:spacing w:val="6"/>
          <w:sz w:val="20"/>
          <w:szCs w:val="20"/>
        </w:rPr>
        <w:t>4.2</w:t>
      </w:r>
      <w:r>
        <w:rPr>
          <w:rFonts w:ascii="Times New Roman" w:hAnsi="Times New Roman" w:eastAsia="Times New Roman" w:cs="Times New Roman"/>
          <w:spacing w:val="5"/>
          <w:sz w:val="20"/>
          <w:szCs w:val="20"/>
        </w:rPr>
        <w:t>.</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项规定的投标截止</w:t>
      </w:r>
      <w:r>
        <w:rPr>
          <w:rFonts w:ascii="宋体" w:hAnsi="宋体" w:eastAsia="宋体" w:cs="宋体"/>
          <w:spacing w:val="7"/>
          <w:sz w:val="20"/>
          <w:szCs w:val="20"/>
        </w:rPr>
        <w:t>时间不足</w:t>
      </w:r>
      <w:r>
        <w:rPr>
          <w:rFonts w:ascii="宋体" w:hAnsi="宋体" w:eastAsia="宋体" w:cs="宋体"/>
          <w:spacing w:val="-15"/>
          <w:sz w:val="20"/>
          <w:szCs w:val="20"/>
        </w:rPr>
        <w:t xml:space="preserve"> </w:t>
      </w:r>
      <w:r>
        <w:rPr>
          <w:rFonts w:ascii="Times New Roman" w:hAnsi="Times New Roman" w:eastAsia="Times New Roman" w:cs="Times New Roman"/>
          <w:spacing w:val="7"/>
          <w:sz w:val="20"/>
          <w:szCs w:val="20"/>
        </w:rPr>
        <w:t>15</w:t>
      </w:r>
      <w:r>
        <w:rPr>
          <w:rFonts w:ascii="Times New Roman" w:hAnsi="Times New Roman" w:eastAsia="Times New Roman" w:cs="Times New Roman"/>
          <w:spacing w:val="46"/>
          <w:sz w:val="20"/>
          <w:szCs w:val="20"/>
        </w:rPr>
        <w:t xml:space="preserve"> </w:t>
      </w:r>
      <w:r>
        <w:rPr>
          <w:rFonts w:ascii="宋体" w:hAnsi="宋体" w:eastAsia="宋体" w:cs="宋体"/>
          <w:spacing w:val="7"/>
          <w:sz w:val="20"/>
          <w:szCs w:val="20"/>
        </w:rPr>
        <w:t>日，并且修改的内容影响投标文件编制的，相应延长投标截止时间。</w:t>
      </w:r>
    </w:p>
    <w:p w14:paraId="5E3E2D1D">
      <w:pPr>
        <w:spacing w:before="154" w:line="299" w:lineRule="auto"/>
        <w:ind w:left="32" w:right="131" w:firstLine="406"/>
        <w:rPr>
          <w:rFonts w:ascii="宋体" w:hAnsi="宋体" w:eastAsia="宋体" w:cs="宋体"/>
          <w:sz w:val="20"/>
          <w:szCs w:val="20"/>
        </w:rPr>
      </w:pPr>
      <w:r>
        <w:rPr>
          <w:rFonts w:ascii="Times New Roman" w:hAnsi="Times New Roman" w:eastAsia="Times New Roman" w:cs="Times New Roman"/>
          <w:spacing w:val="6"/>
          <w:sz w:val="20"/>
          <w:szCs w:val="20"/>
        </w:rPr>
        <w:t xml:space="preserve">2.3.2 </w:t>
      </w:r>
      <w:r>
        <w:rPr>
          <w:rFonts w:ascii="宋体" w:hAnsi="宋体" w:eastAsia="宋体" w:cs="宋体"/>
          <w:spacing w:val="6"/>
          <w:sz w:val="20"/>
          <w:szCs w:val="20"/>
        </w:rPr>
        <w:t>投标人应实时关注“</w:t>
      </w:r>
      <w:r>
        <w:rPr>
          <w:rFonts w:ascii="宋体" w:hAnsi="宋体" w:eastAsia="宋体" w:cs="宋体"/>
          <w:spacing w:val="-63"/>
          <w:sz w:val="20"/>
          <w:szCs w:val="20"/>
        </w:rPr>
        <w:t xml:space="preserve"> </w:t>
      </w:r>
      <w:r>
        <w:rPr>
          <w:rFonts w:ascii="宋体" w:hAnsi="宋体" w:eastAsia="宋体" w:cs="宋体"/>
          <w:spacing w:val="6"/>
          <w:sz w:val="20"/>
          <w:szCs w:val="20"/>
        </w:rPr>
        <w:t>电子交易平台</w:t>
      </w:r>
      <w:r>
        <w:rPr>
          <w:rFonts w:ascii="宋体" w:hAnsi="宋体" w:eastAsia="宋体" w:cs="宋体"/>
          <w:spacing w:val="-70"/>
          <w:sz w:val="20"/>
          <w:szCs w:val="20"/>
        </w:rPr>
        <w:t xml:space="preserve"> </w:t>
      </w:r>
      <w:r>
        <w:rPr>
          <w:rFonts w:ascii="宋体" w:hAnsi="宋体" w:eastAsia="宋体" w:cs="宋体"/>
          <w:spacing w:val="6"/>
          <w:sz w:val="20"/>
          <w:szCs w:val="20"/>
        </w:rPr>
        <w:t>”上发出的修改通知，因投标人自身原因未及</w:t>
      </w:r>
      <w:r>
        <w:rPr>
          <w:rFonts w:ascii="宋体" w:hAnsi="宋体" w:eastAsia="宋体" w:cs="宋体"/>
          <w:spacing w:val="8"/>
          <w:sz w:val="20"/>
          <w:szCs w:val="20"/>
        </w:rPr>
        <w:t>时获知修改内容而导致的任何后果将由投标人自行承担。</w:t>
      </w:r>
    </w:p>
    <w:p w14:paraId="2CE1CAEB">
      <w:pPr>
        <w:spacing w:before="127" w:line="222" w:lineRule="auto"/>
        <w:ind w:left="21"/>
        <w:outlineLvl w:val="0"/>
        <w:rPr>
          <w:rFonts w:ascii="黑体" w:hAnsi="黑体" w:eastAsia="黑体" w:cs="黑体"/>
          <w:sz w:val="24"/>
          <w:szCs w:val="24"/>
        </w:rPr>
      </w:pPr>
      <w:bookmarkStart w:id="80" w:name="bookmark65"/>
      <w:bookmarkEnd w:id="80"/>
      <w:bookmarkStart w:id="81" w:name="bookmark64"/>
      <w:bookmarkEnd w:id="81"/>
      <w:r>
        <w:rPr>
          <w:rFonts w:ascii="黑体" w:hAnsi="黑体" w:eastAsia="黑体" w:cs="黑体"/>
          <w:spacing w:val="-1"/>
          <w:sz w:val="24"/>
          <w:szCs w:val="24"/>
        </w:rPr>
        <w:t>2.4 招标文件的异议</w:t>
      </w:r>
    </w:p>
    <w:p w14:paraId="748A6825">
      <w:pPr>
        <w:spacing w:before="138" w:line="369" w:lineRule="auto"/>
        <w:ind w:left="23" w:right="131" w:firstLine="415"/>
        <w:jc w:val="both"/>
        <w:rPr>
          <w:rFonts w:ascii="宋体" w:hAnsi="宋体" w:eastAsia="宋体" w:cs="宋体"/>
          <w:sz w:val="20"/>
          <w:szCs w:val="20"/>
        </w:rPr>
      </w:pPr>
      <w:r>
        <w:rPr>
          <w:rFonts w:ascii="Times New Roman" w:hAnsi="Times New Roman" w:eastAsia="Times New Roman" w:cs="Times New Roman"/>
          <w:spacing w:val="7"/>
          <w:sz w:val="20"/>
          <w:szCs w:val="20"/>
        </w:rPr>
        <w:t>2.4.</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投标人或者其他利害关系人对招标文件（包括对招标文件澄清和修改的内容）有</w:t>
      </w:r>
      <w:r>
        <w:rPr>
          <w:rFonts w:ascii="宋体" w:hAnsi="宋体" w:eastAsia="宋体" w:cs="宋体"/>
          <w:spacing w:val="6"/>
          <w:sz w:val="20"/>
          <w:szCs w:val="20"/>
        </w:rPr>
        <w:t>异议的，应当在投标人须知前附表</w:t>
      </w:r>
      <w:r>
        <w:rPr>
          <w:rFonts w:ascii="宋体" w:hAnsi="宋体" w:eastAsia="宋体" w:cs="宋体"/>
          <w:spacing w:val="-44"/>
          <w:sz w:val="20"/>
          <w:szCs w:val="20"/>
        </w:rPr>
        <w:t xml:space="preserve"> </w:t>
      </w:r>
      <w:r>
        <w:rPr>
          <w:rFonts w:ascii="Times New Roman" w:hAnsi="Times New Roman" w:eastAsia="Times New Roman" w:cs="Times New Roman"/>
          <w:spacing w:val="6"/>
          <w:sz w:val="20"/>
          <w:szCs w:val="20"/>
        </w:rPr>
        <w:t>4.2.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项规定的投标截止时间</w:t>
      </w:r>
      <w:r>
        <w:rPr>
          <w:rFonts w:ascii="宋体" w:hAnsi="宋体" w:eastAsia="宋体" w:cs="宋体"/>
          <w:spacing w:val="-23"/>
          <w:sz w:val="20"/>
          <w:szCs w:val="20"/>
        </w:rPr>
        <w:t xml:space="preserve"> </w:t>
      </w:r>
      <w:r>
        <w:rPr>
          <w:rFonts w:ascii="Times New Roman" w:hAnsi="Times New Roman" w:eastAsia="Times New Roman" w:cs="Times New Roman"/>
          <w:spacing w:val="6"/>
          <w:sz w:val="20"/>
          <w:szCs w:val="20"/>
        </w:rPr>
        <w:t xml:space="preserve">10  </w:t>
      </w:r>
      <w:r>
        <w:rPr>
          <w:rFonts w:ascii="宋体" w:hAnsi="宋体" w:eastAsia="宋体" w:cs="宋体"/>
          <w:spacing w:val="6"/>
          <w:sz w:val="20"/>
          <w:szCs w:val="20"/>
        </w:rPr>
        <w:t>日前提出。招标人自收</w:t>
      </w:r>
      <w:r>
        <w:rPr>
          <w:rFonts w:ascii="宋体" w:hAnsi="宋体" w:eastAsia="宋体" w:cs="宋体"/>
          <w:spacing w:val="8"/>
          <w:sz w:val="20"/>
          <w:szCs w:val="20"/>
        </w:rPr>
        <w:t>到异议之日起</w:t>
      </w:r>
      <w:r>
        <w:rPr>
          <w:rFonts w:ascii="宋体" w:hAnsi="宋体" w:eastAsia="宋体" w:cs="宋体"/>
          <w:spacing w:val="-29"/>
          <w:sz w:val="20"/>
          <w:szCs w:val="20"/>
        </w:rPr>
        <w:t xml:space="preserve"> </w:t>
      </w:r>
      <w:r>
        <w:rPr>
          <w:rFonts w:ascii="Times New Roman" w:hAnsi="Times New Roman" w:eastAsia="Times New Roman" w:cs="Times New Roman"/>
          <w:spacing w:val="8"/>
          <w:sz w:val="20"/>
          <w:szCs w:val="20"/>
        </w:rPr>
        <w:t>3</w:t>
      </w:r>
      <w:r>
        <w:rPr>
          <w:rFonts w:ascii="Times New Roman" w:hAnsi="Times New Roman" w:eastAsia="Times New Roman" w:cs="Times New Roman"/>
          <w:spacing w:val="46"/>
          <w:sz w:val="20"/>
          <w:szCs w:val="20"/>
        </w:rPr>
        <w:t xml:space="preserve"> </w:t>
      </w:r>
      <w:r>
        <w:rPr>
          <w:rFonts w:ascii="宋体" w:hAnsi="宋体" w:eastAsia="宋体" w:cs="宋体"/>
          <w:spacing w:val="8"/>
          <w:sz w:val="20"/>
          <w:szCs w:val="20"/>
        </w:rPr>
        <w:t>日内作出答复；作出答复前，招标人将暂停招标投标活动。逾期提出的，</w:t>
      </w:r>
      <w:r>
        <w:rPr>
          <w:rFonts w:ascii="宋体" w:hAnsi="宋体" w:eastAsia="宋体" w:cs="宋体"/>
          <w:spacing w:val="10"/>
          <w:sz w:val="20"/>
          <w:szCs w:val="20"/>
        </w:rPr>
        <w:t>招标人可不予受理。异议与答复应通过</w:t>
      </w:r>
      <w:r>
        <w:rPr>
          <w:rFonts w:ascii="Times New Roman" w:hAnsi="Times New Roman" w:eastAsia="Times New Roman" w:cs="Times New Roman"/>
          <w:spacing w:val="10"/>
          <w:sz w:val="20"/>
          <w:szCs w:val="20"/>
        </w:rPr>
        <w:t>“</w:t>
      </w:r>
      <w:r>
        <w:rPr>
          <w:rFonts w:ascii="宋体" w:hAnsi="宋体" w:eastAsia="宋体" w:cs="宋体"/>
          <w:spacing w:val="10"/>
          <w:sz w:val="20"/>
          <w:szCs w:val="20"/>
        </w:rPr>
        <w:t>电子交易平台</w:t>
      </w:r>
      <w:r>
        <w:rPr>
          <w:rFonts w:ascii="Times New Roman" w:hAnsi="Times New Roman" w:eastAsia="Times New Roman" w:cs="Times New Roman"/>
          <w:spacing w:val="10"/>
          <w:sz w:val="20"/>
          <w:szCs w:val="20"/>
        </w:rPr>
        <w:t>”</w:t>
      </w:r>
      <w:r>
        <w:rPr>
          <w:rFonts w:ascii="宋体" w:hAnsi="宋体" w:eastAsia="宋体" w:cs="宋体"/>
          <w:spacing w:val="10"/>
          <w:sz w:val="20"/>
          <w:szCs w:val="20"/>
        </w:rPr>
        <w:t>在</w:t>
      </w:r>
      <w:r>
        <w:rPr>
          <w:rFonts w:ascii="Times New Roman" w:hAnsi="Times New Roman" w:eastAsia="Times New Roman" w:cs="Times New Roman"/>
          <w:spacing w:val="10"/>
          <w:sz w:val="20"/>
          <w:szCs w:val="20"/>
        </w:rPr>
        <w:t>“</w:t>
      </w:r>
      <w:r>
        <w:rPr>
          <w:rFonts w:ascii="宋体" w:hAnsi="宋体" w:eastAsia="宋体" w:cs="宋体"/>
          <w:spacing w:val="10"/>
          <w:sz w:val="20"/>
          <w:szCs w:val="20"/>
        </w:rPr>
        <w:t>异议与答复</w:t>
      </w:r>
      <w:r>
        <w:rPr>
          <w:rFonts w:ascii="Times New Roman" w:hAnsi="Times New Roman" w:eastAsia="Times New Roman" w:cs="Times New Roman"/>
          <w:spacing w:val="10"/>
          <w:sz w:val="20"/>
          <w:szCs w:val="20"/>
        </w:rPr>
        <w:t>”</w:t>
      </w:r>
      <w:r>
        <w:rPr>
          <w:rFonts w:ascii="宋体" w:hAnsi="宋体" w:eastAsia="宋体" w:cs="宋体"/>
          <w:spacing w:val="10"/>
          <w:sz w:val="20"/>
          <w:szCs w:val="20"/>
        </w:rPr>
        <w:t>菜单以书面形式进</w:t>
      </w:r>
      <w:r>
        <w:rPr>
          <w:rFonts w:ascii="宋体" w:hAnsi="宋体" w:eastAsia="宋体" w:cs="宋体"/>
          <w:sz w:val="20"/>
          <w:szCs w:val="20"/>
        </w:rPr>
        <w:t>行。</w:t>
      </w:r>
    </w:p>
    <w:p w14:paraId="5F6BBDC8">
      <w:pPr>
        <w:spacing w:before="2" w:line="370" w:lineRule="auto"/>
        <w:ind w:left="23" w:right="131" w:firstLine="420"/>
        <w:rPr>
          <w:rFonts w:ascii="宋体" w:hAnsi="宋体" w:eastAsia="宋体" w:cs="宋体"/>
          <w:sz w:val="20"/>
          <w:szCs w:val="20"/>
        </w:rPr>
      </w:pPr>
      <w:r>
        <w:rPr>
          <w:rFonts w:ascii="宋体" w:hAnsi="宋体" w:eastAsia="宋体" w:cs="宋体"/>
          <w:spacing w:val="10"/>
          <w:sz w:val="20"/>
          <w:szCs w:val="20"/>
        </w:rPr>
        <w:t>本处所称异议是指投标人或者其他利害关系人认为招标文</w:t>
      </w:r>
      <w:r>
        <w:rPr>
          <w:rFonts w:ascii="宋体" w:hAnsi="宋体" w:eastAsia="宋体" w:cs="宋体"/>
          <w:spacing w:val="9"/>
          <w:sz w:val="20"/>
          <w:szCs w:val="20"/>
        </w:rPr>
        <w:t>件的内容违反法律、法规、</w:t>
      </w:r>
      <w:r>
        <w:rPr>
          <w:rFonts w:ascii="宋体" w:hAnsi="宋体" w:eastAsia="宋体" w:cs="宋体"/>
          <w:spacing w:val="10"/>
          <w:sz w:val="20"/>
          <w:szCs w:val="20"/>
        </w:rPr>
        <w:t>规章的强制性规定，违反公开、公平、公正和诚实信用原则，</w:t>
      </w:r>
      <w:r>
        <w:rPr>
          <w:rFonts w:ascii="宋体" w:hAnsi="宋体" w:eastAsia="宋体" w:cs="宋体"/>
          <w:spacing w:val="9"/>
          <w:sz w:val="20"/>
          <w:szCs w:val="20"/>
        </w:rPr>
        <w:t>影响投标人投标而向招标人</w:t>
      </w:r>
    </w:p>
    <w:p w14:paraId="524D1575">
      <w:pPr>
        <w:spacing w:line="370" w:lineRule="auto"/>
        <w:rPr>
          <w:rFonts w:ascii="宋体" w:hAnsi="宋体" w:eastAsia="宋体" w:cs="宋体"/>
          <w:sz w:val="20"/>
          <w:szCs w:val="20"/>
        </w:rPr>
        <w:sectPr>
          <w:footerReference r:id="rId29" w:type="default"/>
          <w:pgSz w:w="11906" w:h="16839"/>
          <w:pgMar w:top="1431" w:right="1785" w:bottom="1065" w:left="1785" w:header="0" w:footer="903" w:gutter="0"/>
          <w:cols w:space="720" w:num="1"/>
        </w:sectPr>
      </w:pPr>
    </w:p>
    <w:p w14:paraId="2E303423">
      <w:pPr>
        <w:spacing w:before="149" w:line="228" w:lineRule="auto"/>
        <w:ind w:left="46"/>
        <w:rPr>
          <w:rFonts w:ascii="宋体" w:hAnsi="宋体" w:eastAsia="宋体" w:cs="宋体"/>
          <w:sz w:val="20"/>
          <w:szCs w:val="20"/>
        </w:rPr>
      </w:pPr>
      <w:bookmarkStart w:id="82" w:name="bookmark593"/>
      <w:bookmarkEnd w:id="82"/>
      <w:r>
        <w:rPr>
          <w:rFonts w:ascii="宋体" w:hAnsi="宋体" w:eastAsia="宋体" w:cs="宋体"/>
          <w:spacing w:val="6"/>
          <w:sz w:val="20"/>
          <w:szCs w:val="20"/>
        </w:rPr>
        <w:t>提出的质疑。</w:t>
      </w:r>
    </w:p>
    <w:p w14:paraId="11971FFB">
      <w:pPr>
        <w:spacing w:before="153" w:line="369" w:lineRule="auto"/>
        <w:ind w:left="46" w:right="130" w:firstLine="415"/>
        <w:rPr>
          <w:rFonts w:ascii="宋体" w:hAnsi="宋体" w:eastAsia="宋体" w:cs="宋体"/>
          <w:sz w:val="20"/>
          <w:szCs w:val="20"/>
        </w:rPr>
      </w:pPr>
      <w:r>
        <w:rPr>
          <w:rFonts w:ascii="Times New Roman" w:hAnsi="Times New Roman" w:eastAsia="Times New Roman" w:cs="Times New Roman"/>
          <w:spacing w:val="10"/>
          <w:sz w:val="20"/>
          <w:szCs w:val="20"/>
        </w:rPr>
        <w:t xml:space="preserve">2.4.2 </w:t>
      </w:r>
      <w:r>
        <w:rPr>
          <w:rFonts w:ascii="宋体" w:hAnsi="宋体" w:eastAsia="宋体" w:cs="宋体"/>
          <w:spacing w:val="10"/>
          <w:sz w:val="20"/>
          <w:szCs w:val="20"/>
        </w:rPr>
        <w:t>招标人对异议的答复构成对招标文件澄清或者</w:t>
      </w:r>
      <w:r>
        <w:rPr>
          <w:rFonts w:ascii="宋体" w:hAnsi="宋体" w:eastAsia="宋体" w:cs="宋体"/>
          <w:spacing w:val="9"/>
          <w:sz w:val="20"/>
          <w:szCs w:val="20"/>
        </w:rPr>
        <w:t>修改的，招标人将按照本章第</w:t>
      </w:r>
      <w:r>
        <w:rPr>
          <w:rFonts w:ascii="宋体" w:hAnsi="宋体" w:eastAsia="宋体" w:cs="宋体"/>
          <w:spacing w:val="-40"/>
          <w:sz w:val="20"/>
          <w:szCs w:val="20"/>
        </w:rPr>
        <w:t xml:space="preserve"> </w:t>
      </w:r>
      <w:r>
        <w:rPr>
          <w:rFonts w:ascii="Times New Roman" w:hAnsi="Times New Roman" w:eastAsia="Times New Roman" w:cs="Times New Roman"/>
          <w:spacing w:val="9"/>
          <w:sz w:val="20"/>
          <w:szCs w:val="20"/>
        </w:rPr>
        <w:t>2.2</w:t>
      </w:r>
      <w:r>
        <w:rPr>
          <w:rFonts w:ascii="宋体" w:hAnsi="宋体" w:eastAsia="宋体" w:cs="宋体"/>
          <w:spacing w:val="6"/>
          <w:sz w:val="20"/>
          <w:szCs w:val="20"/>
        </w:rPr>
        <w:t>款、第</w:t>
      </w:r>
      <w:r>
        <w:rPr>
          <w:rFonts w:ascii="宋体" w:hAnsi="宋体" w:eastAsia="宋体" w:cs="宋体"/>
          <w:spacing w:val="-43"/>
          <w:sz w:val="20"/>
          <w:szCs w:val="20"/>
        </w:rPr>
        <w:t xml:space="preserve"> </w:t>
      </w:r>
      <w:r>
        <w:rPr>
          <w:rFonts w:ascii="Times New Roman" w:hAnsi="Times New Roman" w:eastAsia="Times New Roman" w:cs="Times New Roman"/>
          <w:spacing w:val="6"/>
          <w:sz w:val="20"/>
          <w:szCs w:val="20"/>
        </w:rPr>
        <w:t xml:space="preserve">2.3 </w:t>
      </w:r>
      <w:r>
        <w:rPr>
          <w:rFonts w:ascii="宋体" w:hAnsi="宋体" w:eastAsia="宋体" w:cs="宋体"/>
          <w:spacing w:val="6"/>
          <w:sz w:val="20"/>
          <w:szCs w:val="20"/>
        </w:rPr>
        <w:t>款规定办理。</w:t>
      </w:r>
    </w:p>
    <w:p w14:paraId="45B2CDEB">
      <w:pPr>
        <w:pStyle w:val="3"/>
        <w:spacing w:before="40" w:line="383" w:lineRule="exact"/>
        <w:ind w:left="49"/>
        <w:outlineLvl w:val="1"/>
        <w:rPr>
          <w:rFonts w:ascii="黑体" w:hAnsi="黑体" w:eastAsia="黑体" w:cs="黑体"/>
          <w:sz w:val="28"/>
          <w:szCs w:val="28"/>
        </w:rPr>
      </w:pPr>
      <w:bookmarkStart w:id="83" w:name="bookmark69"/>
      <w:bookmarkEnd w:id="83"/>
      <w:bookmarkStart w:id="84" w:name="bookmark68"/>
      <w:bookmarkEnd w:id="84"/>
      <w:bookmarkStart w:id="85" w:name="bookmark66"/>
      <w:bookmarkEnd w:id="85"/>
      <w:bookmarkStart w:id="86" w:name="bookmark67"/>
      <w:bookmarkEnd w:id="86"/>
      <w:r>
        <w:rPr>
          <w:spacing w:val="-4"/>
          <w:position w:val="1"/>
          <w:sz w:val="28"/>
          <w:szCs w:val="28"/>
        </w:rPr>
        <w:t>3.</w:t>
      </w:r>
      <w:r>
        <w:rPr>
          <w:spacing w:val="72"/>
          <w:w w:val="101"/>
          <w:position w:val="1"/>
          <w:sz w:val="28"/>
          <w:szCs w:val="28"/>
        </w:rPr>
        <w:t xml:space="preserve"> </w:t>
      </w:r>
      <w:r>
        <w:rPr>
          <w:rFonts w:ascii="黑体" w:hAnsi="黑体" w:eastAsia="黑体" w:cs="黑体"/>
          <w:spacing w:val="-4"/>
          <w:position w:val="1"/>
          <w:sz w:val="28"/>
          <w:szCs w:val="28"/>
        </w:rPr>
        <w:t>投标文件</w:t>
      </w:r>
    </w:p>
    <w:p w14:paraId="74B15958">
      <w:pPr>
        <w:spacing w:before="235" w:line="222" w:lineRule="auto"/>
        <w:ind w:left="46"/>
        <w:outlineLvl w:val="0"/>
        <w:rPr>
          <w:rFonts w:ascii="黑体" w:hAnsi="黑体" w:eastAsia="黑体" w:cs="黑体"/>
          <w:sz w:val="24"/>
          <w:szCs w:val="24"/>
        </w:rPr>
      </w:pPr>
      <w:bookmarkStart w:id="87" w:name="bookmark594"/>
      <w:bookmarkEnd w:id="87"/>
      <w:r>
        <w:rPr>
          <w:rFonts w:ascii="黑体" w:hAnsi="黑体" w:eastAsia="黑体" w:cs="黑体"/>
          <w:spacing w:val="-1"/>
          <w:sz w:val="24"/>
          <w:szCs w:val="24"/>
        </w:rPr>
        <w:t>3.1 投标文件的组成</w:t>
      </w:r>
    </w:p>
    <w:p w14:paraId="0F52541F">
      <w:pPr>
        <w:spacing w:before="136" w:line="228" w:lineRule="auto"/>
        <w:ind w:left="466"/>
        <w:rPr>
          <w:rFonts w:ascii="宋体" w:hAnsi="宋体" w:eastAsia="宋体" w:cs="宋体"/>
          <w:sz w:val="20"/>
          <w:szCs w:val="20"/>
        </w:rPr>
      </w:pPr>
      <w:r>
        <w:rPr>
          <w:rFonts w:ascii="Times New Roman" w:hAnsi="Times New Roman" w:eastAsia="Times New Roman" w:cs="Times New Roman"/>
          <w:spacing w:val="3"/>
          <w:sz w:val="20"/>
          <w:szCs w:val="20"/>
        </w:rPr>
        <w:t>3.</w:t>
      </w:r>
      <w:r>
        <w:rPr>
          <w:rFonts w:ascii="Times New Roman" w:hAnsi="Times New Roman" w:eastAsia="Times New Roman" w:cs="Times New Roman"/>
          <w:spacing w:val="-8"/>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 xml:space="preserve">1  </w:t>
      </w:r>
      <w:r>
        <w:rPr>
          <w:rFonts w:ascii="宋体" w:hAnsi="宋体" w:eastAsia="宋体" w:cs="宋体"/>
          <w:spacing w:val="3"/>
          <w:sz w:val="20"/>
          <w:szCs w:val="20"/>
        </w:rPr>
        <w:t>投标文件应包括下列内容：</w:t>
      </w:r>
    </w:p>
    <w:p w14:paraId="7500D81F">
      <w:pPr>
        <w:spacing w:before="154" w:line="227" w:lineRule="auto"/>
        <w:ind w:left="475"/>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1</w:t>
      </w:r>
      <w:r>
        <w:rPr>
          <w:rFonts w:ascii="宋体" w:hAnsi="宋体" w:eastAsia="宋体" w:cs="宋体"/>
          <w:spacing w:val="7"/>
          <w:sz w:val="20"/>
          <w:szCs w:val="20"/>
        </w:rPr>
        <w:t>）投标函及投标函附录；</w:t>
      </w:r>
    </w:p>
    <w:p w14:paraId="274C8E83">
      <w:pPr>
        <w:spacing w:before="155" w:line="228" w:lineRule="auto"/>
        <w:ind w:left="475"/>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2</w:t>
      </w:r>
      <w:r>
        <w:rPr>
          <w:rFonts w:ascii="宋体" w:hAnsi="宋体" w:eastAsia="宋体" w:cs="宋体"/>
          <w:spacing w:val="7"/>
          <w:sz w:val="20"/>
          <w:szCs w:val="20"/>
        </w:rPr>
        <w:t>）法定代表人身份证明；</w:t>
      </w:r>
    </w:p>
    <w:p w14:paraId="32E3240D">
      <w:pPr>
        <w:spacing w:before="152" w:line="228" w:lineRule="auto"/>
        <w:ind w:left="475"/>
        <w:rPr>
          <w:rFonts w:ascii="宋体" w:hAnsi="宋体" w:eastAsia="宋体" w:cs="宋体"/>
          <w:sz w:val="20"/>
          <w:szCs w:val="20"/>
        </w:rPr>
      </w:pPr>
      <w:r>
        <w:rPr>
          <w:rFonts w:ascii="宋体" w:hAnsi="宋体" w:eastAsia="宋体" w:cs="宋体"/>
          <w:spacing w:val="5"/>
          <w:sz w:val="20"/>
          <w:szCs w:val="20"/>
        </w:rPr>
        <w:t>（</w:t>
      </w:r>
      <w:r>
        <w:rPr>
          <w:rFonts w:ascii="Times New Roman" w:hAnsi="Times New Roman" w:eastAsia="Times New Roman" w:cs="Times New Roman"/>
          <w:spacing w:val="5"/>
          <w:sz w:val="20"/>
          <w:szCs w:val="20"/>
        </w:rPr>
        <w:t>3</w:t>
      </w:r>
      <w:r>
        <w:rPr>
          <w:rFonts w:ascii="宋体" w:hAnsi="宋体" w:eastAsia="宋体" w:cs="宋体"/>
          <w:spacing w:val="5"/>
          <w:sz w:val="20"/>
          <w:szCs w:val="20"/>
        </w:rPr>
        <w:t>）投标保证金；</w:t>
      </w:r>
    </w:p>
    <w:p w14:paraId="26BE4146">
      <w:pPr>
        <w:spacing w:before="153" w:line="227" w:lineRule="auto"/>
        <w:ind w:left="475"/>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4</w:t>
      </w:r>
      <w:r>
        <w:rPr>
          <w:rFonts w:ascii="宋体" w:hAnsi="宋体" w:eastAsia="宋体" w:cs="宋体"/>
          <w:spacing w:val="6"/>
          <w:sz w:val="20"/>
          <w:szCs w:val="20"/>
        </w:rPr>
        <w:t>）联合体协议书；</w:t>
      </w:r>
    </w:p>
    <w:p w14:paraId="43A7DDCD">
      <w:pPr>
        <w:spacing w:before="155" w:line="227" w:lineRule="auto"/>
        <w:ind w:left="475"/>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5</w:t>
      </w:r>
      <w:r>
        <w:rPr>
          <w:rFonts w:ascii="宋体" w:hAnsi="宋体" w:eastAsia="宋体" w:cs="宋体"/>
          <w:spacing w:val="9"/>
          <w:sz w:val="20"/>
          <w:szCs w:val="20"/>
        </w:rPr>
        <w:t>）拟分包项目情况表（适用于非政府采</w:t>
      </w:r>
      <w:r>
        <w:rPr>
          <w:rFonts w:ascii="宋体" w:hAnsi="宋体" w:eastAsia="宋体" w:cs="宋体"/>
          <w:spacing w:val="8"/>
          <w:sz w:val="20"/>
          <w:szCs w:val="20"/>
        </w:rPr>
        <w:t>购工程</w:t>
      </w:r>
      <w:r>
        <w:rPr>
          <w:rFonts w:ascii="宋体" w:hAnsi="宋体" w:eastAsia="宋体" w:cs="宋体"/>
          <w:sz w:val="20"/>
          <w:szCs w:val="20"/>
        </w:rPr>
        <w:t>）；</w:t>
      </w:r>
    </w:p>
    <w:p w14:paraId="299D5862">
      <w:pPr>
        <w:spacing w:before="153" w:line="227" w:lineRule="auto"/>
        <w:ind w:left="475"/>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5</w:t>
      </w:r>
      <w:r>
        <w:rPr>
          <w:rFonts w:ascii="宋体" w:hAnsi="宋体" w:eastAsia="宋体" w:cs="宋体"/>
          <w:spacing w:val="8"/>
          <w:sz w:val="20"/>
          <w:szCs w:val="20"/>
        </w:rPr>
        <w:t>）分包意向协议书（适用于政府采购工程</w:t>
      </w:r>
      <w:r>
        <w:rPr>
          <w:rFonts w:ascii="宋体" w:hAnsi="宋体" w:eastAsia="宋体" w:cs="宋体"/>
          <w:spacing w:val="6"/>
          <w:sz w:val="20"/>
          <w:szCs w:val="20"/>
        </w:rPr>
        <w:t>）；</w:t>
      </w:r>
    </w:p>
    <w:p w14:paraId="24EC6BA1">
      <w:pPr>
        <w:spacing w:before="155" w:line="227" w:lineRule="auto"/>
        <w:ind w:left="475"/>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6</w:t>
      </w:r>
      <w:r>
        <w:rPr>
          <w:rFonts w:ascii="宋体" w:hAnsi="宋体" w:eastAsia="宋体" w:cs="宋体"/>
          <w:spacing w:val="8"/>
          <w:sz w:val="20"/>
          <w:szCs w:val="20"/>
        </w:rPr>
        <w:t>）中小企业声明函（适用于政府采购工程</w:t>
      </w:r>
      <w:r>
        <w:rPr>
          <w:rFonts w:ascii="宋体" w:hAnsi="宋体" w:eastAsia="宋体" w:cs="宋体"/>
          <w:spacing w:val="6"/>
          <w:sz w:val="20"/>
          <w:szCs w:val="20"/>
        </w:rPr>
        <w:t>）；</w:t>
      </w:r>
    </w:p>
    <w:p w14:paraId="14B1D7D5">
      <w:pPr>
        <w:spacing w:before="155" w:line="227" w:lineRule="auto"/>
        <w:ind w:left="475"/>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7</w:t>
      </w:r>
      <w:r>
        <w:rPr>
          <w:rFonts w:ascii="宋体" w:hAnsi="宋体" w:eastAsia="宋体" w:cs="宋体"/>
          <w:spacing w:val="6"/>
          <w:sz w:val="20"/>
          <w:szCs w:val="20"/>
        </w:rPr>
        <w:t>）项目管理机构；</w:t>
      </w:r>
    </w:p>
    <w:p w14:paraId="67C04853">
      <w:pPr>
        <w:spacing w:before="152" w:line="228" w:lineRule="auto"/>
        <w:ind w:left="475"/>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8</w:t>
      </w:r>
      <w:r>
        <w:rPr>
          <w:rFonts w:ascii="宋体" w:hAnsi="宋体" w:eastAsia="宋体" w:cs="宋体"/>
          <w:spacing w:val="6"/>
          <w:sz w:val="20"/>
          <w:szCs w:val="20"/>
        </w:rPr>
        <w:t>）资格审查资料；</w:t>
      </w:r>
    </w:p>
    <w:p w14:paraId="6C47B785">
      <w:pPr>
        <w:spacing w:before="154" w:line="226" w:lineRule="auto"/>
        <w:ind w:left="475"/>
        <w:rPr>
          <w:rFonts w:ascii="宋体" w:hAnsi="宋体" w:eastAsia="宋体" w:cs="宋体"/>
          <w:sz w:val="20"/>
          <w:szCs w:val="20"/>
        </w:rPr>
      </w:pPr>
      <w:r>
        <w:rPr>
          <w:rFonts w:ascii="宋体" w:hAnsi="宋体" w:eastAsia="宋体" w:cs="宋体"/>
          <w:spacing w:val="5"/>
          <w:sz w:val="20"/>
          <w:szCs w:val="20"/>
        </w:rPr>
        <w:t>（</w:t>
      </w:r>
      <w:r>
        <w:rPr>
          <w:rFonts w:ascii="Times New Roman" w:hAnsi="Times New Roman" w:eastAsia="Times New Roman" w:cs="Times New Roman"/>
          <w:spacing w:val="5"/>
          <w:sz w:val="20"/>
          <w:szCs w:val="20"/>
        </w:rPr>
        <w:t>9</w:t>
      </w:r>
      <w:r>
        <w:rPr>
          <w:rFonts w:ascii="宋体" w:hAnsi="宋体" w:eastAsia="宋体" w:cs="宋体"/>
          <w:spacing w:val="5"/>
          <w:sz w:val="20"/>
          <w:szCs w:val="20"/>
        </w:rPr>
        <w:t>）价格清单；</w:t>
      </w:r>
    </w:p>
    <w:p w14:paraId="796751D7">
      <w:pPr>
        <w:spacing w:before="156" w:line="227" w:lineRule="auto"/>
        <w:ind w:left="475"/>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10</w:t>
      </w:r>
      <w:r>
        <w:rPr>
          <w:rFonts w:ascii="宋体" w:hAnsi="宋体" w:eastAsia="宋体" w:cs="宋体"/>
          <w:spacing w:val="6"/>
          <w:sz w:val="20"/>
          <w:szCs w:val="20"/>
        </w:rPr>
        <w:t>）承包人建议书；</w:t>
      </w:r>
    </w:p>
    <w:p w14:paraId="55C45C60">
      <w:pPr>
        <w:spacing w:before="152" w:line="228" w:lineRule="auto"/>
        <w:ind w:left="475"/>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11</w:t>
      </w:r>
      <w:r>
        <w:rPr>
          <w:rFonts w:ascii="宋体" w:hAnsi="宋体" w:eastAsia="宋体" w:cs="宋体"/>
          <w:spacing w:val="6"/>
          <w:sz w:val="20"/>
          <w:szCs w:val="20"/>
        </w:rPr>
        <w:t>）承包人实施计划；</w:t>
      </w:r>
    </w:p>
    <w:p w14:paraId="0DF64512">
      <w:pPr>
        <w:spacing w:before="154" w:line="227" w:lineRule="auto"/>
        <w:ind w:left="475"/>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12</w:t>
      </w:r>
      <w:r>
        <w:rPr>
          <w:rFonts w:ascii="宋体" w:hAnsi="宋体" w:eastAsia="宋体" w:cs="宋体"/>
          <w:spacing w:val="7"/>
          <w:sz w:val="20"/>
          <w:szCs w:val="20"/>
        </w:rPr>
        <w:t>）投标人须知前附表规定的其他资料。</w:t>
      </w:r>
    </w:p>
    <w:p w14:paraId="745E3210">
      <w:pPr>
        <w:spacing w:before="154" w:line="357" w:lineRule="auto"/>
        <w:ind w:left="47" w:right="131" w:firstLine="418"/>
        <w:rPr>
          <w:rFonts w:ascii="宋体" w:hAnsi="宋体" w:eastAsia="宋体" w:cs="宋体"/>
          <w:sz w:val="20"/>
          <w:szCs w:val="20"/>
        </w:rPr>
      </w:pPr>
      <w:r>
        <w:rPr>
          <w:rFonts w:ascii="Times New Roman" w:hAnsi="Times New Roman" w:eastAsia="Times New Roman" w:cs="Times New Roman"/>
          <w:spacing w:val="6"/>
          <w:sz w:val="20"/>
          <w:szCs w:val="20"/>
        </w:rPr>
        <w:t>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 xml:space="preserve">1.2  </w:t>
      </w:r>
      <w:r>
        <w:rPr>
          <w:rFonts w:ascii="宋体" w:hAnsi="宋体" w:eastAsia="宋体" w:cs="宋体"/>
          <w:spacing w:val="6"/>
          <w:sz w:val="20"/>
          <w:szCs w:val="20"/>
        </w:rPr>
        <w:t>投标人须知前附表规定不接受联合体投</w:t>
      </w:r>
      <w:r>
        <w:rPr>
          <w:rFonts w:ascii="宋体" w:hAnsi="宋体" w:eastAsia="宋体" w:cs="宋体"/>
          <w:spacing w:val="5"/>
          <w:sz w:val="20"/>
          <w:szCs w:val="20"/>
        </w:rPr>
        <w:t>标的，或投标人没有组成联合体的，投标</w:t>
      </w:r>
      <w:r>
        <w:rPr>
          <w:rFonts w:ascii="宋体" w:hAnsi="宋体" w:eastAsia="宋体" w:cs="宋体"/>
          <w:spacing w:val="4"/>
          <w:sz w:val="20"/>
          <w:szCs w:val="20"/>
        </w:rPr>
        <w:t>文件不包括本章第</w:t>
      </w:r>
      <w:r>
        <w:rPr>
          <w:rFonts w:ascii="宋体" w:hAnsi="宋体" w:eastAsia="宋体" w:cs="宋体"/>
          <w:spacing w:val="-26"/>
          <w:sz w:val="20"/>
          <w:szCs w:val="20"/>
        </w:rPr>
        <w:t xml:space="preserve"> </w:t>
      </w:r>
      <w:r>
        <w:rPr>
          <w:rFonts w:ascii="Times New Roman" w:hAnsi="Times New Roman" w:eastAsia="Times New Roman" w:cs="Times New Roman"/>
          <w:spacing w:val="4"/>
          <w:sz w:val="20"/>
          <w:szCs w:val="20"/>
        </w:rPr>
        <w:t>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sz w:val="20"/>
          <w:szCs w:val="20"/>
        </w:rPr>
        <w:t>1.1</w:t>
      </w:r>
      <w:r>
        <w:rPr>
          <w:rFonts w:ascii="宋体" w:hAnsi="宋体" w:eastAsia="宋体" w:cs="宋体"/>
          <w:spacing w:val="4"/>
          <w:sz w:val="20"/>
          <w:szCs w:val="20"/>
        </w:rPr>
        <w:t>（</w:t>
      </w:r>
      <w:r>
        <w:rPr>
          <w:rFonts w:ascii="Times New Roman" w:hAnsi="Times New Roman" w:eastAsia="Times New Roman" w:cs="Times New Roman"/>
          <w:spacing w:val="4"/>
          <w:sz w:val="20"/>
          <w:szCs w:val="20"/>
        </w:rPr>
        <w:t>3</w:t>
      </w:r>
      <w:r>
        <w:rPr>
          <w:rFonts w:ascii="宋体" w:hAnsi="宋体" w:eastAsia="宋体" w:cs="宋体"/>
          <w:spacing w:val="4"/>
          <w:sz w:val="20"/>
          <w:szCs w:val="20"/>
        </w:rPr>
        <w:t>）</w:t>
      </w:r>
      <w:r>
        <w:rPr>
          <w:rFonts w:ascii="宋体" w:hAnsi="宋体" w:eastAsia="宋体" w:cs="宋体"/>
          <w:spacing w:val="-42"/>
          <w:sz w:val="20"/>
          <w:szCs w:val="20"/>
        </w:rPr>
        <w:t xml:space="preserve"> </w:t>
      </w:r>
      <w:r>
        <w:rPr>
          <w:rFonts w:ascii="宋体" w:hAnsi="宋体" w:eastAsia="宋体" w:cs="宋体"/>
          <w:spacing w:val="4"/>
          <w:sz w:val="20"/>
          <w:szCs w:val="20"/>
        </w:rPr>
        <w:t>目所指的联合体协议书。</w:t>
      </w:r>
    </w:p>
    <w:p w14:paraId="36A4175D">
      <w:pPr>
        <w:spacing w:before="1" w:line="221" w:lineRule="auto"/>
        <w:ind w:left="46"/>
        <w:outlineLvl w:val="0"/>
        <w:rPr>
          <w:rFonts w:ascii="黑体" w:hAnsi="黑体" w:eastAsia="黑体" w:cs="黑体"/>
          <w:sz w:val="24"/>
          <w:szCs w:val="24"/>
        </w:rPr>
      </w:pPr>
      <w:bookmarkStart w:id="88" w:name="bookmark71"/>
      <w:bookmarkEnd w:id="88"/>
      <w:bookmarkStart w:id="89" w:name="bookmark70"/>
      <w:bookmarkEnd w:id="89"/>
      <w:r>
        <w:rPr>
          <w:rFonts w:ascii="黑体" w:hAnsi="黑体" w:eastAsia="黑体" w:cs="黑体"/>
          <w:spacing w:val="-2"/>
          <w:sz w:val="24"/>
          <w:szCs w:val="24"/>
        </w:rPr>
        <w:t>3.2 投标报价</w:t>
      </w:r>
    </w:p>
    <w:p w14:paraId="354AF7E5">
      <w:pPr>
        <w:spacing w:before="139" w:line="226" w:lineRule="auto"/>
        <w:ind w:left="466"/>
        <w:rPr>
          <w:rFonts w:ascii="宋体" w:hAnsi="宋体" w:eastAsia="宋体" w:cs="宋体"/>
          <w:sz w:val="20"/>
          <w:szCs w:val="20"/>
        </w:rPr>
      </w:pPr>
      <w:r>
        <w:rPr>
          <w:rFonts w:ascii="Times New Roman" w:hAnsi="Times New Roman" w:eastAsia="Times New Roman" w:cs="Times New Roman"/>
          <w:spacing w:val="7"/>
          <w:sz w:val="20"/>
          <w:szCs w:val="20"/>
        </w:rPr>
        <w:t>3.2.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投标人应按第七章</w:t>
      </w:r>
      <w:r>
        <w:rPr>
          <w:rFonts w:ascii="Times New Roman" w:hAnsi="Times New Roman" w:eastAsia="Times New Roman" w:cs="Times New Roman"/>
          <w:spacing w:val="7"/>
          <w:sz w:val="20"/>
          <w:szCs w:val="20"/>
        </w:rPr>
        <w:t>“</w:t>
      </w:r>
      <w:r>
        <w:rPr>
          <w:rFonts w:ascii="宋体" w:hAnsi="宋体" w:eastAsia="宋体" w:cs="宋体"/>
          <w:spacing w:val="7"/>
          <w:sz w:val="20"/>
          <w:szCs w:val="20"/>
        </w:rPr>
        <w:t>投标文件格式</w:t>
      </w:r>
      <w:r>
        <w:rPr>
          <w:rFonts w:ascii="Times New Roman" w:hAnsi="Times New Roman" w:eastAsia="Times New Roman" w:cs="Times New Roman"/>
          <w:spacing w:val="7"/>
          <w:sz w:val="20"/>
          <w:szCs w:val="20"/>
        </w:rPr>
        <w:t>”</w:t>
      </w:r>
      <w:r>
        <w:rPr>
          <w:rFonts w:ascii="宋体" w:hAnsi="宋体" w:eastAsia="宋体" w:cs="宋体"/>
          <w:spacing w:val="7"/>
          <w:sz w:val="20"/>
          <w:szCs w:val="20"/>
        </w:rPr>
        <w:t>的要求填写价</w:t>
      </w:r>
      <w:r>
        <w:rPr>
          <w:rFonts w:ascii="宋体" w:hAnsi="宋体" w:eastAsia="宋体" w:cs="宋体"/>
          <w:spacing w:val="6"/>
          <w:sz w:val="20"/>
          <w:szCs w:val="20"/>
        </w:rPr>
        <w:t>格清单。</w:t>
      </w:r>
    </w:p>
    <w:p w14:paraId="30CCB949">
      <w:pPr>
        <w:spacing w:before="154" w:line="298" w:lineRule="auto"/>
        <w:ind w:left="44" w:right="131" w:firstLine="421"/>
        <w:rPr>
          <w:rFonts w:ascii="宋体" w:hAnsi="宋体" w:eastAsia="宋体" w:cs="宋体"/>
          <w:sz w:val="20"/>
          <w:szCs w:val="20"/>
        </w:rPr>
      </w:pPr>
      <w:r>
        <w:rPr>
          <w:rFonts w:ascii="Times New Roman" w:hAnsi="Times New Roman" w:eastAsia="Times New Roman" w:cs="Times New Roman"/>
          <w:spacing w:val="6"/>
          <w:sz w:val="20"/>
          <w:szCs w:val="20"/>
        </w:rPr>
        <w:t xml:space="preserve">3.2.2  </w:t>
      </w:r>
      <w:r>
        <w:rPr>
          <w:rFonts w:ascii="宋体" w:hAnsi="宋体" w:eastAsia="宋体" w:cs="宋体"/>
          <w:spacing w:val="6"/>
          <w:sz w:val="20"/>
          <w:szCs w:val="20"/>
        </w:rPr>
        <w:t>投标人应充分了解施工场地的位置、周边环境、道路、装卸、保管、安装限制以</w:t>
      </w:r>
      <w:r>
        <w:rPr>
          <w:rFonts w:ascii="宋体" w:hAnsi="宋体" w:eastAsia="宋体" w:cs="宋体"/>
          <w:spacing w:val="9"/>
          <w:sz w:val="20"/>
          <w:szCs w:val="20"/>
        </w:rPr>
        <w:t>及影响投标报价的其他要素。投标人根据投标设计，结合市场情况进行投标报价。</w:t>
      </w:r>
    </w:p>
    <w:p w14:paraId="6E411D7B">
      <w:pPr>
        <w:spacing w:before="156" w:line="322" w:lineRule="auto"/>
        <w:ind w:right="131" w:firstLine="466"/>
        <w:rPr>
          <w:rFonts w:ascii="宋体" w:hAnsi="宋体" w:eastAsia="宋体" w:cs="宋体"/>
          <w:sz w:val="20"/>
          <w:szCs w:val="20"/>
        </w:rPr>
      </w:pPr>
      <w:r>
        <w:rPr>
          <w:rFonts w:ascii="Times New Roman" w:hAnsi="Times New Roman" w:eastAsia="Times New Roman" w:cs="Times New Roman"/>
          <w:spacing w:val="11"/>
          <w:sz w:val="20"/>
          <w:szCs w:val="20"/>
        </w:rPr>
        <w:t xml:space="preserve">3.2.3  </w:t>
      </w:r>
      <w:r>
        <w:rPr>
          <w:rFonts w:ascii="宋体" w:hAnsi="宋体" w:eastAsia="宋体" w:cs="宋体"/>
          <w:spacing w:val="11"/>
          <w:sz w:val="20"/>
          <w:szCs w:val="20"/>
        </w:rPr>
        <w:t>投标人在投标截止时间前修改投标函中的投标报价总额，应同时修改投标文件</w:t>
      </w:r>
      <w:r>
        <w:rPr>
          <w:rFonts w:ascii="Times New Roman" w:hAnsi="Times New Roman" w:eastAsia="Times New Roman" w:cs="Times New Roman"/>
          <w:spacing w:val="12"/>
          <w:sz w:val="20"/>
          <w:szCs w:val="20"/>
        </w:rPr>
        <w:t>“</w:t>
      </w:r>
      <w:r>
        <w:rPr>
          <w:rFonts w:ascii="宋体" w:hAnsi="宋体" w:eastAsia="宋体" w:cs="宋体"/>
          <w:spacing w:val="12"/>
          <w:sz w:val="20"/>
          <w:szCs w:val="20"/>
        </w:rPr>
        <w:t>价格清单</w:t>
      </w:r>
      <w:r>
        <w:rPr>
          <w:rFonts w:ascii="Times New Roman" w:hAnsi="Times New Roman" w:eastAsia="Times New Roman" w:cs="Times New Roman"/>
          <w:spacing w:val="12"/>
          <w:sz w:val="20"/>
          <w:szCs w:val="20"/>
        </w:rPr>
        <w:t>”</w:t>
      </w:r>
      <w:r>
        <w:rPr>
          <w:rFonts w:ascii="宋体" w:hAnsi="宋体" w:eastAsia="宋体" w:cs="宋体"/>
          <w:spacing w:val="12"/>
          <w:sz w:val="20"/>
          <w:szCs w:val="20"/>
        </w:rPr>
        <w:t>中的相应报价，投标报价总额为各分项金</w:t>
      </w:r>
      <w:r>
        <w:rPr>
          <w:rFonts w:ascii="宋体" w:hAnsi="宋体" w:eastAsia="宋体" w:cs="宋体"/>
          <w:spacing w:val="11"/>
          <w:sz w:val="20"/>
          <w:szCs w:val="20"/>
        </w:rPr>
        <w:t>额之和。此修改须符合本章第</w:t>
      </w:r>
      <w:r>
        <w:rPr>
          <w:rFonts w:ascii="宋体" w:hAnsi="宋体" w:eastAsia="宋体" w:cs="宋体"/>
          <w:spacing w:val="-39"/>
          <w:sz w:val="20"/>
          <w:szCs w:val="20"/>
        </w:rPr>
        <w:t xml:space="preserve"> </w:t>
      </w:r>
      <w:r>
        <w:rPr>
          <w:rFonts w:ascii="Times New Roman" w:hAnsi="Times New Roman" w:eastAsia="Times New Roman" w:cs="Times New Roman"/>
          <w:spacing w:val="11"/>
          <w:sz w:val="20"/>
          <w:szCs w:val="20"/>
        </w:rPr>
        <w:t xml:space="preserve">4.3 </w:t>
      </w:r>
      <w:r>
        <w:rPr>
          <w:rFonts w:ascii="宋体" w:hAnsi="宋体" w:eastAsia="宋体" w:cs="宋体"/>
          <w:spacing w:val="11"/>
          <w:sz w:val="20"/>
          <w:szCs w:val="20"/>
        </w:rPr>
        <w:t>款</w:t>
      </w:r>
      <w:r>
        <w:rPr>
          <w:rFonts w:ascii="宋体" w:hAnsi="宋体" w:eastAsia="宋体" w:cs="宋体"/>
          <w:spacing w:val="14"/>
          <w:sz w:val="20"/>
          <w:szCs w:val="20"/>
        </w:rPr>
        <w:t>的有关要求。</w:t>
      </w:r>
    </w:p>
    <w:p w14:paraId="238F9242">
      <w:pPr>
        <w:spacing w:before="153" w:line="297" w:lineRule="auto"/>
        <w:ind w:left="46" w:right="131" w:firstLine="419"/>
        <w:rPr>
          <w:rFonts w:ascii="宋体" w:hAnsi="宋体" w:eastAsia="宋体" w:cs="宋体"/>
          <w:sz w:val="20"/>
          <w:szCs w:val="20"/>
        </w:rPr>
      </w:pPr>
      <w:r>
        <w:rPr>
          <w:rFonts w:ascii="Times New Roman" w:hAnsi="Times New Roman" w:eastAsia="Times New Roman" w:cs="Times New Roman"/>
          <w:spacing w:val="6"/>
          <w:sz w:val="20"/>
          <w:szCs w:val="20"/>
        </w:rPr>
        <w:t xml:space="preserve">3.2.4  </w:t>
      </w:r>
      <w:r>
        <w:rPr>
          <w:rFonts w:ascii="宋体" w:hAnsi="宋体" w:eastAsia="宋体" w:cs="宋体"/>
          <w:spacing w:val="6"/>
          <w:sz w:val="20"/>
          <w:szCs w:val="20"/>
        </w:rPr>
        <w:t>招标人设有最高投标限价的，投标人的投标报价不得超过最高投标限价，最高投</w:t>
      </w:r>
      <w:r>
        <w:rPr>
          <w:rFonts w:ascii="宋体" w:hAnsi="宋体" w:eastAsia="宋体" w:cs="宋体"/>
          <w:spacing w:val="9"/>
          <w:sz w:val="20"/>
          <w:szCs w:val="20"/>
        </w:rPr>
        <w:t>标限价或其计算方法在投标人须知前附表中载明。</w:t>
      </w:r>
    </w:p>
    <w:p w14:paraId="55555962">
      <w:pPr>
        <w:spacing w:before="156" w:line="226" w:lineRule="auto"/>
        <w:ind w:left="466"/>
        <w:rPr>
          <w:rFonts w:ascii="宋体" w:hAnsi="宋体" w:eastAsia="宋体" w:cs="宋体"/>
          <w:sz w:val="20"/>
          <w:szCs w:val="20"/>
        </w:rPr>
      </w:pPr>
      <w:r>
        <w:rPr>
          <w:rFonts w:ascii="Times New Roman" w:hAnsi="Times New Roman" w:eastAsia="Times New Roman" w:cs="Times New Roman"/>
          <w:spacing w:val="7"/>
          <w:sz w:val="20"/>
          <w:szCs w:val="20"/>
        </w:rPr>
        <w:t xml:space="preserve">3.2.5  </w:t>
      </w:r>
      <w:r>
        <w:rPr>
          <w:rFonts w:ascii="宋体" w:hAnsi="宋体" w:eastAsia="宋体" w:cs="宋体"/>
          <w:spacing w:val="7"/>
          <w:sz w:val="20"/>
          <w:szCs w:val="20"/>
        </w:rPr>
        <w:t>投标报价的其他要求见投标人须知前附表。</w:t>
      </w:r>
    </w:p>
    <w:p w14:paraId="41A2BF9F">
      <w:pPr>
        <w:spacing w:before="129" w:line="221" w:lineRule="auto"/>
        <w:ind w:left="46"/>
        <w:outlineLvl w:val="0"/>
        <w:rPr>
          <w:rFonts w:ascii="黑体" w:hAnsi="黑体" w:eastAsia="黑体" w:cs="黑体"/>
          <w:sz w:val="24"/>
          <w:szCs w:val="24"/>
        </w:rPr>
      </w:pPr>
      <w:bookmarkStart w:id="90" w:name="bookmark73"/>
      <w:bookmarkEnd w:id="90"/>
      <w:bookmarkStart w:id="91" w:name="bookmark72"/>
      <w:bookmarkEnd w:id="91"/>
      <w:r>
        <w:rPr>
          <w:rFonts w:ascii="黑体" w:hAnsi="黑体" w:eastAsia="黑体" w:cs="黑体"/>
          <w:spacing w:val="-2"/>
          <w:sz w:val="24"/>
          <w:szCs w:val="24"/>
        </w:rPr>
        <w:t>3.3 投标有效期</w:t>
      </w:r>
    </w:p>
    <w:p w14:paraId="08FB1234">
      <w:pPr>
        <w:spacing w:before="138" w:line="227" w:lineRule="auto"/>
        <w:ind w:left="466"/>
        <w:rPr>
          <w:rFonts w:ascii="宋体" w:hAnsi="宋体" w:eastAsia="宋体" w:cs="宋体"/>
          <w:sz w:val="20"/>
          <w:szCs w:val="20"/>
        </w:rPr>
      </w:pPr>
      <w:r>
        <w:rPr>
          <w:rFonts w:ascii="Times New Roman" w:hAnsi="Times New Roman" w:eastAsia="Times New Roman" w:cs="Times New Roman"/>
          <w:spacing w:val="6"/>
          <w:sz w:val="20"/>
          <w:szCs w:val="20"/>
        </w:rPr>
        <w:t>3.3.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除投标人须知前附表另有规定外，投标有效期为</w:t>
      </w:r>
      <w:r>
        <w:rPr>
          <w:rFonts w:ascii="宋体" w:hAnsi="宋体" w:eastAsia="宋体" w:cs="宋体"/>
          <w:spacing w:val="-23"/>
          <w:sz w:val="20"/>
          <w:szCs w:val="20"/>
        </w:rPr>
        <w:t xml:space="preserve"> </w:t>
      </w:r>
      <w:r>
        <w:rPr>
          <w:rFonts w:ascii="Times New Roman" w:hAnsi="Times New Roman" w:eastAsia="Times New Roman" w:cs="Times New Roman"/>
          <w:spacing w:val="6"/>
          <w:sz w:val="20"/>
          <w:szCs w:val="20"/>
        </w:rPr>
        <w:t>120</w:t>
      </w:r>
      <w:r>
        <w:rPr>
          <w:rFonts w:ascii="Times New Roman" w:hAnsi="Times New Roman" w:eastAsia="Times New Roman" w:cs="Times New Roman"/>
          <w:spacing w:val="5"/>
          <w:sz w:val="20"/>
          <w:szCs w:val="20"/>
        </w:rPr>
        <w:t xml:space="preserve"> </w:t>
      </w:r>
      <w:r>
        <w:rPr>
          <w:rFonts w:ascii="宋体" w:hAnsi="宋体" w:eastAsia="宋体" w:cs="宋体"/>
          <w:spacing w:val="5"/>
          <w:sz w:val="20"/>
          <w:szCs w:val="20"/>
        </w:rPr>
        <w:t>天。</w:t>
      </w:r>
    </w:p>
    <w:p w14:paraId="07CE6D83">
      <w:pPr>
        <w:spacing w:line="227" w:lineRule="auto"/>
        <w:rPr>
          <w:rFonts w:ascii="宋体" w:hAnsi="宋体" w:eastAsia="宋体" w:cs="宋体"/>
          <w:sz w:val="20"/>
          <w:szCs w:val="20"/>
        </w:rPr>
        <w:sectPr>
          <w:footerReference r:id="rId30" w:type="default"/>
          <w:pgSz w:w="11906" w:h="16839"/>
          <w:pgMar w:top="1431" w:right="1785" w:bottom="1065" w:left="1762" w:header="0" w:footer="902" w:gutter="0"/>
          <w:cols w:space="720" w:num="1"/>
        </w:sectPr>
      </w:pPr>
    </w:p>
    <w:p w14:paraId="0164029D">
      <w:pPr>
        <w:spacing w:before="149" w:line="299" w:lineRule="auto"/>
        <w:ind w:left="21" w:right="131" w:firstLine="421"/>
        <w:rPr>
          <w:rFonts w:ascii="宋体" w:hAnsi="宋体" w:eastAsia="宋体" w:cs="宋体"/>
          <w:sz w:val="20"/>
          <w:szCs w:val="20"/>
        </w:rPr>
      </w:pPr>
      <w:bookmarkStart w:id="92" w:name="bookmark595"/>
      <w:bookmarkEnd w:id="92"/>
      <w:r>
        <w:rPr>
          <w:rFonts w:ascii="Times New Roman" w:hAnsi="Times New Roman" w:eastAsia="Times New Roman" w:cs="Times New Roman"/>
          <w:spacing w:val="8"/>
          <w:sz w:val="20"/>
          <w:szCs w:val="20"/>
        </w:rPr>
        <w:t xml:space="preserve">3.3.2 </w:t>
      </w:r>
      <w:r>
        <w:rPr>
          <w:rFonts w:ascii="宋体" w:hAnsi="宋体" w:eastAsia="宋体" w:cs="宋体"/>
          <w:spacing w:val="8"/>
          <w:sz w:val="20"/>
          <w:szCs w:val="20"/>
        </w:rPr>
        <w:t>在投标人须知前附表规定的投标有效</w:t>
      </w:r>
      <w:r>
        <w:rPr>
          <w:rFonts w:ascii="宋体" w:hAnsi="宋体" w:eastAsia="宋体" w:cs="宋体"/>
          <w:spacing w:val="7"/>
          <w:sz w:val="20"/>
          <w:szCs w:val="20"/>
        </w:rPr>
        <w:t>期内，投标人不得要求撤销或修改其投标文</w:t>
      </w:r>
      <w:r>
        <w:rPr>
          <w:rFonts w:ascii="宋体" w:hAnsi="宋体" w:eastAsia="宋体" w:cs="宋体"/>
          <w:sz w:val="20"/>
          <w:szCs w:val="20"/>
        </w:rPr>
        <w:t>件。</w:t>
      </w:r>
    </w:p>
    <w:p w14:paraId="59D9818A">
      <w:pPr>
        <w:spacing w:before="153" w:line="335" w:lineRule="auto"/>
        <w:ind w:left="22" w:right="131" w:firstLine="420"/>
        <w:rPr>
          <w:rFonts w:ascii="宋体" w:hAnsi="宋体" w:eastAsia="宋体" w:cs="宋体"/>
          <w:sz w:val="20"/>
          <w:szCs w:val="20"/>
        </w:rPr>
      </w:pPr>
      <w:r>
        <w:rPr>
          <w:rFonts w:ascii="Times New Roman" w:hAnsi="Times New Roman" w:eastAsia="Times New Roman" w:cs="Times New Roman"/>
          <w:spacing w:val="6"/>
          <w:sz w:val="20"/>
          <w:szCs w:val="20"/>
        </w:rPr>
        <w:t>3.3.3</w:t>
      </w:r>
      <w:r>
        <w:rPr>
          <w:rFonts w:ascii="Times New Roman" w:hAnsi="Times New Roman" w:eastAsia="Times New Roman" w:cs="Times New Roman"/>
          <w:spacing w:val="15"/>
          <w:w w:val="101"/>
          <w:sz w:val="20"/>
          <w:szCs w:val="20"/>
        </w:rPr>
        <w:t xml:space="preserve">  </w:t>
      </w:r>
      <w:r>
        <w:rPr>
          <w:rFonts w:ascii="宋体" w:hAnsi="宋体" w:eastAsia="宋体" w:cs="宋体"/>
          <w:spacing w:val="6"/>
          <w:sz w:val="20"/>
          <w:szCs w:val="20"/>
        </w:rPr>
        <w:t>出现特殊情况需要延长投标有效期的，招标人以书面</w:t>
      </w:r>
      <w:r>
        <w:rPr>
          <w:rFonts w:ascii="宋体" w:hAnsi="宋体" w:eastAsia="宋体" w:cs="宋体"/>
          <w:spacing w:val="5"/>
          <w:sz w:val="20"/>
          <w:szCs w:val="20"/>
        </w:rPr>
        <w:t>形式通知所有投标人延长投</w:t>
      </w:r>
      <w:r>
        <w:rPr>
          <w:rFonts w:ascii="宋体" w:hAnsi="宋体" w:eastAsia="宋体" w:cs="宋体"/>
          <w:spacing w:val="10"/>
          <w:sz w:val="20"/>
          <w:szCs w:val="20"/>
        </w:rPr>
        <w:t>标有效期。投标人同意延长的，应相应延长其投标保证金的有效</w:t>
      </w:r>
      <w:r>
        <w:rPr>
          <w:rFonts w:ascii="宋体" w:hAnsi="宋体" w:eastAsia="宋体" w:cs="宋体"/>
          <w:spacing w:val="9"/>
          <w:sz w:val="20"/>
          <w:szCs w:val="20"/>
        </w:rPr>
        <w:t>期，但不得要求或被允许</w:t>
      </w:r>
      <w:r>
        <w:rPr>
          <w:rFonts w:ascii="宋体" w:hAnsi="宋体" w:eastAsia="宋体" w:cs="宋体"/>
          <w:spacing w:val="10"/>
          <w:sz w:val="20"/>
          <w:szCs w:val="20"/>
        </w:rPr>
        <w:t>修改或撤销其投标文件；投标人拒绝延长的，其投标失效，但投</w:t>
      </w:r>
      <w:r>
        <w:rPr>
          <w:rFonts w:ascii="宋体" w:hAnsi="宋体" w:eastAsia="宋体" w:cs="宋体"/>
          <w:spacing w:val="9"/>
          <w:sz w:val="20"/>
          <w:szCs w:val="20"/>
        </w:rPr>
        <w:t>标人有权收回其投标保证</w:t>
      </w:r>
      <w:r>
        <w:rPr>
          <w:rFonts w:ascii="宋体" w:hAnsi="宋体" w:eastAsia="宋体" w:cs="宋体"/>
          <w:sz w:val="20"/>
          <w:szCs w:val="20"/>
        </w:rPr>
        <w:t>金。</w:t>
      </w:r>
    </w:p>
    <w:p w14:paraId="1E5A849A">
      <w:pPr>
        <w:spacing w:before="120" w:line="222" w:lineRule="auto"/>
        <w:ind w:left="23"/>
        <w:outlineLvl w:val="0"/>
        <w:rPr>
          <w:rFonts w:ascii="黑体" w:hAnsi="黑体" w:eastAsia="黑体" w:cs="黑体"/>
          <w:sz w:val="24"/>
          <w:szCs w:val="24"/>
        </w:rPr>
      </w:pPr>
      <w:bookmarkStart w:id="93" w:name="bookmark75"/>
      <w:bookmarkEnd w:id="93"/>
      <w:bookmarkStart w:id="94" w:name="bookmark74"/>
      <w:bookmarkEnd w:id="94"/>
      <w:r>
        <w:rPr>
          <w:rFonts w:ascii="黑体" w:hAnsi="黑体" w:eastAsia="黑体" w:cs="黑体"/>
          <w:spacing w:val="-2"/>
          <w:sz w:val="24"/>
          <w:szCs w:val="24"/>
        </w:rPr>
        <w:t>3.4 投标保证金</w:t>
      </w:r>
    </w:p>
    <w:p w14:paraId="488876CA">
      <w:pPr>
        <w:spacing w:before="136" w:line="334" w:lineRule="auto"/>
        <w:ind w:left="23" w:right="131" w:firstLine="419"/>
        <w:rPr>
          <w:rFonts w:ascii="宋体" w:hAnsi="宋体" w:eastAsia="宋体" w:cs="宋体"/>
          <w:sz w:val="20"/>
          <w:szCs w:val="20"/>
        </w:rPr>
      </w:pPr>
      <w:r>
        <w:rPr>
          <w:rFonts w:ascii="Times New Roman" w:hAnsi="Times New Roman" w:eastAsia="Times New Roman" w:cs="Times New Roman"/>
          <w:spacing w:val="7"/>
          <w:sz w:val="20"/>
          <w:szCs w:val="20"/>
        </w:rPr>
        <w:t>3.4.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投标人须知前附表规定提交投标保证金的，投标人在递交投标文件的同时</w:t>
      </w:r>
      <w:r>
        <w:rPr>
          <w:rFonts w:ascii="宋体" w:hAnsi="宋体" w:eastAsia="宋体" w:cs="宋体"/>
          <w:spacing w:val="6"/>
          <w:sz w:val="20"/>
          <w:szCs w:val="20"/>
        </w:rPr>
        <w:t>，应按</w:t>
      </w:r>
      <w:r>
        <w:rPr>
          <w:rFonts w:ascii="宋体" w:hAnsi="宋体" w:eastAsia="宋体" w:cs="宋体"/>
          <w:spacing w:val="10"/>
          <w:sz w:val="20"/>
          <w:szCs w:val="20"/>
        </w:rPr>
        <w:t>投标人须知前附表规定的形式、金额、递交截止时间、递交方</w:t>
      </w:r>
      <w:r>
        <w:rPr>
          <w:rFonts w:ascii="宋体" w:hAnsi="宋体" w:eastAsia="宋体" w:cs="宋体"/>
          <w:spacing w:val="9"/>
          <w:sz w:val="20"/>
          <w:szCs w:val="20"/>
        </w:rPr>
        <w:t>式提交投标保证金，并作为</w:t>
      </w:r>
      <w:r>
        <w:rPr>
          <w:rFonts w:ascii="宋体" w:hAnsi="宋体" w:eastAsia="宋体" w:cs="宋体"/>
          <w:spacing w:val="10"/>
          <w:sz w:val="20"/>
          <w:szCs w:val="20"/>
        </w:rPr>
        <w:t>其投标文件的组成部分。联合体投标的，其投标保证金由牵头</w:t>
      </w:r>
      <w:r>
        <w:rPr>
          <w:rFonts w:ascii="宋体" w:hAnsi="宋体" w:eastAsia="宋体" w:cs="宋体"/>
          <w:spacing w:val="9"/>
          <w:sz w:val="20"/>
          <w:szCs w:val="20"/>
        </w:rPr>
        <w:t>人递交，并应符合投标人须</w:t>
      </w:r>
      <w:r>
        <w:rPr>
          <w:rFonts w:ascii="宋体" w:hAnsi="宋体" w:eastAsia="宋体" w:cs="宋体"/>
          <w:spacing w:val="7"/>
          <w:sz w:val="20"/>
          <w:szCs w:val="20"/>
        </w:rPr>
        <w:t>知前附表的规定。</w:t>
      </w:r>
    </w:p>
    <w:p w14:paraId="3C854C21">
      <w:pPr>
        <w:spacing w:before="153" w:line="227" w:lineRule="auto"/>
        <w:ind w:left="442"/>
        <w:rPr>
          <w:rFonts w:ascii="宋体" w:hAnsi="宋体" w:eastAsia="宋体" w:cs="宋体"/>
          <w:sz w:val="20"/>
          <w:szCs w:val="20"/>
        </w:rPr>
      </w:pPr>
      <w:r>
        <w:rPr>
          <w:rFonts w:ascii="Times New Roman" w:hAnsi="Times New Roman" w:eastAsia="Times New Roman" w:cs="Times New Roman"/>
          <w:spacing w:val="7"/>
          <w:sz w:val="20"/>
          <w:szCs w:val="20"/>
        </w:rPr>
        <w:t xml:space="preserve">3.4.2  </w:t>
      </w:r>
      <w:r>
        <w:rPr>
          <w:rFonts w:ascii="宋体" w:hAnsi="宋体" w:eastAsia="宋体" w:cs="宋体"/>
          <w:spacing w:val="7"/>
          <w:sz w:val="20"/>
          <w:szCs w:val="20"/>
        </w:rPr>
        <w:t>投标人不按本章第</w:t>
      </w:r>
      <w:r>
        <w:rPr>
          <w:rFonts w:ascii="宋体" w:hAnsi="宋体" w:eastAsia="宋体" w:cs="宋体"/>
          <w:spacing w:val="-38"/>
          <w:sz w:val="20"/>
          <w:szCs w:val="20"/>
        </w:rPr>
        <w:t xml:space="preserve"> </w:t>
      </w:r>
      <w:r>
        <w:rPr>
          <w:rFonts w:ascii="Times New Roman" w:hAnsi="Times New Roman" w:eastAsia="Times New Roman" w:cs="Times New Roman"/>
          <w:spacing w:val="7"/>
          <w:sz w:val="20"/>
          <w:szCs w:val="20"/>
        </w:rPr>
        <w:t>3.4.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项要求提</w:t>
      </w:r>
      <w:r>
        <w:rPr>
          <w:rFonts w:ascii="宋体" w:hAnsi="宋体" w:eastAsia="宋体" w:cs="宋体"/>
          <w:spacing w:val="6"/>
          <w:sz w:val="20"/>
          <w:szCs w:val="20"/>
        </w:rPr>
        <w:t>交投标保证金的，其投标将被否决。</w:t>
      </w:r>
    </w:p>
    <w:p w14:paraId="26429CC5">
      <w:pPr>
        <w:spacing w:before="153" w:line="322" w:lineRule="auto"/>
        <w:ind w:left="23" w:right="131" w:firstLine="419"/>
        <w:rPr>
          <w:rFonts w:ascii="宋体" w:hAnsi="宋体" w:eastAsia="宋体" w:cs="宋体"/>
          <w:sz w:val="20"/>
          <w:szCs w:val="20"/>
        </w:rPr>
      </w:pPr>
      <w:r>
        <w:rPr>
          <w:rFonts w:ascii="Times New Roman" w:hAnsi="Times New Roman" w:eastAsia="Times New Roman" w:cs="Times New Roman"/>
          <w:spacing w:val="6"/>
          <w:sz w:val="20"/>
          <w:szCs w:val="20"/>
        </w:rPr>
        <w:t xml:space="preserve">3.4.3 </w:t>
      </w:r>
      <w:r>
        <w:rPr>
          <w:rFonts w:ascii="宋体" w:hAnsi="宋体" w:eastAsia="宋体" w:cs="宋体"/>
          <w:spacing w:val="6"/>
          <w:sz w:val="20"/>
          <w:szCs w:val="20"/>
        </w:rPr>
        <w:t>招标人最迟在与中标人签订合同后</w:t>
      </w:r>
      <w:r>
        <w:rPr>
          <w:rFonts w:ascii="宋体" w:hAnsi="宋体" w:eastAsia="宋体" w:cs="宋体"/>
          <w:spacing w:val="-37"/>
          <w:sz w:val="20"/>
          <w:szCs w:val="20"/>
        </w:rPr>
        <w:t xml:space="preserve"> </w:t>
      </w:r>
      <w:r>
        <w:rPr>
          <w:rFonts w:ascii="Times New Roman" w:hAnsi="Times New Roman" w:eastAsia="Times New Roman" w:cs="Times New Roman"/>
          <w:spacing w:val="6"/>
          <w:sz w:val="20"/>
          <w:szCs w:val="20"/>
        </w:rPr>
        <w:t xml:space="preserve">5  </w:t>
      </w:r>
      <w:r>
        <w:rPr>
          <w:rFonts w:ascii="宋体" w:hAnsi="宋体" w:eastAsia="宋体" w:cs="宋体"/>
          <w:spacing w:val="6"/>
          <w:sz w:val="20"/>
          <w:szCs w:val="20"/>
        </w:rPr>
        <w:t>日内，向未中标</w:t>
      </w:r>
      <w:r>
        <w:rPr>
          <w:rFonts w:ascii="宋体" w:hAnsi="宋体" w:eastAsia="宋体" w:cs="宋体"/>
          <w:spacing w:val="5"/>
          <w:sz w:val="20"/>
          <w:szCs w:val="20"/>
        </w:rPr>
        <w:t>的投标人和中标人退还投标</w:t>
      </w:r>
      <w:r>
        <w:rPr>
          <w:rFonts w:ascii="宋体" w:hAnsi="宋体" w:eastAsia="宋体" w:cs="宋体"/>
          <w:spacing w:val="10"/>
          <w:sz w:val="20"/>
          <w:szCs w:val="20"/>
        </w:rPr>
        <w:t>保证金。招标人同时退还投标保证金的银行同期存款利息。投</w:t>
      </w:r>
      <w:r>
        <w:rPr>
          <w:rFonts w:ascii="宋体" w:hAnsi="宋体" w:eastAsia="宋体" w:cs="宋体"/>
          <w:spacing w:val="9"/>
          <w:sz w:val="20"/>
          <w:szCs w:val="20"/>
        </w:rPr>
        <w:t>标保证金及利息的计息标准</w:t>
      </w:r>
      <w:r>
        <w:rPr>
          <w:rFonts w:ascii="宋体" w:hAnsi="宋体" w:eastAsia="宋体" w:cs="宋体"/>
          <w:spacing w:val="8"/>
          <w:sz w:val="20"/>
          <w:szCs w:val="20"/>
        </w:rPr>
        <w:t>和退还方式见投标人须知前附表。</w:t>
      </w:r>
    </w:p>
    <w:p w14:paraId="14D62DB1">
      <w:pPr>
        <w:spacing w:before="155" w:line="228" w:lineRule="auto"/>
        <w:ind w:left="442"/>
        <w:rPr>
          <w:rFonts w:ascii="宋体" w:hAnsi="宋体" w:eastAsia="宋体" w:cs="宋体"/>
          <w:sz w:val="20"/>
          <w:szCs w:val="20"/>
        </w:rPr>
      </w:pPr>
      <w:r>
        <w:rPr>
          <w:rFonts w:ascii="Times New Roman" w:hAnsi="Times New Roman" w:eastAsia="Times New Roman" w:cs="Times New Roman"/>
          <w:spacing w:val="7"/>
          <w:sz w:val="20"/>
          <w:szCs w:val="20"/>
        </w:rPr>
        <w:t xml:space="preserve">3.4.4  </w:t>
      </w:r>
      <w:r>
        <w:rPr>
          <w:rFonts w:ascii="宋体" w:hAnsi="宋体" w:eastAsia="宋体" w:cs="宋体"/>
          <w:spacing w:val="7"/>
          <w:sz w:val="20"/>
          <w:szCs w:val="20"/>
        </w:rPr>
        <w:t>有下列情形之一的，投标保证金将不予退还：</w:t>
      </w:r>
    </w:p>
    <w:p w14:paraId="32914DC4">
      <w:pPr>
        <w:spacing w:before="153" w:line="228"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）投标人在规定的投标有效期内撤销或修改其投标文件；</w:t>
      </w:r>
    </w:p>
    <w:p w14:paraId="478B6144">
      <w:pPr>
        <w:spacing w:before="153" w:line="298" w:lineRule="auto"/>
        <w:ind w:left="38" w:right="131" w:firstLine="413"/>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2</w:t>
      </w:r>
      <w:r>
        <w:rPr>
          <w:rFonts w:ascii="宋体" w:hAnsi="宋体" w:eastAsia="宋体" w:cs="宋体"/>
          <w:spacing w:val="7"/>
          <w:sz w:val="20"/>
          <w:szCs w:val="20"/>
        </w:rPr>
        <w:t>）中标人在收到中标通知书后，无正当理由</w:t>
      </w:r>
      <w:r>
        <w:rPr>
          <w:rFonts w:ascii="宋体" w:hAnsi="宋体" w:eastAsia="宋体" w:cs="宋体"/>
          <w:spacing w:val="6"/>
          <w:sz w:val="20"/>
          <w:szCs w:val="20"/>
        </w:rPr>
        <w:t>拒签合同、在签订合同时向招标人提出</w:t>
      </w:r>
      <w:r>
        <w:rPr>
          <w:rFonts w:ascii="宋体" w:hAnsi="宋体" w:eastAsia="宋体" w:cs="宋体"/>
          <w:spacing w:val="8"/>
          <w:sz w:val="20"/>
          <w:szCs w:val="20"/>
        </w:rPr>
        <w:t>附加条件或未按招标文件规定提交履约保证金。</w:t>
      </w:r>
    </w:p>
    <w:p w14:paraId="6D47FF87">
      <w:pPr>
        <w:spacing w:before="128" w:line="222" w:lineRule="auto"/>
        <w:ind w:left="23"/>
        <w:outlineLvl w:val="0"/>
        <w:rPr>
          <w:rFonts w:ascii="黑体" w:hAnsi="黑体" w:eastAsia="黑体" w:cs="黑体"/>
          <w:sz w:val="24"/>
          <w:szCs w:val="24"/>
        </w:rPr>
      </w:pPr>
      <w:bookmarkStart w:id="95" w:name="bookmark77"/>
      <w:bookmarkEnd w:id="95"/>
      <w:bookmarkStart w:id="96" w:name="bookmark76"/>
      <w:bookmarkEnd w:id="96"/>
      <w:r>
        <w:rPr>
          <w:rFonts w:ascii="黑体" w:hAnsi="黑体" w:eastAsia="黑体" w:cs="黑体"/>
          <w:spacing w:val="-1"/>
          <w:sz w:val="24"/>
          <w:szCs w:val="24"/>
        </w:rPr>
        <w:t>3.5 资格审查资料（适用于已进行资格预审的）</w:t>
      </w:r>
    </w:p>
    <w:p w14:paraId="0103E791">
      <w:pPr>
        <w:spacing w:before="138" w:line="322" w:lineRule="auto"/>
        <w:ind w:left="23" w:right="131" w:firstLine="419"/>
        <w:rPr>
          <w:rFonts w:ascii="宋体" w:hAnsi="宋体" w:eastAsia="宋体" w:cs="宋体"/>
          <w:sz w:val="20"/>
          <w:szCs w:val="20"/>
        </w:rPr>
      </w:pPr>
      <w:r>
        <w:rPr>
          <w:rFonts w:ascii="Times New Roman" w:hAnsi="Times New Roman" w:eastAsia="Times New Roman" w:cs="Times New Roman"/>
          <w:spacing w:val="7"/>
          <w:sz w:val="20"/>
          <w:szCs w:val="20"/>
        </w:rPr>
        <w:t>3.5.</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投标人在递交投标文件前，发生可能影响其投标资格的新情况的，应更新</w:t>
      </w:r>
      <w:r>
        <w:rPr>
          <w:rFonts w:ascii="宋体" w:hAnsi="宋体" w:eastAsia="宋体" w:cs="宋体"/>
          <w:spacing w:val="6"/>
          <w:sz w:val="20"/>
          <w:szCs w:val="20"/>
        </w:rPr>
        <w:t>或补充</w:t>
      </w:r>
      <w:r>
        <w:rPr>
          <w:rFonts w:ascii="宋体" w:hAnsi="宋体" w:eastAsia="宋体" w:cs="宋体"/>
          <w:spacing w:val="9"/>
          <w:sz w:val="20"/>
          <w:szCs w:val="20"/>
        </w:rPr>
        <w:t>其在申请资格预审时提供的资料，</w:t>
      </w:r>
      <w:r>
        <w:rPr>
          <w:rFonts w:ascii="宋体" w:hAnsi="宋体" w:eastAsia="宋体" w:cs="宋体"/>
          <w:spacing w:val="-60"/>
          <w:sz w:val="20"/>
          <w:szCs w:val="20"/>
        </w:rPr>
        <w:t xml:space="preserve"> </w:t>
      </w:r>
      <w:r>
        <w:rPr>
          <w:rFonts w:ascii="宋体" w:hAnsi="宋体" w:eastAsia="宋体" w:cs="宋体"/>
          <w:spacing w:val="9"/>
          <w:sz w:val="20"/>
          <w:szCs w:val="20"/>
        </w:rPr>
        <w:t>以证实其各项资格条件仍</w:t>
      </w:r>
      <w:r>
        <w:rPr>
          <w:rFonts w:ascii="宋体" w:hAnsi="宋体" w:eastAsia="宋体" w:cs="宋体"/>
          <w:spacing w:val="8"/>
          <w:sz w:val="20"/>
          <w:szCs w:val="20"/>
        </w:rPr>
        <w:t>能继续满足资格预审文件的要求，且不影响本次招标的公正性。</w:t>
      </w:r>
    </w:p>
    <w:p w14:paraId="691F200F">
      <w:pPr>
        <w:spacing w:before="151" w:line="323" w:lineRule="auto"/>
        <w:ind w:left="21" w:right="131" w:firstLine="421"/>
        <w:rPr>
          <w:rFonts w:ascii="宋体" w:hAnsi="宋体" w:eastAsia="宋体" w:cs="宋体"/>
          <w:sz w:val="20"/>
          <w:szCs w:val="20"/>
        </w:rPr>
      </w:pPr>
      <w:r>
        <w:rPr>
          <w:rFonts w:ascii="Times New Roman" w:hAnsi="Times New Roman" w:eastAsia="Times New Roman" w:cs="Times New Roman"/>
          <w:spacing w:val="8"/>
          <w:sz w:val="20"/>
          <w:szCs w:val="20"/>
        </w:rPr>
        <w:t xml:space="preserve">3.5.2 </w:t>
      </w:r>
      <w:r>
        <w:rPr>
          <w:rFonts w:ascii="宋体" w:hAnsi="宋体" w:eastAsia="宋体" w:cs="宋体"/>
          <w:spacing w:val="8"/>
          <w:sz w:val="20"/>
          <w:szCs w:val="20"/>
        </w:rPr>
        <w:t>如本招标文件第三章</w:t>
      </w:r>
      <w:r>
        <w:rPr>
          <w:rFonts w:ascii="Times New Roman" w:hAnsi="Times New Roman" w:eastAsia="Times New Roman" w:cs="Times New Roman"/>
          <w:spacing w:val="8"/>
          <w:sz w:val="20"/>
          <w:szCs w:val="20"/>
        </w:rPr>
        <w:t>“</w:t>
      </w:r>
      <w:r>
        <w:rPr>
          <w:rFonts w:ascii="宋体" w:hAnsi="宋体" w:eastAsia="宋体" w:cs="宋体"/>
          <w:spacing w:val="8"/>
          <w:sz w:val="20"/>
          <w:szCs w:val="20"/>
        </w:rPr>
        <w:t>评标办法</w:t>
      </w:r>
      <w:r>
        <w:rPr>
          <w:rFonts w:ascii="Times New Roman" w:hAnsi="Times New Roman" w:eastAsia="Times New Roman" w:cs="Times New Roman"/>
          <w:spacing w:val="8"/>
          <w:sz w:val="20"/>
          <w:szCs w:val="20"/>
        </w:rPr>
        <w:t>”</w:t>
      </w:r>
      <w:r>
        <w:rPr>
          <w:rFonts w:ascii="宋体" w:hAnsi="宋体" w:eastAsia="宋体" w:cs="宋体"/>
          <w:spacing w:val="8"/>
          <w:sz w:val="20"/>
          <w:szCs w:val="20"/>
        </w:rPr>
        <w:t>中涉及到对某些属于</w:t>
      </w:r>
      <w:r>
        <w:rPr>
          <w:rFonts w:ascii="Times New Roman" w:hAnsi="Times New Roman" w:eastAsia="Times New Roman" w:cs="Times New Roman"/>
          <w:spacing w:val="8"/>
          <w:sz w:val="20"/>
          <w:szCs w:val="20"/>
        </w:rPr>
        <w:t>“</w:t>
      </w:r>
      <w:r>
        <w:rPr>
          <w:rFonts w:ascii="宋体" w:hAnsi="宋体" w:eastAsia="宋体" w:cs="宋体"/>
          <w:spacing w:val="8"/>
          <w:sz w:val="20"/>
          <w:szCs w:val="20"/>
        </w:rPr>
        <w:t>资格审查资料</w:t>
      </w:r>
      <w:r>
        <w:rPr>
          <w:rFonts w:ascii="Times New Roman" w:hAnsi="Times New Roman" w:eastAsia="Times New Roman" w:cs="Times New Roman"/>
          <w:spacing w:val="8"/>
          <w:sz w:val="20"/>
          <w:szCs w:val="20"/>
        </w:rPr>
        <w:t>”</w:t>
      </w:r>
      <w:r>
        <w:rPr>
          <w:rFonts w:ascii="宋体" w:hAnsi="宋体" w:eastAsia="宋体" w:cs="宋体"/>
          <w:spacing w:val="8"/>
          <w:sz w:val="20"/>
          <w:szCs w:val="20"/>
        </w:rPr>
        <w:t>的内容进行</w:t>
      </w:r>
      <w:r>
        <w:rPr>
          <w:rFonts w:ascii="宋体" w:hAnsi="宋体" w:eastAsia="宋体" w:cs="宋体"/>
          <w:spacing w:val="10"/>
          <w:sz w:val="20"/>
          <w:szCs w:val="20"/>
        </w:rPr>
        <w:t>评审，投标人应在投标文件相应的</w:t>
      </w:r>
      <w:r>
        <w:rPr>
          <w:rFonts w:ascii="Times New Roman" w:hAnsi="Times New Roman" w:eastAsia="Times New Roman" w:cs="Times New Roman"/>
          <w:spacing w:val="10"/>
          <w:sz w:val="20"/>
          <w:szCs w:val="20"/>
        </w:rPr>
        <w:t>“</w:t>
      </w:r>
      <w:r>
        <w:rPr>
          <w:rFonts w:ascii="宋体" w:hAnsi="宋体" w:eastAsia="宋体" w:cs="宋体"/>
          <w:spacing w:val="10"/>
          <w:sz w:val="20"/>
          <w:szCs w:val="20"/>
        </w:rPr>
        <w:t>资格审查资料</w:t>
      </w:r>
      <w:r>
        <w:rPr>
          <w:rFonts w:ascii="Times New Roman" w:hAnsi="Times New Roman" w:eastAsia="Times New Roman" w:cs="Times New Roman"/>
          <w:spacing w:val="10"/>
          <w:sz w:val="20"/>
          <w:szCs w:val="20"/>
        </w:rPr>
        <w:t>”</w:t>
      </w:r>
      <w:r>
        <w:rPr>
          <w:rFonts w:ascii="宋体" w:hAnsi="宋体" w:eastAsia="宋体" w:cs="宋体"/>
          <w:spacing w:val="10"/>
          <w:sz w:val="20"/>
          <w:szCs w:val="20"/>
        </w:rPr>
        <w:t>中提供证明文件和（或）证明材料的扫</w:t>
      </w:r>
      <w:r>
        <w:rPr>
          <w:rFonts w:ascii="宋体" w:hAnsi="宋体" w:eastAsia="宋体" w:cs="宋体"/>
          <w:spacing w:val="3"/>
          <w:sz w:val="20"/>
          <w:szCs w:val="20"/>
        </w:rPr>
        <w:t>描件。</w:t>
      </w:r>
    </w:p>
    <w:p w14:paraId="146530E1">
      <w:pPr>
        <w:spacing w:before="127" w:line="222" w:lineRule="auto"/>
        <w:ind w:left="23"/>
        <w:outlineLvl w:val="0"/>
        <w:rPr>
          <w:rFonts w:ascii="黑体" w:hAnsi="黑体" w:eastAsia="黑体" w:cs="黑体"/>
          <w:sz w:val="24"/>
          <w:szCs w:val="24"/>
        </w:rPr>
      </w:pPr>
      <w:bookmarkStart w:id="97" w:name="bookmark79"/>
      <w:bookmarkEnd w:id="97"/>
      <w:bookmarkStart w:id="98" w:name="bookmark78"/>
      <w:bookmarkEnd w:id="98"/>
      <w:r>
        <w:rPr>
          <w:rFonts w:ascii="黑体" w:hAnsi="黑体" w:eastAsia="黑体" w:cs="黑体"/>
          <w:spacing w:val="-1"/>
          <w:sz w:val="24"/>
          <w:szCs w:val="24"/>
        </w:rPr>
        <w:t>3.5 资格审查资料（适用于未进行资格预审的）</w:t>
      </w:r>
    </w:p>
    <w:p w14:paraId="3DF4B7D4">
      <w:pPr>
        <w:spacing w:before="136" w:line="334" w:lineRule="auto"/>
        <w:ind w:left="22" w:right="131" w:firstLine="420"/>
        <w:rPr>
          <w:rFonts w:ascii="宋体" w:hAnsi="宋体" w:eastAsia="宋体" w:cs="宋体"/>
          <w:sz w:val="20"/>
          <w:szCs w:val="20"/>
        </w:rPr>
      </w:pPr>
      <w:r>
        <w:rPr>
          <w:rFonts w:ascii="Times New Roman" w:hAnsi="Times New Roman" w:eastAsia="Times New Roman" w:cs="Times New Roman"/>
          <w:spacing w:val="5"/>
          <w:sz w:val="20"/>
          <w:szCs w:val="20"/>
        </w:rPr>
        <w:t>3.5.</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投标文件的资格审查资料应按第七章“投标文件格式</w:t>
      </w:r>
      <w:r>
        <w:rPr>
          <w:rFonts w:ascii="宋体" w:hAnsi="宋体" w:eastAsia="宋体" w:cs="宋体"/>
          <w:spacing w:val="-70"/>
          <w:sz w:val="20"/>
          <w:szCs w:val="20"/>
        </w:rPr>
        <w:t xml:space="preserve"> </w:t>
      </w:r>
      <w:r>
        <w:rPr>
          <w:rFonts w:ascii="宋体" w:hAnsi="宋体" w:eastAsia="宋体" w:cs="宋体"/>
          <w:spacing w:val="5"/>
          <w:sz w:val="20"/>
          <w:szCs w:val="20"/>
        </w:rPr>
        <w:t>”的相关要求</w:t>
      </w:r>
      <w:r>
        <w:rPr>
          <w:rFonts w:ascii="宋体" w:hAnsi="宋体" w:eastAsia="宋体" w:cs="宋体"/>
          <w:spacing w:val="4"/>
          <w:sz w:val="20"/>
          <w:szCs w:val="20"/>
        </w:rPr>
        <w:t>进行编写，并</w:t>
      </w:r>
      <w:r>
        <w:rPr>
          <w:rFonts w:ascii="宋体" w:hAnsi="宋体" w:eastAsia="宋体" w:cs="宋体"/>
          <w:spacing w:val="10"/>
          <w:sz w:val="20"/>
          <w:szCs w:val="20"/>
        </w:rPr>
        <w:t>按各资格审查表格的具体要求提供相关证件及证明材料。如有必</w:t>
      </w:r>
      <w:r>
        <w:rPr>
          <w:rFonts w:ascii="宋体" w:hAnsi="宋体" w:eastAsia="宋体" w:cs="宋体"/>
          <w:spacing w:val="9"/>
          <w:sz w:val="20"/>
          <w:szCs w:val="20"/>
        </w:rPr>
        <w:t>要，可以增加附页，并作</w:t>
      </w:r>
      <w:r>
        <w:rPr>
          <w:rFonts w:ascii="宋体" w:hAnsi="宋体" w:eastAsia="宋体" w:cs="宋体"/>
          <w:spacing w:val="6"/>
          <w:sz w:val="20"/>
          <w:szCs w:val="20"/>
        </w:rPr>
        <w:t>为资格审查资料的组成部分。投标人须知前附表规定接受联合体投标的，本章第</w:t>
      </w:r>
      <w:r>
        <w:rPr>
          <w:rFonts w:ascii="宋体" w:hAnsi="宋体" w:eastAsia="宋体" w:cs="宋体"/>
          <w:spacing w:val="-29"/>
          <w:sz w:val="20"/>
          <w:szCs w:val="20"/>
        </w:rPr>
        <w:t xml:space="preserve"> </w:t>
      </w:r>
      <w:r>
        <w:rPr>
          <w:rFonts w:ascii="Times New Roman" w:hAnsi="Times New Roman" w:eastAsia="Times New Roman" w:cs="Times New Roman"/>
          <w:spacing w:val="6"/>
          <w:sz w:val="20"/>
          <w:szCs w:val="20"/>
        </w:rPr>
        <w:t xml:space="preserve">3.5.2 </w:t>
      </w:r>
      <w:r>
        <w:rPr>
          <w:rFonts w:ascii="宋体" w:hAnsi="宋体" w:eastAsia="宋体" w:cs="宋体"/>
          <w:spacing w:val="6"/>
          <w:sz w:val="20"/>
          <w:szCs w:val="20"/>
        </w:rPr>
        <w:t>项至</w:t>
      </w:r>
      <w:r>
        <w:rPr>
          <w:rFonts w:ascii="宋体" w:hAnsi="宋体" w:eastAsia="宋体" w:cs="宋体"/>
          <w:spacing w:val="8"/>
          <w:sz w:val="20"/>
          <w:szCs w:val="20"/>
        </w:rPr>
        <w:t>第</w:t>
      </w:r>
      <w:r>
        <w:rPr>
          <w:rFonts w:ascii="宋体" w:hAnsi="宋体" w:eastAsia="宋体" w:cs="宋体"/>
          <w:spacing w:val="-38"/>
          <w:sz w:val="20"/>
          <w:szCs w:val="20"/>
        </w:rPr>
        <w:t xml:space="preserve"> </w:t>
      </w:r>
      <w:r>
        <w:rPr>
          <w:rFonts w:ascii="Times New Roman" w:hAnsi="Times New Roman" w:eastAsia="Times New Roman" w:cs="Times New Roman"/>
          <w:spacing w:val="8"/>
          <w:sz w:val="20"/>
          <w:szCs w:val="20"/>
        </w:rPr>
        <w:t xml:space="preserve">3.5.6 </w:t>
      </w:r>
      <w:r>
        <w:rPr>
          <w:rFonts w:ascii="宋体" w:hAnsi="宋体" w:eastAsia="宋体" w:cs="宋体"/>
          <w:spacing w:val="8"/>
          <w:sz w:val="20"/>
          <w:szCs w:val="20"/>
        </w:rPr>
        <w:t>项规定的表格和资料应包括</w:t>
      </w:r>
      <w:r>
        <w:rPr>
          <w:rFonts w:ascii="宋体" w:hAnsi="宋体" w:eastAsia="宋体" w:cs="宋体"/>
          <w:spacing w:val="7"/>
          <w:sz w:val="20"/>
          <w:szCs w:val="20"/>
        </w:rPr>
        <w:t>联合体各方相关情况。</w:t>
      </w:r>
    </w:p>
    <w:p w14:paraId="0631C0CF">
      <w:pPr>
        <w:spacing w:before="154" w:line="227" w:lineRule="auto"/>
        <w:ind w:left="442"/>
        <w:rPr>
          <w:rFonts w:ascii="宋体" w:hAnsi="宋体" w:eastAsia="宋体" w:cs="宋体"/>
          <w:sz w:val="20"/>
          <w:szCs w:val="20"/>
        </w:rPr>
      </w:pPr>
      <w:r>
        <w:rPr>
          <w:rFonts w:ascii="Times New Roman" w:hAnsi="Times New Roman" w:eastAsia="Times New Roman" w:cs="Times New Roman"/>
          <w:spacing w:val="8"/>
          <w:sz w:val="20"/>
          <w:szCs w:val="20"/>
        </w:rPr>
        <w:t>3.5.2 “</w:t>
      </w:r>
      <w:r>
        <w:rPr>
          <w:rFonts w:ascii="宋体" w:hAnsi="宋体" w:eastAsia="宋体" w:cs="宋体"/>
          <w:spacing w:val="8"/>
          <w:sz w:val="20"/>
          <w:szCs w:val="20"/>
        </w:rPr>
        <w:t>近年财务状况表</w:t>
      </w:r>
      <w:r>
        <w:rPr>
          <w:rFonts w:ascii="Times New Roman" w:hAnsi="Times New Roman" w:eastAsia="Times New Roman" w:cs="Times New Roman"/>
          <w:spacing w:val="8"/>
          <w:sz w:val="20"/>
          <w:szCs w:val="20"/>
        </w:rPr>
        <w:t>”</w:t>
      </w:r>
      <w:r>
        <w:rPr>
          <w:rFonts w:ascii="宋体" w:hAnsi="宋体" w:eastAsia="宋体" w:cs="宋体"/>
          <w:spacing w:val="8"/>
          <w:sz w:val="20"/>
          <w:szCs w:val="20"/>
        </w:rPr>
        <w:t>具体年份要求见投</w:t>
      </w:r>
      <w:r>
        <w:rPr>
          <w:rFonts w:ascii="宋体" w:hAnsi="宋体" w:eastAsia="宋体" w:cs="宋体"/>
          <w:spacing w:val="7"/>
          <w:sz w:val="20"/>
          <w:szCs w:val="20"/>
        </w:rPr>
        <w:t>标人须知前附表。</w:t>
      </w:r>
    </w:p>
    <w:p w14:paraId="3DBF3865">
      <w:pPr>
        <w:spacing w:before="154" w:line="298" w:lineRule="auto"/>
        <w:ind w:left="39" w:right="131" w:firstLine="403"/>
        <w:rPr>
          <w:rFonts w:ascii="宋体" w:hAnsi="宋体" w:eastAsia="宋体" w:cs="宋体"/>
          <w:sz w:val="20"/>
          <w:szCs w:val="20"/>
        </w:rPr>
      </w:pPr>
      <w:r>
        <w:rPr>
          <w:rFonts w:ascii="Times New Roman" w:hAnsi="Times New Roman" w:eastAsia="Times New Roman" w:cs="Times New Roman"/>
          <w:spacing w:val="8"/>
          <w:sz w:val="20"/>
          <w:szCs w:val="20"/>
        </w:rPr>
        <w:t>3.5.3 “</w:t>
      </w:r>
      <w:r>
        <w:rPr>
          <w:rFonts w:ascii="宋体" w:hAnsi="宋体" w:eastAsia="宋体" w:cs="宋体"/>
          <w:spacing w:val="8"/>
          <w:sz w:val="20"/>
          <w:szCs w:val="20"/>
        </w:rPr>
        <w:t>近年完成的类似项目情况表</w:t>
      </w:r>
      <w:r>
        <w:rPr>
          <w:rFonts w:ascii="Times New Roman" w:hAnsi="Times New Roman" w:eastAsia="Times New Roman" w:cs="Times New Roman"/>
          <w:spacing w:val="8"/>
          <w:sz w:val="20"/>
          <w:szCs w:val="20"/>
        </w:rPr>
        <w:t>” “</w:t>
      </w:r>
      <w:r>
        <w:rPr>
          <w:rFonts w:ascii="宋体" w:hAnsi="宋体" w:eastAsia="宋体" w:cs="宋体"/>
          <w:spacing w:val="8"/>
          <w:sz w:val="20"/>
          <w:szCs w:val="20"/>
        </w:rPr>
        <w:t>近年完成的类似工程设计项目情况表</w:t>
      </w:r>
      <w:r>
        <w:rPr>
          <w:rFonts w:ascii="Times New Roman" w:hAnsi="Times New Roman" w:eastAsia="Times New Roman" w:cs="Times New Roman"/>
          <w:spacing w:val="8"/>
          <w:sz w:val="20"/>
          <w:szCs w:val="20"/>
        </w:rPr>
        <w:t>” “</w:t>
      </w:r>
      <w:r>
        <w:rPr>
          <w:rFonts w:ascii="宋体" w:hAnsi="宋体" w:eastAsia="宋体" w:cs="宋体"/>
          <w:spacing w:val="8"/>
          <w:sz w:val="20"/>
          <w:szCs w:val="20"/>
        </w:rPr>
        <w:t>近年完成的类似施工项目情况表</w:t>
      </w:r>
      <w:r>
        <w:rPr>
          <w:rFonts w:ascii="Times New Roman" w:hAnsi="Times New Roman" w:eastAsia="Times New Roman" w:cs="Times New Roman"/>
          <w:spacing w:val="8"/>
          <w:sz w:val="20"/>
          <w:szCs w:val="20"/>
        </w:rPr>
        <w:t>”</w:t>
      </w:r>
      <w:r>
        <w:rPr>
          <w:rFonts w:ascii="宋体" w:hAnsi="宋体" w:eastAsia="宋体" w:cs="宋体"/>
          <w:spacing w:val="8"/>
          <w:sz w:val="20"/>
          <w:szCs w:val="20"/>
        </w:rPr>
        <w:t>具体年份要求见投标人须知前附表。</w:t>
      </w:r>
    </w:p>
    <w:p w14:paraId="1256C8F7">
      <w:pPr>
        <w:spacing w:line="298" w:lineRule="auto"/>
        <w:rPr>
          <w:rFonts w:ascii="宋体" w:hAnsi="宋体" w:eastAsia="宋体" w:cs="宋体"/>
          <w:sz w:val="20"/>
          <w:szCs w:val="20"/>
        </w:rPr>
        <w:sectPr>
          <w:footerReference r:id="rId31" w:type="default"/>
          <w:pgSz w:w="11906" w:h="16839"/>
          <w:pgMar w:top="1431" w:right="1785" w:bottom="1065" w:left="1785" w:header="0" w:footer="902" w:gutter="0"/>
          <w:cols w:space="720" w:num="1"/>
        </w:sectPr>
      </w:pPr>
    </w:p>
    <w:p w14:paraId="4BFD4717">
      <w:pPr>
        <w:spacing w:before="149" w:line="227" w:lineRule="auto"/>
        <w:ind w:left="442"/>
        <w:rPr>
          <w:rFonts w:ascii="宋体" w:hAnsi="宋体" w:eastAsia="宋体" w:cs="宋体"/>
          <w:sz w:val="20"/>
          <w:szCs w:val="20"/>
        </w:rPr>
      </w:pPr>
      <w:r>
        <w:rPr>
          <w:rFonts w:ascii="Times New Roman" w:hAnsi="Times New Roman" w:eastAsia="Times New Roman" w:cs="Times New Roman"/>
          <w:spacing w:val="8"/>
          <w:sz w:val="20"/>
          <w:szCs w:val="20"/>
        </w:rPr>
        <w:t>3.5.4 “</w:t>
      </w:r>
      <w:r>
        <w:rPr>
          <w:rFonts w:ascii="宋体" w:hAnsi="宋体" w:eastAsia="宋体" w:cs="宋体"/>
          <w:spacing w:val="8"/>
          <w:sz w:val="20"/>
          <w:szCs w:val="20"/>
        </w:rPr>
        <w:t>近年发生的诉讼及仲裁情况</w:t>
      </w:r>
      <w:r>
        <w:rPr>
          <w:rFonts w:ascii="Times New Roman" w:hAnsi="Times New Roman" w:eastAsia="Times New Roman" w:cs="Times New Roman"/>
          <w:spacing w:val="8"/>
          <w:sz w:val="20"/>
          <w:szCs w:val="20"/>
        </w:rPr>
        <w:t>”</w:t>
      </w:r>
      <w:r>
        <w:rPr>
          <w:rFonts w:ascii="宋体" w:hAnsi="宋体" w:eastAsia="宋体" w:cs="宋体"/>
          <w:spacing w:val="8"/>
          <w:sz w:val="20"/>
          <w:szCs w:val="20"/>
        </w:rPr>
        <w:t>具体年份要求见投标人须知前附表。</w:t>
      </w:r>
    </w:p>
    <w:p w14:paraId="4D1FE027">
      <w:pPr>
        <w:spacing w:before="155" w:line="297" w:lineRule="auto"/>
        <w:ind w:left="26" w:right="131" w:firstLine="416"/>
        <w:rPr>
          <w:rFonts w:ascii="宋体" w:hAnsi="宋体" w:eastAsia="宋体" w:cs="宋体"/>
          <w:sz w:val="20"/>
          <w:szCs w:val="20"/>
        </w:rPr>
      </w:pPr>
      <w:r>
        <w:rPr>
          <w:rFonts w:ascii="Times New Roman" w:hAnsi="Times New Roman" w:eastAsia="Times New Roman" w:cs="Times New Roman"/>
          <w:spacing w:val="8"/>
          <w:sz w:val="20"/>
          <w:szCs w:val="20"/>
        </w:rPr>
        <w:t xml:space="preserve">3.5.5 </w:t>
      </w:r>
      <w:r>
        <w:rPr>
          <w:rFonts w:ascii="宋体" w:hAnsi="宋体" w:eastAsia="宋体" w:cs="宋体"/>
          <w:spacing w:val="8"/>
          <w:sz w:val="20"/>
          <w:szCs w:val="20"/>
        </w:rPr>
        <w:t>近年投标人或项目管理机构相关主要</w:t>
      </w:r>
      <w:r>
        <w:rPr>
          <w:rFonts w:ascii="宋体" w:hAnsi="宋体" w:eastAsia="宋体" w:cs="宋体"/>
          <w:spacing w:val="7"/>
          <w:sz w:val="20"/>
          <w:szCs w:val="20"/>
        </w:rPr>
        <w:t>人员获工程（设计）质量奖项、获表彰情况</w:t>
      </w:r>
      <w:r>
        <w:rPr>
          <w:rFonts w:ascii="宋体" w:hAnsi="宋体" w:eastAsia="宋体" w:cs="宋体"/>
          <w:spacing w:val="8"/>
          <w:sz w:val="20"/>
          <w:szCs w:val="20"/>
        </w:rPr>
        <w:t>具体年份要求见投标人须知前附表。</w:t>
      </w:r>
    </w:p>
    <w:p w14:paraId="68A761D8">
      <w:pPr>
        <w:spacing w:before="154" w:line="227" w:lineRule="auto"/>
        <w:ind w:left="442"/>
        <w:rPr>
          <w:rFonts w:ascii="宋体" w:hAnsi="宋体" w:eastAsia="宋体" w:cs="宋体"/>
          <w:sz w:val="20"/>
          <w:szCs w:val="20"/>
        </w:rPr>
      </w:pPr>
      <w:r>
        <w:rPr>
          <w:rFonts w:ascii="Times New Roman" w:hAnsi="Times New Roman" w:eastAsia="Times New Roman" w:cs="Times New Roman"/>
          <w:spacing w:val="8"/>
          <w:sz w:val="20"/>
          <w:szCs w:val="20"/>
        </w:rPr>
        <w:t xml:space="preserve">3.5.6 </w:t>
      </w:r>
      <w:r>
        <w:rPr>
          <w:rFonts w:ascii="宋体" w:hAnsi="宋体" w:eastAsia="宋体" w:cs="宋体"/>
          <w:spacing w:val="8"/>
          <w:sz w:val="20"/>
          <w:szCs w:val="20"/>
        </w:rPr>
        <w:t>其他材料具体年份要求见投标人</w:t>
      </w:r>
      <w:r>
        <w:rPr>
          <w:rFonts w:ascii="宋体" w:hAnsi="宋体" w:eastAsia="宋体" w:cs="宋体"/>
          <w:spacing w:val="7"/>
          <w:sz w:val="20"/>
          <w:szCs w:val="20"/>
        </w:rPr>
        <w:t>须知前附表。</w:t>
      </w:r>
    </w:p>
    <w:p w14:paraId="6F0EFED5">
      <w:pPr>
        <w:spacing w:before="128" w:line="221" w:lineRule="auto"/>
        <w:ind w:left="23"/>
        <w:outlineLvl w:val="0"/>
        <w:rPr>
          <w:rFonts w:ascii="黑体" w:hAnsi="黑体" w:eastAsia="黑体" w:cs="黑体"/>
          <w:sz w:val="24"/>
          <w:szCs w:val="24"/>
        </w:rPr>
      </w:pPr>
      <w:bookmarkStart w:id="99" w:name="bookmark80"/>
      <w:bookmarkEnd w:id="99"/>
      <w:bookmarkStart w:id="100" w:name="bookmark81"/>
      <w:bookmarkEnd w:id="100"/>
      <w:r>
        <w:rPr>
          <w:rFonts w:ascii="黑体" w:hAnsi="黑体" w:eastAsia="黑体" w:cs="黑体"/>
          <w:spacing w:val="-1"/>
          <w:sz w:val="24"/>
          <w:szCs w:val="24"/>
        </w:rPr>
        <w:t>3.6 备选投标方案</w:t>
      </w:r>
    </w:p>
    <w:p w14:paraId="0D337634">
      <w:pPr>
        <w:spacing w:before="139" w:line="363" w:lineRule="auto"/>
        <w:ind w:left="21" w:right="131" w:firstLine="433"/>
        <w:jc w:val="both"/>
        <w:rPr>
          <w:rFonts w:ascii="宋体" w:hAnsi="宋体" w:eastAsia="宋体" w:cs="宋体"/>
          <w:sz w:val="20"/>
          <w:szCs w:val="20"/>
        </w:rPr>
      </w:pPr>
      <w:r>
        <w:rPr>
          <w:rFonts w:ascii="宋体" w:hAnsi="宋体" w:eastAsia="宋体" w:cs="宋体"/>
          <w:spacing w:val="9"/>
          <w:sz w:val="20"/>
          <w:szCs w:val="20"/>
        </w:rPr>
        <w:t>除投标人须知前附表另有规定外，投标人不得递交备选投标方案。允许投标人递交备</w:t>
      </w:r>
      <w:r>
        <w:rPr>
          <w:rFonts w:ascii="宋体" w:hAnsi="宋体" w:eastAsia="宋体" w:cs="宋体"/>
          <w:spacing w:val="10"/>
          <w:sz w:val="20"/>
          <w:szCs w:val="20"/>
        </w:rPr>
        <w:t>选投标方案的，只有中标人所递交的备选投标方案方可予以考虑。</w:t>
      </w:r>
      <w:r>
        <w:rPr>
          <w:rFonts w:ascii="宋体" w:hAnsi="宋体" w:eastAsia="宋体" w:cs="宋体"/>
          <w:spacing w:val="9"/>
          <w:sz w:val="20"/>
          <w:szCs w:val="20"/>
        </w:rPr>
        <w:t>评标委员会认为中标人</w:t>
      </w:r>
      <w:r>
        <w:rPr>
          <w:rFonts w:ascii="宋体" w:hAnsi="宋体" w:eastAsia="宋体" w:cs="宋体"/>
          <w:spacing w:val="10"/>
          <w:sz w:val="20"/>
          <w:szCs w:val="20"/>
        </w:rPr>
        <w:t>的备选投标方案优于其按照招标文件要求编制的投标方案的，招标</w:t>
      </w:r>
      <w:r>
        <w:rPr>
          <w:rFonts w:ascii="宋体" w:hAnsi="宋体" w:eastAsia="宋体" w:cs="宋体"/>
          <w:spacing w:val="9"/>
          <w:sz w:val="20"/>
          <w:szCs w:val="20"/>
        </w:rPr>
        <w:t>人可以接受该备选投标</w:t>
      </w:r>
      <w:r>
        <w:rPr>
          <w:rFonts w:ascii="宋体" w:hAnsi="宋体" w:eastAsia="宋体" w:cs="宋体"/>
          <w:spacing w:val="3"/>
          <w:sz w:val="20"/>
          <w:szCs w:val="20"/>
        </w:rPr>
        <w:t>方案。</w:t>
      </w:r>
    </w:p>
    <w:p w14:paraId="0D3FD249">
      <w:pPr>
        <w:spacing w:before="1" w:line="220" w:lineRule="auto"/>
        <w:ind w:left="23"/>
        <w:outlineLvl w:val="0"/>
        <w:rPr>
          <w:rFonts w:ascii="黑体" w:hAnsi="黑体" w:eastAsia="黑体" w:cs="黑体"/>
          <w:sz w:val="24"/>
          <w:szCs w:val="24"/>
        </w:rPr>
      </w:pPr>
      <w:bookmarkStart w:id="101" w:name="bookmark84"/>
      <w:bookmarkEnd w:id="101"/>
      <w:bookmarkStart w:id="102" w:name="bookmark83"/>
      <w:bookmarkEnd w:id="102"/>
      <w:r>
        <w:rPr>
          <w:rFonts w:ascii="黑体" w:hAnsi="黑体" w:eastAsia="黑体" w:cs="黑体"/>
          <w:spacing w:val="-1"/>
          <w:sz w:val="24"/>
          <w:szCs w:val="24"/>
        </w:rPr>
        <w:t>3.7 投标文件的编制</w:t>
      </w:r>
    </w:p>
    <w:p w14:paraId="549C8D86">
      <w:pPr>
        <w:spacing w:before="139" w:line="322" w:lineRule="auto"/>
        <w:ind w:left="24" w:right="131" w:firstLine="417"/>
        <w:rPr>
          <w:rFonts w:ascii="宋体" w:hAnsi="宋体" w:eastAsia="宋体" w:cs="宋体"/>
          <w:sz w:val="20"/>
          <w:szCs w:val="20"/>
        </w:rPr>
      </w:pPr>
      <w:r>
        <w:rPr>
          <w:rFonts w:ascii="Times New Roman" w:hAnsi="Times New Roman" w:eastAsia="Times New Roman" w:cs="Times New Roman"/>
          <w:spacing w:val="6"/>
          <w:sz w:val="20"/>
          <w:szCs w:val="20"/>
        </w:rPr>
        <w:t>3.7.</w:t>
      </w:r>
      <w:r>
        <w:rPr>
          <w:rFonts w:ascii="Times New Roman" w:hAnsi="Times New Roman" w:eastAsia="Times New Roman" w:cs="Times New Roman"/>
          <w:spacing w:val="-17"/>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投标文件应按第七章“投标文件格式</w:t>
      </w:r>
      <w:r>
        <w:rPr>
          <w:rFonts w:ascii="宋体" w:hAnsi="宋体" w:eastAsia="宋体" w:cs="宋体"/>
          <w:spacing w:val="-70"/>
          <w:sz w:val="20"/>
          <w:szCs w:val="20"/>
        </w:rPr>
        <w:t xml:space="preserve"> </w:t>
      </w:r>
      <w:r>
        <w:rPr>
          <w:rFonts w:ascii="宋体" w:hAnsi="宋体" w:eastAsia="宋体" w:cs="宋体"/>
          <w:spacing w:val="6"/>
          <w:sz w:val="20"/>
          <w:szCs w:val="20"/>
        </w:rPr>
        <w:t>”进行编写，如有必要，可以增加附页，作</w:t>
      </w:r>
      <w:r>
        <w:rPr>
          <w:rFonts w:ascii="宋体" w:hAnsi="宋体" w:eastAsia="宋体" w:cs="宋体"/>
          <w:spacing w:val="10"/>
          <w:sz w:val="20"/>
          <w:szCs w:val="20"/>
        </w:rPr>
        <w:t>为投标文件的组成部分。其中，投标函附录在满足招标文件</w:t>
      </w:r>
      <w:r>
        <w:rPr>
          <w:rFonts w:ascii="宋体" w:hAnsi="宋体" w:eastAsia="宋体" w:cs="宋体"/>
          <w:spacing w:val="9"/>
          <w:sz w:val="20"/>
          <w:szCs w:val="20"/>
        </w:rPr>
        <w:t>实质性要求的基础上，可以提</w:t>
      </w:r>
      <w:r>
        <w:rPr>
          <w:rFonts w:ascii="宋体" w:hAnsi="宋体" w:eastAsia="宋体" w:cs="宋体"/>
          <w:spacing w:val="8"/>
          <w:sz w:val="20"/>
          <w:szCs w:val="20"/>
        </w:rPr>
        <w:t>出比招标文件要求更有利于招标人的承诺。</w:t>
      </w:r>
    </w:p>
    <w:p w14:paraId="5F4C8351">
      <w:pPr>
        <w:spacing w:before="154" w:line="298" w:lineRule="auto"/>
        <w:ind w:left="23" w:right="131" w:firstLine="419"/>
        <w:rPr>
          <w:rFonts w:ascii="宋体" w:hAnsi="宋体" w:eastAsia="宋体" w:cs="宋体"/>
          <w:sz w:val="20"/>
          <w:szCs w:val="20"/>
        </w:rPr>
      </w:pPr>
      <w:r>
        <w:rPr>
          <w:rFonts w:ascii="Times New Roman" w:hAnsi="Times New Roman" w:eastAsia="Times New Roman" w:cs="Times New Roman"/>
          <w:spacing w:val="6"/>
          <w:sz w:val="20"/>
          <w:szCs w:val="20"/>
        </w:rPr>
        <w:t xml:space="preserve">3.7.2  </w:t>
      </w:r>
      <w:r>
        <w:rPr>
          <w:rFonts w:ascii="宋体" w:hAnsi="宋体" w:eastAsia="宋体" w:cs="宋体"/>
          <w:spacing w:val="6"/>
          <w:sz w:val="20"/>
          <w:szCs w:val="20"/>
        </w:rPr>
        <w:t>投标文件应当对招标文件有关招标范围、投标有效期、工期、质量标准、发包人</w:t>
      </w:r>
      <w:r>
        <w:rPr>
          <w:rFonts w:ascii="宋体" w:hAnsi="宋体" w:eastAsia="宋体" w:cs="宋体"/>
          <w:spacing w:val="8"/>
          <w:sz w:val="20"/>
          <w:szCs w:val="20"/>
        </w:rPr>
        <w:t>要求等实质性内容作出响应。</w:t>
      </w:r>
    </w:p>
    <w:p w14:paraId="1B18E041">
      <w:pPr>
        <w:spacing w:before="154" w:line="228" w:lineRule="auto"/>
        <w:ind w:left="442"/>
        <w:rPr>
          <w:rFonts w:ascii="宋体" w:hAnsi="宋体" w:eastAsia="宋体" w:cs="宋体"/>
          <w:sz w:val="20"/>
          <w:szCs w:val="20"/>
        </w:rPr>
      </w:pPr>
      <w:r>
        <w:rPr>
          <w:rFonts w:ascii="Times New Roman" w:hAnsi="Times New Roman" w:eastAsia="Times New Roman" w:cs="Times New Roman"/>
          <w:spacing w:val="5"/>
          <w:sz w:val="20"/>
          <w:szCs w:val="20"/>
        </w:rPr>
        <w:t xml:space="preserve">3.7.3  </w:t>
      </w:r>
      <w:r>
        <w:rPr>
          <w:rFonts w:ascii="宋体" w:hAnsi="宋体" w:eastAsia="宋体" w:cs="宋体"/>
          <w:spacing w:val="5"/>
          <w:sz w:val="20"/>
          <w:szCs w:val="20"/>
        </w:rPr>
        <w:t>投标文件制作</w:t>
      </w:r>
    </w:p>
    <w:p w14:paraId="17DCD5EA">
      <w:pPr>
        <w:spacing w:before="155" w:line="298" w:lineRule="auto"/>
        <w:ind w:left="23" w:right="131" w:firstLine="428"/>
        <w:rPr>
          <w:rFonts w:ascii="宋体" w:hAnsi="宋体" w:eastAsia="宋体" w:cs="宋体"/>
          <w:sz w:val="20"/>
          <w:szCs w:val="20"/>
        </w:rPr>
      </w:pPr>
      <w:r>
        <w:rPr>
          <w:rFonts w:ascii="宋体" w:hAnsi="宋体" w:eastAsia="宋体" w:cs="宋体"/>
          <w:spacing w:val="5"/>
          <w:sz w:val="20"/>
          <w:szCs w:val="20"/>
        </w:rPr>
        <w:t>（</w:t>
      </w:r>
      <w:r>
        <w:rPr>
          <w:rFonts w:ascii="Times New Roman" w:hAnsi="Times New Roman" w:eastAsia="Times New Roman" w:cs="Times New Roman"/>
          <w:spacing w:val="5"/>
          <w:sz w:val="20"/>
          <w:szCs w:val="20"/>
        </w:rPr>
        <w:t>1</w:t>
      </w:r>
      <w:r>
        <w:rPr>
          <w:rFonts w:ascii="宋体" w:hAnsi="宋体" w:eastAsia="宋体" w:cs="宋体"/>
          <w:spacing w:val="5"/>
          <w:sz w:val="20"/>
          <w:szCs w:val="20"/>
        </w:rPr>
        <w:t>）投标文件由投标人使用“</w:t>
      </w:r>
      <w:r>
        <w:rPr>
          <w:rFonts w:ascii="宋体" w:hAnsi="宋体" w:eastAsia="宋体" w:cs="宋体"/>
          <w:spacing w:val="-56"/>
          <w:sz w:val="20"/>
          <w:szCs w:val="20"/>
        </w:rPr>
        <w:t xml:space="preserve"> </w:t>
      </w:r>
      <w:r>
        <w:rPr>
          <w:rFonts w:ascii="宋体" w:hAnsi="宋体" w:eastAsia="宋体" w:cs="宋体"/>
          <w:spacing w:val="5"/>
          <w:sz w:val="20"/>
          <w:szCs w:val="20"/>
        </w:rPr>
        <w:t>电子交易平台</w:t>
      </w:r>
      <w:r>
        <w:rPr>
          <w:rFonts w:ascii="Times New Roman" w:hAnsi="Times New Roman" w:eastAsia="Times New Roman" w:cs="Times New Roman"/>
          <w:spacing w:val="5"/>
          <w:sz w:val="20"/>
          <w:szCs w:val="20"/>
        </w:rPr>
        <w:t>”</w:t>
      </w:r>
      <w:r>
        <w:rPr>
          <w:rFonts w:ascii="宋体" w:hAnsi="宋体" w:eastAsia="宋体" w:cs="宋体"/>
          <w:spacing w:val="5"/>
          <w:sz w:val="20"/>
          <w:szCs w:val="20"/>
        </w:rPr>
        <w:t>提供的“</w:t>
      </w:r>
      <w:r>
        <w:rPr>
          <w:rFonts w:ascii="宋体" w:hAnsi="宋体" w:eastAsia="宋体" w:cs="宋体"/>
          <w:spacing w:val="-67"/>
          <w:sz w:val="20"/>
          <w:szCs w:val="20"/>
        </w:rPr>
        <w:t xml:space="preserve"> </w:t>
      </w:r>
      <w:r>
        <w:rPr>
          <w:rFonts w:ascii="宋体" w:hAnsi="宋体" w:eastAsia="宋体" w:cs="宋体"/>
          <w:spacing w:val="5"/>
          <w:sz w:val="20"/>
          <w:szCs w:val="20"/>
        </w:rPr>
        <w:t>电子投标文件制作软件</w:t>
      </w:r>
      <w:r>
        <w:rPr>
          <w:rFonts w:ascii="Times New Roman" w:hAnsi="Times New Roman" w:eastAsia="Times New Roman" w:cs="Times New Roman"/>
          <w:spacing w:val="5"/>
          <w:sz w:val="20"/>
          <w:szCs w:val="20"/>
        </w:rPr>
        <w:t>”</w:t>
      </w:r>
      <w:r>
        <w:rPr>
          <w:rFonts w:ascii="宋体" w:hAnsi="宋体" w:eastAsia="宋体" w:cs="宋体"/>
          <w:spacing w:val="5"/>
          <w:sz w:val="20"/>
          <w:szCs w:val="20"/>
        </w:rPr>
        <w:t>制作生</w:t>
      </w:r>
      <w:r>
        <w:rPr>
          <w:rFonts w:ascii="宋体" w:hAnsi="宋体" w:eastAsia="宋体" w:cs="宋体"/>
          <w:spacing w:val="-1"/>
          <w:sz w:val="20"/>
          <w:szCs w:val="20"/>
        </w:rPr>
        <w:t>成。</w:t>
      </w:r>
    </w:p>
    <w:p w14:paraId="08E3719A">
      <w:pPr>
        <w:spacing w:before="152" w:line="228" w:lineRule="auto"/>
        <w:ind w:left="452"/>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2</w:t>
      </w:r>
      <w:r>
        <w:rPr>
          <w:rFonts w:ascii="宋体" w:hAnsi="宋体" w:eastAsia="宋体" w:cs="宋体"/>
          <w:spacing w:val="9"/>
          <w:sz w:val="20"/>
          <w:szCs w:val="20"/>
        </w:rPr>
        <w:t>）投标人在编制投标文件时应当建立分级目录，并按照标签提示导入相关内容。</w:t>
      </w:r>
    </w:p>
    <w:p w14:paraId="05D8A226">
      <w:pPr>
        <w:spacing w:before="153" w:line="322" w:lineRule="auto"/>
        <w:ind w:left="23" w:right="131" w:firstLine="429"/>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）投标文件中的证明材料均为相关原件的“扫描件</w:t>
      </w:r>
      <w:r>
        <w:rPr>
          <w:rFonts w:ascii="宋体" w:hAnsi="宋体" w:eastAsia="宋体" w:cs="宋体"/>
          <w:spacing w:val="-70"/>
          <w:sz w:val="20"/>
          <w:szCs w:val="20"/>
        </w:rPr>
        <w:t xml:space="preserve"> </w:t>
      </w:r>
      <w:r>
        <w:rPr>
          <w:rFonts w:ascii="宋体" w:hAnsi="宋体" w:eastAsia="宋体" w:cs="宋体"/>
          <w:spacing w:val="8"/>
          <w:sz w:val="20"/>
          <w:szCs w:val="20"/>
        </w:rPr>
        <w:t>”，应从“</w:t>
      </w:r>
      <w:r>
        <w:rPr>
          <w:rFonts w:ascii="宋体" w:hAnsi="宋体" w:eastAsia="宋体" w:cs="宋体"/>
          <w:spacing w:val="-66"/>
          <w:sz w:val="20"/>
          <w:szCs w:val="20"/>
        </w:rPr>
        <w:t xml:space="preserve"> </w:t>
      </w:r>
      <w:r>
        <w:rPr>
          <w:rFonts w:ascii="宋体" w:hAnsi="宋体" w:eastAsia="宋体" w:cs="宋体"/>
          <w:spacing w:val="8"/>
          <w:sz w:val="20"/>
          <w:szCs w:val="20"/>
        </w:rPr>
        <w:t>电</w:t>
      </w:r>
      <w:r>
        <w:rPr>
          <w:rFonts w:ascii="宋体" w:hAnsi="宋体" w:eastAsia="宋体" w:cs="宋体"/>
          <w:spacing w:val="7"/>
          <w:sz w:val="20"/>
          <w:szCs w:val="20"/>
        </w:rPr>
        <w:t>子交易平台</w:t>
      </w:r>
      <w:r>
        <w:rPr>
          <w:rFonts w:ascii="Times New Roman" w:hAnsi="Times New Roman" w:eastAsia="Times New Roman" w:cs="Times New Roman"/>
          <w:spacing w:val="7"/>
          <w:sz w:val="20"/>
          <w:szCs w:val="20"/>
        </w:rPr>
        <w:t>”</w:t>
      </w:r>
      <w:r>
        <w:rPr>
          <w:rFonts w:ascii="宋体" w:hAnsi="宋体" w:eastAsia="宋体" w:cs="宋体"/>
          <w:spacing w:val="7"/>
          <w:sz w:val="20"/>
          <w:szCs w:val="20"/>
        </w:rPr>
        <w:t>交易</w:t>
      </w:r>
      <w:r>
        <w:rPr>
          <w:rFonts w:ascii="宋体" w:hAnsi="宋体" w:eastAsia="宋体" w:cs="宋体"/>
          <w:spacing w:val="9"/>
          <w:sz w:val="20"/>
          <w:szCs w:val="20"/>
        </w:rPr>
        <w:t>主体诚信库中选择，交易主体诚信库中没有的“扫描件</w:t>
      </w:r>
      <w:r>
        <w:rPr>
          <w:rFonts w:ascii="宋体" w:hAnsi="宋体" w:eastAsia="宋体" w:cs="宋体"/>
          <w:spacing w:val="-69"/>
          <w:sz w:val="20"/>
          <w:szCs w:val="20"/>
        </w:rPr>
        <w:t xml:space="preserve"> </w:t>
      </w:r>
      <w:r>
        <w:rPr>
          <w:rFonts w:ascii="宋体" w:hAnsi="宋体" w:eastAsia="宋体" w:cs="宋体"/>
          <w:spacing w:val="9"/>
          <w:sz w:val="20"/>
          <w:szCs w:val="20"/>
        </w:rPr>
        <w:t>”，应以附件形式直接导入</w:t>
      </w:r>
      <w:r>
        <w:rPr>
          <w:rFonts w:ascii="宋体" w:hAnsi="宋体" w:eastAsia="宋体" w:cs="宋体"/>
          <w:spacing w:val="8"/>
          <w:sz w:val="20"/>
          <w:szCs w:val="20"/>
        </w:rPr>
        <w:t>，未标</w:t>
      </w:r>
      <w:r>
        <w:rPr>
          <w:rFonts w:ascii="宋体" w:hAnsi="宋体" w:eastAsia="宋体" w:cs="宋体"/>
          <w:spacing w:val="7"/>
          <w:sz w:val="20"/>
          <w:szCs w:val="20"/>
        </w:rPr>
        <w:t>示“扫描件</w:t>
      </w:r>
      <w:r>
        <w:rPr>
          <w:rFonts w:ascii="宋体" w:hAnsi="宋体" w:eastAsia="宋体" w:cs="宋体"/>
          <w:spacing w:val="-62"/>
          <w:sz w:val="20"/>
          <w:szCs w:val="20"/>
        </w:rPr>
        <w:t xml:space="preserve"> </w:t>
      </w:r>
      <w:r>
        <w:rPr>
          <w:rFonts w:ascii="宋体" w:hAnsi="宋体" w:eastAsia="宋体" w:cs="宋体"/>
          <w:spacing w:val="7"/>
          <w:sz w:val="20"/>
          <w:szCs w:val="20"/>
        </w:rPr>
        <w:t>”的证明材料均应直接制作生成。</w:t>
      </w:r>
    </w:p>
    <w:p w14:paraId="1F19A4E8">
      <w:pPr>
        <w:spacing w:before="157" w:line="340" w:lineRule="auto"/>
        <w:ind w:left="22" w:right="60" w:firstLine="430"/>
        <w:rPr>
          <w:rFonts w:ascii="宋体" w:hAnsi="宋体" w:eastAsia="宋体" w:cs="宋体"/>
          <w:sz w:val="20"/>
          <w:szCs w:val="20"/>
        </w:rPr>
      </w:pPr>
      <w:r>
        <w:rPr>
          <w:rFonts w:ascii="宋体" w:hAnsi="宋体" w:eastAsia="宋体" w:cs="宋体"/>
          <w:spacing w:val="10"/>
          <w:sz w:val="20"/>
          <w:szCs w:val="20"/>
        </w:rPr>
        <w:t>（</w:t>
      </w:r>
      <w:r>
        <w:rPr>
          <w:rFonts w:ascii="Times New Roman" w:hAnsi="Times New Roman" w:eastAsia="Times New Roman" w:cs="Times New Roman"/>
          <w:spacing w:val="10"/>
          <w:sz w:val="20"/>
          <w:szCs w:val="20"/>
        </w:rPr>
        <w:t>4</w:t>
      </w:r>
      <w:r>
        <w:rPr>
          <w:rFonts w:ascii="宋体" w:hAnsi="宋体" w:eastAsia="宋体" w:cs="宋体"/>
          <w:spacing w:val="10"/>
          <w:sz w:val="20"/>
          <w:szCs w:val="20"/>
        </w:rPr>
        <w:t>）第七章投标文件格式文件要求“盖单位章</w:t>
      </w:r>
      <w:r>
        <w:rPr>
          <w:rFonts w:ascii="宋体" w:hAnsi="宋体" w:eastAsia="宋体" w:cs="宋体"/>
          <w:spacing w:val="-61"/>
          <w:sz w:val="20"/>
          <w:szCs w:val="20"/>
        </w:rPr>
        <w:t xml:space="preserve"> </w:t>
      </w:r>
      <w:r>
        <w:rPr>
          <w:rFonts w:ascii="宋体" w:hAnsi="宋体" w:eastAsia="宋体" w:cs="宋体"/>
          <w:spacing w:val="10"/>
          <w:sz w:val="20"/>
          <w:szCs w:val="20"/>
        </w:rPr>
        <w:t>”的地方，投标人应使用</w:t>
      </w:r>
      <w:r>
        <w:rPr>
          <w:rFonts w:ascii="宋体" w:hAnsi="宋体" w:eastAsia="宋体" w:cs="宋体"/>
          <w:spacing w:val="-38"/>
          <w:sz w:val="20"/>
          <w:szCs w:val="20"/>
        </w:rPr>
        <w:t xml:space="preserve"> </w:t>
      </w:r>
      <w:r>
        <w:rPr>
          <w:rFonts w:ascii="Times New Roman" w:hAnsi="Times New Roman" w:eastAsia="Times New Roman" w:cs="Times New Roman"/>
          <w:sz w:val="20"/>
          <w:szCs w:val="20"/>
        </w:rPr>
        <w:t>CA</w:t>
      </w:r>
      <w:r>
        <w:rPr>
          <w:rFonts w:ascii="Times New Roman" w:hAnsi="Times New Roman" w:eastAsia="Times New Roman" w:cs="Times New Roman"/>
          <w:spacing w:val="10"/>
          <w:sz w:val="20"/>
          <w:szCs w:val="20"/>
        </w:rPr>
        <w:t xml:space="preserve">  </w:t>
      </w:r>
      <w:r>
        <w:rPr>
          <w:rFonts w:ascii="宋体" w:hAnsi="宋体" w:eastAsia="宋体" w:cs="宋体"/>
          <w:spacing w:val="10"/>
          <w:sz w:val="20"/>
          <w:szCs w:val="20"/>
        </w:rPr>
        <w:t>数字证</w:t>
      </w:r>
      <w:r>
        <w:rPr>
          <w:rFonts w:ascii="宋体" w:hAnsi="宋体" w:eastAsia="宋体" w:cs="宋体"/>
          <w:spacing w:val="8"/>
          <w:sz w:val="20"/>
          <w:szCs w:val="20"/>
        </w:rPr>
        <w:t>书加盖投标人的单位电子印章；要求“签字</w:t>
      </w:r>
      <w:r>
        <w:rPr>
          <w:rFonts w:ascii="宋体" w:hAnsi="宋体" w:eastAsia="宋体" w:cs="宋体"/>
          <w:spacing w:val="-61"/>
          <w:sz w:val="20"/>
          <w:szCs w:val="20"/>
        </w:rPr>
        <w:t xml:space="preserve"> </w:t>
      </w:r>
      <w:r>
        <w:rPr>
          <w:rFonts w:ascii="宋体" w:hAnsi="宋体" w:eastAsia="宋体" w:cs="宋体"/>
          <w:spacing w:val="8"/>
          <w:sz w:val="20"/>
          <w:szCs w:val="20"/>
        </w:rPr>
        <w:t>”的地方，投标人应使用</w:t>
      </w:r>
      <w:r>
        <w:rPr>
          <w:rFonts w:ascii="宋体" w:hAnsi="宋体" w:eastAsia="宋体" w:cs="宋体"/>
          <w:spacing w:val="-37"/>
          <w:sz w:val="20"/>
          <w:szCs w:val="20"/>
        </w:rPr>
        <w:t xml:space="preserve"> </w:t>
      </w:r>
      <w:r>
        <w:rPr>
          <w:rFonts w:ascii="Times New Roman" w:hAnsi="Times New Roman" w:eastAsia="Times New Roman" w:cs="Times New Roman"/>
          <w:sz w:val="20"/>
          <w:szCs w:val="20"/>
        </w:rPr>
        <w:t>CA</w:t>
      </w:r>
      <w:r>
        <w:rPr>
          <w:rFonts w:ascii="Times New Roman" w:hAnsi="Times New Roman" w:eastAsia="Times New Roman" w:cs="Times New Roman"/>
          <w:spacing w:val="1"/>
          <w:sz w:val="20"/>
          <w:szCs w:val="20"/>
        </w:rPr>
        <w:t xml:space="preserve">  </w:t>
      </w:r>
      <w:r>
        <w:rPr>
          <w:rFonts w:ascii="宋体" w:hAnsi="宋体" w:eastAsia="宋体" w:cs="宋体"/>
          <w:spacing w:val="8"/>
          <w:sz w:val="20"/>
          <w:szCs w:val="20"/>
        </w:rPr>
        <w:t>数字证书加盖法</w:t>
      </w:r>
      <w:r>
        <w:rPr>
          <w:rFonts w:ascii="宋体" w:hAnsi="宋体" w:eastAsia="宋体" w:cs="宋体"/>
          <w:spacing w:val="10"/>
          <w:sz w:val="20"/>
          <w:szCs w:val="20"/>
        </w:rPr>
        <w:t>定代表人的个人电子印章或电子签名章。联合体投标的，投标文</w:t>
      </w:r>
      <w:r>
        <w:rPr>
          <w:rFonts w:ascii="宋体" w:hAnsi="宋体" w:eastAsia="宋体" w:cs="宋体"/>
          <w:spacing w:val="9"/>
          <w:sz w:val="20"/>
          <w:szCs w:val="20"/>
        </w:rPr>
        <w:t>件由联合体牵头人按上述</w:t>
      </w:r>
      <w:r>
        <w:rPr>
          <w:rFonts w:ascii="宋体" w:hAnsi="宋体" w:eastAsia="宋体" w:cs="宋体"/>
          <w:spacing w:val="8"/>
          <w:sz w:val="20"/>
          <w:szCs w:val="20"/>
        </w:rPr>
        <w:t>规定在要求“盖单位章</w:t>
      </w:r>
      <w:r>
        <w:rPr>
          <w:rFonts w:ascii="宋体" w:hAnsi="宋体" w:eastAsia="宋体" w:cs="宋体"/>
          <w:spacing w:val="-60"/>
          <w:sz w:val="20"/>
          <w:szCs w:val="20"/>
        </w:rPr>
        <w:t xml:space="preserve"> </w:t>
      </w:r>
      <w:r>
        <w:rPr>
          <w:rFonts w:ascii="宋体" w:hAnsi="宋体" w:eastAsia="宋体" w:cs="宋体"/>
          <w:spacing w:val="8"/>
          <w:sz w:val="20"/>
          <w:szCs w:val="20"/>
        </w:rPr>
        <w:t>”的地方加盖联合体牵头人单位电子印章；在要求“签字</w:t>
      </w:r>
      <w:r>
        <w:rPr>
          <w:rFonts w:ascii="宋体" w:hAnsi="宋体" w:eastAsia="宋体" w:cs="宋体"/>
          <w:spacing w:val="-73"/>
          <w:sz w:val="20"/>
          <w:szCs w:val="20"/>
        </w:rPr>
        <w:t xml:space="preserve"> </w:t>
      </w:r>
      <w:r>
        <w:rPr>
          <w:rFonts w:ascii="宋体" w:hAnsi="宋体" w:eastAsia="宋体" w:cs="宋体"/>
          <w:spacing w:val="8"/>
          <w:sz w:val="20"/>
          <w:szCs w:val="20"/>
        </w:rPr>
        <w:t>”的地方</w:t>
      </w:r>
      <w:r>
        <w:rPr>
          <w:rFonts w:ascii="宋体" w:hAnsi="宋体" w:eastAsia="宋体" w:cs="宋体"/>
          <w:spacing w:val="6"/>
          <w:sz w:val="20"/>
          <w:szCs w:val="20"/>
        </w:rPr>
        <w:t>加盖联合体牵头人法定代表人的个人电子印章或电子签名章。招标文件有特别说明的除外。</w:t>
      </w:r>
    </w:p>
    <w:p w14:paraId="6D01CB4C">
      <w:pPr>
        <w:spacing w:before="155" w:line="299" w:lineRule="auto"/>
        <w:ind w:left="25" w:right="131" w:firstLine="426"/>
        <w:rPr>
          <w:rFonts w:ascii="宋体" w:hAnsi="宋体" w:eastAsia="宋体" w:cs="宋体"/>
          <w:sz w:val="20"/>
          <w:szCs w:val="20"/>
        </w:rPr>
      </w:pPr>
      <w:r>
        <w:rPr>
          <w:rFonts w:ascii="宋体" w:hAnsi="宋体" w:eastAsia="宋体" w:cs="宋体"/>
          <w:spacing w:val="11"/>
          <w:sz w:val="20"/>
          <w:szCs w:val="20"/>
        </w:rPr>
        <w:t>（</w:t>
      </w:r>
      <w:r>
        <w:rPr>
          <w:rFonts w:ascii="Times New Roman" w:hAnsi="Times New Roman" w:eastAsia="Times New Roman" w:cs="Times New Roman"/>
          <w:spacing w:val="11"/>
          <w:sz w:val="20"/>
          <w:szCs w:val="20"/>
        </w:rPr>
        <w:t>5</w:t>
      </w:r>
      <w:r>
        <w:rPr>
          <w:rFonts w:ascii="宋体" w:hAnsi="宋体" w:eastAsia="宋体" w:cs="宋体"/>
          <w:spacing w:val="11"/>
          <w:sz w:val="20"/>
          <w:szCs w:val="20"/>
        </w:rPr>
        <w:t>）投标文件制作完成后，将生成一份加密的电子投标文件</w:t>
      </w:r>
      <w:r>
        <w:rPr>
          <w:rFonts w:ascii="宋体" w:hAnsi="宋体" w:eastAsia="宋体" w:cs="宋体"/>
          <w:spacing w:val="10"/>
          <w:sz w:val="20"/>
          <w:szCs w:val="20"/>
        </w:rPr>
        <w:t>（后缀名为</w:t>
      </w:r>
      <w:r>
        <w:rPr>
          <w:rFonts w:ascii="Times New Roman" w:hAnsi="Times New Roman" w:eastAsia="Times New Roman" w:cs="Times New Roman"/>
          <w:spacing w:val="10"/>
          <w:sz w:val="20"/>
          <w:szCs w:val="20"/>
        </w:rPr>
        <w:t>.</w:t>
      </w:r>
      <w:r>
        <w:rPr>
          <w:rFonts w:ascii="Times New Roman" w:hAnsi="Times New Roman" w:eastAsia="Times New Roman" w:cs="Times New Roman"/>
          <w:sz w:val="20"/>
          <w:szCs w:val="20"/>
        </w:rPr>
        <w:t>HBSTF</w:t>
      </w:r>
      <w:r>
        <w:rPr>
          <w:rFonts w:ascii="宋体" w:hAnsi="宋体" w:eastAsia="宋体" w:cs="宋体"/>
          <w:spacing w:val="10"/>
          <w:sz w:val="20"/>
          <w:szCs w:val="20"/>
        </w:rPr>
        <w:t>）和</w:t>
      </w:r>
      <w:r>
        <w:rPr>
          <w:rFonts w:ascii="宋体" w:hAnsi="宋体" w:eastAsia="宋体" w:cs="宋体"/>
          <w:spacing w:val="9"/>
          <w:sz w:val="20"/>
          <w:szCs w:val="20"/>
        </w:rPr>
        <w:t>一份不加密的电子投标文件（后缀名为</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NHBSTF</w:t>
      </w:r>
      <w:r>
        <w:rPr>
          <w:rFonts w:ascii="宋体" w:hAnsi="宋体" w:eastAsia="宋体" w:cs="宋体"/>
          <w:spacing w:val="9"/>
          <w:sz w:val="20"/>
          <w:szCs w:val="20"/>
        </w:rPr>
        <w:t>）。</w:t>
      </w:r>
    </w:p>
    <w:p w14:paraId="13B7E179">
      <w:pPr>
        <w:spacing w:before="151" w:line="228" w:lineRule="auto"/>
        <w:ind w:left="452"/>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6</w:t>
      </w:r>
      <w:r>
        <w:rPr>
          <w:rFonts w:ascii="宋体" w:hAnsi="宋体" w:eastAsia="宋体" w:cs="宋体"/>
          <w:spacing w:val="7"/>
          <w:sz w:val="20"/>
          <w:szCs w:val="20"/>
        </w:rPr>
        <w:t>）投标文件制作的具体方法详见“</w:t>
      </w:r>
      <w:r>
        <w:rPr>
          <w:rFonts w:ascii="宋体" w:hAnsi="宋体" w:eastAsia="宋体" w:cs="宋体"/>
          <w:spacing w:val="-63"/>
          <w:sz w:val="20"/>
          <w:szCs w:val="20"/>
        </w:rPr>
        <w:t xml:space="preserve"> </w:t>
      </w:r>
      <w:r>
        <w:rPr>
          <w:rFonts w:ascii="宋体" w:hAnsi="宋体" w:eastAsia="宋体" w:cs="宋体"/>
          <w:spacing w:val="7"/>
          <w:sz w:val="20"/>
          <w:szCs w:val="20"/>
        </w:rPr>
        <w:t>电子投标文件制作软件</w:t>
      </w:r>
      <w:r>
        <w:rPr>
          <w:rFonts w:ascii="宋体" w:hAnsi="宋体" w:eastAsia="宋体" w:cs="宋体"/>
          <w:spacing w:val="-70"/>
          <w:sz w:val="20"/>
          <w:szCs w:val="20"/>
        </w:rPr>
        <w:t xml:space="preserve"> </w:t>
      </w:r>
      <w:r>
        <w:rPr>
          <w:rFonts w:ascii="宋体" w:hAnsi="宋体" w:eastAsia="宋体" w:cs="宋体"/>
          <w:spacing w:val="7"/>
          <w:sz w:val="20"/>
          <w:szCs w:val="20"/>
        </w:rPr>
        <w:t>”中的帮助文档。</w:t>
      </w:r>
    </w:p>
    <w:p w14:paraId="776C9491">
      <w:pPr>
        <w:pStyle w:val="3"/>
        <w:spacing w:before="246" w:line="223" w:lineRule="auto"/>
        <w:ind w:left="17"/>
        <w:outlineLvl w:val="1"/>
        <w:rPr>
          <w:rFonts w:ascii="黑体" w:hAnsi="黑体" w:eastAsia="黑体" w:cs="黑体"/>
          <w:sz w:val="28"/>
          <w:szCs w:val="28"/>
        </w:rPr>
      </w:pPr>
      <w:bookmarkStart w:id="103" w:name="bookmark86"/>
      <w:bookmarkEnd w:id="103"/>
      <w:bookmarkStart w:id="104" w:name="bookmark87"/>
      <w:bookmarkEnd w:id="104"/>
      <w:bookmarkStart w:id="105" w:name="bookmark88"/>
      <w:bookmarkEnd w:id="105"/>
      <w:bookmarkStart w:id="106" w:name="bookmark85"/>
      <w:bookmarkEnd w:id="106"/>
      <w:r>
        <w:rPr>
          <w:spacing w:val="-3"/>
          <w:sz w:val="28"/>
          <w:szCs w:val="28"/>
        </w:rPr>
        <w:t>4.</w:t>
      </w:r>
      <w:r>
        <w:rPr>
          <w:spacing w:val="69"/>
          <w:w w:val="101"/>
          <w:sz w:val="28"/>
          <w:szCs w:val="28"/>
        </w:rPr>
        <w:t xml:space="preserve"> </w:t>
      </w:r>
      <w:r>
        <w:rPr>
          <w:rFonts w:ascii="黑体" w:hAnsi="黑体" w:eastAsia="黑体" w:cs="黑体"/>
          <w:spacing w:val="-3"/>
          <w:sz w:val="28"/>
          <w:szCs w:val="28"/>
        </w:rPr>
        <w:t>投标</w:t>
      </w:r>
    </w:p>
    <w:p w14:paraId="2761227F">
      <w:pPr>
        <w:spacing w:before="230" w:line="221" w:lineRule="auto"/>
        <w:ind w:left="16"/>
        <w:outlineLvl w:val="0"/>
        <w:rPr>
          <w:rFonts w:ascii="黑体" w:hAnsi="黑体" w:eastAsia="黑体" w:cs="黑体"/>
          <w:sz w:val="24"/>
          <w:szCs w:val="24"/>
        </w:rPr>
      </w:pPr>
      <w:bookmarkStart w:id="107" w:name="bookmark596"/>
      <w:bookmarkEnd w:id="107"/>
      <w:r>
        <w:rPr>
          <w:rFonts w:ascii="黑体" w:hAnsi="黑体" w:eastAsia="黑体" w:cs="黑体"/>
          <w:spacing w:val="-1"/>
          <w:sz w:val="24"/>
          <w:szCs w:val="24"/>
        </w:rPr>
        <w:t>4.1 投标文件的加密</w:t>
      </w:r>
    </w:p>
    <w:p w14:paraId="18576E75">
      <w:pPr>
        <w:spacing w:before="138" w:line="227" w:lineRule="auto"/>
        <w:ind w:left="444"/>
        <w:rPr>
          <w:rFonts w:ascii="宋体" w:hAnsi="宋体" w:eastAsia="宋体" w:cs="宋体"/>
          <w:sz w:val="20"/>
          <w:szCs w:val="20"/>
        </w:rPr>
      </w:pPr>
      <w:r>
        <w:rPr>
          <w:rFonts w:ascii="宋体" w:hAnsi="宋体" w:eastAsia="宋体" w:cs="宋体"/>
          <w:spacing w:val="11"/>
          <w:sz w:val="20"/>
          <w:szCs w:val="20"/>
        </w:rPr>
        <w:t>投标人应当按照本章第</w:t>
      </w:r>
      <w:r>
        <w:rPr>
          <w:rFonts w:ascii="宋体" w:hAnsi="宋体" w:eastAsia="宋体" w:cs="宋体"/>
          <w:spacing w:val="-34"/>
          <w:sz w:val="20"/>
          <w:szCs w:val="20"/>
        </w:rPr>
        <w:t xml:space="preserve"> </w:t>
      </w:r>
      <w:r>
        <w:rPr>
          <w:rFonts w:ascii="Times New Roman" w:hAnsi="Times New Roman" w:eastAsia="Times New Roman" w:cs="Times New Roman"/>
          <w:spacing w:val="11"/>
          <w:sz w:val="20"/>
          <w:szCs w:val="20"/>
        </w:rPr>
        <w:t xml:space="preserve">3.7.3 </w:t>
      </w:r>
      <w:r>
        <w:rPr>
          <w:rFonts w:ascii="宋体" w:hAnsi="宋体" w:eastAsia="宋体" w:cs="宋体"/>
          <w:spacing w:val="11"/>
          <w:sz w:val="20"/>
          <w:szCs w:val="20"/>
        </w:rPr>
        <w:t>项要求制作投标文</w:t>
      </w:r>
      <w:r>
        <w:rPr>
          <w:rFonts w:ascii="宋体" w:hAnsi="宋体" w:eastAsia="宋体" w:cs="宋体"/>
          <w:spacing w:val="10"/>
          <w:sz w:val="20"/>
          <w:szCs w:val="20"/>
        </w:rPr>
        <w:t>件，并在投标时上传</w:t>
      </w:r>
      <w:r>
        <w:rPr>
          <w:rFonts w:ascii="宋体" w:hAnsi="宋体" w:eastAsia="宋体" w:cs="宋体"/>
          <w:b/>
          <w:bCs/>
          <w:spacing w:val="10"/>
          <w:sz w:val="20"/>
          <w:szCs w:val="20"/>
        </w:rPr>
        <w:t>加密的电子投标</w:t>
      </w:r>
    </w:p>
    <w:p w14:paraId="6B1B71DD">
      <w:pPr>
        <w:spacing w:line="227" w:lineRule="auto"/>
        <w:rPr>
          <w:rFonts w:ascii="宋体" w:hAnsi="宋体" w:eastAsia="宋体" w:cs="宋体"/>
          <w:sz w:val="20"/>
          <w:szCs w:val="20"/>
        </w:rPr>
        <w:sectPr>
          <w:footerReference r:id="rId32" w:type="default"/>
          <w:pgSz w:w="11906" w:h="16839"/>
          <w:pgMar w:top="1431" w:right="1785" w:bottom="1065" w:left="1785" w:header="0" w:footer="903" w:gutter="0"/>
          <w:cols w:space="720" w:num="1"/>
        </w:sectPr>
      </w:pPr>
    </w:p>
    <w:p w14:paraId="077CD9A0">
      <w:pPr>
        <w:spacing w:before="149" w:line="228" w:lineRule="auto"/>
        <w:ind w:left="23"/>
        <w:rPr>
          <w:rFonts w:ascii="宋体" w:hAnsi="宋体" w:eastAsia="宋体" w:cs="宋体"/>
          <w:sz w:val="20"/>
          <w:szCs w:val="20"/>
        </w:rPr>
      </w:pPr>
      <w:r>
        <w:rPr>
          <w:rFonts w:ascii="宋体" w:hAnsi="宋体" w:eastAsia="宋体" w:cs="宋体"/>
          <w:b/>
          <w:bCs/>
          <w:spacing w:val="6"/>
          <w:sz w:val="20"/>
          <w:szCs w:val="20"/>
        </w:rPr>
        <w:t>文件</w:t>
      </w:r>
      <w:r>
        <w:rPr>
          <w:rFonts w:ascii="宋体" w:hAnsi="宋体" w:eastAsia="宋体" w:cs="宋体"/>
          <w:spacing w:val="6"/>
          <w:sz w:val="20"/>
          <w:szCs w:val="20"/>
        </w:rPr>
        <w:t>，未加密的电子投标文件，招标人（</w:t>
      </w:r>
      <w:r>
        <w:rPr>
          <w:rFonts w:ascii="宋体" w:hAnsi="宋体" w:eastAsia="宋体" w:cs="宋体"/>
          <w:spacing w:val="-55"/>
          <w:sz w:val="20"/>
          <w:szCs w:val="20"/>
        </w:rPr>
        <w:t xml:space="preserve"> </w:t>
      </w:r>
      <w:r>
        <w:rPr>
          <w:rFonts w:ascii="宋体" w:hAnsi="宋体" w:eastAsia="宋体" w:cs="宋体"/>
          <w:spacing w:val="6"/>
          <w:sz w:val="20"/>
          <w:szCs w:val="20"/>
        </w:rPr>
        <w:t>“</w:t>
      </w:r>
      <w:r>
        <w:rPr>
          <w:rFonts w:ascii="宋体" w:hAnsi="宋体" w:eastAsia="宋体" w:cs="宋体"/>
          <w:spacing w:val="-66"/>
          <w:sz w:val="20"/>
          <w:szCs w:val="20"/>
        </w:rPr>
        <w:t xml:space="preserve"> </w:t>
      </w:r>
      <w:r>
        <w:rPr>
          <w:rFonts w:ascii="宋体" w:hAnsi="宋体" w:eastAsia="宋体" w:cs="宋体"/>
          <w:spacing w:val="6"/>
          <w:sz w:val="20"/>
          <w:szCs w:val="20"/>
        </w:rPr>
        <w:t>电子交易平台</w:t>
      </w:r>
      <w:r>
        <w:rPr>
          <w:rFonts w:ascii="宋体" w:hAnsi="宋体" w:eastAsia="宋体" w:cs="宋体"/>
          <w:spacing w:val="-70"/>
          <w:sz w:val="20"/>
          <w:szCs w:val="20"/>
        </w:rPr>
        <w:t xml:space="preserve"> </w:t>
      </w:r>
      <w:r>
        <w:rPr>
          <w:rFonts w:ascii="宋体" w:hAnsi="宋体" w:eastAsia="宋体" w:cs="宋体"/>
          <w:spacing w:val="6"/>
          <w:sz w:val="20"/>
          <w:szCs w:val="20"/>
        </w:rPr>
        <w:t>”）将拒收并提示。</w:t>
      </w:r>
    </w:p>
    <w:p w14:paraId="24BA3D48">
      <w:pPr>
        <w:spacing w:before="127" w:line="222" w:lineRule="auto"/>
        <w:ind w:left="16"/>
        <w:outlineLvl w:val="0"/>
        <w:rPr>
          <w:rFonts w:ascii="黑体" w:hAnsi="黑体" w:eastAsia="黑体" w:cs="黑体"/>
          <w:sz w:val="24"/>
          <w:szCs w:val="24"/>
        </w:rPr>
      </w:pPr>
      <w:bookmarkStart w:id="108" w:name="bookmark90"/>
      <w:bookmarkEnd w:id="108"/>
      <w:bookmarkStart w:id="109" w:name="bookmark89"/>
      <w:bookmarkEnd w:id="109"/>
      <w:r>
        <w:rPr>
          <w:rFonts w:ascii="黑体" w:hAnsi="黑体" w:eastAsia="黑体" w:cs="黑体"/>
          <w:spacing w:val="-1"/>
          <w:sz w:val="24"/>
          <w:szCs w:val="24"/>
        </w:rPr>
        <w:t>4.2 投标文件的递交</w:t>
      </w:r>
    </w:p>
    <w:p w14:paraId="0C42E684">
      <w:pPr>
        <w:spacing w:before="136" w:line="227" w:lineRule="auto"/>
        <w:ind w:left="437"/>
        <w:rPr>
          <w:rFonts w:ascii="宋体" w:hAnsi="宋体" w:eastAsia="宋体" w:cs="宋体"/>
          <w:sz w:val="20"/>
          <w:szCs w:val="20"/>
        </w:rPr>
      </w:pPr>
      <w:r>
        <w:rPr>
          <w:rFonts w:ascii="Times New Roman" w:hAnsi="Times New Roman" w:eastAsia="Times New Roman" w:cs="Times New Roman"/>
          <w:spacing w:val="7"/>
          <w:sz w:val="20"/>
          <w:szCs w:val="20"/>
        </w:rPr>
        <w:t>4.2.</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投标人递交投标文件的截止时间（投标截止时间</w:t>
      </w:r>
      <w:r>
        <w:rPr>
          <w:rFonts w:ascii="宋体" w:hAnsi="宋体" w:eastAsia="宋体" w:cs="宋体"/>
          <w:spacing w:val="23"/>
          <w:sz w:val="20"/>
          <w:szCs w:val="20"/>
        </w:rPr>
        <w:t>）：</w:t>
      </w:r>
      <w:r>
        <w:rPr>
          <w:rFonts w:ascii="宋体" w:hAnsi="宋体" w:eastAsia="宋体" w:cs="宋体"/>
          <w:spacing w:val="7"/>
          <w:sz w:val="20"/>
          <w:szCs w:val="20"/>
        </w:rPr>
        <w:t>见投标人须知前附表。</w:t>
      </w:r>
    </w:p>
    <w:p w14:paraId="57914292">
      <w:pPr>
        <w:spacing w:before="154" w:line="341" w:lineRule="auto"/>
        <w:ind w:left="23" w:right="131" w:firstLine="413"/>
        <w:rPr>
          <w:rFonts w:ascii="宋体" w:hAnsi="宋体" w:eastAsia="宋体" w:cs="宋体"/>
          <w:sz w:val="20"/>
          <w:szCs w:val="20"/>
        </w:rPr>
      </w:pPr>
      <w:r>
        <w:rPr>
          <w:rFonts w:ascii="Times New Roman" w:hAnsi="Times New Roman" w:eastAsia="Times New Roman" w:cs="Times New Roman"/>
          <w:spacing w:val="7"/>
          <w:sz w:val="20"/>
          <w:szCs w:val="20"/>
        </w:rPr>
        <w:t xml:space="preserve">4.2.2  </w:t>
      </w:r>
      <w:r>
        <w:rPr>
          <w:rFonts w:ascii="宋体" w:hAnsi="宋体" w:eastAsia="宋体" w:cs="宋体"/>
          <w:spacing w:val="7"/>
          <w:sz w:val="20"/>
          <w:szCs w:val="20"/>
        </w:rPr>
        <w:t>投标人应当在投标截止时间前，通过互联网使用</w:t>
      </w:r>
      <w:r>
        <w:rPr>
          <w:rFonts w:ascii="Times New Roman" w:hAnsi="Times New Roman" w:eastAsia="Times New Roman" w:cs="Times New Roman"/>
          <w:sz w:val="20"/>
          <w:szCs w:val="20"/>
        </w:rPr>
        <w:t>CA</w:t>
      </w:r>
      <w:r>
        <w:rPr>
          <w:rFonts w:ascii="Times New Roman" w:hAnsi="Times New Roman" w:eastAsia="Times New Roman" w:cs="Times New Roman"/>
          <w:spacing w:val="24"/>
          <w:sz w:val="20"/>
          <w:szCs w:val="20"/>
        </w:rPr>
        <w:t xml:space="preserve"> </w:t>
      </w:r>
      <w:r>
        <w:rPr>
          <w:rFonts w:ascii="宋体" w:hAnsi="宋体" w:eastAsia="宋体" w:cs="宋体"/>
          <w:spacing w:val="7"/>
          <w:sz w:val="20"/>
          <w:szCs w:val="20"/>
        </w:rPr>
        <w:t>数字证书登录“</w:t>
      </w:r>
      <w:r>
        <w:rPr>
          <w:rFonts w:ascii="宋体" w:hAnsi="宋体" w:eastAsia="宋体" w:cs="宋体"/>
          <w:spacing w:val="-68"/>
          <w:sz w:val="20"/>
          <w:szCs w:val="20"/>
        </w:rPr>
        <w:t xml:space="preserve"> </w:t>
      </w:r>
      <w:r>
        <w:rPr>
          <w:rFonts w:ascii="宋体" w:hAnsi="宋体" w:eastAsia="宋体" w:cs="宋体"/>
          <w:spacing w:val="7"/>
          <w:sz w:val="20"/>
          <w:szCs w:val="20"/>
        </w:rPr>
        <w:t>电子交易平</w:t>
      </w:r>
      <w:r>
        <w:rPr>
          <w:rFonts w:ascii="宋体" w:hAnsi="宋体" w:eastAsia="宋体" w:cs="宋体"/>
          <w:spacing w:val="8"/>
          <w:sz w:val="20"/>
          <w:szCs w:val="20"/>
        </w:rPr>
        <w:t>台</w:t>
      </w:r>
      <w:r>
        <w:rPr>
          <w:rFonts w:ascii="宋体" w:hAnsi="宋体" w:eastAsia="宋体" w:cs="宋体"/>
          <w:spacing w:val="-73"/>
          <w:sz w:val="20"/>
          <w:szCs w:val="20"/>
        </w:rPr>
        <w:t xml:space="preserve"> </w:t>
      </w:r>
      <w:r>
        <w:rPr>
          <w:rFonts w:ascii="宋体" w:hAnsi="宋体" w:eastAsia="宋体" w:cs="宋体"/>
          <w:spacing w:val="8"/>
          <w:sz w:val="20"/>
          <w:szCs w:val="20"/>
        </w:rPr>
        <w:t>”，选择所投标段将</w:t>
      </w:r>
      <w:r>
        <w:rPr>
          <w:rFonts w:ascii="宋体" w:hAnsi="宋体" w:eastAsia="宋体" w:cs="宋体"/>
          <w:b/>
          <w:bCs/>
          <w:spacing w:val="8"/>
          <w:sz w:val="20"/>
          <w:szCs w:val="20"/>
        </w:rPr>
        <w:t>加密的电子投标文件</w:t>
      </w:r>
      <w:r>
        <w:rPr>
          <w:rFonts w:ascii="宋体" w:hAnsi="宋体" w:eastAsia="宋体" w:cs="宋体"/>
          <w:spacing w:val="8"/>
          <w:sz w:val="20"/>
          <w:szCs w:val="20"/>
        </w:rPr>
        <w:t>上传。投标人完</w:t>
      </w:r>
      <w:r>
        <w:rPr>
          <w:rFonts w:ascii="宋体" w:hAnsi="宋体" w:eastAsia="宋体" w:cs="宋体"/>
          <w:spacing w:val="7"/>
          <w:sz w:val="20"/>
          <w:szCs w:val="20"/>
        </w:rPr>
        <w:t>成投标文件上传后，“</w:t>
      </w:r>
      <w:r>
        <w:rPr>
          <w:rFonts w:ascii="宋体" w:hAnsi="宋体" w:eastAsia="宋体" w:cs="宋体"/>
          <w:spacing w:val="-67"/>
          <w:sz w:val="20"/>
          <w:szCs w:val="20"/>
        </w:rPr>
        <w:t xml:space="preserve"> </w:t>
      </w:r>
      <w:r>
        <w:rPr>
          <w:rFonts w:ascii="宋体" w:hAnsi="宋体" w:eastAsia="宋体" w:cs="宋体"/>
          <w:spacing w:val="7"/>
          <w:sz w:val="20"/>
          <w:szCs w:val="20"/>
        </w:rPr>
        <w:t>电子交</w:t>
      </w:r>
      <w:r>
        <w:rPr>
          <w:rFonts w:ascii="宋体" w:hAnsi="宋体" w:eastAsia="宋体" w:cs="宋体"/>
          <w:spacing w:val="9"/>
          <w:sz w:val="20"/>
          <w:szCs w:val="20"/>
        </w:rPr>
        <w:t>易平台</w:t>
      </w:r>
      <w:r>
        <w:rPr>
          <w:rFonts w:ascii="宋体" w:hAnsi="宋体" w:eastAsia="宋体" w:cs="宋体"/>
          <w:spacing w:val="-73"/>
          <w:sz w:val="20"/>
          <w:szCs w:val="20"/>
        </w:rPr>
        <w:t xml:space="preserve"> </w:t>
      </w:r>
      <w:r>
        <w:rPr>
          <w:rFonts w:ascii="宋体" w:hAnsi="宋体" w:eastAsia="宋体" w:cs="宋体"/>
          <w:spacing w:val="9"/>
          <w:sz w:val="20"/>
          <w:szCs w:val="20"/>
        </w:rPr>
        <w:t>”即时向投标人发出电子签收凭证，递交时间以电子签收凭证载明的传输完成时间</w:t>
      </w:r>
      <w:r>
        <w:rPr>
          <w:rFonts w:ascii="宋体" w:hAnsi="宋体" w:eastAsia="宋体" w:cs="宋体"/>
          <w:spacing w:val="10"/>
          <w:sz w:val="20"/>
          <w:szCs w:val="20"/>
        </w:rPr>
        <w:t>为准。投标人应充分考虑上传文件时的不可预见因素，投标文</w:t>
      </w:r>
      <w:r>
        <w:rPr>
          <w:rFonts w:ascii="宋体" w:hAnsi="宋体" w:eastAsia="宋体" w:cs="宋体"/>
          <w:spacing w:val="9"/>
          <w:sz w:val="20"/>
          <w:szCs w:val="20"/>
        </w:rPr>
        <w:t>件未在投标截止时间前完成</w:t>
      </w:r>
      <w:r>
        <w:rPr>
          <w:rFonts w:ascii="宋体" w:hAnsi="宋体" w:eastAsia="宋体" w:cs="宋体"/>
          <w:spacing w:val="5"/>
          <w:sz w:val="20"/>
          <w:szCs w:val="20"/>
        </w:rPr>
        <w:t>上传的，视为逾期送达，招标人（</w:t>
      </w:r>
      <w:r>
        <w:rPr>
          <w:rFonts w:ascii="宋体" w:hAnsi="宋体" w:eastAsia="宋体" w:cs="宋体"/>
          <w:spacing w:val="-47"/>
          <w:sz w:val="20"/>
          <w:szCs w:val="20"/>
        </w:rPr>
        <w:t xml:space="preserve"> </w:t>
      </w:r>
      <w:r>
        <w:rPr>
          <w:rFonts w:ascii="宋体" w:hAnsi="宋体" w:eastAsia="宋体" w:cs="宋体"/>
          <w:spacing w:val="5"/>
          <w:sz w:val="20"/>
          <w:szCs w:val="20"/>
        </w:rPr>
        <w:t>“</w:t>
      </w:r>
      <w:r>
        <w:rPr>
          <w:rFonts w:ascii="宋体" w:hAnsi="宋体" w:eastAsia="宋体" w:cs="宋体"/>
          <w:spacing w:val="-65"/>
          <w:sz w:val="20"/>
          <w:szCs w:val="20"/>
        </w:rPr>
        <w:t xml:space="preserve"> </w:t>
      </w:r>
      <w:r>
        <w:rPr>
          <w:rFonts w:ascii="宋体" w:hAnsi="宋体" w:eastAsia="宋体" w:cs="宋体"/>
          <w:spacing w:val="5"/>
          <w:sz w:val="20"/>
          <w:szCs w:val="20"/>
        </w:rPr>
        <w:t>电子交易平台</w:t>
      </w:r>
      <w:r>
        <w:rPr>
          <w:rFonts w:ascii="宋体" w:hAnsi="宋体" w:eastAsia="宋体" w:cs="宋体"/>
          <w:spacing w:val="-70"/>
          <w:sz w:val="20"/>
          <w:szCs w:val="20"/>
        </w:rPr>
        <w:t xml:space="preserve"> </w:t>
      </w:r>
      <w:r>
        <w:rPr>
          <w:rFonts w:ascii="宋体" w:hAnsi="宋体" w:eastAsia="宋体" w:cs="宋体"/>
          <w:spacing w:val="5"/>
          <w:sz w:val="20"/>
          <w:szCs w:val="20"/>
        </w:rPr>
        <w:t>”）将拒收。</w:t>
      </w:r>
    </w:p>
    <w:p w14:paraId="18BC4E83">
      <w:pPr>
        <w:spacing w:before="152" w:line="227" w:lineRule="auto"/>
        <w:ind w:left="437"/>
        <w:rPr>
          <w:rFonts w:ascii="宋体" w:hAnsi="宋体" w:eastAsia="宋体" w:cs="宋体"/>
          <w:sz w:val="20"/>
          <w:szCs w:val="20"/>
        </w:rPr>
      </w:pPr>
      <w:r>
        <w:rPr>
          <w:rFonts w:ascii="Times New Roman" w:hAnsi="Times New Roman" w:eastAsia="Times New Roman" w:cs="Times New Roman"/>
          <w:spacing w:val="8"/>
          <w:sz w:val="20"/>
          <w:szCs w:val="20"/>
        </w:rPr>
        <w:t xml:space="preserve">4.2.3  </w:t>
      </w:r>
      <w:r>
        <w:rPr>
          <w:rFonts w:ascii="宋体" w:hAnsi="宋体" w:eastAsia="宋体" w:cs="宋体"/>
          <w:spacing w:val="8"/>
          <w:sz w:val="20"/>
          <w:szCs w:val="20"/>
        </w:rPr>
        <w:t>除投标人须知前附表另有规定外，投标人所递交的投标文件不予退还。</w:t>
      </w:r>
    </w:p>
    <w:p w14:paraId="5D52571A">
      <w:pPr>
        <w:spacing w:before="127" w:line="222" w:lineRule="auto"/>
        <w:ind w:left="16"/>
        <w:outlineLvl w:val="0"/>
        <w:rPr>
          <w:rFonts w:ascii="黑体" w:hAnsi="黑体" w:eastAsia="黑体" w:cs="黑体"/>
          <w:sz w:val="24"/>
          <w:szCs w:val="24"/>
        </w:rPr>
      </w:pPr>
      <w:bookmarkStart w:id="110" w:name="bookmark92"/>
      <w:bookmarkEnd w:id="110"/>
      <w:bookmarkStart w:id="111" w:name="bookmark91"/>
      <w:bookmarkEnd w:id="111"/>
      <w:r>
        <w:rPr>
          <w:rFonts w:ascii="黑体" w:hAnsi="黑体" w:eastAsia="黑体" w:cs="黑体"/>
          <w:spacing w:val="-1"/>
          <w:sz w:val="24"/>
          <w:szCs w:val="24"/>
        </w:rPr>
        <w:t>4.3 投标文件的修改与撤回</w:t>
      </w:r>
    </w:p>
    <w:p w14:paraId="5F494E59">
      <w:pPr>
        <w:spacing w:before="139" w:line="298" w:lineRule="auto"/>
        <w:ind w:left="23" w:right="131" w:firstLine="413"/>
        <w:rPr>
          <w:rFonts w:ascii="宋体" w:hAnsi="宋体" w:eastAsia="宋体" w:cs="宋体"/>
          <w:sz w:val="20"/>
          <w:szCs w:val="20"/>
        </w:rPr>
      </w:pPr>
      <w:r>
        <w:rPr>
          <w:rFonts w:ascii="Times New Roman" w:hAnsi="Times New Roman" w:eastAsia="Times New Roman" w:cs="Times New Roman"/>
          <w:spacing w:val="7"/>
          <w:sz w:val="20"/>
          <w:szCs w:val="20"/>
        </w:rPr>
        <w:t>4.3.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在本章第</w:t>
      </w:r>
      <w:r>
        <w:rPr>
          <w:rFonts w:ascii="宋体" w:hAnsi="宋体" w:eastAsia="宋体" w:cs="宋体"/>
          <w:spacing w:val="-46"/>
          <w:sz w:val="20"/>
          <w:szCs w:val="20"/>
        </w:rPr>
        <w:t xml:space="preserve"> </w:t>
      </w:r>
      <w:r>
        <w:rPr>
          <w:rFonts w:ascii="Times New Roman" w:hAnsi="Times New Roman" w:eastAsia="Times New Roman" w:cs="Times New Roman"/>
          <w:spacing w:val="7"/>
          <w:sz w:val="20"/>
          <w:szCs w:val="20"/>
        </w:rPr>
        <w:t>4.2.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项规定的投标截止时间前，投标人可以修改或撤回已</w:t>
      </w:r>
      <w:r>
        <w:rPr>
          <w:rFonts w:ascii="宋体" w:hAnsi="宋体" w:eastAsia="宋体" w:cs="宋体"/>
          <w:spacing w:val="6"/>
          <w:sz w:val="20"/>
          <w:szCs w:val="20"/>
        </w:rPr>
        <w:t>递交的投标</w:t>
      </w:r>
      <w:r>
        <w:rPr>
          <w:rFonts w:ascii="宋体" w:hAnsi="宋体" w:eastAsia="宋体" w:cs="宋体"/>
          <w:spacing w:val="2"/>
          <w:sz w:val="20"/>
          <w:szCs w:val="20"/>
        </w:rPr>
        <w:t>文件。</w:t>
      </w:r>
    </w:p>
    <w:p w14:paraId="23B517BB">
      <w:pPr>
        <w:spacing w:before="154" w:line="228" w:lineRule="auto"/>
        <w:ind w:left="437"/>
        <w:rPr>
          <w:rFonts w:ascii="宋体" w:hAnsi="宋体" w:eastAsia="宋体" w:cs="宋体"/>
          <w:sz w:val="20"/>
          <w:szCs w:val="20"/>
        </w:rPr>
      </w:pPr>
      <w:r>
        <w:rPr>
          <w:rFonts w:ascii="Times New Roman" w:hAnsi="Times New Roman" w:eastAsia="Times New Roman" w:cs="Times New Roman"/>
          <w:spacing w:val="7"/>
          <w:sz w:val="20"/>
          <w:szCs w:val="20"/>
        </w:rPr>
        <w:t xml:space="preserve">4.3.2  </w:t>
      </w:r>
      <w:r>
        <w:rPr>
          <w:rFonts w:ascii="宋体" w:hAnsi="宋体" w:eastAsia="宋体" w:cs="宋体"/>
          <w:spacing w:val="7"/>
          <w:sz w:val="20"/>
          <w:szCs w:val="20"/>
        </w:rPr>
        <w:t>投标人撤回投标文件的，在“</w:t>
      </w:r>
      <w:r>
        <w:rPr>
          <w:rFonts w:ascii="宋体" w:hAnsi="宋体" w:eastAsia="宋体" w:cs="宋体"/>
          <w:spacing w:val="-68"/>
          <w:sz w:val="20"/>
          <w:szCs w:val="20"/>
        </w:rPr>
        <w:t xml:space="preserve"> </w:t>
      </w:r>
      <w:r>
        <w:rPr>
          <w:rFonts w:ascii="宋体" w:hAnsi="宋体" w:eastAsia="宋体" w:cs="宋体"/>
          <w:spacing w:val="6"/>
          <w:sz w:val="20"/>
          <w:szCs w:val="20"/>
        </w:rPr>
        <w:t>电子交易平台</w:t>
      </w:r>
      <w:r>
        <w:rPr>
          <w:rFonts w:ascii="宋体" w:hAnsi="宋体" w:eastAsia="宋体" w:cs="宋体"/>
          <w:spacing w:val="-69"/>
          <w:sz w:val="20"/>
          <w:szCs w:val="20"/>
        </w:rPr>
        <w:t xml:space="preserve"> </w:t>
      </w:r>
      <w:r>
        <w:rPr>
          <w:rFonts w:ascii="宋体" w:hAnsi="宋体" w:eastAsia="宋体" w:cs="宋体"/>
          <w:spacing w:val="6"/>
          <w:sz w:val="20"/>
          <w:szCs w:val="20"/>
        </w:rPr>
        <w:t>”直接进行撤回操作。</w:t>
      </w:r>
    </w:p>
    <w:p w14:paraId="29FA106F">
      <w:pPr>
        <w:spacing w:before="154" w:line="322" w:lineRule="auto"/>
        <w:ind w:left="12" w:right="131" w:firstLine="425"/>
        <w:rPr>
          <w:rFonts w:ascii="宋体" w:hAnsi="宋体" w:eastAsia="宋体" w:cs="宋体"/>
          <w:sz w:val="20"/>
          <w:szCs w:val="20"/>
        </w:rPr>
      </w:pPr>
      <w:r>
        <w:rPr>
          <w:rFonts w:ascii="Times New Roman" w:hAnsi="Times New Roman" w:eastAsia="Times New Roman" w:cs="Times New Roman"/>
          <w:spacing w:val="8"/>
          <w:sz w:val="20"/>
          <w:szCs w:val="20"/>
        </w:rPr>
        <w:t xml:space="preserve">4.3.3  </w:t>
      </w:r>
      <w:r>
        <w:rPr>
          <w:rFonts w:ascii="宋体" w:hAnsi="宋体" w:eastAsia="宋体" w:cs="宋体"/>
          <w:spacing w:val="8"/>
          <w:sz w:val="20"/>
          <w:szCs w:val="20"/>
        </w:rPr>
        <w:t>投标人修改投标文件的，应当先按本章第</w:t>
      </w:r>
      <w:r>
        <w:rPr>
          <w:rFonts w:ascii="宋体" w:hAnsi="宋体" w:eastAsia="宋体" w:cs="宋体"/>
          <w:spacing w:val="-42"/>
          <w:sz w:val="20"/>
          <w:szCs w:val="20"/>
        </w:rPr>
        <w:t xml:space="preserve"> </w:t>
      </w:r>
      <w:r>
        <w:rPr>
          <w:rFonts w:ascii="Times New Roman" w:hAnsi="Times New Roman" w:eastAsia="Times New Roman" w:cs="Times New Roman"/>
          <w:spacing w:val="8"/>
          <w:sz w:val="20"/>
          <w:szCs w:val="20"/>
        </w:rPr>
        <w:t xml:space="preserve">4.3.2 </w:t>
      </w:r>
      <w:r>
        <w:rPr>
          <w:rFonts w:ascii="宋体" w:hAnsi="宋体" w:eastAsia="宋体" w:cs="宋体"/>
          <w:spacing w:val="8"/>
          <w:sz w:val="20"/>
          <w:szCs w:val="20"/>
        </w:rPr>
        <w:t>项的规定撤回投标文件</w:t>
      </w:r>
      <w:r>
        <w:rPr>
          <w:rFonts w:ascii="宋体" w:hAnsi="宋体" w:eastAsia="宋体" w:cs="宋体"/>
          <w:spacing w:val="7"/>
          <w:sz w:val="20"/>
          <w:szCs w:val="20"/>
        </w:rPr>
        <w:t>，再使用</w:t>
      </w:r>
      <w:r>
        <w:rPr>
          <w:rFonts w:ascii="宋体" w:hAnsi="宋体" w:eastAsia="宋体" w:cs="宋体"/>
          <w:spacing w:val="6"/>
          <w:sz w:val="20"/>
          <w:szCs w:val="20"/>
        </w:rPr>
        <w:t>“</w:t>
      </w:r>
      <w:r>
        <w:rPr>
          <w:rFonts w:ascii="宋体" w:hAnsi="宋体" w:eastAsia="宋体" w:cs="宋体"/>
          <w:spacing w:val="-68"/>
          <w:sz w:val="20"/>
          <w:szCs w:val="20"/>
        </w:rPr>
        <w:t xml:space="preserve"> </w:t>
      </w:r>
      <w:r>
        <w:rPr>
          <w:rFonts w:ascii="宋体" w:hAnsi="宋体" w:eastAsia="宋体" w:cs="宋体"/>
          <w:spacing w:val="6"/>
          <w:sz w:val="20"/>
          <w:szCs w:val="20"/>
        </w:rPr>
        <w:t>电子投标文件制作软件</w:t>
      </w:r>
      <w:r>
        <w:rPr>
          <w:rFonts w:ascii="Times New Roman" w:hAnsi="Times New Roman" w:eastAsia="Times New Roman" w:cs="Times New Roman"/>
          <w:spacing w:val="6"/>
          <w:sz w:val="20"/>
          <w:szCs w:val="20"/>
        </w:rPr>
        <w:t>”</w:t>
      </w:r>
      <w:r>
        <w:rPr>
          <w:rFonts w:ascii="宋体" w:hAnsi="宋体" w:eastAsia="宋体" w:cs="宋体"/>
          <w:spacing w:val="6"/>
          <w:sz w:val="20"/>
          <w:szCs w:val="20"/>
        </w:rPr>
        <w:t>制作成完整的投标文件，并按照本章第</w:t>
      </w:r>
      <w:r>
        <w:rPr>
          <w:rFonts w:ascii="宋体" w:hAnsi="宋体" w:eastAsia="宋体" w:cs="宋体"/>
          <w:spacing w:val="-39"/>
          <w:sz w:val="20"/>
          <w:szCs w:val="20"/>
        </w:rPr>
        <w:t xml:space="preserve"> </w:t>
      </w:r>
      <w:r>
        <w:rPr>
          <w:rFonts w:ascii="Times New Roman" w:hAnsi="Times New Roman" w:eastAsia="Times New Roman" w:cs="Times New Roman"/>
          <w:spacing w:val="6"/>
          <w:sz w:val="20"/>
          <w:szCs w:val="20"/>
        </w:rPr>
        <w:t xml:space="preserve">3 </w:t>
      </w:r>
      <w:r>
        <w:rPr>
          <w:rFonts w:ascii="宋体" w:hAnsi="宋体" w:eastAsia="宋体" w:cs="宋体"/>
          <w:spacing w:val="6"/>
          <w:sz w:val="20"/>
          <w:szCs w:val="20"/>
        </w:rPr>
        <w:t>条、第</w:t>
      </w:r>
      <w:r>
        <w:rPr>
          <w:rFonts w:ascii="宋体" w:hAnsi="宋体" w:eastAsia="宋体" w:cs="宋体"/>
          <w:spacing w:val="-44"/>
          <w:sz w:val="20"/>
          <w:szCs w:val="20"/>
        </w:rPr>
        <w:t xml:space="preserve"> </w:t>
      </w:r>
      <w:r>
        <w:rPr>
          <w:rFonts w:ascii="Times New Roman" w:hAnsi="Times New Roman" w:eastAsia="Times New Roman" w:cs="Times New Roman"/>
          <w:spacing w:val="6"/>
          <w:sz w:val="20"/>
          <w:szCs w:val="20"/>
        </w:rPr>
        <w:t xml:space="preserve">4 </w:t>
      </w:r>
      <w:r>
        <w:rPr>
          <w:rFonts w:ascii="宋体" w:hAnsi="宋体" w:eastAsia="宋体" w:cs="宋体"/>
          <w:spacing w:val="6"/>
          <w:sz w:val="20"/>
          <w:szCs w:val="20"/>
        </w:rPr>
        <w:t>条规定进行编</w:t>
      </w:r>
      <w:r>
        <w:rPr>
          <w:rFonts w:ascii="宋体" w:hAnsi="宋体" w:eastAsia="宋体" w:cs="宋体"/>
          <w:spacing w:val="7"/>
          <w:sz w:val="20"/>
          <w:szCs w:val="20"/>
        </w:rPr>
        <w:t>制和递交。</w:t>
      </w:r>
    </w:p>
    <w:p w14:paraId="1A62516D">
      <w:pPr>
        <w:pStyle w:val="3"/>
        <w:spacing w:before="195" w:line="383" w:lineRule="exact"/>
        <w:ind w:left="25"/>
        <w:outlineLvl w:val="1"/>
        <w:rPr>
          <w:rFonts w:ascii="黑体" w:hAnsi="黑体" w:eastAsia="黑体" w:cs="黑体"/>
          <w:sz w:val="28"/>
          <w:szCs w:val="28"/>
        </w:rPr>
      </w:pPr>
      <w:bookmarkStart w:id="112" w:name="bookmark96"/>
      <w:bookmarkEnd w:id="112"/>
      <w:bookmarkStart w:id="113" w:name="bookmark93"/>
      <w:bookmarkEnd w:id="113"/>
      <w:bookmarkStart w:id="114" w:name="bookmark95"/>
      <w:bookmarkEnd w:id="114"/>
      <w:bookmarkStart w:id="115" w:name="bookmark94"/>
      <w:bookmarkEnd w:id="115"/>
      <w:r>
        <w:rPr>
          <w:spacing w:val="-5"/>
          <w:position w:val="1"/>
          <w:sz w:val="28"/>
          <w:szCs w:val="28"/>
        </w:rPr>
        <w:t xml:space="preserve">5.  </w:t>
      </w:r>
      <w:r>
        <w:rPr>
          <w:rFonts w:ascii="黑体" w:hAnsi="黑体" w:eastAsia="黑体" w:cs="黑体"/>
          <w:spacing w:val="-5"/>
          <w:position w:val="1"/>
          <w:sz w:val="28"/>
          <w:szCs w:val="28"/>
        </w:rPr>
        <w:t>开标</w:t>
      </w:r>
    </w:p>
    <w:p w14:paraId="3789BF17">
      <w:pPr>
        <w:spacing w:before="235" w:line="223" w:lineRule="auto"/>
        <w:ind w:left="17"/>
        <w:outlineLvl w:val="0"/>
        <w:rPr>
          <w:rFonts w:ascii="黑体" w:hAnsi="黑体" w:eastAsia="黑体" w:cs="黑体"/>
          <w:sz w:val="24"/>
          <w:szCs w:val="24"/>
        </w:rPr>
      </w:pPr>
      <w:bookmarkStart w:id="116" w:name="bookmark597"/>
      <w:bookmarkEnd w:id="116"/>
      <w:r>
        <w:rPr>
          <w:rFonts w:ascii="黑体" w:hAnsi="黑体" w:eastAsia="黑体" w:cs="黑体"/>
          <w:spacing w:val="-1"/>
          <w:sz w:val="24"/>
          <w:szCs w:val="24"/>
        </w:rPr>
        <w:t>5.1 开标时间和地点</w:t>
      </w:r>
    </w:p>
    <w:p w14:paraId="22CF6D2F">
      <w:pPr>
        <w:spacing w:before="136" w:line="299" w:lineRule="auto"/>
        <w:ind w:left="23" w:right="31" w:firstLine="420"/>
        <w:rPr>
          <w:rFonts w:ascii="宋体" w:hAnsi="宋体" w:eastAsia="宋体" w:cs="宋体"/>
          <w:sz w:val="20"/>
          <w:szCs w:val="20"/>
        </w:rPr>
      </w:pPr>
      <w:r>
        <w:rPr>
          <w:rFonts w:ascii="Times New Roman" w:hAnsi="Times New Roman" w:eastAsia="Times New Roman" w:cs="Times New Roman"/>
          <w:spacing w:val="7"/>
          <w:sz w:val="20"/>
          <w:szCs w:val="20"/>
        </w:rPr>
        <w:t>5.</w:t>
      </w:r>
      <w:r>
        <w:rPr>
          <w:rFonts w:ascii="Times New Roman" w:hAnsi="Times New Roman" w:eastAsia="Times New Roman" w:cs="Times New Roman"/>
          <w:spacing w:val="-26"/>
          <w:sz w:val="20"/>
          <w:szCs w:val="20"/>
        </w:rPr>
        <w:t xml:space="preserve"> </w:t>
      </w:r>
      <w:r>
        <w:rPr>
          <w:rFonts w:ascii="Times New Roman" w:hAnsi="Times New Roman" w:eastAsia="Times New Roman" w:cs="Times New Roman"/>
          <w:spacing w:val="7"/>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招标人在本章第</w:t>
      </w:r>
      <w:r>
        <w:rPr>
          <w:rFonts w:ascii="宋体" w:hAnsi="宋体" w:eastAsia="宋体" w:cs="宋体"/>
          <w:spacing w:val="-44"/>
          <w:sz w:val="20"/>
          <w:szCs w:val="20"/>
        </w:rPr>
        <w:t xml:space="preserve"> </w:t>
      </w:r>
      <w:r>
        <w:rPr>
          <w:rFonts w:ascii="Times New Roman" w:hAnsi="Times New Roman" w:eastAsia="Times New Roman" w:cs="Times New Roman"/>
          <w:spacing w:val="7"/>
          <w:sz w:val="20"/>
          <w:szCs w:val="20"/>
        </w:rPr>
        <w:t>4.2.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项规定的投标截止时间（开标时间）在“</w:t>
      </w:r>
      <w:r>
        <w:rPr>
          <w:rFonts w:ascii="宋体" w:hAnsi="宋体" w:eastAsia="宋体" w:cs="宋体"/>
          <w:spacing w:val="-65"/>
          <w:sz w:val="20"/>
          <w:szCs w:val="20"/>
        </w:rPr>
        <w:t xml:space="preserve"> </w:t>
      </w:r>
      <w:r>
        <w:rPr>
          <w:rFonts w:ascii="宋体" w:hAnsi="宋体" w:eastAsia="宋体" w:cs="宋体"/>
          <w:spacing w:val="7"/>
          <w:sz w:val="20"/>
          <w:szCs w:val="20"/>
        </w:rPr>
        <w:t>电子交易平台</w:t>
      </w:r>
      <w:r>
        <w:rPr>
          <w:rFonts w:ascii="宋体" w:hAnsi="宋体" w:eastAsia="宋体" w:cs="宋体"/>
          <w:spacing w:val="-73"/>
          <w:sz w:val="20"/>
          <w:szCs w:val="20"/>
        </w:rPr>
        <w:t xml:space="preserve"> </w:t>
      </w:r>
      <w:r>
        <w:rPr>
          <w:rFonts w:ascii="宋体" w:hAnsi="宋体" w:eastAsia="宋体" w:cs="宋体"/>
          <w:spacing w:val="7"/>
          <w:sz w:val="20"/>
          <w:szCs w:val="20"/>
        </w:rPr>
        <w:t>”</w:t>
      </w:r>
      <w:r>
        <w:rPr>
          <w:rFonts w:ascii="宋体" w:hAnsi="宋体" w:eastAsia="宋体" w:cs="宋体"/>
          <w:spacing w:val="8"/>
          <w:sz w:val="20"/>
          <w:szCs w:val="20"/>
        </w:rPr>
        <w:t>上公开进行开标，所有投标人均</w:t>
      </w:r>
      <w:r>
        <w:rPr>
          <w:rFonts w:ascii="宋体" w:hAnsi="宋体" w:eastAsia="宋体" w:cs="宋体"/>
          <w:b/>
          <w:bCs/>
          <w:spacing w:val="8"/>
          <w:sz w:val="20"/>
          <w:szCs w:val="20"/>
        </w:rPr>
        <w:t>应当准时在线参加开标</w:t>
      </w:r>
      <w:r>
        <w:rPr>
          <w:rFonts w:ascii="宋体" w:hAnsi="宋体" w:eastAsia="宋体" w:cs="宋体"/>
          <w:spacing w:val="8"/>
          <w:sz w:val="20"/>
          <w:szCs w:val="20"/>
        </w:rPr>
        <w:t>。</w:t>
      </w:r>
    </w:p>
    <w:p w14:paraId="3344909A">
      <w:pPr>
        <w:spacing w:before="150" w:line="323" w:lineRule="auto"/>
        <w:ind w:left="21" w:right="131" w:firstLine="422"/>
        <w:rPr>
          <w:rFonts w:ascii="宋体" w:hAnsi="宋体" w:eastAsia="宋体" w:cs="宋体"/>
          <w:sz w:val="20"/>
          <w:szCs w:val="20"/>
        </w:rPr>
      </w:pPr>
      <w:r>
        <w:rPr>
          <w:rFonts w:ascii="Times New Roman" w:hAnsi="Times New Roman" w:eastAsia="Times New Roman" w:cs="Times New Roman"/>
          <w:spacing w:val="7"/>
          <w:sz w:val="20"/>
          <w:szCs w:val="20"/>
        </w:rPr>
        <w:t>5.</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1.2 </w:t>
      </w:r>
      <w:r>
        <w:rPr>
          <w:rFonts w:ascii="宋体" w:hAnsi="宋体" w:eastAsia="宋体" w:cs="宋体"/>
          <w:spacing w:val="7"/>
          <w:sz w:val="20"/>
          <w:szCs w:val="20"/>
        </w:rPr>
        <w:t>招标人通过互联网在投标人须知前附表规定的地点组织开标，并在投</w:t>
      </w:r>
      <w:r>
        <w:rPr>
          <w:rFonts w:ascii="宋体" w:hAnsi="宋体" w:eastAsia="宋体" w:cs="宋体"/>
          <w:spacing w:val="6"/>
          <w:sz w:val="20"/>
          <w:szCs w:val="20"/>
        </w:rPr>
        <w:t>标截止时间</w:t>
      </w:r>
      <w:r>
        <w:rPr>
          <w:rFonts w:ascii="Times New Roman" w:hAnsi="Times New Roman" w:eastAsia="Times New Roman" w:cs="Times New Roman"/>
          <w:spacing w:val="8"/>
          <w:sz w:val="20"/>
          <w:szCs w:val="20"/>
        </w:rPr>
        <w:t xml:space="preserve">30 </w:t>
      </w:r>
      <w:r>
        <w:rPr>
          <w:rFonts w:ascii="宋体" w:hAnsi="宋体" w:eastAsia="宋体" w:cs="宋体"/>
          <w:spacing w:val="8"/>
          <w:sz w:val="20"/>
          <w:szCs w:val="20"/>
        </w:rPr>
        <w:t>分钟前，使用</w:t>
      </w:r>
      <w:r>
        <w:rPr>
          <w:rFonts w:ascii="Times New Roman" w:hAnsi="Times New Roman" w:eastAsia="Times New Roman" w:cs="Times New Roman"/>
          <w:sz w:val="20"/>
          <w:szCs w:val="20"/>
        </w:rPr>
        <w:t>CA</w:t>
      </w:r>
      <w:r>
        <w:rPr>
          <w:rFonts w:ascii="Times New Roman" w:hAnsi="Times New Roman" w:eastAsia="Times New Roman" w:cs="Times New Roman"/>
          <w:spacing w:val="8"/>
          <w:sz w:val="20"/>
          <w:szCs w:val="20"/>
        </w:rPr>
        <w:t xml:space="preserve"> </w:t>
      </w:r>
      <w:r>
        <w:rPr>
          <w:rFonts w:ascii="宋体" w:hAnsi="宋体" w:eastAsia="宋体" w:cs="宋体"/>
          <w:spacing w:val="8"/>
          <w:sz w:val="20"/>
          <w:szCs w:val="20"/>
        </w:rPr>
        <w:t>数字证书登录“</w:t>
      </w:r>
      <w:r>
        <w:rPr>
          <w:rFonts w:ascii="宋体" w:hAnsi="宋体" w:eastAsia="宋体" w:cs="宋体"/>
          <w:spacing w:val="-68"/>
          <w:sz w:val="20"/>
          <w:szCs w:val="20"/>
        </w:rPr>
        <w:t xml:space="preserve"> </w:t>
      </w:r>
      <w:r>
        <w:rPr>
          <w:rFonts w:ascii="宋体" w:hAnsi="宋体" w:eastAsia="宋体" w:cs="宋体"/>
          <w:spacing w:val="8"/>
          <w:sz w:val="20"/>
          <w:szCs w:val="20"/>
        </w:rPr>
        <w:t>电子交易平台</w:t>
      </w:r>
      <w:r>
        <w:rPr>
          <w:rFonts w:ascii="宋体" w:hAnsi="宋体" w:eastAsia="宋体" w:cs="宋体"/>
          <w:spacing w:val="-70"/>
          <w:sz w:val="20"/>
          <w:szCs w:val="20"/>
        </w:rPr>
        <w:t xml:space="preserve"> </w:t>
      </w:r>
      <w:r>
        <w:rPr>
          <w:rFonts w:ascii="宋体" w:hAnsi="宋体" w:eastAsia="宋体" w:cs="宋体"/>
          <w:spacing w:val="8"/>
          <w:sz w:val="20"/>
          <w:szCs w:val="20"/>
        </w:rPr>
        <w:t>”，进入“开标</w:t>
      </w:r>
      <w:r>
        <w:rPr>
          <w:rFonts w:ascii="宋体" w:hAnsi="宋体" w:eastAsia="宋体" w:cs="宋体"/>
          <w:spacing w:val="7"/>
          <w:sz w:val="20"/>
          <w:szCs w:val="20"/>
        </w:rPr>
        <w:t>大厅</w:t>
      </w:r>
      <w:r>
        <w:rPr>
          <w:rFonts w:ascii="宋体" w:hAnsi="宋体" w:eastAsia="宋体" w:cs="宋体"/>
          <w:spacing w:val="-70"/>
          <w:sz w:val="20"/>
          <w:szCs w:val="20"/>
        </w:rPr>
        <w:t xml:space="preserve"> </w:t>
      </w:r>
      <w:r>
        <w:rPr>
          <w:rFonts w:ascii="宋体" w:hAnsi="宋体" w:eastAsia="宋体" w:cs="宋体"/>
          <w:spacing w:val="7"/>
          <w:sz w:val="20"/>
          <w:szCs w:val="20"/>
        </w:rPr>
        <w:t>”选择相应标段作</w:t>
      </w:r>
      <w:r>
        <w:rPr>
          <w:rFonts w:ascii="宋体" w:hAnsi="宋体" w:eastAsia="宋体" w:cs="宋体"/>
          <w:spacing w:val="8"/>
          <w:sz w:val="20"/>
          <w:szCs w:val="20"/>
        </w:rPr>
        <w:t>在线开标的准备工作。</w:t>
      </w:r>
    </w:p>
    <w:p w14:paraId="3D1D575C">
      <w:pPr>
        <w:spacing w:before="149" w:line="323" w:lineRule="auto"/>
        <w:ind w:left="24" w:right="128" w:firstLine="419"/>
        <w:rPr>
          <w:rFonts w:ascii="宋体" w:hAnsi="宋体" w:eastAsia="宋体" w:cs="宋体"/>
          <w:sz w:val="20"/>
          <w:szCs w:val="20"/>
        </w:rPr>
      </w:pPr>
      <w:r>
        <w:rPr>
          <w:rFonts w:ascii="Times New Roman" w:hAnsi="Times New Roman" w:eastAsia="Times New Roman" w:cs="Times New Roman"/>
          <w:spacing w:val="10"/>
          <w:sz w:val="20"/>
          <w:szCs w:val="20"/>
        </w:rPr>
        <w:t>5.</w:t>
      </w:r>
      <w:r>
        <w:rPr>
          <w:rFonts w:ascii="Times New Roman" w:hAnsi="Times New Roman" w:eastAsia="Times New Roman" w:cs="Times New Roman"/>
          <w:spacing w:val="-9"/>
          <w:sz w:val="20"/>
          <w:szCs w:val="20"/>
        </w:rPr>
        <w:t xml:space="preserve"> </w:t>
      </w:r>
      <w:r>
        <w:rPr>
          <w:rFonts w:ascii="Times New Roman" w:hAnsi="Times New Roman" w:eastAsia="Times New Roman" w:cs="Times New Roman"/>
          <w:spacing w:val="10"/>
          <w:sz w:val="20"/>
          <w:szCs w:val="20"/>
        </w:rPr>
        <w:t xml:space="preserve">1.3  </w:t>
      </w:r>
      <w:r>
        <w:rPr>
          <w:rFonts w:ascii="宋体" w:hAnsi="宋体" w:eastAsia="宋体" w:cs="宋体"/>
          <w:spacing w:val="10"/>
          <w:sz w:val="20"/>
          <w:szCs w:val="20"/>
        </w:rPr>
        <w:t>投标人应当在能够保证设施设备可靠、互联网畅通的</w:t>
      </w:r>
      <w:r>
        <w:rPr>
          <w:rFonts w:ascii="宋体" w:hAnsi="宋体" w:eastAsia="宋体" w:cs="宋体"/>
          <w:b/>
          <w:bCs/>
          <w:spacing w:val="10"/>
          <w:sz w:val="20"/>
          <w:szCs w:val="20"/>
        </w:rPr>
        <w:t>任意地点</w:t>
      </w:r>
      <w:r>
        <w:rPr>
          <w:rFonts w:ascii="宋体" w:hAnsi="宋体" w:eastAsia="宋体" w:cs="宋体"/>
          <w:spacing w:val="10"/>
          <w:sz w:val="20"/>
          <w:szCs w:val="20"/>
        </w:rPr>
        <w:t>，通过互联网在</w:t>
      </w:r>
      <w:r>
        <w:rPr>
          <w:rFonts w:ascii="宋体" w:hAnsi="宋体" w:eastAsia="宋体" w:cs="宋体"/>
          <w:spacing w:val="8"/>
          <w:sz w:val="20"/>
          <w:szCs w:val="20"/>
        </w:rPr>
        <w:t>线参加开标。在投标截止时间前，</w:t>
      </w:r>
      <w:r>
        <w:rPr>
          <w:rFonts w:ascii="宋体" w:hAnsi="宋体" w:eastAsia="宋体" w:cs="宋体"/>
          <w:b/>
          <w:bCs/>
          <w:spacing w:val="8"/>
          <w:sz w:val="20"/>
          <w:szCs w:val="20"/>
        </w:rPr>
        <w:t>使用加密其投标文件的</w:t>
      </w:r>
      <w:r>
        <w:rPr>
          <w:rFonts w:ascii="宋体" w:hAnsi="宋体" w:eastAsia="宋体" w:cs="宋体"/>
          <w:spacing w:val="-30"/>
          <w:sz w:val="20"/>
          <w:szCs w:val="20"/>
        </w:rPr>
        <w:t xml:space="preserve"> </w:t>
      </w:r>
      <w:r>
        <w:rPr>
          <w:rFonts w:ascii="Times New Roman" w:hAnsi="Times New Roman" w:eastAsia="Times New Roman" w:cs="Times New Roman"/>
          <w:b/>
          <w:bCs/>
          <w:sz w:val="20"/>
          <w:szCs w:val="20"/>
        </w:rPr>
        <w:t>CA</w:t>
      </w:r>
      <w:r>
        <w:rPr>
          <w:rFonts w:ascii="Times New Roman" w:hAnsi="Times New Roman" w:eastAsia="Times New Roman" w:cs="Times New Roman"/>
          <w:b/>
          <w:bCs/>
          <w:spacing w:val="8"/>
          <w:sz w:val="20"/>
          <w:szCs w:val="20"/>
        </w:rPr>
        <w:t xml:space="preserve"> </w:t>
      </w:r>
      <w:r>
        <w:rPr>
          <w:rFonts w:ascii="宋体" w:hAnsi="宋体" w:eastAsia="宋体" w:cs="宋体"/>
          <w:b/>
          <w:bCs/>
          <w:spacing w:val="8"/>
          <w:sz w:val="20"/>
          <w:szCs w:val="20"/>
        </w:rPr>
        <w:t>数字证书</w:t>
      </w:r>
      <w:r>
        <w:rPr>
          <w:rFonts w:ascii="宋体" w:hAnsi="宋体" w:eastAsia="宋体" w:cs="宋体"/>
          <w:spacing w:val="8"/>
          <w:sz w:val="20"/>
          <w:szCs w:val="20"/>
        </w:rPr>
        <w:t>登录“</w:t>
      </w:r>
      <w:r>
        <w:rPr>
          <w:rFonts w:ascii="宋体" w:hAnsi="宋体" w:eastAsia="宋体" w:cs="宋体"/>
          <w:spacing w:val="-65"/>
          <w:sz w:val="20"/>
          <w:szCs w:val="20"/>
        </w:rPr>
        <w:t xml:space="preserve"> </w:t>
      </w:r>
      <w:r>
        <w:rPr>
          <w:rFonts w:ascii="宋体" w:hAnsi="宋体" w:eastAsia="宋体" w:cs="宋体"/>
          <w:spacing w:val="8"/>
          <w:sz w:val="20"/>
          <w:szCs w:val="20"/>
        </w:rPr>
        <w:t>电子交易平台</w:t>
      </w:r>
      <w:r>
        <w:rPr>
          <w:rFonts w:ascii="宋体" w:hAnsi="宋体" w:eastAsia="宋体" w:cs="宋体"/>
          <w:spacing w:val="-73"/>
          <w:sz w:val="20"/>
          <w:szCs w:val="20"/>
        </w:rPr>
        <w:t xml:space="preserve"> </w:t>
      </w:r>
      <w:r>
        <w:rPr>
          <w:rFonts w:ascii="宋体" w:hAnsi="宋体" w:eastAsia="宋体" w:cs="宋体"/>
          <w:spacing w:val="8"/>
          <w:sz w:val="20"/>
          <w:szCs w:val="20"/>
        </w:rPr>
        <w:t>”，进入“开标大厅</w:t>
      </w:r>
      <w:r>
        <w:rPr>
          <w:rFonts w:ascii="宋体" w:hAnsi="宋体" w:eastAsia="宋体" w:cs="宋体"/>
          <w:spacing w:val="-70"/>
          <w:sz w:val="20"/>
          <w:szCs w:val="20"/>
        </w:rPr>
        <w:t xml:space="preserve"> </w:t>
      </w:r>
      <w:r>
        <w:rPr>
          <w:rFonts w:ascii="宋体" w:hAnsi="宋体" w:eastAsia="宋体" w:cs="宋体"/>
          <w:spacing w:val="8"/>
          <w:sz w:val="20"/>
          <w:szCs w:val="20"/>
        </w:rPr>
        <w:t>”选择所投标段进行签到，并实时在线关注招标</w:t>
      </w:r>
      <w:r>
        <w:rPr>
          <w:rFonts w:ascii="宋体" w:hAnsi="宋体" w:eastAsia="宋体" w:cs="宋体"/>
          <w:spacing w:val="7"/>
          <w:sz w:val="20"/>
          <w:szCs w:val="20"/>
        </w:rPr>
        <w:t>人的操作情况。</w:t>
      </w:r>
    </w:p>
    <w:p w14:paraId="39F553F8">
      <w:pPr>
        <w:spacing w:before="127" w:line="222" w:lineRule="auto"/>
        <w:ind w:left="17"/>
        <w:outlineLvl w:val="0"/>
        <w:rPr>
          <w:rFonts w:ascii="黑体" w:hAnsi="黑体" w:eastAsia="黑体" w:cs="黑体"/>
          <w:sz w:val="24"/>
          <w:szCs w:val="24"/>
        </w:rPr>
      </w:pPr>
      <w:bookmarkStart w:id="117" w:name="bookmark98"/>
      <w:bookmarkEnd w:id="117"/>
      <w:bookmarkStart w:id="118" w:name="bookmark97"/>
      <w:bookmarkEnd w:id="118"/>
      <w:r>
        <w:rPr>
          <w:rFonts w:ascii="黑体" w:hAnsi="黑体" w:eastAsia="黑体" w:cs="黑体"/>
          <w:spacing w:val="-3"/>
          <w:sz w:val="24"/>
          <w:szCs w:val="24"/>
        </w:rPr>
        <w:t>5.2</w:t>
      </w:r>
      <w:r>
        <w:rPr>
          <w:rFonts w:ascii="黑体" w:hAnsi="黑体" w:eastAsia="黑体" w:cs="黑体"/>
          <w:spacing w:val="16"/>
          <w:sz w:val="24"/>
          <w:szCs w:val="24"/>
        </w:rPr>
        <w:t xml:space="preserve"> </w:t>
      </w:r>
      <w:r>
        <w:rPr>
          <w:rFonts w:ascii="黑体" w:hAnsi="黑体" w:eastAsia="黑体" w:cs="黑体"/>
          <w:spacing w:val="-3"/>
          <w:sz w:val="24"/>
          <w:szCs w:val="24"/>
        </w:rPr>
        <w:t>开标程序</w:t>
      </w:r>
    </w:p>
    <w:p w14:paraId="388C12C1">
      <w:pPr>
        <w:spacing w:before="137" w:line="228" w:lineRule="auto"/>
        <w:ind w:left="444"/>
        <w:rPr>
          <w:rFonts w:ascii="宋体" w:hAnsi="宋体" w:eastAsia="宋体" w:cs="宋体"/>
          <w:sz w:val="20"/>
          <w:szCs w:val="20"/>
        </w:rPr>
      </w:pPr>
      <w:r>
        <w:rPr>
          <w:rFonts w:ascii="Times New Roman" w:hAnsi="Times New Roman" w:eastAsia="Times New Roman" w:cs="Times New Roman"/>
          <w:spacing w:val="5"/>
          <w:sz w:val="20"/>
          <w:szCs w:val="20"/>
        </w:rPr>
        <w:t>5.2.</w:t>
      </w:r>
      <w:r>
        <w:rPr>
          <w:rFonts w:ascii="Times New Roman" w:hAnsi="Times New Roman" w:eastAsia="Times New Roman" w:cs="Times New Roman"/>
          <w:spacing w:val="-23"/>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主持人按下列程序在“</w:t>
      </w:r>
      <w:r>
        <w:rPr>
          <w:rFonts w:ascii="宋体" w:hAnsi="宋体" w:eastAsia="宋体" w:cs="宋体"/>
          <w:spacing w:val="-65"/>
          <w:sz w:val="20"/>
          <w:szCs w:val="20"/>
        </w:rPr>
        <w:t xml:space="preserve"> </w:t>
      </w:r>
      <w:r>
        <w:rPr>
          <w:rFonts w:ascii="宋体" w:hAnsi="宋体" w:eastAsia="宋体" w:cs="宋体"/>
          <w:spacing w:val="5"/>
          <w:sz w:val="20"/>
          <w:szCs w:val="20"/>
        </w:rPr>
        <w:t>电子交易平台</w:t>
      </w:r>
      <w:r>
        <w:rPr>
          <w:rFonts w:ascii="宋体" w:hAnsi="宋体" w:eastAsia="宋体" w:cs="宋体"/>
          <w:spacing w:val="-70"/>
          <w:sz w:val="20"/>
          <w:szCs w:val="20"/>
        </w:rPr>
        <w:t xml:space="preserve"> </w:t>
      </w:r>
      <w:r>
        <w:rPr>
          <w:rFonts w:ascii="宋体" w:hAnsi="宋体" w:eastAsia="宋体" w:cs="宋体"/>
          <w:spacing w:val="5"/>
          <w:sz w:val="20"/>
          <w:szCs w:val="20"/>
        </w:rPr>
        <w:t>”的“开标大厅</w:t>
      </w:r>
      <w:r>
        <w:rPr>
          <w:rFonts w:ascii="宋体" w:hAnsi="宋体" w:eastAsia="宋体" w:cs="宋体"/>
          <w:spacing w:val="-70"/>
          <w:sz w:val="20"/>
          <w:szCs w:val="20"/>
        </w:rPr>
        <w:t xml:space="preserve"> </w:t>
      </w:r>
      <w:r>
        <w:rPr>
          <w:rFonts w:ascii="宋体" w:hAnsi="宋体" w:eastAsia="宋体" w:cs="宋体"/>
          <w:spacing w:val="5"/>
          <w:sz w:val="20"/>
          <w:szCs w:val="20"/>
        </w:rPr>
        <w:t>”进行在线开标：</w:t>
      </w:r>
    </w:p>
    <w:p w14:paraId="6B8B07EC">
      <w:pPr>
        <w:spacing w:before="154" w:line="227" w:lineRule="auto"/>
        <w:ind w:left="452"/>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1</w:t>
      </w:r>
      <w:r>
        <w:rPr>
          <w:rFonts w:ascii="宋体" w:hAnsi="宋体" w:eastAsia="宋体" w:cs="宋体"/>
          <w:spacing w:val="6"/>
          <w:sz w:val="20"/>
          <w:szCs w:val="20"/>
        </w:rPr>
        <w:t>）宣布开标纪律；</w:t>
      </w:r>
    </w:p>
    <w:p w14:paraId="59439DAC">
      <w:pPr>
        <w:spacing w:before="153"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2</w:t>
      </w:r>
      <w:r>
        <w:rPr>
          <w:rFonts w:ascii="宋体" w:hAnsi="宋体" w:eastAsia="宋体" w:cs="宋体"/>
          <w:spacing w:val="8"/>
          <w:sz w:val="20"/>
          <w:szCs w:val="20"/>
        </w:rPr>
        <w:t>）公布主持人、招标人代表、监标人等有关人员姓名；</w:t>
      </w:r>
    </w:p>
    <w:p w14:paraId="50B66C8A">
      <w:pPr>
        <w:spacing w:before="154"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）公布在投标截止时间前投标文件的递交情况；</w:t>
      </w:r>
    </w:p>
    <w:p w14:paraId="5EB17870">
      <w:pPr>
        <w:spacing w:before="156" w:line="228"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4</w:t>
      </w:r>
      <w:r>
        <w:rPr>
          <w:rFonts w:ascii="宋体" w:hAnsi="宋体" w:eastAsia="宋体" w:cs="宋体"/>
          <w:spacing w:val="8"/>
          <w:sz w:val="20"/>
          <w:szCs w:val="20"/>
        </w:rPr>
        <w:t>）开标后招标人核查投标保证金递交情况；</w:t>
      </w:r>
    </w:p>
    <w:p w14:paraId="578B401B">
      <w:pPr>
        <w:spacing w:before="151" w:line="226"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5</w:t>
      </w:r>
      <w:r>
        <w:rPr>
          <w:rFonts w:ascii="宋体" w:hAnsi="宋体" w:eastAsia="宋体" w:cs="宋体"/>
          <w:spacing w:val="8"/>
          <w:sz w:val="20"/>
          <w:szCs w:val="20"/>
        </w:rPr>
        <w:t>）按照投标人须知前附表规定抽取评标</w:t>
      </w:r>
      <w:r>
        <w:rPr>
          <w:rFonts w:ascii="宋体" w:hAnsi="宋体" w:eastAsia="宋体" w:cs="宋体"/>
          <w:spacing w:val="7"/>
          <w:sz w:val="20"/>
          <w:szCs w:val="20"/>
        </w:rPr>
        <w:t>基准价下浮值（如有</w:t>
      </w:r>
      <w:r>
        <w:rPr>
          <w:rFonts w:ascii="宋体" w:hAnsi="宋体" w:eastAsia="宋体" w:cs="宋体"/>
          <w:spacing w:val="-11"/>
          <w:sz w:val="20"/>
          <w:szCs w:val="20"/>
        </w:rPr>
        <w:t>）；</w:t>
      </w:r>
      <w:r>
        <w:rPr>
          <w:rFonts w:ascii="宋体" w:hAnsi="宋体" w:eastAsia="宋体" w:cs="宋体"/>
          <w:spacing w:val="7"/>
          <w:sz w:val="20"/>
          <w:szCs w:val="20"/>
        </w:rPr>
        <w:t>规定最高投标限价</w:t>
      </w:r>
    </w:p>
    <w:p w14:paraId="0008C05F">
      <w:pPr>
        <w:spacing w:line="226" w:lineRule="auto"/>
        <w:rPr>
          <w:rFonts w:ascii="宋体" w:hAnsi="宋体" w:eastAsia="宋体" w:cs="宋体"/>
          <w:sz w:val="20"/>
          <w:szCs w:val="20"/>
        </w:rPr>
        <w:sectPr>
          <w:footerReference r:id="rId33" w:type="default"/>
          <w:pgSz w:w="11906" w:h="16839"/>
          <w:pgMar w:top="1431" w:right="1785" w:bottom="1065" w:left="1785" w:header="0" w:footer="902" w:gutter="0"/>
          <w:cols w:space="720" w:num="1"/>
        </w:sectPr>
      </w:pPr>
    </w:p>
    <w:p w14:paraId="1279AB7B">
      <w:pPr>
        <w:spacing w:before="149" w:line="226" w:lineRule="auto"/>
        <w:ind w:left="22"/>
        <w:rPr>
          <w:rFonts w:ascii="宋体" w:hAnsi="宋体" w:eastAsia="宋体" w:cs="宋体"/>
          <w:sz w:val="20"/>
          <w:szCs w:val="20"/>
        </w:rPr>
      </w:pPr>
      <w:r>
        <w:rPr>
          <w:rFonts w:ascii="宋体" w:hAnsi="宋体" w:eastAsia="宋体" w:cs="宋体"/>
          <w:spacing w:val="9"/>
          <w:sz w:val="20"/>
          <w:szCs w:val="20"/>
        </w:rPr>
        <w:t>计算方法的，计算并公布最高投标限价（如</w:t>
      </w:r>
      <w:r>
        <w:rPr>
          <w:rFonts w:ascii="宋体" w:hAnsi="宋体" w:eastAsia="宋体" w:cs="宋体"/>
          <w:spacing w:val="8"/>
          <w:sz w:val="20"/>
          <w:szCs w:val="20"/>
        </w:rPr>
        <w:t>适用</w:t>
      </w:r>
      <w:r>
        <w:rPr>
          <w:rFonts w:ascii="宋体" w:hAnsi="宋体" w:eastAsia="宋体" w:cs="宋体"/>
          <w:spacing w:val="20"/>
          <w:sz w:val="20"/>
          <w:szCs w:val="20"/>
        </w:rPr>
        <w:t>），</w:t>
      </w:r>
      <w:r>
        <w:rPr>
          <w:rFonts w:ascii="宋体" w:hAnsi="宋体" w:eastAsia="宋体" w:cs="宋体"/>
          <w:spacing w:val="8"/>
          <w:sz w:val="20"/>
          <w:szCs w:val="20"/>
        </w:rPr>
        <w:t>当众公布后记录在案；</w:t>
      </w:r>
    </w:p>
    <w:p w14:paraId="0F712D7D">
      <w:pPr>
        <w:spacing w:before="155" w:line="227" w:lineRule="auto"/>
        <w:ind w:left="452"/>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6</w:t>
      </w:r>
      <w:r>
        <w:rPr>
          <w:rFonts w:ascii="宋体" w:hAnsi="宋体" w:eastAsia="宋体" w:cs="宋体"/>
          <w:spacing w:val="9"/>
          <w:sz w:val="20"/>
          <w:szCs w:val="20"/>
        </w:rPr>
        <w:t>）投标人根据提示在投标人须知前附表规定的时间内解密投</w:t>
      </w:r>
      <w:r>
        <w:rPr>
          <w:rFonts w:ascii="宋体" w:hAnsi="宋体" w:eastAsia="宋体" w:cs="宋体"/>
          <w:spacing w:val="8"/>
          <w:sz w:val="20"/>
          <w:szCs w:val="20"/>
        </w:rPr>
        <w:t>标文件；</w:t>
      </w:r>
    </w:p>
    <w:p w14:paraId="58758FA5">
      <w:pPr>
        <w:spacing w:before="152" w:line="228" w:lineRule="auto"/>
        <w:ind w:left="452"/>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7</w:t>
      </w:r>
      <w:r>
        <w:rPr>
          <w:rFonts w:ascii="宋体" w:hAnsi="宋体" w:eastAsia="宋体" w:cs="宋体"/>
          <w:spacing w:val="7"/>
          <w:sz w:val="20"/>
          <w:szCs w:val="20"/>
        </w:rPr>
        <w:t>）读取已解密的投标文件的内容；</w:t>
      </w:r>
    </w:p>
    <w:p w14:paraId="42A8D766">
      <w:pPr>
        <w:spacing w:before="153" w:line="299" w:lineRule="auto"/>
        <w:ind w:left="21" w:right="131" w:firstLine="430"/>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8</w:t>
      </w:r>
      <w:r>
        <w:rPr>
          <w:rFonts w:ascii="宋体" w:hAnsi="宋体" w:eastAsia="宋体" w:cs="宋体"/>
          <w:spacing w:val="7"/>
          <w:sz w:val="20"/>
          <w:szCs w:val="20"/>
        </w:rPr>
        <w:t>）公布投标人名称、标段名称、投标保证金</w:t>
      </w:r>
      <w:r>
        <w:rPr>
          <w:rFonts w:ascii="宋体" w:hAnsi="宋体" w:eastAsia="宋体" w:cs="宋体"/>
          <w:spacing w:val="6"/>
          <w:sz w:val="20"/>
          <w:szCs w:val="20"/>
        </w:rPr>
        <w:t>的递交情况、投标报价、项目经理姓名</w:t>
      </w:r>
      <w:r>
        <w:rPr>
          <w:rFonts w:ascii="宋体" w:hAnsi="宋体" w:eastAsia="宋体" w:cs="宋体"/>
          <w:spacing w:val="8"/>
          <w:sz w:val="20"/>
          <w:szCs w:val="20"/>
        </w:rPr>
        <w:t>及其他内容，并生成开标记录；</w:t>
      </w:r>
    </w:p>
    <w:p w14:paraId="6B9A5497">
      <w:pPr>
        <w:spacing w:before="151" w:line="228" w:lineRule="auto"/>
        <w:ind w:left="452"/>
        <w:rPr>
          <w:rFonts w:ascii="宋体" w:hAnsi="宋体" w:eastAsia="宋体" w:cs="宋体"/>
          <w:sz w:val="20"/>
          <w:szCs w:val="20"/>
        </w:rPr>
      </w:pPr>
      <w:r>
        <w:rPr>
          <w:rFonts w:ascii="宋体" w:hAnsi="宋体" w:eastAsia="宋体" w:cs="宋体"/>
          <w:spacing w:val="5"/>
          <w:sz w:val="20"/>
          <w:szCs w:val="20"/>
        </w:rPr>
        <w:t>（</w:t>
      </w:r>
      <w:r>
        <w:rPr>
          <w:rFonts w:ascii="Times New Roman" w:hAnsi="Times New Roman" w:eastAsia="Times New Roman" w:cs="Times New Roman"/>
          <w:spacing w:val="5"/>
          <w:sz w:val="20"/>
          <w:szCs w:val="20"/>
        </w:rPr>
        <w:t>9</w:t>
      </w:r>
      <w:r>
        <w:rPr>
          <w:rFonts w:ascii="宋体" w:hAnsi="宋体" w:eastAsia="宋体" w:cs="宋体"/>
          <w:spacing w:val="5"/>
          <w:sz w:val="20"/>
          <w:szCs w:val="20"/>
        </w:rPr>
        <w:t>）开标结束。</w:t>
      </w:r>
    </w:p>
    <w:p w14:paraId="2CC4CE56">
      <w:pPr>
        <w:spacing w:before="154" w:line="361" w:lineRule="auto"/>
        <w:ind w:left="25" w:right="131" w:firstLine="418"/>
        <w:jc w:val="both"/>
        <w:rPr>
          <w:rFonts w:ascii="宋体" w:hAnsi="宋体" w:eastAsia="宋体" w:cs="宋体"/>
          <w:sz w:val="20"/>
          <w:szCs w:val="20"/>
        </w:rPr>
      </w:pPr>
      <w:r>
        <w:rPr>
          <w:rFonts w:ascii="Times New Roman" w:hAnsi="Times New Roman" w:eastAsia="Times New Roman" w:cs="Times New Roman"/>
          <w:spacing w:val="4"/>
          <w:sz w:val="20"/>
          <w:szCs w:val="20"/>
        </w:rPr>
        <w:t xml:space="preserve">5.2.2  </w:t>
      </w:r>
      <w:r>
        <w:rPr>
          <w:rFonts w:ascii="宋体" w:hAnsi="宋体" w:eastAsia="宋体" w:cs="宋体"/>
          <w:spacing w:val="4"/>
          <w:sz w:val="20"/>
          <w:szCs w:val="20"/>
        </w:rPr>
        <w:t>在本章第</w:t>
      </w:r>
      <w:r>
        <w:rPr>
          <w:rFonts w:ascii="宋体" w:hAnsi="宋体" w:eastAsia="宋体" w:cs="宋体"/>
          <w:spacing w:val="-37"/>
          <w:sz w:val="20"/>
          <w:szCs w:val="20"/>
        </w:rPr>
        <w:t xml:space="preserve"> </w:t>
      </w:r>
      <w:r>
        <w:rPr>
          <w:rFonts w:ascii="Times New Roman" w:hAnsi="Times New Roman" w:eastAsia="Times New Roman" w:cs="Times New Roman"/>
          <w:spacing w:val="4"/>
          <w:sz w:val="20"/>
          <w:szCs w:val="20"/>
        </w:rPr>
        <w:t>5.2.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sz w:val="20"/>
          <w:szCs w:val="20"/>
        </w:rPr>
        <w:t>1</w:t>
      </w:r>
      <w:r>
        <w:rPr>
          <w:rFonts w:ascii="宋体" w:hAnsi="宋体" w:eastAsia="宋体" w:cs="宋体"/>
          <w:spacing w:val="4"/>
          <w:sz w:val="20"/>
          <w:szCs w:val="20"/>
        </w:rPr>
        <w:t>（</w:t>
      </w:r>
      <w:r>
        <w:rPr>
          <w:rFonts w:ascii="Times New Roman" w:hAnsi="Times New Roman" w:eastAsia="Times New Roman" w:cs="Times New Roman"/>
          <w:spacing w:val="4"/>
          <w:sz w:val="20"/>
          <w:szCs w:val="20"/>
        </w:rPr>
        <w:t>6</w:t>
      </w:r>
      <w:r>
        <w:rPr>
          <w:rFonts w:ascii="宋体" w:hAnsi="宋体" w:eastAsia="宋体" w:cs="宋体"/>
          <w:spacing w:val="4"/>
          <w:sz w:val="20"/>
          <w:szCs w:val="20"/>
        </w:rPr>
        <w:t>）</w:t>
      </w:r>
      <w:r>
        <w:rPr>
          <w:rFonts w:ascii="宋体" w:hAnsi="宋体" w:eastAsia="宋体" w:cs="宋体"/>
          <w:spacing w:val="-54"/>
          <w:sz w:val="20"/>
          <w:szCs w:val="20"/>
        </w:rPr>
        <w:t xml:space="preserve"> </w:t>
      </w:r>
      <w:r>
        <w:rPr>
          <w:rFonts w:ascii="宋体" w:hAnsi="宋体" w:eastAsia="宋体" w:cs="宋体"/>
          <w:spacing w:val="4"/>
          <w:sz w:val="20"/>
          <w:szCs w:val="20"/>
        </w:rPr>
        <w:t>目规定的时</w:t>
      </w:r>
      <w:r>
        <w:rPr>
          <w:rFonts w:ascii="宋体" w:hAnsi="宋体" w:eastAsia="宋体" w:cs="宋体"/>
          <w:spacing w:val="3"/>
          <w:sz w:val="20"/>
          <w:szCs w:val="20"/>
        </w:rPr>
        <w:t>间内，非因“</w:t>
      </w:r>
      <w:r>
        <w:rPr>
          <w:rFonts w:ascii="宋体" w:hAnsi="宋体" w:eastAsia="宋体" w:cs="宋体"/>
          <w:spacing w:val="-66"/>
          <w:sz w:val="20"/>
          <w:szCs w:val="20"/>
        </w:rPr>
        <w:t xml:space="preserve"> </w:t>
      </w:r>
      <w:r>
        <w:rPr>
          <w:rFonts w:ascii="宋体" w:hAnsi="宋体" w:eastAsia="宋体" w:cs="宋体"/>
          <w:spacing w:val="3"/>
          <w:sz w:val="20"/>
          <w:szCs w:val="20"/>
        </w:rPr>
        <w:t>电子交易平台</w:t>
      </w:r>
      <w:r>
        <w:rPr>
          <w:rFonts w:ascii="宋体" w:hAnsi="宋体" w:eastAsia="宋体" w:cs="宋体"/>
          <w:spacing w:val="-70"/>
          <w:sz w:val="20"/>
          <w:szCs w:val="20"/>
        </w:rPr>
        <w:t xml:space="preserve"> </w:t>
      </w:r>
      <w:r>
        <w:rPr>
          <w:rFonts w:ascii="宋体" w:hAnsi="宋体" w:eastAsia="宋体" w:cs="宋体"/>
          <w:spacing w:val="3"/>
          <w:sz w:val="20"/>
          <w:szCs w:val="20"/>
        </w:rPr>
        <w:t>”原因造成投标文件</w:t>
      </w:r>
      <w:r>
        <w:rPr>
          <w:rFonts w:ascii="宋体" w:hAnsi="宋体" w:eastAsia="宋体" w:cs="宋体"/>
          <w:spacing w:val="9"/>
          <w:sz w:val="20"/>
          <w:szCs w:val="20"/>
        </w:rPr>
        <w:t>未解密的，视为投标人撤回投标文件。已解密的投</w:t>
      </w:r>
      <w:r>
        <w:rPr>
          <w:rFonts w:ascii="宋体" w:hAnsi="宋体" w:eastAsia="宋体" w:cs="宋体"/>
          <w:spacing w:val="8"/>
          <w:sz w:val="20"/>
          <w:szCs w:val="20"/>
        </w:rPr>
        <w:t>标文件少于三个的，招标失败；</w:t>
      </w:r>
      <w:r>
        <w:rPr>
          <w:rFonts w:ascii="宋体" w:hAnsi="宋体" w:eastAsia="宋体" w:cs="宋体"/>
          <w:spacing w:val="-58"/>
          <w:sz w:val="20"/>
          <w:szCs w:val="20"/>
        </w:rPr>
        <w:t xml:space="preserve"> </w:t>
      </w:r>
      <w:r>
        <w:rPr>
          <w:rFonts w:ascii="宋体" w:hAnsi="宋体" w:eastAsia="宋体" w:cs="宋体"/>
          <w:spacing w:val="8"/>
          <w:sz w:val="20"/>
          <w:szCs w:val="20"/>
        </w:rPr>
        <w:t>已解密的投标文件不少于三个，开标继续进行。</w:t>
      </w:r>
    </w:p>
    <w:p w14:paraId="629E5DE7">
      <w:pPr>
        <w:spacing w:before="1" w:line="221" w:lineRule="auto"/>
        <w:ind w:left="17"/>
        <w:outlineLvl w:val="0"/>
        <w:rPr>
          <w:rFonts w:ascii="黑体" w:hAnsi="黑体" w:eastAsia="黑体" w:cs="黑体"/>
          <w:sz w:val="24"/>
          <w:szCs w:val="24"/>
        </w:rPr>
      </w:pPr>
      <w:bookmarkStart w:id="119" w:name="bookmark100"/>
      <w:bookmarkEnd w:id="119"/>
      <w:bookmarkStart w:id="120" w:name="bookmark99"/>
      <w:bookmarkEnd w:id="120"/>
      <w:r>
        <w:rPr>
          <w:rFonts w:ascii="黑体" w:hAnsi="黑体" w:eastAsia="黑体" w:cs="黑体"/>
          <w:spacing w:val="-3"/>
          <w:sz w:val="24"/>
          <w:szCs w:val="24"/>
        </w:rPr>
        <w:t>5.3</w:t>
      </w:r>
      <w:r>
        <w:rPr>
          <w:rFonts w:ascii="黑体" w:hAnsi="黑体" w:eastAsia="黑体" w:cs="黑体"/>
          <w:spacing w:val="16"/>
          <w:sz w:val="24"/>
          <w:szCs w:val="24"/>
        </w:rPr>
        <w:t xml:space="preserve"> </w:t>
      </w:r>
      <w:r>
        <w:rPr>
          <w:rFonts w:ascii="黑体" w:hAnsi="黑体" w:eastAsia="黑体" w:cs="黑体"/>
          <w:spacing w:val="-3"/>
          <w:sz w:val="24"/>
          <w:szCs w:val="24"/>
        </w:rPr>
        <w:t>开标异议</w:t>
      </w:r>
    </w:p>
    <w:p w14:paraId="1380DA4A">
      <w:pPr>
        <w:spacing w:before="139" w:line="369" w:lineRule="auto"/>
        <w:ind w:left="27" w:right="60" w:firstLine="416"/>
        <w:rPr>
          <w:rFonts w:ascii="宋体" w:hAnsi="宋体" w:eastAsia="宋体" w:cs="宋体"/>
          <w:sz w:val="20"/>
          <w:szCs w:val="20"/>
        </w:rPr>
      </w:pPr>
      <w:r>
        <w:rPr>
          <w:rFonts w:ascii="Times New Roman" w:hAnsi="Times New Roman" w:eastAsia="Times New Roman" w:cs="Times New Roman"/>
          <w:spacing w:val="9"/>
          <w:sz w:val="20"/>
          <w:szCs w:val="20"/>
        </w:rPr>
        <w:t>5.3.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9"/>
          <w:sz w:val="20"/>
          <w:szCs w:val="20"/>
        </w:rPr>
        <w:t xml:space="preserve">1 </w:t>
      </w:r>
      <w:r>
        <w:rPr>
          <w:rFonts w:ascii="宋体" w:hAnsi="宋体" w:eastAsia="宋体" w:cs="宋体"/>
          <w:spacing w:val="9"/>
          <w:sz w:val="20"/>
          <w:szCs w:val="20"/>
        </w:rPr>
        <w:t>投标人对开标有异议的，应当在开标过程</w:t>
      </w:r>
      <w:r>
        <w:rPr>
          <w:rFonts w:ascii="宋体" w:hAnsi="宋体" w:eastAsia="宋体" w:cs="宋体"/>
          <w:spacing w:val="8"/>
          <w:sz w:val="20"/>
          <w:szCs w:val="20"/>
        </w:rPr>
        <w:t>中提出；招标人当场对异议作出答复，</w:t>
      </w:r>
      <w:r>
        <w:rPr>
          <w:rFonts w:ascii="宋体" w:hAnsi="宋体" w:eastAsia="宋体" w:cs="宋体"/>
          <w:spacing w:val="3"/>
          <w:sz w:val="20"/>
          <w:szCs w:val="20"/>
        </w:rPr>
        <w:t>并记入开标记录。异议与答复应通过</w:t>
      </w:r>
      <w:r>
        <w:rPr>
          <w:rFonts w:ascii="宋体" w:hAnsi="宋体" w:eastAsia="宋体" w:cs="宋体"/>
          <w:spacing w:val="-22"/>
          <w:sz w:val="20"/>
          <w:szCs w:val="20"/>
        </w:rPr>
        <w:t xml:space="preserve"> </w:t>
      </w:r>
      <w:r>
        <w:rPr>
          <w:rFonts w:ascii="宋体" w:hAnsi="宋体" w:eastAsia="宋体" w:cs="宋体"/>
          <w:spacing w:val="3"/>
          <w:sz w:val="20"/>
          <w:szCs w:val="20"/>
        </w:rPr>
        <w:t>“开标大厅</w:t>
      </w:r>
      <w:r>
        <w:rPr>
          <w:rFonts w:ascii="宋体" w:hAnsi="宋体" w:eastAsia="宋体" w:cs="宋体"/>
          <w:spacing w:val="-69"/>
          <w:sz w:val="20"/>
          <w:szCs w:val="20"/>
        </w:rPr>
        <w:t xml:space="preserve"> </w:t>
      </w:r>
      <w:r>
        <w:rPr>
          <w:rFonts w:ascii="宋体" w:hAnsi="宋体" w:eastAsia="宋体" w:cs="宋体"/>
          <w:spacing w:val="3"/>
          <w:sz w:val="20"/>
          <w:szCs w:val="20"/>
        </w:rPr>
        <w:t>”在“异议与答复</w:t>
      </w:r>
      <w:r>
        <w:rPr>
          <w:rFonts w:ascii="宋体" w:hAnsi="宋体" w:eastAsia="宋体" w:cs="宋体"/>
          <w:spacing w:val="-73"/>
          <w:sz w:val="20"/>
          <w:szCs w:val="20"/>
        </w:rPr>
        <w:t xml:space="preserve"> </w:t>
      </w:r>
      <w:r>
        <w:rPr>
          <w:rFonts w:ascii="宋体" w:hAnsi="宋体" w:eastAsia="宋体" w:cs="宋体"/>
          <w:spacing w:val="2"/>
          <w:sz w:val="20"/>
          <w:szCs w:val="20"/>
        </w:rPr>
        <w:t>”菜单以书面形式进行。</w:t>
      </w:r>
    </w:p>
    <w:p w14:paraId="18F212F1">
      <w:pPr>
        <w:spacing w:before="2" w:line="368" w:lineRule="auto"/>
        <w:ind w:left="23" w:right="165" w:firstLine="420"/>
        <w:rPr>
          <w:rFonts w:ascii="宋体" w:hAnsi="宋体" w:eastAsia="宋体" w:cs="宋体"/>
          <w:sz w:val="20"/>
          <w:szCs w:val="20"/>
        </w:rPr>
      </w:pPr>
      <w:r>
        <w:rPr>
          <w:rFonts w:ascii="宋体" w:hAnsi="宋体" w:eastAsia="宋体" w:cs="宋体"/>
          <w:spacing w:val="9"/>
          <w:sz w:val="20"/>
          <w:szCs w:val="20"/>
        </w:rPr>
        <w:t>本处所称异议是指投标人在开标过程中对投标文件提交、投标截</w:t>
      </w:r>
      <w:r>
        <w:rPr>
          <w:rFonts w:ascii="宋体" w:hAnsi="宋体" w:eastAsia="宋体" w:cs="宋体"/>
          <w:spacing w:val="8"/>
          <w:sz w:val="20"/>
          <w:szCs w:val="20"/>
        </w:rPr>
        <w:t>止时间、开标程序、</w:t>
      </w:r>
      <w:r>
        <w:rPr>
          <w:rFonts w:ascii="宋体" w:hAnsi="宋体" w:eastAsia="宋体" w:cs="宋体"/>
          <w:spacing w:val="9"/>
          <w:sz w:val="20"/>
          <w:szCs w:val="20"/>
        </w:rPr>
        <w:t>开标记录以及投标人和招标人或者投标人相互之间存在利益冲突的情形等提出的质疑。</w:t>
      </w:r>
    </w:p>
    <w:p w14:paraId="12930A69">
      <w:pPr>
        <w:spacing w:before="2" w:line="357" w:lineRule="auto"/>
        <w:ind w:left="24" w:right="78" w:firstLine="419"/>
        <w:rPr>
          <w:rFonts w:ascii="宋体" w:hAnsi="宋体" w:eastAsia="宋体" w:cs="宋体"/>
          <w:sz w:val="20"/>
          <w:szCs w:val="20"/>
        </w:rPr>
      </w:pPr>
      <w:r>
        <w:rPr>
          <w:rFonts w:ascii="Times New Roman" w:hAnsi="Times New Roman" w:eastAsia="Times New Roman" w:cs="Times New Roman"/>
          <w:spacing w:val="3"/>
          <w:sz w:val="20"/>
          <w:szCs w:val="20"/>
        </w:rPr>
        <w:t xml:space="preserve">5.3.2  </w:t>
      </w:r>
      <w:r>
        <w:rPr>
          <w:rFonts w:ascii="宋体" w:hAnsi="宋体" w:eastAsia="宋体" w:cs="宋体"/>
          <w:spacing w:val="3"/>
          <w:sz w:val="20"/>
          <w:szCs w:val="20"/>
        </w:rPr>
        <w:t>投标人异议成立的，招标人将及时采取</w:t>
      </w:r>
      <w:r>
        <w:rPr>
          <w:rFonts w:ascii="宋体" w:hAnsi="宋体" w:eastAsia="宋体" w:cs="宋体"/>
          <w:spacing w:val="2"/>
          <w:sz w:val="20"/>
          <w:szCs w:val="20"/>
        </w:rPr>
        <w:t>纠正措施，或者提交评标委员会评审确认；</w:t>
      </w:r>
      <w:r>
        <w:rPr>
          <w:rFonts w:ascii="宋体" w:hAnsi="宋体" w:eastAsia="宋体" w:cs="宋体"/>
          <w:spacing w:val="9"/>
          <w:sz w:val="20"/>
          <w:szCs w:val="20"/>
        </w:rPr>
        <w:t>投标人异议不成立的，招标人将当场给予解释说明。</w:t>
      </w:r>
    </w:p>
    <w:p w14:paraId="13C14E5F">
      <w:pPr>
        <w:spacing w:line="221" w:lineRule="auto"/>
        <w:ind w:left="17"/>
        <w:outlineLvl w:val="0"/>
        <w:rPr>
          <w:rFonts w:ascii="黑体" w:hAnsi="黑体" w:eastAsia="黑体" w:cs="黑体"/>
          <w:sz w:val="24"/>
          <w:szCs w:val="24"/>
        </w:rPr>
      </w:pPr>
      <w:bookmarkStart w:id="121" w:name="bookmark102"/>
      <w:bookmarkEnd w:id="121"/>
      <w:bookmarkStart w:id="122" w:name="bookmark101"/>
      <w:bookmarkEnd w:id="122"/>
      <w:r>
        <w:rPr>
          <w:rFonts w:ascii="黑体" w:hAnsi="黑体" w:eastAsia="黑体" w:cs="黑体"/>
          <w:spacing w:val="-1"/>
          <w:sz w:val="24"/>
          <w:szCs w:val="24"/>
        </w:rPr>
        <w:t>5.4 特殊情况的处置</w:t>
      </w:r>
    </w:p>
    <w:p w14:paraId="0E8F28D6">
      <w:pPr>
        <w:spacing w:before="136" w:line="323" w:lineRule="auto"/>
        <w:ind w:left="23" w:right="131" w:firstLine="420"/>
        <w:rPr>
          <w:rFonts w:ascii="宋体" w:hAnsi="宋体" w:eastAsia="宋体" w:cs="宋体"/>
          <w:sz w:val="20"/>
          <w:szCs w:val="20"/>
        </w:rPr>
      </w:pPr>
      <w:r>
        <w:rPr>
          <w:rFonts w:ascii="Times New Roman" w:hAnsi="Times New Roman" w:eastAsia="Times New Roman" w:cs="Times New Roman"/>
          <w:spacing w:val="5"/>
          <w:sz w:val="20"/>
          <w:szCs w:val="20"/>
        </w:rPr>
        <w:t>5.4.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6"/>
          <w:w w:val="101"/>
          <w:sz w:val="20"/>
          <w:szCs w:val="20"/>
        </w:rPr>
        <w:t xml:space="preserve"> </w:t>
      </w:r>
      <w:r>
        <w:rPr>
          <w:rFonts w:ascii="宋体" w:hAnsi="宋体" w:eastAsia="宋体" w:cs="宋体"/>
          <w:spacing w:val="5"/>
          <w:sz w:val="20"/>
          <w:szCs w:val="20"/>
        </w:rPr>
        <w:t>因“</w:t>
      </w:r>
      <w:r>
        <w:rPr>
          <w:rFonts w:ascii="宋体" w:hAnsi="宋体" w:eastAsia="宋体" w:cs="宋体"/>
          <w:spacing w:val="-68"/>
          <w:sz w:val="20"/>
          <w:szCs w:val="20"/>
        </w:rPr>
        <w:t xml:space="preserve"> </w:t>
      </w:r>
      <w:r>
        <w:rPr>
          <w:rFonts w:ascii="宋体" w:hAnsi="宋体" w:eastAsia="宋体" w:cs="宋体"/>
          <w:spacing w:val="5"/>
          <w:sz w:val="20"/>
          <w:szCs w:val="20"/>
        </w:rPr>
        <w:t>电子交易平台</w:t>
      </w:r>
      <w:r>
        <w:rPr>
          <w:rFonts w:ascii="宋体" w:hAnsi="宋体" w:eastAsia="宋体" w:cs="宋体"/>
          <w:spacing w:val="-70"/>
          <w:sz w:val="20"/>
          <w:szCs w:val="20"/>
        </w:rPr>
        <w:t xml:space="preserve"> </w:t>
      </w:r>
      <w:r>
        <w:rPr>
          <w:rFonts w:ascii="宋体" w:hAnsi="宋体" w:eastAsia="宋体" w:cs="宋体"/>
          <w:spacing w:val="5"/>
          <w:sz w:val="20"/>
          <w:szCs w:val="20"/>
        </w:rPr>
        <w:t>”系统故障导致无法投标的，交易中心及时通知</w:t>
      </w:r>
      <w:r>
        <w:rPr>
          <w:rFonts w:ascii="宋体" w:hAnsi="宋体" w:eastAsia="宋体" w:cs="宋体"/>
          <w:spacing w:val="4"/>
          <w:sz w:val="20"/>
          <w:szCs w:val="20"/>
        </w:rPr>
        <w:t>招标人，招标</w:t>
      </w:r>
      <w:r>
        <w:rPr>
          <w:rFonts w:ascii="宋体" w:hAnsi="宋体" w:eastAsia="宋体" w:cs="宋体"/>
          <w:spacing w:val="10"/>
          <w:sz w:val="20"/>
          <w:szCs w:val="20"/>
        </w:rPr>
        <w:t>人视情况决定是否顺延投标截止时间。因投标人自身原因导致</w:t>
      </w:r>
      <w:r>
        <w:rPr>
          <w:rFonts w:ascii="宋体" w:hAnsi="宋体" w:eastAsia="宋体" w:cs="宋体"/>
          <w:spacing w:val="9"/>
          <w:sz w:val="20"/>
          <w:szCs w:val="20"/>
        </w:rPr>
        <w:t>无法完成投标的，由投标人</w:t>
      </w:r>
      <w:r>
        <w:rPr>
          <w:rFonts w:ascii="宋体" w:hAnsi="宋体" w:eastAsia="宋体" w:cs="宋体"/>
          <w:spacing w:val="6"/>
          <w:sz w:val="20"/>
          <w:szCs w:val="20"/>
        </w:rPr>
        <w:t>自行承担后果。</w:t>
      </w:r>
    </w:p>
    <w:p w14:paraId="0DEB94FE">
      <w:pPr>
        <w:spacing w:before="152" w:line="299" w:lineRule="auto"/>
        <w:ind w:left="23" w:right="131" w:firstLine="420"/>
        <w:rPr>
          <w:rFonts w:ascii="宋体" w:hAnsi="宋体" w:eastAsia="宋体" w:cs="宋体"/>
          <w:sz w:val="20"/>
          <w:szCs w:val="20"/>
        </w:rPr>
      </w:pPr>
      <w:r>
        <w:rPr>
          <w:rFonts w:ascii="Times New Roman" w:hAnsi="Times New Roman" w:eastAsia="Times New Roman" w:cs="Times New Roman"/>
          <w:spacing w:val="4"/>
          <w:sz w:val="20"/>
          <w:szCs w:val="20"/>
        </w:rPr>
        <w:t>5.4.2</w:t>
      </w:r>
      <w:r>
        <w:rPr>
          <w:rFonts w:ascii="Times New Roman" w:hAnsi="Times New Roman" w:eastAsia="Times New Roman" w:cs="Times New Roman"/>
          <w:spacing w:val="16"/>
          <w:w w:val="101"/>
          <w:sz w:val="20"/>
          <w:szCs w:val="20"/>
        </w:rPr>
        <w:t xml:space="preserve">  </w:t>
      </w:r>
      <w:r>
        <w:rPr>
          <w:rFonts w:ascii="宋体" w:hAnsi="宋体" w:eastAsia="宋体" w:cs="宋体"/>
          <w:spacing w:val="4"/>
          <w:sz w:val="20"/>
          <w:szCs w:val="20"/>
        </w:rPr>
        <w:t>因“</w:t>
      </w:r>
      <w:r>
        <w:rPr>
          <w:rFonts w:ascii="宋体" w:hAnsi="宋体" w:eastAsia="宋体" w:cs="宋体"/>
          <w:spacing w:val="-66"/>
          <w:sz w:val="20"/>
          <w:szCs w:val="20"/>
        </w:rPr>
        <w:t xml:space="preserve"> </w:t>
      </w:r>
      <w:r>
        <w:rPr>
          <w:rFonts w:ascii="宋体" w:hAnsi="宋体" w:eastAsia="宋体" w:cs="宋体"/>
          <w:spacing w:val="4"/>
          <w:sz w:val="20"/>
          <w:szCs w:val="20"/>
        </w:rPr>
        <w:t>电子交易平台</w:t>
      </w:r>
      <w:r>
        <w:rPr>
          <w:rFonts w:ascii="宋体" w:hAnsi="宋体" w:eastAsia="宋体" w:cs="宋体"/>
          <w:spacing w:val="-70"/>
          <w:sz w:val="20"/>
          <w:szCs w:val="20"/>
        </w:rPr>
        <w:t xml:space="preserve"> </w:t>
      </w:r>
      <w:r>
        <w:rPr>
          <w:rFonts w:ascii="宋体" w:hAnsi="宋体" w:eastAsia="宋体" w:cs="宋体"/>
          <w:spacing w:val="4"/>
          <w:sz w:val="20"/>
          <w:szCs w:val="20"/>
        </w:rPr>
        <w:t>”系统故障导致无法正常开标的，招标人将暂停开标，待系统</w:t>
      </w:r>
      <w:r>
        <w:rPr>
          <w:rFonts w:ascii="宋体" w:hAnsi="宋体" w:eastAsia="宋体" w:cs="宋体"/>
          <w:spacing w:val="7"/>
          <w:sz w:val="20"/>
          <w:szCs w:val="20"/>
        </w:rPr>
        <w:t>恢复正常后继续开标。</w:t>
      </w:r>
    </w:p>
    <w:p w14:paraId="279ED657">
      <w:pPr>
        <w:spacing w:before="153" w:line="228" w:lineRule="auto"/>
        <w:ind w:left="444"/>
        <w:rPr>
          <w:rFonts w:ascii="宋体" w:hAnsi="宋体" w:eastAsia="宋体" w:cs="宋体"/>
          <w:sz w:val="20"/>
          <w:szCs w:val="20"/>
        </w:rPr>
      </w:pPr>
      <w:r>
        <w:rPr>
          <w:rFonts w:ascii="Times New Roman" w:hAnsi="Times New Roman" w:eastAsia="Times New Roman" w:cs="Times New Roman"/>
          <w:spacing w:val="5"/>
          <w:sz w:val="20"/>
          <w:szCs w:val="20"/>
        </w:rPr>
        <w:t xml:space="preserve">5.4.3  </w:t>
      </w:r>
      <w:r>
        <w:rPr>
          <w:rFonts w:ascii="宋体" w:hAnsi="宋体" w:eastAsia="宋体" w:cs="宋体"/>
          <w:spacing w:val="5"/>
          <w:sz w:val="20"/>
          <w:szCs w:val="20"/>
        </w:rPr>
        <w:t>“</w:t>
      </w:r>
      <w:r>
        <w:rPr>
          <w:rFonts w:ascii="宋体" w:hAnsi="宋体" w:eastAsia="宋体" w:cs="宋体"/>
          <w:spacing w:val="-68"/>
          <w:sz w:val="20"/>
          <w:szCs w:val="20"/>
        </w:rPr>
        <w:t xml:space="preserve"> </w:t>
      </w:r>
      <w:r>
        <w:rPr>
          <w:rFonts w:ascii="宋体" w:hAnsi="宋体" w:eastAsia="宋体" w:cs="宋体"/>
          <w:spacing w:val="5"/>
          <w:sz w:val="20"/>
          <w:szCs w:val="20"/>
        </w:rPr>
        <w:t>电子交易平台</w:t>
      </w:r>
      <w:r>
        <w:rPr>
          <w:rFonts w:ascii="宋体" w:hAnsi="宋体" w:eastAsia="宋体" w:cs="宋体"/>
          <w:spacing w:val="-70"/>
          <w:sz w:val="20"/>
          <w:szCs w:val="20"/>
        </w:rPr>
        <w:t xml:space="preserve"> </w:t>
      </w:r>
      <w:r>
        <w:rPr>
          <w:rFonts w:ascii="宋体" w:hAnsi="宋体" w:eastAsia="宋体" w:cs="宋体"/>
          <w:spacing w:val="5"/>
          <w:sz w:val="20"/>
          <w:szCs w:val="20"/>
        </w:rPr>
        <w:t>”系统故障是指下列情形：</w:t>
      </w:r>
    </w:p>
    <w:p w14:paraId="7DD5BD9E">
      <w:pPr>
        <w:spacing w:before="151" w:line="228"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）系统服务器发生故障，无法访问或无法使用系统；</w:t>
      </w:r>
    </w:p>
    <w:p w14:paraId="4AB9C805">
      <w:pPr>
        <w:spacing w:before="154" w:line="228"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2</w:t>
      </w:r>
      <w:r>
        <w:rPr>
          <w:rFonts w:ascii="宋体" w:hAnsi="宋体" w:eastAsia="宋体" w:cs="宋体"/>
          <w:spacing w:val="8"/>
          <w:sz w:val="20"/>
          <w:szCs w:val="20"/>
        </w:rPr>
        <w:t>）系统的软件或数据库出现错误，不能进行正常操作；</w:t>
      </w:r>
    </w:p>
    <w:p w14:paraId="0993DB09">
      <w:pPr>
        <w:spacing w:before="155" w:line="228"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）系统发现有安全漏洞，有潜在的泄密危险；</w:t>
      </w:r>
    </w:p>
    <w:p w14:paraId="16A3E8FE">
      <w:pPr>
        <w:spacing w:before="150" w:line="228" w:lineRule="auto"/>
        <w:ind w:left="452"/>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4</w:t>
      </w:r>
      <w:r>
        <w:rPr>
          <w:rFonts w:ascii="宋体" w:hAnsi="宋体" w:eastAsia="宋体" w:cs="宋体"/>
          <w:spacing w:val="7"/>
          <w:sz w:val="20"/>
          <w:szCs w:val="20"/>
        </w:rPr>
        <w:t>）出现断电、断网事故；</w:t>
      </w:r>
    </w:p>
    <w:p w14:paraId="6524964A">
      <w:pPr>
        <w:spacing w:before="155" w:line="228"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5</w:t>
      </w:r>
      <w:r>
        <w:rPr>
          <w:rFonts w:ascii="宋体" w:hAnsi="宋体" w:eastAsia="宋体" w:cs="宋体"/>
          <w:spacing w:val="8"/>
          <w:sz w:val="20"/>
          <w:szCs w:val="20"/>
        </w:rPr>
        <w:t>）其他无法保证招投标过程正常进行的情形。</w:t>
      </w:r>
    </w:p>
    <w:p w14:paraId="0F4916D5">
      <w:pPr>
        <w:pStyle w:val="3"/>
        <w:spacing w:before="195" w:line="383" w:lineRule="exact"/>
        <w:ind w:left="24"/>
        <w:outlineLvl w:val="1"/>
        <w:rPr>
          <w:rFonts w:ascii="黑体" w:hAnsi="黑体" w:eastAsia="黑体" w:cs="黑体"/>
          <w:sz w:val="28"/>
          <w:szCs w:val="28"/>
        </w:rPr>
      </w:pPr>
      <w:bookmarkStart w:id="123" w:name="bookmark106"/>
      <w:bookmarkEnd w:id="123"/>
      <w:bookmarkStart w:id="124" w:name="bookmark105"/>
      <w:bookmarkEnd w:id="124"/>
      <w:bookmarkStart w:id="125" w:name="bookmark104"/>
      <w:bookmarkEnd w:id="125"/>
      <w:bookmarkStart w:id="126" w:name="bookmark103"/>
      <w:bookmarkEnd w:id="126"/>
      <w:r>
        <w:rPr>
          <w:spacing w:val="-5"/>
          <w:position w:val="2"/>
          <w:sz w:val="28"/>
          <w:szCs w:val="28"/>
        </w:rPr>
        <w:t>6.</w:t>
      </w:r>
      <w:r>
        <w:rPr>
          <w:spacing w:val="70"/>
          <w:w w:val="101"/>
          <w:position w:val="2"/>
          <w:sz w:val="28"/>
          <w:szCs w:val="28"/>
        </w:rPr>
        <w:t xml:space="preserve"> </w:t>
      </w:r>
      <w:r>
        <w:rPr>
          <w:rFonts w:ascii="黑体" w:hAnsi="黑体" w:eastAsia="黑体" w:cs="黑体"/>
          <w:spacing w:val="-5"/>
          <w:position w:val="2"/>
          <w:sz w:val="28"/>
          <w:szCs w:val="28"/>
        </w:rPr>
        <w:t>评标</w:t>
      </w:r>
    </w:p>
    <w:p w14:paraId="012DFA03">
      <w:pPr>
        <w:spacing w:before="235" w:line="221" w:lineRule="auto"/>
        <w:ind w:left="22"/>
        <w:outlineLvl w:val="0"/>
        <w:rPr>
          <w:rFonts w:ascii="黑体" w:hAnsi="黑体" w:eastAsia="黑体" w:cs="黑体"/>
          <w:sz w:val="24"/>
          <w:szCs w:val="24"/>
        </w:rPr>
      </w:pPr>
      <w:bookmarkStart w:id="127" w:name="bookmark598"/>
      <w:bookmarkEnd w:id="127"/>
      <w:r>
        <w:rPr>
          <w:rFonts w:ascii="黑体" w:hAnsi="黑体" w:eastAsia="黑体" w:cs="黑体"/>
          <w:spacing w:val="-1"/>
          <w:sz w:val="24"/>
          <w:szCs w:val="24"/>
        </w:rPr>
        <w:t>6.1 评标委员会</w:t>
      </w:r>
    </w:p>
    <w:p w14:paraId="705C0C7B">
      <w:pPr>
        <w:spacing w:before="136" w:line="370" w:lineRule="auto"/>
        <w:ind w:left="23" w:right="131" w:firstLine="419"/>
        <w:jc w:val="both"/>
        <w:rPr>
          <w:rFonts w:ascii="宋体" w:hAnsi="宋体" w:eastAsia="宋体" w:cs="宋体"/>
          <w:sz w:val="20"/>
          <w:szCs w:val="20"/>
        </w:rPr>
      </w:pPr>
      <w:r>
        <w:rPr>
          <w:rFonts w:ascii="Times New Roman" w:hAnsi="Times New Roman" w:eastAsia="Times New Roman" w:cs="Times New Roman"/>
          <w:spacing w:val="5"/>
          <w:sz w:val="20"/>
          <w:szCs w:val="20"/>
        </w:rPr>
        <w:t>6.</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评标由招标人依法组建的评标委员会负责。评标委员会由招标人代表以及有</w:t>
      </w:r>
      <w:r>
        <w:rPr>
          <w:rFonts w:ascii="宋体" w:hAnsi="宋体" w:eastAsia="宋体" w:cs="宋体"/>
          <w:spacing w:val="4"/>
          <w:sz w:val="20"/>
          <w:szCs w:val="20"/>
        </w:rPr>
        <w:t>关技</w:t>
      </w:r>
      <w:r>
        <w:rPr>
          <w:rFonts w:ascii="宋体" w:hAnsi="宋体" w:eastAsia="宋体" w:cs="宋体"/>
          <w:spacing w:val="10"/>
          <w:sz w:val="20"/>
          <w:szCs w:val="20"/>
        </w:rPr>
        <w:t>术、经济等方面的专家组成。评标委员会成员人数以及技术</w:t>
      </w:r>
      <w:r>
        <w:rPr>
          <w:rFonts w:ascii="宋体" w:hAnsi="宋体" w:eastAsia="宋体" w:cs="宋体"/>
          <w:spacing w:val="9"/>
          <w:sz w:val="20"/>
          <w:szCs w:val="20"/>
        </w:rPr>
        <w:t>、经济等方面专家的确定方式</w:t>
      </w:r>
      <w:r>
        <w:rPr>
          <w:rFonts w:ascii="宋体" w:hAnsi="宋体" w:eastAsia="宋体" w:cs="宋体"/>
          <w:spacing w:val="7"/>
          <w:sz w:val="20"/>
          <w:szCs w:val="20"/>
        </w:rPr>
        <w:t>见投标人须知前附表。</w:t>
      </w:r>
    </w:p>
    <w:p w14:paraId="5CB3444B">
      <w:pPr>
        <w:spacing w:line="370" w:lineRule="auto"/>
        <w:rPr>
          <w:rFonts w:ascii="宋体" w:hAnsi="宋体" w:eastAsia="宋体" w:cs="宋体"/>
          <w:sz w:val="20"/>
          <w:szCs w:val="20"/>
        </w:rPr>
        <w:sectPr>
          <w:footerReference r:id="rId34" w:type="default"/>
          <w:pgSz w:w="11906" w:h="16839"/>
          <w:pgMar w:top="1431" w:right="1785" w:bottom="1065" w:left="1785" w:header="0" w:footer="903" w:gutter="0"/>
          <w:cols w:space="720" w:num="1"/>
        </w:sectPr>
      </w:pPr>
    </w:p>
    <w:p w14:paraId="0E30D3AF">
      <w:pPr>
        <w:spacing w:before="149" w:line="227" w:lineRule="auto"/>
        <w:ind w:left="443"/>
        <w:rPr>
          <w:rFonts w:ascii="宋体" w:hAnsi="宋体" w:eastAsia="宋体" w:cs="宋体"/>
          <w:sz w:val="20"/>
          <w:szCs w:val="20"/>
        </w:rPr>
      </w:pPr>
      <w:bookmarkStart w:id="128" w:name="bookmark599"/>
      <w:bookmarkEnd w:id="128"/>
      <w:r>
        <w:rPr>
          <w:rFonts w:ascii="Times New Roman" w:hAnsi="Times New Roman" w:eastAsia="Times New Roman" w:cs="Times New Roman"/>
          <w:spacing w:val="7"/>
          <w:sz w:val="20"/>
          <w:szCs w:val="20"/>
        </w:rPr>
        <w:t>6.</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1.2  </w:t>
      </w:r>
      <w:r>
        <w:rPr>
          <w:rFonts w:ascii="宋体" w:hAnsi="宋体" w:eastAsia="宋体" w:cs="宋体"/>
          <w:spacing w:val="7"/>
          <w:sz w:val="20"/>
          <w:szCs w:val="20"/>
        </w:rPr>
        <w:t>评标委员会成员有下列情形之</w:t>
      </w:r>
      <w:r>
        <w:rPr>
          <w:rFonts w:ascii="宋体" w:hAnsi="宋体" w:eastAsia="宋体" w:cs="宋体"/>
          <w:spacing w:val="6"/>
          <w:sz w:val="20"/>
          <w:szCs w:val="20"/>
        </w:rPr>
        <w:t>一的，应当回避：</w:t>
      </w:r>
    </w:p>
    <w:p w14:paraId="02A16F25">
      <w:pPr>
        <w:spacing w:before="154" w:line="228"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）投标人或投标人主要负责人的近亲属；</w:t>
      </w:r>
    </w:p>
    <w:p w14:paraId="57645BA0">
      <w:pPr>
        <w:spacing w:before="151" w:line="228" w:lineRule="auto"/>
        <w:ind w:left="452"/>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2</w:t>
      </w:r>
      <w:r>
        <w:rPr>
          <w:rFonts w:ascii="宋体" w:hAnsi="宋体" w:eastAsia="宋体" w:cs="宋体"/>
          <w:spacing w:val="9"/>
          <w:sz w:val="20"/>
          <w:szCs w:val="20"/>
        </w:rPr>
        <w:t>）项目主管部门或者行政监督部门的招标</w:t>
      </w:r>
      <w:r>
        <w:rPr>
          <w:rFonts w:ascii="宋体" w:hAnsi="宋体" w:eastAsia="宋体" w:cs="宋体"/>
          <w:spacing w:val="8"/>
          <w:sz w:val="20"/>
          <w:szCs w:val="20"/>
        </w:rPr>
        <w:t>投标管理工作人员；</w:t>
      </w:r>
    </w:p>
    <w:p w14:paraId="0FC754F2">
      <w:pPr>
        <w:spacing w:before="154" w:line="228" w:lineRule="auto"/>
        <w:ind w:left="452"/>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3</w:t>
      </w:r>
      <w:r>
        <w:rPr>
          <w:rFonts w:ascii="宋体" w:hAnsi="宋体" w:eastAsia="宋体" w:cs="宋体"/>
          <w:spacing w:val="9"/>
          <w:sz w:val="20"/>
          <w:szCs w:val="20"/>
        </w:rPr>
        <w:t>）与投标人有经济利益关系，可能影响</w:t>
      </w:r>
      <w:r>
        <w:rPr>
          <w:rFonts w:ascii="宋体" w:hAnsi="宋体" w:eastAsia="宋体" w:cs="宋体"/>
          <w:spacing w:val="8"/>
          <w:sz w:val="20"/>
          <w:szCs w:val="20"/>
        </w:rPr>
        <w:t>对投标公正评审的；</w:t>
      </w:r>
    </w:p>
    <w:p w14:paraId="71674763">
      <w:pPr>
        <w:spacing w:before="153" w:line="298" w:lineRule="auto"/>
        <w:ind w:left="24" w:right="131" w:firstLine="427"/>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4</w:t>
      </w:r>
      <w:r>
        <w:rPr>
          <w:rFonts w:ascii="宋体" w:hAnsi="宋体" w:eastAsia="宋体" w:cs="宋体"/>
          <w:spacing w:val="7"/>
          <w:sz w:val="20"/>
          <w:szCs w:val="20"/>
        </w:rPr>
        <w:t>）曾因在招标、评标以及其他与招标投标有</w:t>
      </w:r>
      <w:r>
        <w:rPr>
          <w:rFonts w:ascii="宋体" w:hAnsi="宋体" w:eastAsia="宋体" w:cs="宋体"/>
          <w:spacing w:val="6"/>
          <w:sz w:val="20"/>
          <w:szCs w:val="20"/>
        </w:rPr>
        <w:t>关活动中从事违法行为而受过行政处罚或刑事处罚的。</w:t>
      </w:r>
    </w:p>
    <w:p w14:paraId="687A8F4C">
      <w:pPr>
        <w:spacing w:before="126" w:line="222" w:lineRule="auto"/>
        <w:ind w:left="22"/>
        <w:outlineLvl w:val="0"/>
        <w:rPr>
          <w:rFonts w:ascii="黑体" w:hAnsi="黑体" w:eastAsia="黑体" w:cs="黑体"/>
          <w:sz w:val="24"/>
          <w:szCs w:val="24"/>
        </w:rPr>
      </w:pPr>
      <w:bookmarkStart w:id="129" w:name="bookmark108"/>
      <w:bookmarkEnd w:id="129"/>
      <w:bookmarkStart w:id="130" w:name="bookmark107"/>
      <w:bookmarkEnd w:id="130"/>
      <w:r>
        <w:rPr>
          <w:rFonts w:ascii="黑体" w:hAnsi="黑体" w:eastAsia="黑体" w:cs="黑体"/>
          <w:spacing w:val="-2"/>
          <w:sz w:val="24"/>
          <w:szCs w:val="24"/>
        </w:rPr>
        <w:t>6.2 评标原则</w:t>
      </w:r>
    </w:p>
    <w:p w14:paraId="3C43CE2F">
      <w:pPr>
        <w:spacing w:before="139" w:line="227" w:lineRule="auto"/>
        <w:ind w:left="441"/>
        <w:rPr>
          <w:rFonts w:ascii="宋体" w:hAnsi="宋体" w:eastAsia="宋体" w:cs="宋体"/>
          <w:sz w:val="20"/>
          <w:szCs w:val="20"/>
        </w:rPr>
      </w:pPr>
      <w:r>
        <w:rPr>
          <w:rFonts w:ascii="宋体" w:hAnsi="宋体" w:eastAsia="宋体" w:cs="宋体"/>
          <w:spacing w:val="9"/>
          <w:sz w:val="20"/>
          <w:szCs w:val="20"/>
        </w:rPr>
        <w:t>评标活动遵循公平、公正、科学和择优的原则。</w:t>
      </w:r>
    </w:p>
    <w:p w14:paraId="58569AEF">
      <w:pPr>
        <w:spacing w:before="128" w:line="222" w:lineRule="auto"/>
        <w:ind w:left="22"/>
        <w:outlineLvl w:val="0"/>
        <w:rPr>
          <w:rFonts w:ascii="黑体" w:hAnsi="黑体" w:eastAsia="黑体" w:cs="黑体"/>
          <w:sz w:val="24"/>
          <w:szCs w:val="24"/>
        </w:rPr>
      </w:pPr>
      <w:bookmarkStart w:id="131" w:name="bookmark109"/>
      <w:bookmarkEnd w:id="131"/>
      <w:bookmarkStart w:id="132" w:name="bookmark110"/>
      <w:bookmarkEnd w:id="132"/>
      <w:r>
        <w:rPr>
          <w:rFonts w:ascii="黑体" w:hAnsi="黑体" w:eastAsia="黑体" w:cs="黑体"/>
          <w:spacing w:val="-4"/>
          <w:sz w:val="24"/>
          <w:szCs w:val="24"/>
        </w:rPr>
        <w:t>6.3</w:t>
      </w:r>
      <w:r>
        <w:rPr>
          <w:rFonts w:ascii="黑体" w:hAnsi="黑体" w:eastAsia="黑体" w:cs="黑体"/>
          <w:spacing w:val="10"/>
          <w:sz w:val="24"/>
          <w:szCs w:val="24"/>
        </w:rPr>
        <w:t xml:space="preserve"> </w:t>
      </w:r>
      <w:r>
        <w:rPr>
          <w:rFonts w:ascii="黑体" w:hAnsi="黑体" w:eastAsia="黑体" w:cs="黑体"/>
          <w:spacing w:val="-4"/>
          <w:sz w:val="24"/>
          <w:szCs w:val="24"/>
        </w:rPr>
        <w:t>评标</w:t>
      </w:r>
    </w:p>
    <w:p w14:paraId="038C3F7D">
      <w:pPr>
        <w:spacing w:before="137" w:line="358" w:lineRule="auto"/>
        <w:ind w:left="25" w:right="131" w:firstLine="415"/>
        <w:rPr>
          <w:rFonts w:ascii="宋体" w:hAnsi="宋体" w:eastAsia="宋体" w:cs="宋体"/>
          <w:sz w:val="20"/>
          <w:szCs w:val="20"/>
        </w:rPr>
      </w:pPr>
      <w:r>
        <w:rPr>
          <w:rFonts w:ascii="宋体" w:hAnsi="宋体" w:eastAsia="宋体" w:cs="宋体"/>
          <w:spacing w:val="10"/>
          <w:sz w:val="20"/>
          <w:szCs w:val="20"/>
        </w:rPr>
        <w:t>评标委员会按照第三章</w:t>
      </w:r>
      <w:r>
        <w:rPr>
          <w:rFonts w:ascii="Times New Roman" w:hAnsi="Times New Roman" w:eastAsia="Times New Roman" w:cs="Times New Roman"/>
          <w:spacing w:val="10"/>
          <w:sz w:val="20"/>
          <w:szCs w:val="20"/>
        </w:rPr>
        <w:t>“</w:t>
      </w:r>
      <w:r>
        <w:rPr>
          <w:rFonts w:ascii="宋体" w:hAnsi="宋体" w:eastAsia="宋体" w:cs="宋体"/>
          <w:spacing w:val="10"/>
          <w:sz w:val="20"/>
          <w:szCs w:val="20"/>
        </w:rPr>
        <w:t>评标办法</w:t>
      </w:r>
      <w:r>
        <w:rPr>
          <w:rFonts w:ascii="Times New Roman" w:hAnsi="Times New Roman" w:eastAsia="Times New Roman" w:cs="Times New Roman"/>
          <w:spacing w:val="10"/>
          <w:sz w:val="20"/>
          <w:szCs w:val="20"/>
        </w:rPr>
        <w:t>”</w:t>
      </w:r>
      <w:r>
        <w:rPr>
          <w:rFonts w:ascii="宋体" w:hAnsi="宋体" w:eastAsia="宋体" w:cs="宋体"/>
          <w:spacing w:val="10"/>
          <w:sz w:val="20"/>
          <w:szCs w:val="20"/>
        </w:rPr>
        <w:t>规定的方法、评审因素、标准和程序对投标文件进</w:t>
      </w:r>
      <w:r>
        <w:rPr>
          <w:rFonts w:ascii="宋体" w:hAnsi="宋体" w:eastAsia="宋体" w:cs="宋体"/>
          <w:spacing w:val="9"/>
          <w:sz w:val="20"/>
          <w:szCs w:val="20"/>
        </w:rPr>
        <w:t>行评审。第三章</w:t>
      </w:r>
      <w:r>
        <w:rPr>
          <w:rFonts w:ascii="Times New Roman" w:hAnsi="Times New Roman" w:eastAsia="Times New Roman" w:cs="Times New Roman"/>
          <w:spacing w:val="9"/>
          <w:sz w:val="20"/>
          <w:szCs w:val="20"/>
        </w:rPr>
        <w:t>“</w:t>
      </w:r>
      <w:r>
        <w:rPr>
          <w:rFonts w:ascii="宋体" w:hAnsi="宋体" w:eastAsia="宋体" w:cs="宋体"/>
          <w:spacing w:val="9"/>
          <w:sz w:val="20"/>
          <w:szCs w:val="20"/>
        </w:rPr>
        <w:t>评标办法</w:t>
      </w:r>
      <w:r>
        <w:rPr>
          <w:rFonts w:ascii="Times New Roman" w:hAnsi="Times New Roman" w:eastAsia="Times New Roman" w:cs="Times New Roman"/>
          <w:spacing w:val="9"/>
          <w:sz w:val="20"/>
          <w:szCs w:val="20"/>
        </w:rPr>
        <w:t>”</w:t>
      </w:r>
      <w:r>
        <w:rPr>
          <w:rFonts w:ascii="宋体" w:hAnsi="宋体" w:eastAsia="宋体" w:cs="宋体"/>
          <w:spacing w:val="9"/>
          <w:sz w:val="20"/>
          <w:szCs w:val="20"/>
        </w:rPr>
        <w:t>没有规定的方法、评审因素和标准，不作为评标依据。</w:t>
      </w:r>
    </w:p>
    <w:p w14:paraId="0C613425">
      <w:pPr>
        <w:spacing w:line="221" w:lineRule="auto"/>
        <w:ind w:left="22"/>
        <w:outlineLvl w:val="0"/>
        <w:rPr>
          <w:rFonts w:ascii="黑体" w:hAnsi="黑体" w:eastAsia="黑体" w:cs="黑体"/>
          <w:sz w:val="24"/>
          <w:szCs w:val="24"/>
        </w:rPr>
      </w:pPr>
      <w:bookmarkStart w:id="133" w:name="bookmark112"/>
      <w:bookmarkEnd w:id="133"/>
      <w:bookmarkStart w:id="134" w:name="bookmark111"/>
      <w:bookmarkEnd w:id="134"/>
      <w:r>
        <w:rPr>
          <w:rFonts w:ascii="黑体" w:hAnsi="黑体" w:eastAsia="黑体" w:cs="黑体"/>
          <w:spacing w:val="-1"/>
          <w:sz w:val="24"/>
          <w:szCs w:val="24"/>
        </w:rPr>
        <w:t>6.4 评标结果公示</w:t>
      </w:r>
    </w:p>
    <w:p w14:paraId="03ACC07A">
      <w:pPr>
        <w:spacing w:before="137" w:line="369" w:lineRule="auto"/>
        <w:ind w:left="21" w:right="131" w:firstLine="421"/>
        <w:rPr>
          <w:rFonts w:ascii="宋体" w:hAnsi="宋体" w:eastAsia="宋体" w:cs="宋体"/>
          <w:sz w:val="20"/>
          <w:szCs w:val="20"/>
        </w:rPr>
      </w:pPr>
      <w:r>
        <w:rPr>
          <w:rFonts w:ascii="宋体" w:hAnsi="宋体" w:eastAsia="宋体" w:cs="宋体"/>
          <w:spacing w:val="8"/>
          <w:sz w:val="20"/>
          <w:szCs w:val="20"/>
        </w:rPr>
        <w:t>招标人将自收到评标报告之日起</w:t>
      </w:r>
      <w:r>
        <w:rPr>
          <w:rFonts w:ascii="宋体" w:hAnsi="宋体" w:eastAsia="宋体" w:cs="宋体"/>
          <w:spacing w:val="-33"/>
          <w:sz w:val="20"/>
          <w:szCs w:val="20"/>
        </w:rPr>
        <w:t xml:space="preserve"> </w:t>
      </w:r>
      <w:r>
        <w:rPr>
          <w:rFonts w:ascii="Times New Roman" w:hAnsi="Times New Roman" w:eastAsia="Times New Roman" w:cs="Times New Roman"/>
          <w:spacing w:val="8"/>
          <w:sz w:val="20"/>
          <w:szCs w:val="20"/>
        </w:rPr>
        <w:t>3</w:t>
      </w:r>
      <w:r>
        <w:rPr>
          <w:rFonts w:ascii="Times New Roman" w:hAnsi="Times New Roman" w:eastAsia="Times New Roman" w:cs="Times New Roman"/>
          <w:spacing w:val="45"/>
          <w:w w:val="101"/>
          <w:sz w:val="20"/>
          <w:szCs w:val="20"/>
        </w:rPr>
        <w:t xml:space="preserve"> </w:t>
      </w:r>
      <w:r>
        <w:rPr>
          <w:rFonts w:ascii="宋体" w:hAnsi="宋体" w:eastAsia="宋体" w:cs="宋体"/>
          <w:spacing w:val="8"/>
          <w:sz w:val="20"/>
          <w:szCs w:val="20"/>
        </w:rPr>
        <w:t>日内，在投标人须知前附表规定的媒介公示中标候</w:t>
      </w:r>
      <w:r>
        <w:rPr>
          <w:rFonts w:ascii="宋体" w:hAnsi="宋体" w:eastAsia="宋体" w:cs="宋体"/>
          <w:spacing w:val="3"/>
          <w:sz w:val="20"/>
          <w:szCs w:val="20"/>
        </w:rPr>
        <w:t>选人。公示期不少于</w:t>
      </w:r>
      <w:r>
        <w:rPr>
          <w:rFonts w:ascii="宋体" w:hAnsi="宋体" w:eastAsia="宋体" w:cs="宋体"/>
          <w:spacing w:val="-34"/>
          <w:sz w:val="20"/>
          <w:szCs w:val="20"/>
        </w:rPr>
        <w:t xml:space="preserve"> </w:t>
      </w:r>
      <w:r>
        <w:rPr>
          <w:rFonts w:ascii="Times New Roman" w:hAnsi="Times New Roman" w:eastAsia="Times New Roman" w:cs="Times New Roman"/>
          <w:spacing w:val="3"/>
          <w:sz w:val="20"/>
          <w:szCs w:val="20"/>
        </w:rPr>
        <w:t>3</w:t>
      </w:r>
      <w:r>
        <w:rPr>
          <w:rFonts w:ascii="Times New Roman" w:hAnsi="Times New Roman" w:eastAsia="Times New Roman" w:cs="Times New Roman"/>
          <w:spacing w:val="48"/>
          <w:w w:val="101"/>
          <w:sz w:val="20"/>
          <w:szCs w:val="20"/>
        </w:rPr>
        <w:t xml:space="preserve"> </w:t>
      </w:r>
      <w:r>
        <w:rPr>
          <w:rFonts w:ascii="宋体" w:hAnsi="宋体" w:eastAsia="宋体" w:cs="宋体"/>
          <w:spacing w:val="3"/>
          <w:sz w:val="20"/>
          <w:szCs w:val="20"/>
        </w:rPr>
        <w:t>日。</w:t>
      </w:r>
    </w:p>
    <w:p w14:paraId="10DFC76A">
      <w:pPr>
        <w:spacing w:before="2" w:line="361" w:lineRule="auto"/>
        <w:ind w:left="23" w:right="131" w:firstLine="421"/>
        <w:jc w:val="both"/>
        <w:rPr>
          <w:rFonts w:ascii="宋体" w:hAnsi="宋体" w:eastAsia="宋体" w:cs="宋体"/>
          <w:sz w:val="20"/>
          <w:szCs w:val="20"/>
        </w:rPr>
      </w:pPr>
      <w:r>
        <w:rPr>
          <w:rFonts w:ascii="宋体" w:hAnsi="宋体" w:eastAsia="宋体" w:cs="宋体"/>
          <w:spacing w:val="10"/>
          <w:sz w:val="20"/>
          <w:szCs w:val="20"/>
        </w:rPr>
        <w:t>投标人或者其他利害关系人对评标结果有异议的，应当</w:t>
      </w:r>
      <w:r>
        <w:rPr>
          <w:rFonts w:ascii="宋体" w:hAnsi="宋体" w:eastAsia="宋体" w:cs="宋体"/>
          <w:spacing w:val="9"/>
          <w:sz w:val="20"/>
          <w:szCs w:val="20"/>
        </w:rPr>
        <w:t>在评标结果公示期间提出。招</w:t>
      </w:r>
      <w:r>
        <w:rPr>
          <w:rFonts w:ascii="宋体" w:hAnsi="宋体" w:eastAsia="宋体" w:cs="宋体"/>
          <w:spacing w:val="8"/>
          <w:sz w:val="20"/>
          <w:szCs w:val="20"/>
        </w:rPr>
        <w:t>标人自收到异议之日起</w:t>
      </w:r>
      <w:r>
        <w:rPr>
          <w:rFonts w:ascii="宋体" w:hAnsi="宋体" w:eastAsia="宋体" w:cs="宋体"/>
          <w:spacing w:val="-29"/>
          <w:sz w:val="20"/>
          <w:szCs w:val="20"/>
        </w:rPr>
        <w:t xml:space="preserve"> </w:t>
      </w:r>
      <w:r>
        <w:rPr>
          <w:rFonts w:ascii="Times New Roman" w:hAnsi="Times New Roman" w:eastAsia="Times New Roman" w:cs="Times New Roman"/>
          <w:spacing w:val="8"/>
          <w:sz w:val="20"/>
          <w:szCs w:val="20"/>
        </w:rPr>
        <w:t>3</w:t>
      </w:r>
      <w:r>
        <w:rPr>
          <w:rFonts w:ascii="Times New Roman" w:hAnsi="Times New Roman" w:eastAsia="Times New Roman" w:cs="Times New Roman"/>
          <w:spacing w:val="45"/>
          <w:w w:val="101"/>
          <w:sz w:val="20"/>
          <w:szCs w:val="20"/>
        </w:rPr>
        <w:t xml:space="preserve"> </w:t>
      </w:r>
      <w:r>
        <w:rPr>
          <w:rFonts w:ascii="宋体" w:hAnsi="宋体" w:eastAsia="宋体" w:cs="宋体"/>
          <w:spacing w:val="8"/>
          <w:sz w:val="20"/>
          <w:szCs w:val="20"/>
        </w:rPr>
        <w:t>日内作出答复；作出答复前，暂停招标投标活动。异议与答复应</w:t>
      </w:r>
      <w:r>
        <w:rPr>
          <w:rFonts w:ascii="宋体" w:hAnsi="宋体" w:eastAsia="宋体" w:cs="宋体"/>
          <w:spacing w:val="6"/>
          <w:sz w:val="20"/>
          <w:szCs w:val="20"/>
        </w:rPr>
        <w:t>当通过“</w:t>
      </w:r>
      <w:r>
        <w:rPr>
          <w:rFonts w:ascii="宋体" w:hAnsi="宋体" w:eastAsia="宋体" w:cs="宋体"/>
          <w:spacing w:val="-65"/>
          <w:sz w:val="20"/>
          <w:szCs w:val="20"/>
        </w:rPr>
        <w:t xml:space="preserve"> </w:t>
      </w:r>
      <w:r>
        <w:rPr>
          <w:rFonts w:ascii="宋体" w:hAnsi="宋体" w:eastAsia="宋体" w:cs="宋体"/>
          <w:spacing w:val="6"/>
          <w:sz w:val="20"/>
          <w:szCs w:val="20"/>
        </w:rPr>
        <w:t>电子交易平台</w:t>
      </w:r>
      <w:r>
        <w:rPr>
          <w:rFonts w:ascii="宋体" w:hAnsi="宋体" w:eastAsia="宋体" w:cs="宋体"/>
          <w:spacing w:val="-70"/>
          <w:sz w:val="20"/>
          <w:szCs w:val="20"/>
        </w:rPr>
        <w:t xml:space="preserve"> </w:t>
      </w:r>
      <w:r>
        <w:rPr>
          <w:rFonts w:ascii="宋体" w:hAnsi="宋体" w:eastAsia="宋体" w:cs="宋体"/>
          <w:spacing w:val="6"/>
          <w:sz w:val="20"/>
          <w:szCs w:val="20"/>
        </w:rPr>
        <w:t>”在“异议与答复</w:t>
      </w:r>
      <w:r>
        <w:rPr>
          <w:rFonts w:ascii="宋体" w:hAnsi="宋体" w:eastAsia="宋体" w:cs="宋体"/>
          <w:spacing w:val="-70"/>
          <w:sz w:val="20"/>
          <w:szCs w:val="20"/>
        </w:rPr>
        <w:t xml:space="preserve"> </w:t>
      </w:r>
      <w:r>
        <w:rPr>
          <w:rFonts w:ascii="宋体" w:hAnsi="宋体" w:eastAsia="宋体" w:cs="宋体"/>
          <w:spacing w:val="6"/>
          <w:sz w:val="20"/>
          <w:szCs w:val="20"/>
        </w:rPr>
        <w:t>”菜单以书面形式进</w:t>
      </w:r>
      <w:r>
        <w:rPr>
          <w:rFonts w:ascii="宋体" w:hAnsi="宋体" w:eastAsia="宋体" w:cs="宋体"/>
          <w:spacing w:val="5"/>
          <w:sz w:val="20"/>
          <w:szCs w:val="20"/>
        </w:rPr>
        <w:t>行。</w:t>
      </w:r>
    </w:p>
    <w:p w14:paraId="02B1BF4A">
      <w:pPr>
        <w:spacing w:before="1" w:line="221" w:lineRule="auto"/>
        <w:ind w:left="22"/>
        <w:outlineLvl w:val="0"/>
        <w:rPr>
          <w:rFonts w:ascii="黑体" w:hAnsi="黑体" w:eastAsia="黑体" w:cs="黑体"/>
          <w:sz w:val="24"/>
          <w:szCs w:val="24"/>
        </w:rPr>
      </w:pPr>
      <w:bookmarkStart w:id="135" w:name="bookmark114"/>
      <w:bookmarkEnd w:id="135"/>
      <w:bookmarkStart w:id="136" w:name="bookmark113"/>
      <w:bookmarkEnd w:id="136"/>
      <w:r>
        <w:rPr>
          <w:rFonts w:ascii="黑体" w:hAnsi="黑体" w:eastAsia="黑体" w:cs="黑体"/>
          <w:spacing w:val="-1"/>
          <w:sz w:val="24"/>
          <w:szCs w:val="24"/>
        </w:rPr>
        <w:t>6.5 履约能力的审查（如有）</w:t>
      </w:r>
    </w:p>
    <w:p w14:paraId="1CDD672D">
      <w:pPr>
        <w:spacing w:before="137" w:line="370" w:lineRule="auto"/>
        <w:ind w:left="22" w:right="131" w:firstLine="423"/>
        <w:jc w:val="both"/>
        <w:rPr>
          <w:rFonts w:ascii="宋体" w:hAnsi="宋体" w:eastAsia="宋体" w:cs="宋体"/>
          <w:sz w:val="20"/>
          <w:szCs w:val="20"/>
        </w:rPr>
      </w:pPr>
      <w:r>
        <w:rPr>
          <w:rFonts w:ascii="宋体" w:hAnsi="宋体" w:eastAsia="宋体" w:cs="宋体"/>
          <w:spacing w:val="10"/>
          <w:sz w:val="20"/>
          <w:szCs w:val="20"/>
        </w:rPr>
        <w:t>如果中标候选人的经营、财务状况发生较大变化或者</w:t>
      </w:r>
      <w:r>
        <w:rPr>
          <w:rFonts w:ascii="宋体" w:hAnsi="宋体" w:eastAsia="宋体" w:cs="宋体"/>
          <w:spacing w:val="9"/>
          <w:sz w:val="20"/>
          <w:szCs w:val="20"/>
        </w:rPr>
        <w:t>存在违法行为，招标人认为可能</w:t>
      </w:r>
      <w:r>
        <w:rPr>
          <w:rFonts w:ascii="宋体" w:hAnsi="宋体" w:eastAsia="宋体" w:cs="宋体"/>
          <w:spacing w:val="10"/>
          <w:sz w:val="20"/>
          <w:szCs w:val="20"/>
        </w:rPr>
        <w:t>影响其履约能力的，将在发出中标通知书前报行政监督部门后，</w:t>
      </w:r>
      <w:r>
        <w:rPr>
          <w:rFonts w:ascii="宋体" w:hAnsi="宋体" w:eastAsia="宋体" w:cs="宋体"/>
          <w:spacing w:val="9"/>
          <w:sz w:val="20"/>
          <w:szCs w:val="20"/>
        </w:rPr>
        <w:t>召集原评标委员会按照招</w:t>
      </w:r>
      <w:r>
        <w:rPr>
          <w:rFonts w:ascii="宋体" w:hAnsi="宋体" w:eastAsia="宋体" w:cs="宋体"/>
          <w:spacing w:val="8"/>
          <w:sz w:val="20"/>
          <w:szCs w:val="20"/>
        </w:rPr>
        <w:t>标文件规定的标准和方法审查确认。</w:t>
      </w:r>
    </w:p>
    <w:p w14:paraId="7CFCC619">
      <w:pPr>
        <w:pStyle w:val="3"/>
        <w:spacing w:before="89" w:line="223" w:lineRule="auto"/>
        <w:ind w:left="27"/>
        <w:outlineLvl w:val="1"/>
        <w:rPr>
          <w:rFonts w:ascii="黑体" w:hAnsi="黑体" w:eastAsia="黑体" w:cs="黑体"/>
          <w:sz w:val="28"/>
          <w:szCs w:val="28"/>
        </w:rPr>
      </w:pPr>
      <w:bookmarkStart w:id="137" w:name="bookmark118"/>
      <w:bookmarkEnd w:id="137"/>
      <w:bookmarkStart w:id="138" w:name="bookmark117"/>
      <w:bookmarkEnd w:id="138"/>
      <w:bookmarkStart w:id="139" w:name="bookmark115"/>
      <w:bookmarkEnd w:id="139"/>
      <w:bookmarkStart w:id="140" w:name="bookmark116"/>
      <w:bookmarkEnd w:id="140"/>
      <w:r>
        <w:rPr>
          <w:spacing w:val="-4"/>
          <w:sz w:val="28"/>
          <w:szCs w:val="28"/>
        </w:rPr>
        <w:t>7.</w:t>
      </w:r>
      <w:r>
        <w:rPr>
          <w:spacing w:val="72"/>
          <w:sz w:val="28"/>
          <w:szCs w:val="28"/>
        </w:rPr>
        <w:t xml:space="preserve"> </w:t>
      </w:r>
      <w:r>
        <w:rPr>
          <w:rFonts w:ascii="黑体" w:hAnsi="黑体" w:eastAsia="黑体" w:cs="黑体"/>
          <w:spacing w:val="-4"/>
          <w:sz w:val="28"/>
          <w:szCs w:val="28"/>
        </w:rPr>
        <w:t>合同授予</w:t>
      </w:r>
    </w:p>
    <w:p w14:paraId="3C442EBC">
      <w:pPr>
        <w:spacing w:before="230" w:line="221" w:lineRule="auto"/>
        <w:ind w:left="24"/>
        <w:outlineLvl w:val="0"/>
        <w:rPr>
          <w:rFonts w:ascii="黑体" w:hAnsi="黑体" w:eastAsia="黑体" w:cs="黑体"/>
          <w:sz w:val="24"/>
          <w:szCs w:val="24"/>
        </w:rPr>
      </w:pPr>
      <w:bookmarkStart w:id="141" w:name="bookmark600"/>
      <w:bookmarkEnd w:id="141"/>
      <w:r>
        <w:rPr>
          <w:rFonts w:ascii="黑体" w:hAnsi="黑体" w:eastAsia="黑体" w:cs="黑体"/>
          <w:spacing w:val="-2"/>
          <w:sz w:val="24"/>
          <w:szCs w:val="24"/>
        </w:rPr>
        <w:t>7.1 定标方式</w:t>
      </w:r>
    </w:p>
    <w:p w14:paraId="6E688596">
      <w:pPr>
        <w:spacing w:before="137" w:line="358" w:lineRule="auto"/>
        <w:ind w:left="39" w:right="131" w:firstLine="415"/>
        <w:rPr>
          <w:rFonts w:ascii="宋体" w:hAnsi="宋体" w:eastAsia="宋体" w:cs="宋体"/>
          <w:sz w:val="20"/>
          <w:szCs w:val="20"/>
        </w:rPr>
      </w:pPr>
      <w:r>
        <w:rPr>
          <w:rFonts w:ascii="宋体" w:hAnsi="宋体" w:eastAsia="宋体" w:cs="宋体"/>
          <w:spacing w:val="9"/>
          <w:sz w:val="20"/>
          <w:szCs w:val="20"/>
        </w:rPr>
        <w:t>除投标人须知前附表规定评标委员会直接确定中标人外，招标人依据评标委员会推荐的中标候选人确定中标人，评标委员会推荐中标候选人的人数见投标人须知前附</w:t>
      </w:r>
      <w:r>
        <w:rPr>
          <w:rFonts w:ascii="宋体" w:hAnsi="宋体" w:eastAsia="宋体" w:cs="宋体"/>
          <w:spacing w:val="8"/>
          <w:sz w:val="20"/>
          <w:szCs w:val="20"/>
        </w:rPr>
        <w:t>表。</w:t>
      </w:r>
    </w:p>
    <w:p w14:paraId="49DDB24A">
      <w:pPr>
        <w:spacing w:before="1" w:line="222" w:lineRule="auto"/>
        <w:ind w:left="24"/>
        <w:outlineLvl w:val="0"/>
        <w:rPr>
          <w:rFonts w:ascii="黑体" w:hAnsi="黑体" w:eastAsia="黑体" w:cs="黑体"/>
          <w:sz w:val="24"/>
          <w:szCs w:val="24"/>
        </w:rPr>
      </w:pPr>
      <w:bookmarkStart w:id="142" w:name="bookmark120"/>
      <w:bookmarkEnd w:id="142"/>
      <w:bookmarkStart w:id="143" w:name="bookmark119"/>
      <w:bookmarkEnd w:id="143"/>
      <w:r>
        <w:rPr>
          <w:rFonts w:ascii="黑体" w:hAnsi="黑体" w:eastAsia="黑体" w:cs="黑体"/>
          <w:spacing w:val="-6"/>
          <w:sz w:val="24"/>
          <w:szCs w:val="24"/>
        </w:rPr>
        <w:t>7.2</w:t>
      </w:r>
      <w:r>
        <w:rPr>
          <w:rFonts w:ascii="黑体" w:hAnsi="黑体" w:eastAsia="黑体" w:cs="黑体"/>
          <w:spacing w:val="30"/>
          <w:sz w:val="24"/>
          <w:szCs w:val="24"/>
        </w:rPr>
        <w:t xml:space="preserve"> </w:t>
      </w:r>
      <w:r>
        <w:rPr>
          <w:rFonts w:ascii="黑体" w:hAnsi="黑体" w:eastAsia="黑体" w:cs="黑体"/>
          <w:spacing w:val="-6"/>
          <w:sz w:val="24"/>
          <w:szCs w:val="24"/>
        </w:rPr>
        <w:t>中标通知</w:t>
      </w:r>
    </w:p>
    <w:p w14:paraId="7C36209D">
      <w:pPr>
        <w:spacing w:before="136" w:line="370" w:lineRule="auto"/>
        <w:ind w:left="21" w:right="133" w:firstLine="420"/>
        <w:rPr>
          <w:rFonts w:ascii="宋体" w:hAnsi="宋体" w:eastAsia="宋体" w:cs="宋体"/>
          <w:sz w:val="20"/>
          <w:szCs w:val="20"/>
        </w:rPr>
      </w:pPr>
      <w:r>
        <w:rPr>
          <w:rFonts w:ascii="宋体" w:hAnsi="宋体" w:eastAsia="宋体" w:cs="宋体"/>
          <w:spacing w:val="9"/>
          <w:sz w:val="20"/>
          <w:szCs w:val="20"/>
        </w:rPr>
        <w:t>评标结果公示期满后，在本章第</w:t>
      </w:r>
      <w:r>
        <w:rPr>
          <w:rFonts w:ascii="宋体" w:hAnsi="宋体" w:eastAsia="宋体" w:cs="宋体"/>
          <w:spacing w:val="-28"/>
          <w:sz w:val="20"/>
          <w:szCs w:val="20"/>
        </w:rPr>
        <w:t xml:space="preserve"> </w:t>
      </w:r>
      <w:r>
        <w:rPr>
          <w:rFonts w:ascii="Times New Roman" w:hAnsi="Times New Roman" w:eastAsia="Times New Roman" w:cs="Times New Roman"/>
          <w:spacing w:val="9"/>
          <w:sz w:val="20"/>
          <w:szCs w:val="20"/>
        </w:rPr>
        <w:t xml:space="preserve">3.3 </w:t>
      </w:r>
      <w:r>
        <w:rPr>
          <w:rFonts w:ascii="宋体" w:hAnsi="宋体" w:eastAsia="宋体" w:cs="宋体"/>
          <w:spacing w:val="9"/>
          <w:sz w:val="20"/>
          <w:szCs w:val="20"/>
        </w:rPr>
        <w:t>款规定的投标有效期内，招标人通过“</w:t>
      </w:r>
      <w:r>
        <w:rPr>
          <w:rFonts w:ascii="宋体" w:hAnsi="宋体" w:eastAsia="宋体" w:cs="宋体"/>
          <w:spacing w:val="-65"/>
          <w:sz w:val="20"/>
          <w:szCs w:val="20"/>
        </w:rPr>
        <w:t xml:space="preserve"> </w:t>
      </w:r>
      <w:r>
        <w:rPr>
          <w:rFonts w:ascii="宋体" w:hAnsi="宋体" w:eastAsia="宋体" w:cs="宋体"/>
          <w:spacing w:val="9"/>
          <w:sz w:val="20"/>
          <w:szCs w:val="20"/>
        </w:rPr>
        <w:t>电子交易平台</w:t>
      </w:r>
      <w:r>
        <w:rPr>
          <w:rFonts w:ascii="宋体" w:hAnsi="宋体" w:eastAsia="宋体" w:cs="宋体"/>
          <w:spacing w:val="-70"/>
          <w:sz w:val="20"/>
          <w:szCs w:val="20"/>
        </w:rPr>
        <w:t xml:space="preserve"> </w:t>
      </w:r>
      <w:r>
        <w:rPr>
          <w:rFonts w:ascii="宋体" w:hAnsi="宋体" w:eastAsia="宋体" w:cs="宋体"/>
          <w:spacing w:val="9"/>
          <w:sz w:val="20"/>
          <w:szCs w:val="20"/>
        </w:rPr>
        <w:t>”以书面形式向中标人发出中标通知书，同时将</w:t>
      </w:r>
      <w:r>
        <w:rPr>
          <w:rFonts w:ascii="宋体" w:hAnsi="宋体" w:eastAsia="宋体" w:cs="宋体"/>
          <w:spacing w:val="8"/>
          <w:sz w:val="20"/>
          <w:szCs w:val="20"/>
        </w:rPr>
        <w:t>中标结果通知未中标的投标人。</w:t>
      </w:r>
    </w:p>
    <w:p w14:paraId="152C5840">
      <w:pPr>
        <w:spacing w:before="1" w:line="356" w:lineRule="auto"/>
        <w:ind w:left="27" w:right="131" w:firstLine="434"/>
        <w:rPr>
          <w:rFonts w:ascii="宋体" w:hAnsi="宋体" w:eastAsia="宋体" w:cs="宋体"/>
          <w:sz w:val="20"/>
          <w:szCs w:val="20"/>
        </w:rPr>
      </w:pPr>
      <w:r>
        <w:rPr>
          <w:rFonts w:ascii="宋体" w:hAnsi="宋体" w:eastAsia="宋体" w:cs="宋体"/>
          <w:spacing w:val="10"/>
          <w:sz w:val="20"/>
          <w:szCs w:val="20"/>
        </w:rPr>
        <w:t>中标通知书发出的同时，招标人将在投标人须知前附表</w:t>
      </w:r>
      <w:r>
        <w:rPr>
          <w:rFonts w:ascii="宋体" w:hAnsi="宋体" w:eastAsia="宋体" w:cs="宋体"/>
          <w:spacing w:val="9"/>
          <w:sz w:val="20"/>
          <w:szCs w:val="20"/>
        </w:rPr>
        <w:t>第</w:t>
      </w:r>
      <w:r>
        <w:rPr>
          <w:rFonts w:ascii="宋体" w:hAnsi="宋体" w:eastAsia="宋体" w:cs="宋体"/>
          <w:spacing w:val="-35"/>
          <w:sz w:val="20"/>
          <w:szCs w:val="20"/>
        </w:rPr>
        <w:t xml:space="preserve"> </w:t>
      </w:r>
      <w:r>
        <w:rPr>
          <w:rFonts w:ascii="Times New Roman" w:hAnsi="Times New Roman" w:eastAsia="Times New Roman" w:cs="Times New Roman"/>
          <w:spacing w:val="9"/>
          <w:sz w:val="20"/>
          <w:szCs w:val="20"/>
        </w:rPr>
        <w:t xml:space="preserve">6.4 </w:t>
      </w:r>
      <w:r>
        <w:rPr>
          <w:rFonts w:ascii="宋体" w:hAnsi="宋体" w:eastAsia="宋体" w:cs="宋体"/>
          <w:spacing w:val="9"/>
          <w:sz w:val="20"/>
          <w:szCs w:val="20"/>
        </w:rPr>
        <w:t>款规定的媒介发布中标</w:t>
      </w:r>
      <w:r>
        <w:rPr>
          <w:rFonts w:ascii="宋体" w:hAnsi="宋体" w:eastAsia="宋体" w:cs="宋体"/>
          <w:spacing w:val="4"/>
          <w:sz w:val="20"/>
          <w:szCs w:val="20"/>
        </w:rPr>
        <w:t>结果公告。</w:t>
      </w:r>
    </w:p>
    <w:p w14:paraId="6E15C2A0">
      <w:pPr>
        <w:spacing w:before="1" w:line="221" w:lineRule="auto"/>
        <w:ind w:left="24"/>
        <w:outlineLvl w:val="0"/>
        <w:rPr>
          <w:rFonts w:ascii="黑体" w:hAnsi="黑体" w:eastAsia="黑体" w:cs="黑体"/>
          <w:sz w:val="24"/>
          <w:szCs w:val="24"/>
        </w:rPr>
      </w:pPr>
      <w:bookmarkStart w:id="144" w:name="bookmark121"/>
      <w:bookmarkEnd w:id="144"/>
      <w:bookmarkStart w:id="145" w:name="bookmark122"/>
      <w:bookmarkEnd w:id="145"/>
      <w:r>
        <w:rPr>
          <w:rFonts w:ascii="黑体" w:hAnsi="黑体" w:eastAsia="黑体" w:cs="黑体"/>
          <w:spacing w:val="-2"/>
          <w:sz w:val="24"/>
          <w:szCs w:val="24"/>
        </w:rPr>
        <w:t>7.3 履约保证金</w:t>
      </w:r>
    </w:p>
    <w:p w14:paraId="60DCF544">
      <w:pPr>
        <w:spacing w:before="139" w:line="369" w:lineRule="auto"/>
        <w:ind w:left="22" w:right="131" w:firstLine="419"/>
        <w:rPr>
          <w:rFonts w:ascii="宋体" w:hAnsi="宋体" w:eastAsia="宋体" w:cs="宋体"/>
          <w:sz w:val="20"/>
          <w:szCs w:val="20"/>
        </w:rPr>
      </w:pPr>
      <w:r>
        <w:rPr>
          <w:rFonts w:ascii="Times New Roman" w:hAnsi="Times New Roman" w:eastAsia="Times New Roman" w:cs="Times New Roman"/>
          <w:spacing w:val="7"/>
          <w:sz w:val="20"/>
          <w:szCs w:val="20"/>
        </w:rPr>
        <w:t>7.3.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在签订合同前，中标人应按投标人须知前附表规定的金额、担保形式和招标</w:t>
      </w:r>
      <w:r>
        <w:rPr>
          <w:rFonts w:ascii="宋体" w:hAnsi="宋体" w:eastAsia="宋体" w:cs="宋体"/>
          <w:spacing w:val="6"/>
          <w:sz w:val="20"/>
          <w:szCs w:val="20"/>
        </w:rPr>
        <w:t>文件</w:t>
      </w:r>
      <w:r>
        <w:rPr>
          <w:rFonts w:ascii="宋体" w:hAnsi="宋体" w:eastAsia="宋体" w:cs="宋体"/>
          <w:spacing w:val="9"/>
          <w:sz w:val="20"/>
          <w:szCs w:val="20"/>
        </w:rPr>
        <w:t>第四章“合同条款及格式</w:t>
      </w:r>
      <w:r>
        <w:rPr>
          <w:rFonts w:ascii="宋体" w:hAnsi="宋体" w:eastAsia="宋体" w:cs="宋体"/>
          <w:spacing w:val="-72"/>
          <w:sz w:val="20"/>
          <w:szCs w:val="20"/>
        </w:rPr>
        <w:t xml:space="preserve"> </w:t>
      </w:r>
      <w:r>
        <w:rPr>
          <w:rFonts w:ascii="宋体" w:hAnsi="宋体" w:eastAsia="宋体" w:cs="宋体"/>
          <w:spacing w:val="9"/>
          <w:sz w:val="20"/>
          <w:szCs w:val="20"/>
        </w:rPr>
        <w:t>”规定的履约保证金格式或者事先经过招标人书面认可的履约保</w:t>
      </w:r>
    </w:p>
    <w:p w14:paraId="13477B4C">
      <w:pPr>
        <w:spacing w:line="369" w:lineRule="auto"/>
        <w:rPr>
          <w:rFonts w:ascii="宋体" w:hAnsi="宋体" w:eastAsia="宋体" w:cs="宋体"/>
          <w:sz w:val="20"/>
          <w:szCs w:val="20"/>
        </w:rPr>
        <w:sectPr>
          <w:footerReference r:id="rId35" w:type="default"/>
          <w:pgSz w:w="11906" w:h="16839"/>
          <w:pgMar w:top="1431" w:right="1785" w:bottom="1065" w:left="1785" w:header="0" w:footer="903" w:gutter="0"/>
          <w:cols w:space="720" w:num="1"/>
        </w:sectPr>
      </w:pPr>
    </w:p>
    <w:p w14:paraId="3B895C71">
      <w:pPr>
        <w:spacing w:before="150" w:line="369" w:lineRule="auto"/>
        <w:ind w:left="21" w:right="131"/>
        <w:jc w:val="both"/>
        <w:rPr>
          <w:rFonts w:ascii="宋体" w:hAnsi="宋体" w:eastAsia="宋体" w:cs="宋体"/>
          <w:sz w:val="20"/>
          <w:szCs w:val="20"/>
        </w:rPr>
      </w:pPr>
      <w:bookmarkStart w:id="146" w:name="bookmark601"/>
      <w:bookmarkEnd w:id="146"/>
      <w:r>
        <w:rPr>
          <w:rFonts w:ascii="宋体" w:hAnsi="宋体" w:eastAsia="宋体" w:cs="宋体"/>
          <w:spacing w:val="10"/>
          <w:sz w:val="20"/>
          <w:szCs w:val="20"/>
        </w:rPr>
        <w:t>证金格式向招标人提交履约担保。除投标人须知前附表另有规定</w:t>
      </w:r>
      <w:r>
        <w:rPr>
          <w:rFonts w:ascii="宋体" w:hAnsi="宋体" w:eastAsia="宋体" w:cs="宋体"/>
          <w:spacing w:val="9"/>
          <w:sz w:val="20"/>
          <w:szCs w:val="20"/>
        </w:rPr>
        <w:t>外，履约担保金额为中标</w:t>
      </w:r>
      <w:r>
        <w:rPr>
          <w:rFonts w:ascii="宋体" w:hAnsi="宋体" w:eastAsia="宋体" w:cs="宋体"/>
          <w:spacing w:val="8"/>
          <w:sz w:val="20"/>
          <w:szCs w:val="20"/>
        </w:rPr>
        <w:t>合同金额的</w:t>
      </w:r>
      <w:r>
        <w:rPr>
          <w:rFonts w:ascii="宋体" w:hAnsi="宋体" w:eastAsia="宋体" w:cs="宋体"/>
          <w:spacing w:val="-23"/>
          <w:sz w:val="20"/>
          <w:szCs w:val="20"/>
        </w:rPr>
        <w:t xml:space="preserve"> </w:t>
      </w:r>
      <w:r>
        <w:rPr>
          <w:rFonts w:ascii="Times New Roman" w:hAnsi="Times New Roman" w:eastAsia="Times New Roman" w:cs="Times New Roman"/>
          <w:spacing w:val="8"/>
          <w:sz w:val="20"/>
          <w:szCs w:val="20"/>
        </w:rPr>
        <w:t>10%</w:t>
      </w:r>
      <w:r>
        <w:rPr>
          <w:rFonts w:ascii="Times New Roman" w:hAnsi="Times New Roman" w:eastAsia="Times New Roman" w:cs="Times New Roman"/>
          <w:spacing w:val="-20"/>
          <w:sz w:val="20"/>
          <w:szCs w:val="20"/>
        </w:rPr>
        <w:t xml:space="preserve"> </w:t>
      </w:r>
      <w:r>
        <w:rPr>
          <w:rFonts w:ascii="宋体" w:hAnsi="宋体" w:eastAsia="宋体" w:cs="宋体"/>
          <w:spacing w:val="8"/>
          <w:sz w:val="20"/>
          <w:szCs w:val="20"/>
        </w:rPr>
        <w:t>。联合体中标的，其履约保证金由牵头人递</w:t>
      </w:r>
      <w:r>
        <w:rPr>
          <w:rFonts w:ascii="宋体" w:hAnsi="宋体" w:eastAsia="宋体" w:cs="宋体"/>
          <w:spacing w:val="7"/>
          <w:sz w:val="20"/>
          <w:szCs w:val="20"/>
        </w:rPr>
        <w:t>交，并应符合投标人须知前附</w:t>
      </w:r>
      <w:r>
        <w:rPr>
          <w:rFonts w:ascii="宋体" w:hAnsi="宋体" w:eastAsia="宋体" w:cs="宋体"/>
          <w:spacing w:val="6"/>
          <w:sz w:val="20"/>
          <w:szCs w:val="20"/>
        </w:rPr>
        <w:t>表的规定。</w:t>
      </w:r>
    </w:p>
    <w:p w14:paraId="6B66F143">
      <w:pPr>
        <w:spacing w:line="361" w:lineRule="auto"/>
        <w:ind w:left="22" w:right="131" w:firstLine="419"/>
        <w:jc w:val="both"/>
        <w:rPr>
          <w:rFonts w:ascii="宋体" w:hAnsi="宋体" w:eastAsia="宋体" w:cs="宋体"/>
          <w:sz w:val="20"/>
          <w:szCs w:val="20"/>
        </w:rPr>
      </w:pPr>
      <w:r>
        <w:rPr>
          <w:rFonts w:ascii="Times New Roman" w:hAnsi="Times New Roman" w:eastAsia="Times New Roman" w:cs="Times New Roman"/>
          <w:spacing w:val="7"/>
          <w:sz w:val="20"/>
          <w:szCs w:val="20"/>
        </w:rPr>
        <w:t>7.3.2</w:t>
      </w:r>
      <w:r>
        <w:rPr>
          <w:rFonts w:ascii="Times New Roman" w:hAnsi="Times New Roman" w:eastAsia="Times New Roman" w:cs="Times New Roman"/>
          <w:spacing w:val="16"/>
          <w:sz w:val="20"/>
          <w:szCs w:val="20"/>
        </w:rPr>
        <w:t xml:space="preserve">  </w:t>
      </w:r>
      <w:r>
        <w:rPr>
          <w:rFonts w:ascii="宋体" w:hAnsi="宋体" w:eastAsia="宋体" w:cs="宋体"/>
          <w:spacing w:val="7"/>
          <w:sz w:val="20"/>
          <w:szCs w:val="20"/>
        </w:rPr>
        <w:t>中标人不能按本章第</w:t>
      </w:r>
      <w:r>
        <w:rPr>
          <w:rFonts w:ascii="宋体" w:hAnsi="宋体" w:eastAsia="宋体" w:cs="宋体"/>
          <w:spacing w:val="-39"/>
          <w:sz w:val="20"/>
          <w:szCs w:val="20"/>
        </w:rPr>
        <w:t xml:space="preserve"> </w:t>
      </w:r>
      <w:r>
        <w:rPr>
          <w:rFonts w:ascii="Times New Roman" w:hAnsi="Times New Roman" w:eastAsia="Times New Roman" w:cs="Times New Roman"/>
          <w:spacing w:val="7"/>
          <w:sz w:val="20"/>
          <w:szCs w:val="20"/>
        </w:rPr>
        <w:t>7.3.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项要求提交履约保证金的，视为</w:t>
      </w:r>
      <w:r>
        <w:rPr>
          <w:rFonts w:ascii="宋体" w:hAnsi="宋体" w:eastAsia="宋体" w:cs="宋体"/>
          <w:spacing w:val="6"/>
          <w:sz w:val="20"/>
          <w:szCs w:val="20"/>
        </w:rPr>
        <w:t>放弃中标，其投标保</w:t>
      </w:r>
      <w:r>
        <w:rPr>
          <w:rFonts w:ascii="宋体" w:hAnsi="宋体" w:eastAsia="宋体" w:cs="宋体"/>
          <w:spacing w:val="10"/>
          <w:sz w:val="20"/>
          <w:szCs w:val="20"/>
        </w:rPr>
        <w:t>证金不予退还，给招标人造成的损失超过投标保证金数额的，中</w:t>
      </w:r>
      <w:r>
        <w:rPr>
          <w:rFonts w:ascii="宋体" w:hAnsi="宋体" w:eastAsia="宋体" w:cs="宋体"/>
          <w:spacing w:val="9"/>
          <w:sz w:val="20"/>
          <w:szCs w:val="20"/>
        </w:rPr>
        <w:t>标人还应当对超过部分予</w:t>
      </w:r>
      <w:r>
        <w:rPr>
          <w:rFonts w:ascii="宋体" w:hAnsi="宋体" w:eastAsia="宋体" w:cs="宋体"/>
          <w:spacing w:val="5"/>
          <w:sz w:val="20"/>
          <w:szCs w:val="20"/>
        </w:rPr>
        <w:t>以赔偿。</w:t>
      </w:r>
    </w:p>
    <w:p w14:paraId="124C876F">
      <w:pPr>
        <w:spacing w:line="223" w:lineRule="auto"/>
        <w:ind w:left="24"/>
        <w:outlineLvl w:val="0"/>
        <w:rPr>
          <w:rFonts w:ascii="黑体" w:hAnsi="黑体" w:eastAsia="黑体" w:cs="黑体"/>
          <w:sz w:val="24"/>
          <w:szCs w:val="24"/>
        </w:rPr>
      </w:pPr>
      <w:bookmarkStart w:id="147" w:name="bookmark123"/>
      <w:bookmarkEnd w:id="147"/>
      <w:bookmarkStart w:id="148" w:name="bookmark124"/>
      <w:bookmarkEnd w:id="148"/>
      <w:r>
        <w:rPr>
          <w:rFonts w:ascii="黑体" w:hAnsi="黑体" w:eastAsia="黑体" w:cs="黑体"/>
          <w:spacing w:val="-2"/>
          <w:sz w:val="24"/>
          <w:szCs w:val="24"/>
        </w:rPr>
        <w:t>7.4 签订合同</w:t>
      </w:r>
    </w:p>
    <w:p w14:paraId="39006464">
      <w:pPr>
        <w:spacing w:before="135" w:line="341" w:lineRule="auto"/>
        <w:ind w:left="21" w:right="131" w:firstLine="420"/>
        <w:rPr>
          <w:rFonts w:ascii="宋体" w:hAnsi="宋体" w:eastAsia="宋体" w:cs="宋体"/>
          <w:sz w:val="20"/>
          <w:szCs w:val="20"/>
        </w:rPr>
      </w:pPr>
      <w:r>
        <w:rPr>
          <w:rFonts w:ascii="Times New Roman" w:hAnsi="Times New Roman" w:eastAsia="Times New Roman" w:cs="Times New Roman"/>
          <w:spacing w:val="8"/>
          <w:sz w:val="20"/>
          <w:szCs w:val="20"/>
        </w:rPr>
        <w:t>7.4.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8"/>
          <w:sz w:val="20"/>
          <w:szCs w:val="20"/>
        </w:rPr>
        <w:t xml:space="preserve">1 </w:t>
      </w:r>
      <w:r>
        <w:rPr>
          <w:rFonts w:ascii="宋体" w:hAnsi="宋体" w:eastAsia="宋体" w:cs="宋体"/>
          <w:spacing w:val="8"/>
          <w:sz w:val="20"/>
          <w:szCs w:val="20"/>
        </w:rPr>
        <w:t>招标人和中标人应当在投标有效</w:t>
      </w:r>
      <w:r>
        <w:rPr>
          <w:rFonts w:ascii="宋体" w:hAnsi="宋体" w:eastAsia="宋体" w:cs="宋体"/>
          <w:spacing w:val="7"/>
          <w:sz w:val="20"/>
          <w:szCs w:val="20"/>
        </w:rPr>
        <w:t>期内并自中标通知书发出之日起</w:t>
      </w:r>
      <w:r>
        <w:rPr>
          <w:rFonts w:ascii="宋体" w:hAnsi="宋体" w:eastAsia="宋体" w:cs="宋体"/>
          <w:spacing w:val="-36"/>
          <w:sz w:val="20"/>
          <w:szCs w:val="20"/>
        </w:rPr>
        <w:t xml:space="preserve"> </w:t>
      </w:r>
      <w:r>
        <w:rPr>
          <w:rFonts w:ascii="Times New Roman" w:hAnsi="Times New Roman" w:eastAsia="Times New Roman" w:cs="Times New Roman"/>
          <w:spacing w:val="7"/>
          <w:sz w:val="20"/>
          <w:szCs w:val="20"/>
        </w:rPr>
        <w:t xml:space="preserve">30  </w:t>
      </w:r>
      <w:r>
        <w:rPr>
          <w:rFonts w:ascii="宋体" w:hAnsi="宋体" w:eastAsia="宋体" w:cs="宋体"/>
          <w:spacing w:val="7"/>
          <w:sz w:val="20"/>
          <w:szCs w:val="20"/>
        </w:rPr>
        <w:t>日内，根据</w:t>
      </w:r>
      <w:r>
        <w:rPr>
          <w:rFonts w:ascii="宋体" w:hAnsi="宋体" w:eastAsia="宋体" w:cs="宋体"/>
          <w:spacing w:val="10"/>
          <w:sz w:val="20"/>
          <w:szCs w:val="20"/>
        </w:rPr>
        <w:t>招标文件和中标人的投标文件（以经评标委员会评审的文件版本为</w:t>
      </w:r>
      <w:r>
        <w:rPr>
          <w:rFonts w:ascii="宋体" w:hAnsi="宋体" w:eastAsia="宋体" w:cs="宋体"/>
          <w:spacing w:val="9"/>
          <w:sz w:val="20"/>
          <w:szCs w:val="20"/>
        </w:rPr>
        <w:t>准）订立书面合同。中</w:t>
      </w:r>
      <w:r>
        <w:rPr>
          <w:rFonts w:ascii="宋体" w:hAnsi="宋体" w:eastAsia="宋体" w:cs="宋体"/>
          <w:spacing w:val="10"/>
          <w:sz w:val="20"/>
          <w:szCs w:val="20"/>
        </w:rPr>
        <w:t>标人无正当理由拒签合同或在签订合同时向招标人提出附加条件的</w:t>
      </w:r>
      <w:r>
        <w:rPr>
          <w:rFonts w:ascii="宋体" w:hAnsi="宋体" w:eastAsia="宋体" w:cs="宋体"/>
          <w:spacing w:val="9"/>
          <w:sz w:val="20"/>
          <w:szCs w:val="20"/>
        </w:rPr>
        <w:t>，招标人取消其中标资</w:t>
      </w:r>
      <w:r>
        <w:rPr>
          <w:rFonts w:ascii="宋体" w:hAnsi="宋体" w:eastAsia="宋体" w:cs="宋体"/>
          <w:spacing w:val="10"/>
          <w:sz w:val="20"/>
          <w:szCs w:val="20"/>
        </w:rPr>
        <w:t>格，其投标保证金不予退还；给招标人造成的损失超过投标保证金</w:t>
      </w:r>
      <w:r>
        <w:rPr>
          <w:rFonts w:ascii="宋体" w:hAnsi="宋体" w:eastAsia="宋体" w:cs="宋体"/>
          <w:spacing w:val="9"/>
          <w:sz w:val="20"/>
          <w:szCs w:val="20"/>
        </w:rPr>
        <w:t>数额的，中标人还应当</w:t>
      </w:r>
      <w:r>
        <w:rPr>
          <w:rFonts w:ascii="宋体" w:hAnsi="宋体" w:eastAsia="宋体" w:cs="宋体"/>
          <w:spacing w:val="8"/>
          <w:sz w:val="20"/>
          <w:szCs w:val="20"/>
        </w:rPr>
        <w:t>对超过部分予以赔偿。</w:t>
      </w:r>
    </w:p>
    <w:p w14:paraId="7C4766A1">
      <w:pPr>
        <w:spacing w:before="153" w:line="299" w:lineRule="auto"/>
        <w:ind w:left="22" w:right="131" w:firstLine="419"/>
        <w:rPr>
          <w:rFonts w:ascii="宋体" w:hAnsi="宋体" w:eastAsia="宋体" w:cs="宋体"/>
          <w:sz w:val="20"/>
          <w:szCs w:val="20"/>
        </w:rPr>
      </w:pPr>
      <w:r>
        <w:rPr>
          <w:rFonts w:ascii="Times New Roman" w:hAnsi="Times New Roman" w:eastAsia="Times New Roman" w:cs="Times New Roman"/>
          <w:spacing w:val="6"/>
          <w:sz w:val="20"/>
          <w:szCs w:val="20"/>
        </w:rPr>
        <w:t xml:space="preserve">7.4.2  </w:t>
      </w:r>
      <w:r>
        <w:rPr>
          <w:rFonts w:ascii="宋体" w:hAnsi="宋体" w:eastAsia="宋体" w:cs="宋体"/>
          <w:spacing w:val="6"/>
          <w:sz w:val="20"/>
          <w:szCs w:val="20"/>
        </w:rPr>
        <w:t>发出中标通知书后，招标人无正当理由拒签合同的，招标人向中标人退还投标保</w:t>
      </w:r>
      <w:r>
        <w:rPr>
          <w:rFonts w:ascii="宋体" w:hAnsi="宋体" w:eastAsia="宋体" w:cs="宋体"/>
          <w:spacing w:val="9"/>
          <w:sz w:val="20"/>
          <w:szCs w:val="20"/>
        </w:rPr>
        <w:t>证金；给中标人造成损失的，还应当赔偿损失。</w:t>
      </w:r>
    </w:p>
    <w:p w14:paraId="00728503">
      <w:pPr>
        <w:spacing w:before="151" w:line="226" w:lineRule="auto"/>
        <w:ind w:left="441"/>
        <w:rPr>
          <w:rFonts w:ascii="宋体" w:hAnsi="宋体" w:eastAsia="宋体" w:cs="宋体"/>
          <w:sz w:val="20"/>
          <w:szCs w:val="20"/>
        </w:rPr>
      </w:pPr>
      <w:r>
        <w:rPr>
          <w:rFonts w:ascii="Times New Roman" w:hAnsi="Times New Roman" w:eastAsia="Times New Roman" w:cs="Times New Roman"/>
          <w:spacing w:val="6"/>
          <w:sz w:val="20"/>
          <w:szCs w:val="20"/>
        </w:rPr>
        <w:t xml:space="preserve">7.4.3  </w:t>
      </w:r>
      <w:r>
        <w:rPr>
          <w:rFonts w:ascii="宋体" w:hAnsi="宋体" w:eastAsia="宋体" w:cs="宋体"/>
          <w:spacing w:val="6"/>
          <w:sz w:val="20"/>
          <w:szCs w:val="20"/>
        </w:rPr>
        <w:t>签约合同价的确定原则如下：</w:t>
      </w:r>
    </w:p>
    <w:p w14:paraId="22DF6A42">
      <w:pPr>
        <w:spacing w:before="157" w:line="369" w:lineRule="auto"/>
        <w:ind w:left="24" w:right="131" w:firstLine="418"/>
        <w:jc w:val="both"/>
        <w:rPr>
          <w:rFonts w:ascii="宋体" w:hAnsi="宋体" w:eastAsia="宋体" w:cs="宋体"/>
          <w:sz w:val="20"/>
          <w:szCs w:val="20"/>
        </w:rPr>
      </w:pPr>
      <w:r>
        <w:rPr>
          <w:rFonts w:ascii="宋体" w:hAnsi="宋体" w:eastAsia="宋体" w:cs="宋体"/>
          <w:spacing w:val="9"/>
          <w:sz w:val="20"/>
          <w:szCs w:val="20"/>
        </w:rPr>
        <w:t>开标时投标函中大写投标总价应为签约合同价。按照第三章“评标办法</w:t>
      </w:r>
      <w:r>
        <w:rPr>
          <w:rFonts w:ascii="宋体" w:hAnsi="宋体" w:eastAsia="宋体" w:cs="宋体"/>
          <w:spacing w:val="-73"/>
          <w:sz w:val="20"/>
          <w:szCs w:val="20"/>
        </w:rPr>
        <w:t xml:space="preserve"> </w:t>
      </w:r>
      <w:r>
        <w:rPr>
          <w:rFonts w:ascii="宋体" w:hAnsi="宋体" w:eastAsia="宋体" w:cs="宋体"/>
          <w:spacing w:val="9"/>
          <w:sz w:val="20"/>
          <w:szCs w:val="20"/>
        </w:rPr>
        <w:t>”的规定</w:t>
      </w:r>
      <w:r>
        <w:rPr>
          <w:rFonts w:ascii="宋体" w:hAnsi="宋体" w:eastAsia="宋体" w:cs="宋体"/>
          <w:spacing w:val="8"/>
          <w:sz w:val="20"/>
          <w:szCs w:val="20"/>
        </w:rPr>
        <w:t>，如</w:t>
      </w:r>
      <w:r>
        <w:rPr>
          <w:rFonts w:ascii="宋体" w:hAnsi="宋体" w:eastAsia="宋体" w:cs="宋体"/>
          <w:spacing w:val="10"/>
          <w:sz w:val="20"/>
          <w:szCs w:val="20"/>
        </w:rPr>
        <w:t>投标报价有算术错误的，修正的价格经投标人书面确认后，</w:t>
      </w:r>
      <w:r>
        <w:rPr>
          <w:rFonts w:ascii="宋体" w:hAnsi="宋体" w:eastAsia="宋体" w:cs="宋体"/>
          <w:spacing w:val="9"/>
          <w:sz w:val="20"/>
          <w:szCs w:val="20"/>
        </w:rPr>
        <w:t>以修正后的投标总价为签约合</w:t>
      </w:r>
      <w:r>
        <w:rPr>
          <w:rFonts w:ascii="宋体" w:hAnsi="宋体" w:eastAsia="宋体" w:cs="宋体"/>
          <w:spacing w:val="2"/>
          <w:sz w:val="20"/>
          <w:szCs w:val="20"/>
        </w:rPr>
        <w:t>同价。</w:t>
      </w:r>
    </w:p>
    <w:p w14:paraId="030D8CEB">
      <w:pPr>
        <w:spacing w:line="371" w:lineRule="auto"/>
        <w:ind w:left="23" w:right="131" w:firstLine="418"/>
        <w:rPr>
          <w:rFonts w:ascii="宋体" w:hAnsi="宋体" w:eastAsia="宋体" w:cs="宋体"/>
          <w:sz w:val="20"/>
          <w:szCs w:val="20"/>
        </w:rPr>
      </w:pPr>
      <w:r>
        <w:rPr>
          <w:rFonts w:ascii="Times New Roman" w:hAnsi="Times New Roman" w:eastAsia="Times New Roman" w:cs="Times New Roman"/>
          <w:spacing w:val="5"/>
          <w:sz w:val="20"/>
          <w:szCs w:val="20"/>
        </w:rPr>
        <w:t>7.4.4</w:t>
      </w:r>
      <w:r>
        <w:rPr>
          <w:rFonts w:ascii="Times New Roman" w:hAnsi="Times New Roman" w:eastAsia="Times New Roman" w:cs="Times New Roman"/>
          <w:spacing w:val="16"/>
          <w:sz w:val="20"/>
          <w:szCs w:val="20"/>
        </w:rPr>
        <w:t xml:space="preserve">  </w:t>
      </w:r>
      <w:r>
        <w:rPr>
          <w:rFonts w:ascii="宋体" w:hAnsi="宋体" w:eastAsia="宋体" w:cs="宋体"/>
          <w:spacing w:val="5"/>
          <w:sz w:val="20"/>
          <w:szCs w:val="20"/>
        </w:rPr>
        <w:t>中标人应当在合同签订后</w:t>
      </w:r>
      <w:r>
        <w:rPr>
          <w:rFonts w:ascii="宋体" w:hAnsi="宋体" w:eastAsia="宋体" w:cs="宋体"/>
          <w:spacing w:val="-23"/>
          <w:sz w:val="20"/>
          <w:szCs w:val="20"/>
        </w:rPr>
        <w:t xml:space="preserve"> </w:t>
      </w:r>
      <w:r>
        <w:rPr>
          <w:rFonts w:ascii="Times New Roman" w:hAnsi="Times New Roman" w:eastAsia="Times New Roman" w:cs="Times New Roman"/>
          <w:spacing w:val="5"/>
          <w:sz w:val="20"/>
          <w:szCs w:val="20"/>
        </w:rPr>
        <w:t>15</w:t>
      </w:r>
      <w:r>
        <w:rPr>
          <w:rFonts w:ascii="Times New Roman" w:hAnsi="Times New Roman" w:eastAsia="Times New Roman" w:cs="Times New Roman"/>
          <w:spacing w:val="46"/>
          <w:sz w:val="20"/>
          <w:szCs w:val="20"/>
        </w:rPr>
        <w:t xml:space="preserve"> </w:t>
      </w:r>
      <w:r>
        <w:rPr>
          <w:rFonts w:ascii="宋体" w:hAnsi="宋体" w:eastAsia="宋体" w:cs="宋体"/>
          <w:spacing w:val="5"/>
          <w:sz w:val="20"/>
          <w:szCs w:val="20"/>
        </w:rPr>
        <w:t>日内，登录“</w:t>
      </w:r>
      <w:r>
        <w:rPr>
          <w:rFonts w:ascii="宋体" w:hAnsi="宋体" w:eastAsia="宋体" w:cs="宋体"/>
          <w:spacing w:val="-68"/>
          <w:sz w:val="20"/>
          <w:szCs w:val="20"/>
        </w:rPr>
        <w:t xml:space="preserve"> </w:t>
      </w:r>
      <w:r>
        <w:rPr>
          <w:rFonts w:ascii="宋体" w:hAnsi="宋体" w:eastAsia="宋体" w:cs="宋体"/>
          <w:spacing w:val="5"/>
          <w:sz w:val="20"/>
          <w:szCs w:val="20"/>
        </w:rPr>
        <w:t>电子交易平台</w:t>
      </w:r>
      <w:r>
        <w:rPr>
          <w:rFonts w:ascii="宋体" w:hAnsi="宋体" w:eastAsia="宋体" w:cs="宋体"/>
          <w:spacing w:val="-72"/>
          <w:sz w:val="20"/>
          <w:szCs w:val="20"/>
        </w:rPr>
        <w:t xml:space="preserve"> </w:t>
      </w:r>
      <w:r>
        <w:rPr>
          <w:rFonts w:ascii="宋体" w:hAnsi="宋体" w:eastAsia="宋体" w:cs="宋体"/>
          <w:spacing w:val="5"/>
          <w:sz w:val="20"/>
          <w:szCs w:val="20"/>
        </w:rPr>
        <w:t>”提交电子</w:t>
      </w:r>
      <w:r>
        <w:rPr>
          <w:rFonts w:ascii="宋体" w:hAnsi="宋体" w:eastAsia="宋体" w:cs="宋体"/>
          <w:spacing w:val="4"/>
          <w:sz w:val="20"/>
          <w:szCs w:val="20"/>
        </w:rPr>
        <w:t>合同文件归</w:t>
      </w:r>
      <w:r>
        <w:rPr>
          <w:rFonts w:ascii="宋体" w:hAnsi="宋体" w:eastAsia="宋体" w:cs="宋体"/>
          <w:sz w:val="20"/>
          <w:szCs w:val="20"/>
        </w:rPr>
        <w:t>档。</w:t>
      </w:r>
    </w:p>
    <w:p w14:paraId="42D04E44">
      <w:pPr>
        <w:pStyle w:val="3"/>
        <w:spacing w:before="38" w:line="383" w:lineRule="exact"/>
        <w:ind w:left="25"/>
        <w:outlineLvl w:val="1"/>
        <w:rPr>
          <w:rFonts w:ascii="黑体" w:hAnsi="黑体" w:eastAsia="黑体" w:cs="黑体"/>
          <w:sz w:val="28"/>
          <w:szCs w:val="28"/>
        </w:rPr>
      </w:pPr>
      <w:bookmarkStart w:id="149" w:name="bookmark127"/>
      <w:bookmarkEnd w:id="149"/>
      <w:bookmarkStart w:id="150" w:name="bookmark128"/>
      <w:bookmarkEnd w:id="150"/>
      <w:bookmarkStart w:id="151" w:name="bookmark125"/>
      <w:bookmarkEnd w:id="151"/>
      <w:bookmarkStart w:id="152" w:name="bookmark126"/>
      <w:bookmarkEnd w:id="152"/>
      <w:r>
        <w:rPr>
          <w:spacing w:val="-2"/>
          <w:position w:val="1"/>
          <w:sz w:val="28"/>
          <w:szCs w:val="28"/>
        </w:rPr>
        <w:t xml:space="preserve">8.  </w:t>
      </w:r>
      <w:r>
        <w:rPr>
          <w:rFonts w:ascii="黑体" w:hAnsi="黑体" w:eastAsia="黑体" w:cs="黑体"/>
          <w:spacing w:val="-2"/>
          <w:position w:val="1"/>
          <w:sz w:val="28"/>
          <w:szCs w:val="28"/>
        </w:rPr>
        <w:t>重新招标、不再招标和终止招标</w:t>
      </w:r>
    </w:p>
    <w:p w14:paraId="47FBB55A">
      <w:pPr>
        <w:spacing w:before="233" w:line="221" w:lineRule="auto"/>
        <w:ind w:left="20"/>
        <w:outlineLvl w:val="0"/>
        <w:rPr>
          <w:rFonts w:ascii="黑体" w:hAnsi="黑体" w:eastAsia="黑体" w:cs="黑体"/>
          <w:sz w:val="24"/>
          <w:szCs w:val="24"/>
        </w:rPr>
      </w:pPr>
      <w:bookmarkStart w:id="153" w:name="bookmark602"/>
      <w:bookmarkEnd w:id="153"/>
      <w:r>
        <w:rPr>
          <w:rFonts w:ascii="黑体" w:hAnsi="黑体" w:eastAsia="黑体" w:cs="黑体"/>
          <w:spacing w:val="-4"/>
          <w:sz w:val="24"/>
          <w:szCs w:val="24"/>
        </w:rPr>
        <w:t>8.1</w:t>
      </w:r>
      <w:r>
        <w:rPr>
          <w:rFonts w:ascii="黑体" w:hAnsi="黑体" w:eastAsia="黑体" w:cs="黑体"/>
          <w:spacing w:val="20"/>
          <w:sz w:val="24"/>
          <w:szCs w:val="24"/>
        </w:rPr>
        <w:t xml:space="preserve"> </w:t>
      </w:r>
      <w:r>
        <w:rPr>
          <w:rFonts w:ascii="黑体" w:hAnsi="黑体" w:eastAsia="黑体" w:cs="黑体"/>
          <w:spacing w:val="-4"/>
          <w:sz w:val="24"/>
          <w:szCs w:val="24"/>
        </w:rPr>
        <w:t>重新招标</w:t>
      </w:r>
    </w:p>
    <w:p w14:paraId="77B2929B">
      <w:pPr>
        <w:spacing w:before="140" w:line="228" w:lineRule="auto"/>
        <w:ind w:left="443"/>
        <w:rPr>
          <w:rFonts w:ascii="宋体" w:hAnsi="宋体" w:eastAsia="宋体" w:cs="宋体"/>
          <w:sz w:val="20"/>
          <w:szCs w:val="20"/>
        </w:rPr>
      </w:pPr>
      <w:r>
        <w:rPr>
          <w:rFonts w:ascii="宋体" w:hAnsi="宋体" w:eastAsia="宋体" w:cs="宋体"/>
          <w:spacing w:val="8"/>
          <w:sz w:val="20"/>
          <w:szCs w:val="20"/>
        </w:rPr>
        <w:t>有下列情形之一的，招标人将重新招标：</w:t>
      </w:r>
    </w:p>
    <w:p w14:paraId="14F17CFA">
      <w:pPr>
        <w:spacing w:before="152" w:line="228" w:lineRule="auto"/>
        <w:ind w:left="452"/>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1</w:t>
      </w:r>
      <w:r>
        <w:rPr>
          <w:rFonts w:ascii="宋体" w:hAnsi="宋体" w:eastAsia="宋体" w:cs="宋体"/>
          <w:spacing w:val="7"/>
          <w:sz w:val="20"/>
          <w:szCs w:val="20"/>
        </w:rPr>
        <w:t>）投标截止时间止，投标人少于</w:t>
      </w:r>
      <w:r>
        <w:rPr>
          <w:rFonts w:ascii="宋体" w:hAnsi="宋体" w:eastAsia="宋体" w:cs="宋体"/>
          <w:spacing w:val="-33"/>
          <w:sz w:val="20"/>
          <w:szCs w:val="20"/>
        </w:rPr>
        <w:t xml:space="preserve"> </w:t>
      </w:r>
      <w:r>
        <w:rPr>
          <w:rFonts w:ascii="Times New Roman" w:hAnsi="Times New Roman" w:eastAsia="Times New Roman" w:cs="Times New Roman"/>
          <w:spacing w:val="7"/>
          <w:sz w:val="20"/>
          <w:szCs w:val="20"/>
        </w:rPr>
        <w:t xml:space="preserve">3 </w:t>
      </w:r>
      <w:r>
        <w:rPr>
          <w:rFonts w:ascii="宋体" w:hAnsi="宋体" w:eastAsia="宋体" w:cs="宋体"/>
          <w:spacing w:val="7"/>
          <w:sz w:val="20"/>
          <w:szCs w:val="20"/>
        </w:rPr>
        <w:t>个的；</w:t>
      </w:r>
    </w:p>
    <w:p w14:paraId="26508637">
      <w:pPr>
        <w:spacing w:before="154"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2</w:t>
      </w:r>
      <w:r>
        <w:rPr>
          <w:rFonts w:ascii="宋体" w:hAnsi="宋体" w:eastAsia="宋体" w:cs="宋体"/>
          <w:spacing w:val="8"/>
          <w:sz w:val="20"/>
          <w:szCs w:val="20"/>
        </w:rPr>
        <w:t>）经评标委员会评审后否决所有投标的；</w:t>
      </w:r>
    </w:p>
    <w:p w14:paraId="751CD954">
      <w:pPr>
        <w:spacing w:before="154" w:line="228" w:lineRule="auto"/>
        <w:ind w:left="452"/>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3</w:t>
      </w:r>
      <w:r>
        <w:rPr>
          <w:rFonts w:ascii="宋体" w:hAnsi="宋体" w:eastAsia="宋体" w:cs="宋体"/>
          <w:spacing w:val="9"/>
          <w:sz w:val="20"/>
          <w:szCs w:val="20"/>
        </w:rPr>
        <w:t>）第一中标候选人或所有中标候选人均未与招标</w:t>
      </w:r>
      <w:r>
        <w:rPr>
          <w:rFonts w:ascii="宋体" w:hAnsi="宋体" w:eastAsia="宋体" w:cs="宋体"/>
          <w:spacing w:val="8"/>
          <w:sz w:val="20"/>
          <w:szCs w:val="20"/>
        </w:rPr>
        <w:t>人签订合同的；</w:t>
      </w:r>
    </w:p>
    <w:p w14:paraId="7DC98BC3">
      <w:pPr>
        <w:spacing w:before="152" w:line="228" w:lineRule="auto"/>
        <w:ind w:left="452"/>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4</w:t>
      </w:r>
      <w:r>
        <w:rPr>
          <w:rFonts w:ascii="宋体" w:hAnsi="宋体" w:eastAsia="宋体" w:cs="宋体"/>
          <w:spacing w:val="7"/>
          <w:sz w:val="20"/>
          <w:szCs w:val="20"/>
        </w:rPr>
        <w:t>）法律、法规规定的其他情形。</w:t>
      </w:r>
    </w:p>
    <w:p w14:paraId="0ADEB54E">
      <w:pPr>
        <w:spacing w:before="127" w:line="222" w:lineRule="auto"/>
        <w:ind w:left="20"/>
        <w:outlineLvl w:val="0"/>
        <w:rPr>
          <w:rFonts w:ascii="黑体" w:hAnsi="黑体" w:eastAsia="黑体" w:cs="黑体"/>
          <w:sz w:val="24"/>
          <w:szCs w:val="24"/>
        </w:rPr>
      </w:pPr>
      <w:bookmarkStart w:id="154" w:name="bookmark129"/>
      <w:bookmarkEnd w:id="154"/>
      <w:bookmarkStart w:id="155" w:name="bookmark130"/>
      <w:bookmarkEnd w:id="155"/>
      <w:r>
        <w:rPr>
          <w:rFonts w:ascii="黑体" w:hAnsi="黑体" w:eastAsia="黑体" w:cs="黑体"/>
          <w:spacing w:val="-3"/>
          <w:sz w:val="24"/>
          <w:szCs w:val="24"/>
        </w:rPr>
        <w:t>8.2</w:t>
      </w:r>
      <w:r>
        <w:rPr>
          <w:rFonts w:ascii="黑体" w:hAnsi="黑体" w:eastAsia="黑体" w:cs="黑体"/>
          <w:spacing w:val="13"/>
          <w:sz w:val="24"/>
          <w:szCs w:val="24"/>
        </w:rPr>
        <w:t xml:space="preserve"> </w:t>
      </w:r>
      <w:r>
        <w:rPr>
          <w:rFonts w:ascii="黑体" w:hAnsi="黑体" w:eastAsia="黑体" w:cs="黑体"/>
          <w:spacing w:val="-3"/>
          <w:sz w:val="24"/>
          <w:szCs w:val="24"/>
        </w:rPr>
        <w:t>不再招标</w:t>
      </w:r>
    </w:p>
    <w:p w14:paraId="0027B2AC">
      <w:pPr>
        <w:spacing w:before="138" w:line="357" w:lineRule="auto"/>
        <w:ind w:left="25" w:right="131" w:firstLine="417"/>
        <w:rPr>
          <w:rFonts w:ascii="宋体" w:hAnsi="宋体" w:eastAsia="宋体" w:cs="宋体"/>
          <w:sz w:val="20"/>
          <w:szCs w:val="20"/>
        </w:rPr>
      </w:pPr>
      <w:r>
        <w:rPr>
          <w:rFonts w:ascii="宋体" w:hAnsi="宋体" w:eastAsia="宋体" w:cs="宋体"/>
          <w:spacing w:val="9"/>
          <w:sz w:val="20"/>
          <w:szCs w:val="20"/>
        </w:rPr>
        <w:t>重新招标后投标人仍少于</w:t>
      </w:r>
      <w:r>
        <w:rPr>
          <w:rFonts w:ascii="宋体" w:hAnsi="宋体" w:eastAsia="宋体" w:cs="宋体"/>
          <w:spacing w:val="-34"/>
          <w:sz w:val="20"/>
          <w:szCs w:val="20"/>
        </w:rPr>
        <w:t xml:space="preserve"> </w:t>
      </w:r>
      <w:r>
        <w:rPr>
          <w:rFonts w:ascii="Times New Roman" w:hAnsi="Times New Roman" w:eastAsia="Times New Roman" w:cs="Times New Roman"/>
          <w:spacing w:val="9"/>
          <w:sz w:val="20"/>
          <w:szCs w:val="20"/>
        </w:rPr>
        <w:t xml:space="preserve">3 </w:t>
      </w:r>
      <w:r>
        <w:rPr>
          <w:rFonts w:ascii="宋体" w:hAnsi="宋体" w:eastAsia="宋体" w:cs="宋体"/>
          <w:spacing w:val="9"/>
          <w:sz w:val="20"/>
          <w:szCs w:val="20"/>
        </w:rPr>
        <w:t>个或者所有投标被否决的，属于必须审批或核准的工程建设项目，经原审批或核准部门批准后不再进行招</w:t>
      </w:r>
      <w:r>
        <w:rPr>
          <w:rFonts w:ascii="宋体" w:hAnsi="宋体" w:eastAsia="宋体" w:cs="宋体"/>
          <w:spacing w:val="8"/>
          <w:sz w:val="20"/>
          <w:szCs w:val="20"/>
        </w:rPr>
        <w:t>标。</w:t>
      </w:r>
    </w:p>
    <w:p w14:paraId="169247FE">
      <w:pPr>
        <w:spacing w:line="223" w:lineRule="auto"/>
        <w:ind w:left="20"/>
        <w:outlineLvl w:val="0"/>
        <w:rPr>
          <w:rFonts w:ascii="黑体" w:hAnsi="黑体" w:eastAsia="黑体" w:cs="黑体"/>
          <w:sz w:val="24"/>
          <w:szCs w:val="24"/>
        </w:rPr>
      </w:pPr>
      <w:bookmarkStart w:id="156" w:name="bookmark131"/>
      <w:bookmarkEnd w:id="156"/>
      <w:bookmarkStart w:id="157" w:name="bookmark132"/>
      <w:bookmarkEnd w:id="157"/>
      <w:r>
        <w:rPr>
          <w:rFonts w:ascii="黑体" w:hAnsi="黑体" w:eastAsia="黑体" w:cs="黑体"/>
          <w:spacing w:val="-1"/>
          <w:sz w:val="24"/>
          <w:szCs w:val="24"/>
        </w:rPr>
        <w:t>8.3 终止招标</w:t>
      </w:r>
    </w:p>
    <w:p w14:paraId="754E2BCB">
      <w:pPr>
        <w:spacing w:before="137" w:line="369" w:lineRule="auto"/>
        <w:ind w:left="23" w:right="131" w:firstLine="434"/>
        <w:rPr>
          <w:rFonts w:ascii="宋体" w:hAnsi="宋体" w:eastAsia="宋体" w:cs="宋体"/>
          <w:sz w:val="20"/>
          <w:szCs w:val="20"/>
        </w:rPr>
      </w:pPr>
      <w:r>
        <w:rPr>
          <w:rFonts w:ascii="宋体" w:hAnsi="宋体" w:eastAsia="宋体" w:cs="宋体"/>
          <w:spacing w:val="8"/>
          <w:sz w:val="20"/>
          <w:szCs w:val="20"/>
        </w:rPr>
        <w:t>因不可抗力等原因，招标人终止招标的，将通过“</w:t>
      </w:r>
      <w:r>
        <w:rPr>
          <w:rFonts w:ascii="宋体" w:hAnsi="宋体" w:eastAsia="宋体" w:cs="宋体"/>
          <w:spacing w:val="-66"/>
          <w:sz w:val="20"/>
          <w:szCs w:val="20"/>
        </w:rPr>
        <w:t xml:space="preserve"> </w:t>
      </w:r>
      <w:r>
        <w:rPr>
          <w:rFonts w:ascii="宋体" w:hAnsi="宋体" w:eastAsia="宋体" w:cs="宋体"/>
          <w:spacing w:val="7"/>
          <w:sz w:val="20"/>
          <w:szCs w:val="20"/>
        </w:rPr>
        <w:t>电子交易平台</w:t>
      </w:r>
      <w:r>
        <w:rPr>
          <w:rFonts w:ascii="宋体" w:hAnsi="宋体" w:eastAsia="宋体" w:cs="宋体"/>
          <w:spacing w:val="-72"/>
          <w:sz w:val="20"/>
          <w:szCs w:val="20"/>
        </w:rPr>
        <w:t xml:space="preserve"> </w:t>
      </w:r>
      <w:r>
        <w:rPr>
          <w:rFonts w:ascii="宋体" w:hAnsi="宋体" w:eastAsia="宋体" w:cs="宋体"/>
          <w:spacing w:val="7"/>
          <w:sz w:val="20"/>
          <w:szCs w:val="20"/>
        </w:rPr>
        <w:t>”及时发布公告，或</w:t>
      </w:r>
      <w:r>
        <w:rPr>
          <w:rFonts w:ascii="宋体" w:hAnsi="宋体" w:eastAsia="宋体" w:cs="宋体"/>
          <w:spacing w:val="10"/>
          <w:sz w:val="20"/>
          <w:szCs w:val="20"/>
        </w:rPr>
        <w:t>者以书面形式通知被邀请的或者已经获取招标文件的潜在投</w:t>
      </w:r>
      <w:r>
        <w:rPr>
          <w:rFonts w:ascii="宋体" w:hAnsi="宋体" w:eastAsia="宋体" w:cs="宋体"/>
          <w:spacing w:val="9"/>
          <w:sz w:val="20"/>
          <w:szCs w:val="20"/>
        </w:rPr>
        <w:t>标人。已经发售招标文件或者</w:t>
      </w:r>
    </w:p>
    <w:p w14:paraId="494C6620">
      <w:pPr>
        <w:spacing w:line="369" w:lineRule="auto"/>
        <w:rPr>
          <w:rFonts w:ascii="宋体" w:hAnsi="宋体" w:eastAsia="宋体" w:cs="宋体"/>
          <w:sz w:val="20"/>
          <w:szCs w:val="20"/>
        </w:rPr>
        <w:sectPr>
          <w:footerReference r:id="rId36" w:type="default"/>
          <w:pgSz w:w="11906" w:h="16839"/>
          <w:pgMar w:top="1431" w:right="1785" w:bottom="1065" w:left="1785" w:header="0" w:footer="903" w:gutter="0"/>
          <w:cols w:space="720" w:num="1"/>
        </w:sectPr>
      </w:pPr>
    </w:p>
    <w:p w14:paraId="33139FEF">
      <w:pPr>
        <w:spacing w:before="150" w:line="371" w:lineRule="auto"/>
        <w:ind w:left="23" w:right="131" w:firstLine="21"/>
        <w:rPr>
          <w:rFonts w:ascii="宋体" w:hAnsi="宋体" w:eastAsia="宋体" w:cs="宋体"/>
          <w:sz w:val="20"/>
          <w:szCs w:val="20"/>
        </w:rPr>
      </w:pPr>
      <w:r>
        <w:rPr>
          <w:rFonts w:ascii="宋体" w:hAnsi="宋体" w:eastAsia="宋体" w:cs="宋体"/>
          <w:spacing w:val="8"/>
          <w:sz w:val="20"/>
          <w:szCs w:val="20"/>
        </w:rPr>
        <w:t>已经收取投标保证金的，招标人将及时退还所收取的招标文件的费用，</w:t>
      </w:r>
      <w:r>
        <w:rPr>
          <w:rFonts w:ascii="宋体" w:hAnsi="宋体" w:eastAsia="宋体" w:cs="宋体"/>
          <w:spacing w:val="-56"/>
          <w:sz w:val="20"/>
          <w:szCs w:val="20"/>
        </w:rPr>
        <w:t xml:space="preserve"> </w:t>
      </w:r>
      <w:r>
        <w:rPr>
          <w:rFonts w:ascii="宋体" w:hAnsi="宋体" w:eastAsia="宋体" w:cs="宋体"/>
          <w:spacing w:val="8"/>
          <w:sz w:val="20"/>
          <w:szCs w:val="20"/>
        </w:rPr>
        <w:t>以及所收取的投标保证金及银行同期存款利息。</w:t>
      </w:r>
    </w:p>
    <w:p w14:paraId="60A42BDA">
      <w:pPr>
        <w:pStyle w:val="3"/>
        <w:spacing w:before="38" w:line="383" w:lineRule="exact"/>
        <w:ind w:left="25"/>
        <w:outlineLvl w:val="1"/>
        <w:rPr>
          <w:rFonts w:ascii="黑体" w:hAnsi="黑体" w:eastAsia="黑体" w:cs="黑体"/>
          <w:sz w:val="28"/>
          <w:szCs w:val="28"/>
        </w:rPr>
      </w:pPr>
      <w:bookmarkStart w:id="158" w:name="bookmark133"/>
      <w:bookmarkEnd w:id="158"/>
      <w:bookmarkStart w:id="159" w:name="bookmark134"/>
      <w:bookmarkEnd w:id="159"/>
      <w:bookmarkStart w:id="160" w:name="bookmark135"/>
      <w:bookmarkEnd w:id="160"/>
      <w:bookmarkStart w:id="161" w:name="bookmark136"/>
      <w:bookmarkEnd w:id="161"/>
      <w:r>
        <w:rPr>
          <w:spacing w:val="-4"/>
          <w:position w:val="2"/>
          <w:sz w:val="28"/>
          <w:szCs w:val="28"/>
        </w:rPr>
        <w:t xml:space="preserve">9.  </w:t>
      </w:r>
      <w:r>
        <w:rPr>
          <w:rFonts w:ascii="黑体" w:hAnsi="黑体" w:eastAsia="黑体" w:cs="黑体"/>
          <w:spacing w:val="-4"/>
          <w:position w:val="2"/>
          <w:sz w:val="28"/>
          <w:szCs w:val="28"/>
        </w:rPr>
        <w:t>纪律和监督</w:t>
      </w:r>
    </w:p>
    <w:p w14:paraId="76BBDAA1">
      <w:pPr>
        <w:spacing w:before="233" w:line="222" w:lineRule="auto"/>
        <w:ind w:left="16"/>
        <w:outlineLvl w:val="0"/>
        <w:rPr>
          <w:rFonts w:ascii="黑体" w:hAnsi="黑体" w:eastAsia="黑体" w:cs="黑体"/>
          <w:sz w:val="24"/>
          <w:szCs w:val="24"/>
        </w:rPr>
      </w:pPr>
      <w:bookmarkStart w:id="162" w:name="bookmark603"/>
      <w:bookmarkEnd w:id="162"/>
      <w:r>
        <w:rPr>
          <w:rFonts w:ascii="黑体" w:hAnsi="黑体" w:eastAsia="黑体" w:cs="黑体"/>
          <w:spacing w:val="-1"/>
          <w:sz w:val="24"/>
          <w:szCs w:val="24"/>
        </w:rPr>
        <w:t>9.1 对招标人的纪律要求</w:t>
      </w:r>
    </w:p>
    <w:p w14:paraId="6717BED4">
      <w:pPr>
        <w:spacing w:before="137" w:line="357" w:lineRule="auto"/>
        <w:ind w:left="23" w:right="131" w:firstLine="420"/>
        <w:rPr>
          <w:rFonts w:ascii="宋体" w:hAnsi="宋体" w:eastAsia="宋体" w:cs="宋体"/>
          <w:sz w:val="20"/>
          <w:szCs w:val="20"/>
        </w:rPr>
      </w:pPr>
      <w:r>
        <w:rPr>
          <w:rFonts w:ascii="宋体" w:hAnsi="宋体" w:eastAsia="宋体" w:cs="宋体"/>
          <w:spacing w:val="10"/>
          <w:sz w:val="20"/>
          <w:szCs w:val="20"/>
        </w:rPr>
        <w:t>招标人不得泄漏招标投标活动中应当保密的情况和资料，</w:t>
      </w:r>
      <w:r>
        <w:rPr>
          <w:rFonts w:ascii="宋体" w:hAnsi="宋体" w:eastAsia="宋体" w:cs="宋体"/>
          <w:spacing w:val="9"/>
          <w:sz w:val="20"/>
          <w:szCs w:val="20"/>
        </w:rPr>
        <w:t>不得与投标人串通损害国家</w:t>
      </w:r>
      <w:r>
        <w:rPr>
          <w:rFonts w:ascii="宋体" w:hAnsi="宋体" w:eastAsia="宋体" w:cs="宋体"/>
          <w:spacing w:val="8"/>
          <w:sz w:val="20"/>
          <w:szCs w:val="20"/>
        </w:rPr>
        <w:t>利益、社会公共利益或者他人合法权益。</w:t>
      </w:r>
    </w:p>
    <w:p w14:paraId="714CEACE">
      <w:pPr>
        <w:spacing w:line="222" w:lineRule="auto"/>
        <w:ind w:left="16"/>
        <w:outlineLvl w:val="0"/>
        <w:rPr>
          <w:rFonts w:ascii="黑体" w:hAnsi="黑体" w:eastAsia="黑体" w:cs="黑体"/>
          <w:sz w:val="24"/>
          <w:szCs w:val="24"/>
        </w:rPr>
      </w:pPr>
      <w:bookmarkStart w:id="163" w:name="bookmark138"/>
      <w:bookmarkEnd w:id="163"/>
      <w:bookmarkStart w:id="164" w:name="bookmark137"/>
      <w:bookmarkEnd w:id="164"/>
      <w:r>
        <w:rPr>
          <w:rFonts w:ascii="黑体" w:hAnsi="黑体" w:eastAsia="黑体" w:cs="黑体"/>
          <w:spacing w:val="-1"/>
          <w:sz w:val="24"/>
          <w:szCs w:val="24"/>
        </w:rPr>
        <w:t>9.2 对投标人的纪律要求</w:t>
      </w:r>
    </w:p>
    <w:p w14:paraId="20DF190F">
      <w:pPr>
        <w:spacing w:before="138" w:line="361" w:lineRule="auto"/>
        <w:ind w:left="25" w:right="131" w:firstLine="419"/>
        <w:jc w:val="both"/>
        <w:rPr>
          <w:rFonts w:ascii="宋体" w:hAnsi="宋体" w:eastAsia="宋体" w:cs="宋体"/>
          <w:sz w:val="20"/>
          <w:szCs w:val="20"/>
        </w:rPr>
      </w:pPr>
      <w:r>
        <w:rPr>
          <w:rFonts w:ascii="宋体" w:hAnsi="宋体" w:eastAsia="宋体" w:cs="宋体"/>
          <w:spacing w:val="10"/>
          <w:sz w:val="20"/>
          <w:szCs w:val="20"/>
        </w:rPr>
        <w:t>投标人不得相互串通投标或者与招标人串通投标，不得</w:t>
      </w:r>
      <w:r>
        <w:rPr>
          <w:rFonts w:ascii="宋体" w:hAnsi="宋体" w:eastAsia="宋体" w:cs="宋体"/>
          <w:spacing w:val="9"/>
          <w:sz w:val="20"/>
          <w:szCs w:val="20"/>
        </w:rPr>
        <w:t>向招标人或者评标委员会成员</w:t>
      </w:r>
      <w:r>
        <w:rPr>
          <w:rFonts w:ascii="宋体" w:hAnsi="宋体" w:eastAsia="宋体" w:cs="宋体"/>
          <w:spacing w:val="10"/>
          <w:sz w:val="20"/>
          <w:szCs w:val="20"/>
        </w:rPr>
        <w:t>行贿谋取中标，不得以他人名义投标或者以其他方式弄虚</w:t>
      </w:r>
      <w:r>
        <w:rPr>
          <w:rFonts w:ascii="宋体" w:hAnsi="宋体" w:eastAsia="宋体" w:cs="宋体"/>
          <w:spacing w:val="9"/>
          <w:sz w:val="20"/>
          <w:szCs w:val="20"/>
        </w:rPr>
        <w:t>作假骗取中标；投标人不得以任</w:t>
      </w:r>
      <w:r>
        <w:rPr>
          <w:rFonts w:ascii="宋体" w:hAnsi="宋体" w:eastAsia="宋体" w:cs="宋体"/>
          <w:spacing w:val="8"/>
          <w:sz w:val="20"/>
          <w:szCs w:val="20"/>
        </w:rPr>
        <w:t>何方式干扰、影响评标工作。</w:t>
      </w:r>
    </w:p>
    <w:p w14:paraId="1EEBA8DB">
      <w:pPr>
        <w:spacing w:before="1" w:line="220" w:lineRule="auto"/>
        <w:ind w:left="16"/>
        <w:outlineLvl w:val="0"/>
        <w:rPr>
          <w:rFonts w:ascii="黑体" w:hAnsi="黑体" w:eastAsia="黑体" w:cs="黑体"/>
          <w:sz w:val="24"/>
          <w:szCs w:val="24"/>
        </w:rPr>
      </w:pPr>
      <w:bookmarkStart w:id="165" w:name="bookmark140"/>
      <w:bookmarkEnd w:id="165"/>
      <w:bookmarkStart w:id="166" w:name="bookmark139"/>
      <w:bookmarkEnd w:id="166"/>
      <w:r>
        <w:rPr>
          <w:rFonts w:ascii="黑体" w:hAnsi="黑体" w:eastAsia="黑体" w:cs="黑体"/>
          <w:spacing w:val="-1"/>
          <w:sz w:val="24"/>
          <w:szCs w:val="24"/>
        </w:rPr>
        <w:t>9.3 对评标委员会成员的纪律要求</w:t>
      </w:r>
    </w:p>
    <w:p w14:paraId="37588FA3">
      <w:pPr>
        <w:spacing w:before="141" w:line="366" w:lineRule="auto"/>
        <w:ind w:left="21" w:right="85" w:firstLine="420"/>
        <w:jc w:val="both"/>
        <w:rPr>
          <w:rFonts w:ascii="宋体" w:hAnsi="宋体" w:eastAsia="宋体" w:cs="宋体"/>
          <w:sz w:val="20"/>
          <w:szCs w:val="20"/>
        </w:rPr>
      </w:pPr>
      <w:r>
        <w:rPr>
          <w:rFonts w:ascii="宋体" w:hAnsi="宋体" w:eastAsia="宋体" w:cs="宋体"/>
          <w:spacing w:val="10"/>
          <w:sz w:val="20"/>
          <w:szCs w:val="20"/>
        </w:rPr>
        <w:t>评标委员会成员不得与任何投标人或者与招标结果有利害关系</w:t>
      </w:r>
      <w:r>
        <w:rPr>
          <w:rFonts w:ascii="宋体" w:hAnsi="宋体" w:eastAsia="宋体" w:cs="宋体"/>
          <w:spacing w:val="9"/>
          <w:sz w:val="20"/>
          <w:szCs w:val="20"/>
        </w:rPr>
        <w:t>的人进行私下接触，不</w:t>
      </w:r>
      <w:r>
        <w:rPr>
          <w:rFonts w:ascii="宋体" w:hAnsi="宋体" w:eastAsia="宋体" w:cs="宋体"/>
          <w:spacing w:val="10"/>
          <w:sz w:val="20"/>
          <w:szCs w:val="20"/>
        </w:rPr>
        <w:t>得收受投标人、中介人、其他利害关系人的财物或者其他好处，不</w:t>
      </w:r>
      <w:r>
        <w:rPr>
          <w:rFonts w:ascii="宋体" w:hAnsi="宋体" w:eastAsia="宋体" w:cs="宋体"/>
          <w:spacing w:val="9"/>
          <w:sz w:val="20"/>
          <w:szCs w:val="20"/>
        </w:rPr>
        <w:t>得向他人透漏对投标文</w:t>
      </w:r>
      <w:r>
        <w:rPr>
          <w:rFonts w:ascii="宋体" w:hAnsi="宋体" w:eastAsia="宋体" w:cs="宋体"/>
          <w:spacing w:val="10"/>
          <w:sz w:val="20"/>
          <w:szCs w:val="20"/>
        </w:rPr>
        <w:t>件的评审和比较、中标候选人的推荐情况以及评标有关的其他情况</w:t>
      </w:r>
      <w:r>
        <w:rPr>
          <w:rFonts w:ascii="宋体" w:hAnsi="宋体" w:eastAsia="宋体" w:cs="宋体"/>
          <w:spacing w:val="9"/>
          <w:sz w:val="20"/>
          <w:szCs w:val="20"/>
        </w:rPr>
        <w:t>。在评标活动中，评标</w:t>
      </w:r>
      <w:r>
        <w:rPr>
          <w:rFonts w:ascii="宋体" w:hAnsi="宋体" w:eastAsia="宋体" w:cs="宋体"/>
          <w:spacing w:val="10"/>
          <w:sz w:val="20"/>
          <w:szCs w:val="20"/>
        </w:rPr>
        <w:t>委员会成员不得应当回避而不回避，不得擅离职守，影响评标程序</w:t>
      </w:r>
      <w:r>
        <w:rPr>
          <w:rFonts w:ascii="宋体" w:hAnsi="宋体" w:eastAsia="宋体" w:cs="宋体"/>
          <w:spacing w:val="9"/>
          <w:sz w:val="20"/>
          <w:szCs w:val="20"/>
        </w:rPr>
        <w:t>正常进行，不得向招标</w:t>
      </w:r>
      <w:r>
        <w:rPr>
          <w:rFonts w:ascii="宋体" w:hAnsi="宋体" w:eastAsia="宋体" w:cs="宋体"/>
          <w:spacing w:val="10"/>
          <w:sz w:val="20"/>
          <w:szCs w:val="20"/>
        </w:rPr>
        <w:t>人征询其确定中标人的意向，不得接受任何单位或者个人明示或者</w:t>
      </w:r>
      <w:r>
        <w:rPr>
          <w:rFonts w:ascii="宋体" w:hAnsi="宋体" w:eastAsia="宋体" w:cs="宋体"/>
          <w:spacing w:val="9"/>
          <w:sz w:val="20"/>
          <w:szCs w:val="20"/>
        </w:rPr>
        <w:t>暗示提出的倾向或者排</w:t>
      </w:r>
      <w:r>
        <w:rPr>
          <w:rFonts w:ascii="宋体" w:hAnsi="宋体" w:eastAsia="宋体" w:cs="宋体"/>
          <w:spacing w:val="10"/>
          <w:sz w:val="20"/>
          <w:szCs w:val="20"/>
        </w:rPr>
        <w:t>斥特定投标人的要求，不得对依法应当否决的投标不提出否决意见</w:t>
      </w:r>
      <w:r>
        <w:rPr>
          <w:rFonts w:ascii="宋体" w:hAnsi="宋体" w:eastAsia="宋体" w:cs="宋体"/>
          <w:spacing w:val="9"/>
          <w:sz w:val="20"/>
          <w:szCs w:val="20"/>
        </w:rPr>
        <w:t>，不得暗示或者诱导投</w:t>
      </w:r>
      <w:r>
        <w:rPr>
          <w:rFonts w:ascii="宋体" w:hAnsi="宋体" w:eastAsia="宋体" w:cs="宋体"/>
          <w:spacing w:val="11"/>
          <w:sz w:val="20"/>
          <w:szCs w:val="20"/>
        </w:rPr>
        <w:t>标人作出澄清、说明或者接受投标人主动提出的澄清、说明；不得使用第三章</w:t>
      </w:r>
      <w:r>
        <w:rPr>
          <w:rFonts w:ascii="Times New Roman" w:hAnsi="Times New Roman" w:eastAsia="Times New Roman" w:cs="Times New Roman"/>
          <w:spacing w:val="11"/>
          <w:sz w:val="20"/>
          <w:szCs w:val="20"/>
        </w:rPr>
        <w:t>“</w:t>
      </w:r>
      <w:r>
        <w:rPr>
          <w:rFonts w:ascii="宋体" w:hAnsi="宋体" w:eastAsia="宋体" w:cs="宋体"/>
          <w:spacing w:val="11"/>
          <w:sz w:val="20"/>
          <w:szCs w:val="20"/>
        </w:rPr>
        <w:t>评标办法</w:t>
      </w:r>
      <w:r>
        <w:rPr>
          <w:rFonts w:ascii="Times New Roman" w:hAnsi="Times New Roman" w:eastAsia="Times New Roman" w:cs="Times New Roman"/>
          <w:spacing w:val="11"/>
          <w:sz w:val="20"/>
          <w:szCs w:val="20"/>
        </w:rPr>
        <w:t>”</w:t>
      </w:r>
      <w:r>
        <w:rPr>
          <w:rFonts w:ascii="宋体" w:hAnsi="宋体" w:eastAsia="宋体" w:cs="宋体"/>
          <w:spacing w:val="8"/>
          <w:sz w:val="20"/>
          <w:szCs w:val="20"/>
        </w:rPr>
        <w:t>没有规定的评审因素和标准进行评标。</w:t>
      </w:r>
    </w:p>
    <w:p w14:paraId="2AFDC87C">
      <w:pPr>
        <w:spacing w:before="1" w:line="220" w:lineRule="auto"/>
        <w:ind w:left="16"/>
        <w:outlineLvl w:val="0"/>
        <w:rPr>
          <w:rFonts w:ascii="黑体" w:hAnsi="黑体" w:eastAsia="黑体" w:cs="黑体"/>
          <w:sz w:val="24"/>
          <w:szCs w:val="24"/>
        </w:rPr>
      </w:pPr>
      <w:bookmarkStart w:id="167" w:name="bookmark141"/>
      <w:bookmarkEnd w:id="167"/>
      <w:bookmarkStart w:id="168" w:name="bookmark142"/>
      <w:bookmarkEnd w:id="168"/>
      <w:r>
        <w:rPr>
          <w:rFonts w:ascii="黑体" w:hAnsi="黑体" w:eastAsia="黑体" w:cs="黑体"/>
          <w:spacing w:val="-1"/>
          <w:sz w:val="24"/>
          <w:szCs w:val="24"/>
        </w:rPr>
        <w:t>9.4 对与评标活动有关的工作人员的纪律要求</w:t>
      </w:r>
    </w:p>
    <w:p w14:paraId="475C338B">
      <w:pPr>
        <w:spacing w:before="137" w:line="362" w:lineRule="auto"/>
        <w:ind w:left="23" w:right="131" w:firstLine="423"/>
        <w:jc w:val="both"/>
        <w:rPr>
          <w:rFonts w:ascii="宋体" w:hAnsi="宋体" w:eastAsia="宋体" w:cs="宋体"/>
          <w:sz w:val="20"/>
          <w:szCs w:val="20"/>
        </w:rPr>
      </w:pPr>
      <w:r>
        <w:rPr>
          <w:rFonts w:ascii="宋体" w:hAnsi="宋体" w:eastAsia="宋体" w:cs="宋体"/>
          <w:spacing w:val="10"/>
          <w:sz w:val="20"/>
          <w:szCs w:val="20"/>
        </w:rPr>
        <w:t>与评标活动有关的工作人员不得收受他人的财物或</w:t>
      </w:r>
      <w:r>
        <w:rPr>
          <w:rFonts w:ascii="宋体" w:hAnsi="宋体" w:eastAsia="宋体" w:cs="宋体"/>
          <w:spacing w:val="9"/>
          <w:sz w:val="20"/>
          <w:szCs w:val="20"/>
        </w:rPr>
        <w:t>者其他好处，不得向他人透漏对投</w:t>
      </w:r>
      <w:r>
        <w:rPr>
          <w:rFonts w:ascii="宋体" w:hAnsi="宋体" w:eastAsia="宋体" w:cs="宋体"/>
          <w:spacing w:val="10"/>
          <w:sz w:val="20"/>
          <w:szCs w:val="20"/>
        </w:rPr>
        <w:t>标文件的评审和比较、中标候选人的推荐情况以及评标有关的</w:t>
      </w:r>
      <w:r>
        <w:rPr>
          <w:rFonts w:ascii="宋体" w:hAnsi="宋体" w:eastAsia="宋体" w:cs="宋体"/>
          <w:spacing w:val="9"/>
          <w:sz w:val="20"/>
          <w:szCs w:val="20"/>
        </w:rPr>
        <w:t>其他情况。在评标活动中，与评标活动有关的工作人员不得擅离职守，影响评标程序正常进行。</w:t>
      </w:r>
    </w:p>
    <w:p w14:paraId="3D779E6D">
      <w:pPr>
        <w:spacing w:line="220" w:lineRule="auto"/>
        <w:ind w:left="16"/>
        <w:outlineLvl w:val="0"/>
        <w:rPr>
          <w:rFonts w:ascii="黑体" w:hAnsi="黑体" w:eastAsia="黑体" w:cs="黑体"/>
          <w:sz w:val="24"/>
          <w:szCs w:val="24"/>
        </w:rPr>
      </w:pPr>
      <w:bookmarkStart w:id="169" w:name="bookmark144"/>
      <w:bookmarkEnd w:id="169"/>
      <w:bookmarkStart w:id="170" w:name="bookmark143"/>
      <w:bookmarkEnd w:id="170"/>
      <w:r>
        <w:rPr>
          <w:rFonts w:ascii="黑体" w:hAnsi="黑体" w:eastAsia="黑体" w:cs="黑体"/>
          <w:spacing w:val="-3"/>
          <w:sz w:val="24"/>
          <w:szCs w:val="24"/>
        </w:rPr>
        <w:t>9.5</w:t>
      </w:r>
      <w:r>
        <w:rPr>
          <w:rFonts w:ascii="黑体" w:hAnsi="黑体" w:eastAsia="黑体" w:cs="黑体"/>
          <w:spacing w:val="11"/>
          <w:sz w:val="24"/>
          <w:szCs w:val="24"/>
        </w:rPr>
        <w:t xml:space="preserve"> </w:t>
      </w:r>
      <w:r>
        <w:rPr>
          <w:rFonts w:ascii="黑体" w:hAnsi="黑体" w:eastAsia="黑体" w:cs="黑体"/>
          <w:spacing w:val="-3"/>
          <w:sz w:val="24"/>
          <w:szCs w:val="24"/>
        </w:rPr>
        <w:t>投诉</w:t>
      </w:r>
    </w:p>
    <w:p w14:paraId="15302576">
      <w:pPr>
        <w:spacing w:before="139" w:line="227" w:lineRule="auto"/>
        <w:ind w:left="443"/>
        <w:rPr>
          <w:rFonts w:ascii="宋体" w:hAnsi="宋体" w:eastAsia="宋体" w:cs="宋体"/>
          <w:sz w:val="20"/>
          <w:szCs w:val="20"/>
        </w:rPr>
      </w:pPr>
      <w:r>
        <w:rPr>
          <w:rFonts w:ascii="宋体" w:hAnsi="宋体" w:eastAsia="宋体" w:cs="宋体"/>
          <w:spacing w:val="9"/>
          <w:sz w:val="20"/>
          <w:szCs w:val="20"/>
        </w:rPr>
        <w:t>本次招标投标活动及其相关当事人应当接受有关行政监督部门依法实施的监督。</w:t>
      </w:r>
    </w:p>
    <w:p w14:paraId="6C4E29E6">
      <w:pPr>
        <w:spacing w:before="155" w:line="369" w:lineRule="auto"/>
        <w:ind w:left="27" w:right="131" w:firstLine="416"/>
        <w:rPr>
          <w:rFonts w:ascii="宋体" w:hAnsi="宋体" w:eastAsia="宋体" w:cs="宋体"/>
          <w:sz w:val="20"/>
          <w:szCs w:val="20"/>
        </w:rPr>
      </w:pPr>
      <w:r>
        <w:rPr>
          <w:rFonts w:ascii="宋体" w:hAnsi="宋体" w:eastAsia="宋体" w:cs="宋体"/>
          <w:spacing w:val="10"/>
          <w:sz w:val="20"/>
          <w:szCs w:val="20"/>
        </w:rPr>
        <w:t>依据《中华人民共和国招标投标法实施条例》第四条第</w:t>
      </w:r>
      <w:r>
        <w:rPr>
          <w:rFonts w:ascii="宋体" w:hAnsi="宋体" w:eastAsia="宋体" w:cs="宋体"/>
          <w:spacing w:val="9"/>
          <w:sz w:val="20"/>
          <w:szCs w:val="20"/>
        </w:rPr>
        <w:t>三款的规定，财政部门依法对实行招标投标的政府采购工程建设项目的政府采购政策执行情况实施监督。</w:t>
      </w:r>
    </w:p>
    <w:p w14:paraId="2DAD085E">
      <w:pPr>
        <w:spacing w:line="369" w:lineRule="auto"/>
        <w:ind w:left="21" w:right="131" w:firstLine="423"/>
        <w:rPr>
          <w:rFonts w:ascii="宋体" w:hAnsi="宋体" w:eastAsia="宋体" w:cs="宋体"/>
          <w:sz w:val="20"/>
          <w:szCs w:val="20"/>
        </w:rPr>
      </w:pPr>
      <w:r>
        <w:rPr>
          <w:rFonts w:ascii="宋体" w:hAnsi="宋体" w:eastAsia="宋体" w:cs="宋体"/>
          <w:spacing w:val="10"/>
          <w:sz w:val="20"/>
          <w:szCs w:val="20"/>
        </w:rPr>
        <w:t>投标人和其他利害关系人认为本次招标活动违反法律、</w:t>
      </w:r>
      <w:r>
        <w:rPr>
          <w:rFonts w:ascii="宋体" w:hAnsi="宋体" w:eastAsia="宋体" w:cs="宋体"/>
          <w:spacing w:val="9"/>
          <w:sz w:val="20"/>
          <w:szCs w:val="20"/>
        </w:rPr>
        <w:t>法规和规章规定的，有权自知</w:t>
      </w:r>
      <w:r>
        <w:rPr>
          <w:rFonts w:ascii="宋体" w:hAnsi="宋体" w:eastAsia="宋体" w:cs="宋体"/>
          <w:spacing w:val="5"/>
          <w:sz w:val="20"/>
          <w:szCs w:val="20"/>
        </w:rPr>
        <w:t>道或者应当知道之日起</w:t>
      </w:r>
      <w:r>
        <w:rPr>
          <w:rFonts w:ascii="宋体" w:hAnsi="宋体" w:eastAsia="宋体" w:cs="宋体"/>
          <w:spacing w:val="-15"/>
          <w:sz w:val="20"/>
          <w:szCs w:val="20"/>
        </w:rPr>
        <w:t xml:space="preserve"> </w:t>
      </w:r>
      <w:r>
        <w:rPr>
          <w:rFonts w:ascii="Times New Roman" w:hAnsi="Times New Roman" w:eastAsia="Times New Roman" w:cs="Times New Roman"/>
          <w:spacing w:val="5"/>
          <w:sz w:val="20"/>
          <w:szCs w:val="20"/>
        </w:rPr>
        <w:t>10</w:t>
      </w:r>
      <w:r>
        <w:rPr>
          <w:rFonts w:ascii="Times New Roman" w:hAnsi="Times New Roman" w:eastAsia="Times New Roman" w:cs="Times New Roman"/>
          <w:spacing w:val="45"/>
          <w:w w:val="101"/>
          <w:sz w:val="20"/>
          <w:szCs w:val="20"/>
        </w:rPr>
        <w:t xml:space="preserve"> </w:t>
      </w:r>
      <w:r>
        <w:rPr>
          <w:rFonts w:ascii="宋体" w:hAnsi="宋体" w:eastAsia="宋体" w:cs="宋体"/>
          <w:spacing w:val="5"/>
          <w:sz w:val="20"/>
          <w:szCs w:val="20"/>
        </w:rPr>
        <w:t>日内向有关行政监督部门投诉，其中对招标文件的内容（包括招</w:t>
      </w:r>
      <w:r>
        <w:rPr>
          <w:rFonts w:ascii="宋体" w:hAnsi="宋体" w:eastAsia="宋体" w:cs="宋体"/>
          <w:spacing w:val="7"/>
          <w:sz w:val="20"/>
          <w:szCs w:val="20"/>
        </w:rPr>
        <w:t>标控制价）、开标、评标结果进行投诉的，应当按本章第</w:t>
      </w:r>
      <w:r>
        <w:rPr>
          <w:rFonts w:ascii="宋体" w:hAnsi="宋体" w:eastAsia="宋体" w:cs="宋体"/>
          <w:spacing w:val="-23"/>
          <w:sz w:val="20"/>
          <w:szCs w:val="20"/>
        </w:rPr>
        <w:t xml:space="preserve"> </w:t>
      </w:r>
      <w:r>
        <w:rPr>
          <w:rFonts w:ascii="Times New Roman" w:hAnsi="Times New Roman" w:eastAsia="Times New Roman" w:cs="Times New Roman"/>
          <w:spacing w:val="7"/>
          <w:sz w:val="20"/>
          <w:szCs w:val="20"/>
        </w:rPr>
        <w:t xml:space="preserve">2.4 </w:t>
      </w:r>
      <w:r>
        <w:rPr>
          <w:rFonts w:ascii="宋体" w:hAnsi="宋体" w:eastAsia="宋体" w:cs="宋体"/>
          <w:spacing w:val="7"/>
          <w:sz w:val="20"/>
          <w:szCs w:val="20"/>
        </w:rPr>
        <w:t>款、第</w:t>
      </w:r>
      <w:r>
        <w:rPr>
          <w:rFonts w:ascii="宋体" w:hAnsi="宋体" w:eastAsia="宋体" w:cs="宋体"/>
          <w:spacing w:val="-38"/>
          <w:sz w:val="20"/>
          <w:szCs w:val="20"/>
        </w:rPr>
        <w:t xml:space="preserve"> </w:t>
      </w:r>
      <w:r>
        <w:rPr>
          <w:rFonts w:ascii="Times New Roman" w:hAnsi="Times New Roman" w:eastAsia="Times New Roman" w:cs="Times New Roman"/>
          <w:spacing w:val="7"/>
          <w:sz w:val="20"/>
          <w:szCs w:val="20"/>
        </w:rPr>
        <w:t xml:space="preserve">3.2.2 </w:t>
      </w:r>
      <w:r>
        <w:rPr>
          <w:rFonts w:ascii="宋体" w:hAnsi="宋体" w:eastAsia="宋体" w:cs="宋体"/>
          <w:spacing w:val="7"/>
          <w:sz w:val="20"/>
          <w:szCs w:val="20"/>
        </w:rPr>
        <w:t>项、第</w:t>
      </w:r>
      <w:r>
        <w:rPr>
          <w:rFonts w:ascii="宋体" w:hAnsi="宋体" w:eastAsia="宋体" w:cs="宋体"/>
          <w:spacing w:val="-38"/>
          <w:sz w:val="20"/>
          <w:szCs w:val="20"/>
        </w:rPr>
        <w:t xml:space="preserve"> </w:t>
      </w:r>
      <w:r>
        <w:rPr>
          <w:rFonts w:ascii="Times New Roman" w:hAnsi="Times New Roman" w:eastAsia="Times New Roman" w:cs="Times New Roman"/>
          <w:spacing w:val="7"/>
          <w:sz w:val="20"/>
          <w:szCs w:val="20"/>
        </w:rPr>
        <w:t xml:space="preserve">5.3 </w:t>
      </w:r>
      <w:r>
        <w:rPr>
          <w:rFonts w:ascii="宋体" w:hAnsi="宋体" w:eastAsia="宋体" w:cs="宋体"/>
          <w:spacing w:val="7"/>
          <w:sz w:val="20"/>
          <w:szCs w:val="20"/>
        </w:rPr>
        <w:t>款、</w:t>
      </w:r>
      <w:r>
        <w:rPr>
          <w:rFonts w:ascii="宋体" w:hAnsi="宋体" w:eastAsia="宋体" w:cs="宋体"/>
          <w:spacing w:val="10"/>
          <w:sz w:val="20"/>
          <w:szCs w:val="20"/>
        </w:rPr>
        <w:t>第</w:t>
      </w:r>
      <w:r>
        <w:rPr>
          <w:rFonts w:ascii="宋体" w:hAnsi="宋体" w:eastAsia="宋体" w:cs="宋体"/>
          <w:spacing w:val="-30"/>
          <w:sz w:val="20"/>
          <w:szCs w:val="20"/>
        </w:rPr>
        <w:t xml:space="preserve"> </w:t>
      </w:r>
      <w:r>
        <w:rPr>
          <w:rFonts w:ascii="Times New Roman" w:hAnsi="Times New Roman" w:eastAsia="Times New Roman" w:cs="Times New Roman"/>
          <w:spacing w:val="10"/>
          <w:sz w:val="20"/>
          <w:szCs w:val="20"/>
        </w:rPr>
        <w:t xml:space="preserve">6.4 </w:t>
      </w:r>
      <w:r>
        <w:rPr>
          <w:rFonts w:ascii="宋体" w:hAnsi="宋体" w:eastAsia="宋体" w:cs="宋体"/>
          <w:spacing w:val="10"/>
          <w:sz w:val="20"/>
          <w:szCs w:val="20"/>
        </w:rPr>
        <w:t>款的规定先向招标人提出异议后，方可向有关行政监督部门投诉，异议答复期不计</w:t>
      </w:r>
      <w:r>
        <w:rPr>
          <w:rFonts w:ascii="宋体" w:hAnsi="宋体" w:eastAsia="宋体" w:cs="宋体"/>
          <w:spacing w:val="8"/>
          <w:sz w:val="20"/>
          <w:szCs w:val="20"/>
        </w:rPr>
        <w:t>算在规定的投诉时效期限内。</w:t>
      </w:r>
    </w:p>
    <w:p w14:paraId="1D9C77B1">
      <w:pPr>
        <w:spacing w:before="1" w:line="227" w:lineRule="auto"/>
        <w:ind w:left="444"/>
        <w:rPr>
          <w:rFonts w:ascii="宋体" w:hAnsi="宋体" w:eastAsia="宋体" w:cs="宋体"/>
          <w:sz w:val="20"/>
          <w:szCs w:val="20"/>
        </w:rPr>
      </w:pPr>
      <w:r>
        <w:rPr>
          <w:rFonts w:ascii="宋体" w:hAnsi="宋体" w:eastAsia="宋体" w:cs="宋体"/>
          <w:spacing w:val="9"/>
          <w:sz w:val="20"/>
          <w:szCs w:val="20"/>
        </w:rPr>
        <w:t>投标人和其他利害关系人的投诉应按照《工程建设项目招标投标活动投诉处理办法》</w:t>
      </w:r>
    </w:p>
    <w:p w14:paraId="2B8A94BC">
      <w:pPr>
        <w:spacing w:line="227" w:lineRule="auto"/>
        <w:rPr>
          <w:rFonts w:ascii="宋体" w:hAnsi="宋体" w:eastAsia="宋体" w:cs="宋体"/>
          <w:sz w:val="20"/>
          <w:szCs w:val="20"/>
        </w:rPr>
        <w:sectPr>
          <w:footerReference r:id="rId37" w:type="default"/>
          <w:pgSz w:w="11906" w:h="16839"/>
          <w:pgMar w:top="1431" w:right="1785" w:bottom="1065" w:left="1785" w:header="0" w:footer="903" w:gutter="0"/>
          <w:cols w:space="720" w:num="1"/>
        </w:sectPr>
      </w:pPr>
    </w:p>
    <w:p w14:paraId="3E32B506">
      <w:pPr>
        <w:spacing w:before="149" w:line="228" w:lineRule="auto"/>
        <w:ind w:left="24"/>
        <w:rPr>
          <w:rFonts w:ascii="宋体" w:hAnsi="宋体" w:eastAsia="宋体" w:cs="宋体"/>
          <w:sz w:val="20"/>
          <w:szCs w:val="20"/>
        </w:rPr>
      </w:pPr>
      <w:r>
        <w:rPr>
          <w:rFonts w:ascii="宋体" w:hAnsi="宋体" w:eastAsia="宋体" w:cs="宋体"/>
          <w:spacing w:val="9"/>
          <w:sz w:val="20"/>
          <w:szCs w:val="20"/>
        </w:rPr>
        <w:t>或《湖北省公共资源招标投标投诉处理办法》的规定进行。</w:t>
      </w:r>
    </w:p>
    <w:p w14:paraId="7D361699">
      <w:pPr>
        <w:spacing w:before="154" w:line="227" w:lineRule="auto"/>
        <w:ind w:left="443"/>
        <w:rPr>
          <w:rFonts w:ascii="宋体" w:hAnsi="宋体" w:eastAsia="宋体" w:cs="宋体"/>
          <w:sz w:val="20"/>
          <w:szCs w:val="20"/>
        </w:rPr>
      </w:pPr>
      <w:r>
        <w:rPr>
          <w:rFonts w:ascii="宋体" w:hAnsi="宋体" w:eastAsia="宋体" w:cs="宋体"/>
          <w:spacing w:val="9"/>
          <w:sz w:val="20"/>
          <w:szCs w:val="20"/>
        </w:rPr>
        <w:t>有关行政监督部门的联系方式见投标人须知前附表。</w:t>
      </w:r>
    </w:p>
    <w:p w14:paraId="036677C7">
      <w:pPr>
        <w:pStyle w:val="3"/>
        <w:spacing w:before="196" w:line="383" w:lineRule="exact"/>
        <w:ind w:left="44"/>
        <w:outlineLvl w:val="1"/>
        <w:rPr>
          <w:rFonts w:ascii="黑体" w:hAnsi="黑体" w:eastAsia="黑体" w:cs="黑体"/>
          <w:sz w:val="28"/>
          <w:szCs w:val="28"/>
        </w:rPr>
      </w:pPr>
      <w:bookmarkStart w:id="171" w:name="bookmark147"/>
      <w:bookmarkEnd w:id="171"/>
      <w:bookmarkStart w:id="172" w:name="bookmark148"/>
      <w:bookmarkEnd w:id="172"/>
      <w:bookmarkStart w:id="173" w:name="bookmark146"/>
      <w:bookmarkEnd w:id="173"/>
      <w:bookmarkStart w:id="174" w:name="bookmark145"/>
      <w:bookmarkEnd w:id="174"/>
      <w:r>
        <w:rPr>
          <w:spacing w:val="-4"/>
          <w:position w:val="1"/>
          <w:sz w:val="28"/>
          <w:szCs w:val="28"/>
        </w:rPr>
        <w:t xml:space="preserve">10.  </w:t>
      </w:r>
      <w:r>
        <w:rPr>
          <w:rFonts w:ascii="黑体" w:hAnsi="黑体" w:eastAsia="黑体" w:cs="黑体"/>
          <w:spacing w:val="-4"/>
          <w:position w:val="1"/>
          <w:sz w:val="28"/>
          <w:szCs w:val="28"/>
        </w:rPr>
        <w:t>需要补充的其他内容</w:t>
      </w:r>
    </w:p>
    <w:p w14:paraId="6DA9B7EF">
      <w:pPr>
        <w:spacing w:before="232" w:line="222" w:lineRule="auto"/>
        <w:ind w:left="35"/>
        <w:outlineLvl w:val="0"/>
        <w:rPr>
          <w:rFonts w:ascii="黑体" w:hAnsi="黑体" w:eastAsia="黑体" w:cs="黑体"/>
          <w:sz w:val="24"/>
          <w:szCs w:val="24"/>
        </w:rPr>
      </w:pPr>
      <w:bookmarkStart w:id="175" w:name="bookmark604"/>
      <w:bookmarkEnd w:id="175"/>
      <w:r>
        <w:rPr>
          <w:rFonts w:ascii="黑体" w:hAnsi="黑体" w:eastAsia="黑体" w:cs="黑体"/>
          <w:spacing w:val="-5"/>
          <w:sz w:val="24"/>
          <w:szCs w:val="24"/>
        </w:rPr>
        <w:t>10.1</w:t>
      </w:r>
      <w:r>
        <w:rPr>
          <w:rFonts w:ascii="黑体" w:hAnsi="黑体" w:eastAsia="黑体" w:cs="黑体"/>
          <w:spacing w:val="22"/>
          <w:sz w:val="24"/>
          <w:szCs w:val="24"/>
        </w:rPr>
        <w:t xml:space="preserve"> </w:t>
      </w:r>
      <w:r>
        <w:rPr>
          <w:rFonts w:ascii="黑体" w:hAnsi="黑体" w:eastAsia="黑体" w:cs="黑体"/>
          <w:spacing w:val="-5"/>
          <w:sz w:val="24"/>
          <w:szCs w:val="24"/>
        </w:rPr>
        <w:t>多标段投标</w:t>
      </w:r>
    </w:p>
    <w:p w14:paraId="53A81E05">
      <w:pPr>
        <w:spacing w:before="139" w:line="227" w:lineRule="auto"/>
        <w:ind w:left="452"/>
        <w:rPr>
          <w:rFonts w:ascii="宋体" w:hAnsi="宋体" w:eastAsia="宋体" w:cs="宋体"/>
          <w:sz w:val="20"/>
          <w:szCs w:val="20"/>
        </w:rPr>
      </w:pPr>
      <w:r>
        <w:rPr>
          <w:rFonts w:ascii="宋体" w:hAnsi="宋体" w:eastAsia="宋体" w:cs="宋体"/>
          <w:spacing w:val="8"/>
          <w:sz w:val="20"/>
          <w:szCs w:val="20"/>
        </w:rPr>
        <w:t>多标段投标规定：见投标人须知前附表。</w:t>
      </w:r>
    </w:p>
    <w:p w14:paraId="6573A917">
      <w:pPr>
        <w:spacing w:before="128" w:line="221" w:lineRule="auto"/>
        <w:ind w:left="35"/>
        <w:outlineLvl w:val="0"/>
        <w:rPr>
          <w:rFonts w:ascii="黑体" w:hAnsi="黑体" w:eastAsia="黑体" w:cs="黑体"/>
          <w:sz w:val="24"/>
          <w:szCs w:val="24"/>
        </w:rPr>
      </w:pPr>
      <w:bookmarkStart w:id="176" w:name="bookmark150"/>
      <w:bookmarkEnd w:id="176"/>
      <w:bookmarkStart w:id="177" w:name="bookmark149"/>
      <w:bookmarkEnd w:id="177"/>
      <w:r>
        <w:rPr>
          <w:rFonts w:ascii="黑体" w:hAnsi="黑体" w:eastAsia="黑体" w:cs="黑体"/>
          <w:spacing w:val="-1"/>
          <w:sz w:val="24"/>
          <w:szCs w:val="24"/>
        </w:rPr>
        <w:t>10.2 评标办法中的有关系数的取值和评分因素设置</w:t>
      </w:r>
    </w:p>
    <w:p w14:paraId="77C4F69B">
      <w:pPr>
        <w:spacing w:before="138" w:line="298" w:lineRule="auto"/>
        <w:ind w:left="23" w:right="131" w:firstLine="435"/>
        <w:rPr>
          <w:rFonts w:ascii="宋体" w:hAnsi="宋体" w:eastAsia="宋体" w:cs="宋体"/>
          <w:sz w:val="20"/>
          <w:szCs w:val="20"/>
        </w:rPr>
      </w:pPr>
      <w:r>
        <w:rPr>
          <w:rFonts w:ascii="Times New Roman" w:hAnsi="Times New Roman" w:eastAsia="Times New Roman" w:cs="Times New Roman"/>
          <w:spacing w:val="6"/>
          <w:sz w:val="20"/>
          <w:szCs w:val="20"/>
        </w:rPr>
        <w:t xml:space="preserve">10.2.1  </w:t>
      </w:r>
      <w:r>
        <w:rPr>
          <w:rFonts w:ascii="宋体" w:hAnsi="宋体" w:eastAsia="宋体" w:cs="宋体"/>
          <w:spacing w:val="6"/>
          <w:sz w:val="20"/>
          <w:szCs w:val="20"/>
        </w:rPr>
        <w:t>第三章评标办法前附表中“小微企业报价优惠（扣除）系数</w:t>
      </w:r>
      <w:r>
        <w:rPr>
          <w:rFonts w:ascii="宋体" w:hAnsi="宋体" w:eastAsia="宋体" w:cs="宋体"/>
          <w:spacing w:val="-68"/>
          <w:sz w:val="20"/>
          <w:szCs w:val="20"/>
        </w:rPr>
        <w:t xml:space="preserve"> </w:t>
      </w:r>
      <w:r>
        <w:rPr>
          <w:rFonts w:ascii="宋体" w:hAnsi="宋体" w:eastAsia="宋体" w:cs="宋体"/>
          <w:spacing w:val="6"/>
          <w:sz w:val="20"/>
          <w:szCs w:val="20"/>
        </w:rPr>
        <w:t>”</w:t>
      </w:r>
      <w:r>
        <w:rPr>
          <w:rFonts w:ascii="宋体" w:hAnsi="宋体" w:eastAsia="宋体" w:cs="宋体"/>
          <w:spacing w:val="-20"/>
          <w:sz w:val="20"/>
          <w:szCs w:val="20"/>
        </w:rPr>
        <w:t xml:space="preserve"> </w:t>
      </w:r>
      <w:r>
        <w:rPr>
          <w:rFonts w:ascii="宋体" w:hAnsi="宋体" w:eastAsia="宋体" w:cs="宋体"/>
          <w:spacing w:val="6"/>
          <w:sz w:val="20"/>
          <w:szCs w:val="20"/>
        </w:rPr>
        <w:t>P</w:t>
      </w:r>
      <w:r>
        <w:rPr>
          <w:rFonts w:ascii="宋体" w:hAnsi="宋体" w:eastAsia="宋体" w:cs="宋体"/>
          <w:spacing w:val="-21"/>
          <w:sz w:val="20"/>
          <w:szCs w:val="20"/>
        </w:rPr>
        <w:t xml:space="preserve"> </w:t>
      </w:r>
      <w:r>
        <w:rPr>
          <w:rFonts w:ascii="宋体" w:hAnsi="宋体" w:eastAsia="宋体" w:cs="宋体"/>
          <w:spacing w:val="6"/>
          <w:sz w:val="20"/>
          <w:szCs w:val="20"/>
        </w:rPr>
        <w:t>的取值：见投</w:t>
      </w:r>
      <w:r>
        <w:rPr>
          <w:rFonts w:ascii="宋体" w:hAnsi="宋体" w:eastAsia="宋体" w:cs="宋体"/>
          <w:spacing w:val="7"/>
          <w:sz w:val="20"/>
          <w:szCs w:val="20"/>
        </w:rPr>
        <w:t>标人须知前附表。</w:t>
      </w:r>
    </w:p>
    <w:p w14:paraId="6E815561">
      <w:pPr>
        <w:spacing w:before="153" w:line="295" w:lineRule="auto"/>
        <w:ind w:left="26" w:right="149" w:firstLine="432"/>
        <w:rPr>
          <w:rFonts w:ascii="宋体" w:hAnsi="宋体" w:eastAsia="宋体" w:cs="宋体"/>
          <w:sz w:val="20"/>
          <w:szCs w:val="20"/>
        </w:rPr>
      </w:pPr>
      <w:r>
        <w:rPr>
          <w:rFonts w:ascii="Times New Roman" w:hAnsi="Times New Roman" w:eastAsia="Times New Roman" w:cs="Times New Roman"/>
          <w:spacing w:val="8"/>
          <w:sz w:val="20"/>
          <w:szCs w:val="20"/>
        </w:rPr>
        <w:t xml:space="preserve">10.2.2  </w:t>
      </w:r>
      <w:r>
        <w:rPr>
          <w:rFonts w:ascii="宋体" w:hAnsi="宋体" w:eastAsia="宋体" w:cs="宋体"/>
          <w:spacing w:val="8"/>
          <w:sz w:val="20"/>
          <w:szCs w:val="20"/>
        </w:rPr>
        <w:t>第三章评标办法前附表中“满足条件的联合体或者分</w:t>
      </w:r>
      <w:r>
        <w:rPr>
          <w:rFonts w:ascii="宋体" w:hAnsi="宋体" w:eastAsia="宋体" w:cs="宋体"/>
          <w:spacing w:val="7"/>
          <w:sz w:val="20"/>
          <w:szCs w:val="20"/>
        </w:rPr>
        <w:t>包企业报价优惠（扣除）</w:t>
      </w:r>
      <w:r>
        <w:rPr>
          <w:rFonts w:ascii="宋体" w:hAnsi="宋体" w:eastAsia="宋体" w:cs="宋体"/>
          <w:spacing w:val="5"/>
          <w:sz w:val="20"/>
          <w:szCs w:val="20"/>
        </w:rPr>
        <w:t>系数</w:t>
      </w:r>
      <w:r>
        <w:rPr>
          <w:rFonts w:ascii="宋体" w:hAnsi="宋体" w:eastAsia="宋体" w:cs="宋体"/>
          <w:spacing w:val="-64"/>
          <w:sz w:val="20"/>
          <w:szCs w:val="20"/>
        </w:rPr>
        <w:t xml:space="preserve"> </w:t>
      </w:r>
      <w:r>
        <w:rPr>
          <w:rFonts w:ascii="宋体" w:hAnsi="宋体" w:eastAsia="宋体" w:cs="宋体"/>
          <w:spacing w:val="5"/>
          <w:sz w:val="20"/>
          <w:szCs w:val="20"/>
        </w:rPr>
        <w:t xml:space="preserve">” </w:t>
      </w:r>
      <w:r>
        <w:rPr>
          <w:rFonts w:ascii="Times New Roman" w:hAnsi="Times New Roman" w:eastAsia="Times New Roman" w:cs="Times New Roman"/>
          <w:spacing w:val="5"/>
          <w:sz w:val="20"/>
          <w:szCs w:val="20"/>
        </w:rPr>
        <w:t>Q</w:t>
      </w:r>
      <w:r>
        <w:rPr>
          <w:rFonts w:ascii="Times New Roman" w:hAnsi="Times New Roman" w:eastAsia="Times New Roman" w:cs="Times New Roman"/>
          <w:spacing w:val="28"/>
          <w:w w:val="101"/>
          <w:sz w:val="20"/>
          <w:szCs w:val="20"/>
        </w:rPr>
        <w:t xml:space="preserve"> </w:t>
      </w:r>
      <w:r>
        <w:rPr>
          <w:rFonts w:ascii="宋体" w:hAnsi="宋体" w:eastAsia="宋体" w:cs="宋体"/>
          <w:spacing w:val="5"/>
          <w:sz w:val="20"/>
          <w:szCs w:val="20"/>
        </w:rPr>
        <w:t>的取值：见投标人须知前附表。</w:t>
      </w:r>
    </w:p>
    <w:p w14:paraId="2BC61F2E">
      <w:pPr>
        <w:spacing w:before="135" w:line="221" w:lineRule="auto"/>
        <w:ind w:left="35"/>
        <w:outlineLvl w:val="0"/>
        <w:rPr>
          <w:rFonts w:ascii="黑体" w:hAnsi="黑体" w:eastAsia="黑体" w:cs="黑体"/>
          <w:sz w:val="24"/>
          <w:szCs w:val="24"/>
        </w:rPr>
      </w:pPr>
      <w:bookmarkStart w:id="178" w:name="bookmark151"/>
      <w:bookmarkEnd w:id="178"/>
      <w:bookmarkStart w:id="179" w:name="bookmark152"/>
      <w:bookmarkEnd w:id="179"/>
      <w:r>
        <w:rPr>
          <w:rFonts w:ascii="黑体" w:hAnsi="黑体" w:eastAsia="黑体" w:cs="黑体"/>
          <w:spacing w:val="-2"/>
          <w:sz w:val="24"/>
          <w:szCs w:val="24"/>
        </w:rPr>
        <w:t>10.3 交易平台信息服务费</w:t>
      </w:r>
    </w:p>
    <w:p w14:paraId="5581989F">
      <w:pPr>
        <w:spacing w:before="128" w:line="227" w:lineRule="auto"/>
        <w:ind w:left="446"/>
        <w:rPr>
          <w:rFonts w:ascii="宋体" w:hAnsi="宋体" w:eastAsia="宋体" w:cs="宋体"/>
          <w:sz w:val="20"/>
          <w:szCs w:val="20"/>
        </w:rPr>
      </w:pPr>
      <w:r>
        <w:rPr>
          <w:rFonts w:ascii="宋体" w:hAnsi="宋体" w:eastAsia="宋体" w:cs="宋体"/>
          <w:spacing w:val="9"/>
          <w:sz w:val="20"/>
          <w:szCs w:val="20"/>
        </w:rPr>
        <w:t>交易平台信息服务费缴费规定：见投标人须知前附表。</w:t>
      </w:r>
    </w:p>
    <w:p w14:paraId="0A6F74F0">
      <w:pPr>
        <w:spacing w:before="208" w:line="221" w:lineRule="auto"/>
        <w:ind w:left="35"/>
        <w:outlineLvl w:val="0"/>
        <w:rPr>
          <w:rFonts w:ascii="黑体" w:hAnsi="黑体" w:eastAsia="黑体" w:cs="黑体"/>
          <w:sz w:val="24"/>
          <w:szCs w:val="24"/>
        </w:rPr>
      </w:pPr>
      <w:bookmarkStart w:id="180" w:name="bookmark153"/>
      <w:bookmarkEnd w:id="180"/>
      <w:bookmarkStart w:id="181" w:name="bookmark154"/>
      <w:bookmarkEnd w:id="181"/>
      <w:r>
        <w:rPr>
          <w:rFonts w:ascii="黑体" w:hAnsi="黑体" w:eastAsia="黑体" w:cs="黑体"/>
          <w:spacing w:val="-2"/>
          <w:sz w:val="24"/>
          <w:szCs w:val="24"/>
        </w:rPr>
        <w:t>10.4 招标代理服务费</w:t>
      </w:r>
    </w:p>
    <w:p w14:paraId="599701B8">
      <w:pPr>
        <w:spacing w:before="125" w:line="227" w:lineRule="auto"/>
        <w:ind w:left="443"/>
        <w:rPr>
          <w:rFonts w:ascii="宋体" w:hAnsi="宋体" w:eastAsia="宋体" w:cs="宋体"/>
          <w:sz w:val="20"/>
          <w:szCs w:val="20"/>
        </w:rPr>
      </w:pPr>
      <w:r>
        <w:rPr>
          <w:rFonts w:ascii="宋体" w:hAnsi="宋体" w:eastAsia="宋体" w:cs="宋体"/>
          <w:spacing w:val="9"/>
          <w:sz w:val="20"/>
          <w:szCs w:val="20"/>
        </w:rPr>
        <w:t>招标代理服务费收取约定：见投标人须知前附表。</w:t>
      </w:r>
    </w:p>
    <w:p w14:paraId="0418026C">
      <w:pPr>
        <w:spacing w:before="207" w:line="222" w:lineRule="auto"/>
        <w:ind w:left="35"/>
        <w:outlineLvl w:val="0"/>
        <w:rPr>
          <w:rFonts w:ascii="黑体" w:hAnsi="黑体" w:eastAsia="黑体" w:cs="黑体"/>
          <w:sz w:val="24"/>
          <w:szCs w:val="24"/>
        </w:rPr>
      </w:pPr>
      <w:bookmarkStart w:id="182" w:name="bookmark155"/>
      <w:bookmarkEnd w:id="182"/>
      <w:bookmarkStart w:id="183" w:name="bookmark156"/>
      <w:bookmarkEnd w:id="183"/>
      <w:r>
        <w:rPr>
          <w:rFonts w:ascii="黑体" w:hAnsi="黑体" w:eastAsia="黑体" w:cs="黑体"/>
          <w:spacing w:val="-4"/>
          <w:sz w:val="24"/>
          <w:szCs w:val="24"/>
        </w:rPr>
        <w:t>10.5</w:t>
      </w:r>
      <w:r>
        <w:rPr>
          <w:rFonts w:ascii="黑体" w:hAnsi="黑体" w:eastAsia="黑体" w:cs="黑体"/>
          <w:spacing w:val="33"/>
          <w:sz w:val="24"/>
          <w:szCs w:val="24"/>
        </w:rPr>
        <w:t xml:space="preserve"> </w:t>
      </w:r>
      <w:r>
        <w:rPr>
          <w:rFonts w:ascii="黑体" w:hAnsi="黑体" w:eastAsia="黑体" w:cs="黑体"/>
          <w:spacing w:val="-4"/>
          <w:sz w:val="24"/>
          <w:szCs w:val="24"/>
        </w:rPr>
        <w:t>中标人的纸质投标文件</w:t>
      </w:r>
    </w:p>
    <w:p w14:paraId="739F5BF8">
      <w:pPr>
        <w:spacing w:before="140" w:line="227" w:lineRule="auto"/>
        <w:ind w:left="461"/>
        <w:rPr>
          <w:rFonts w:ascii="宋体" w:hAnsi="宋体" w:eastAsia="宋体" w:cs="宋体"/>
          <w:sz w:val="20"/>
          <w:szCs w:val="20"/>
        </w:rPr>
      </w:pPr>
      <w:r>
        <w:rPr>
          <w:rFonts w:ascii="宋体" w:hAnsi="宋体" w:eastAsia="宋体" w:cs="宋体"/>
          <w:spacing w:val="9"/>
          <w:sz w:val="20"/>
          <w:szCs w:val="20"/>
        </w:rPr>
        <w:t>中标人在签订合同前须向招标人另行提交的投标文件份数：见投标人须</w:t>
      </w:r>
      <w:r>
        <w:rPr>
          <w:rFonts w:ascii="宋体" w:hAnsi="宋体" w:eastAsia="宋体" w:cs="宋体"/>
          <w:spacing w:val="8"/>
          <w:sz w:val="20"/>
          <w:szCs w:val="20"/>
        </w:rPr>
        <w:t>知前附表。</w:t>
      </w:r>
    </w:p>
    <w:p w14:paraId="18EDB659">
      <w:pPr>
        <w:spacing w:before="127" w:line="222" w:lineRule="auto"/>
        <w:ind w:left="35"/>
        <w:outlineLvl w:val="0"/>
        <w:rPr>
          <w:rFonts w:ascii="黑体" w:hAnsi="黑体" w:eastAsia="黑体" w:cs="黑体"/>
          <w:sz w:val="24"/>
          <w:szCs w:val="24"/>
        </w:rPr>
      </w:pPr>
      <w:bookmarkStart w:id="184" w:name="bookmark157"/>
      <w:bookmarkEnd w:id="184"/>
      <w:bookmarkStart w:id="185" w:name="bookmark158"/>
      <w:bookmarkEnd w:id="185"/>
      <w:r>
        <w:rPr>
          <w:rFonts w:ascii="黑体" w:hAnsi="黑体" w:eastAsia="黑体" w:cs="黑体"/>
          <w:spacing w:val="-2"/>
          <w:sz w:val="24"/>
          <w:szCs w:val="24"/>
        </w:rPr>
        <w:t>10.6 政府采购合同融资政策</w:t>
      </w:r>
    </w:p>
    <w:p w14:paraId="6796586C">
      <w:pPr>
        <w:spacing w:before="125" w:line="227" w:lineRule="auto"/>
        <w:ind w:left="441"/>
        <w:rPr>
          <w:rFonts w:ascii="宋体" w:hAnsi="宋体" w:eastAsia="宋体" w:cs="宋体"/>
          <w:sz w:val="20"/>
          <w:szCs w:val="20"/>
        </w:rPr>
      </w:pPr>
      <w:r>
        <w:rPr>
          <w:rFonts w:ascii="宋体" w:hAnsi="宋体" w:eastAsia="宋体" w:cs="宋体"/>
          <w:spacing w:val="9"/>
          <w:sz w:val="20"/>
          <w:szCs w:val="20"/>
        </w:rPr>
        <w:t>政府采购合同融资政策：见投标人须知前附表。</w:t>
      </w:r>
    </w:p>
    <w:p w14:paraId="5270B344">
      <w:pPr>
        <w:spacing w:before="208" w:line="222" w:lineRule="auto"/>
        <w:ind w:left="35"/>
        <w:outlineLvl w:val="0"/>
        <w:rPr>
          <w:rFonts w:ascii="黑体" w:hAnsi="黑体" w:eastAsia="黑体" w:cs="黑体"/>
          <w:sz w:val="24"/>
          <w:szCs w:val="24"/>
        </w:rPr>
      </w:pPr>
      <w:bookmarkStart w:id="186" w:name="bookmark160"/>
      <w:bookmarkEnd w:id="186"/>
      <w:bookmarkStart w:id="187" w:name="bookmark159"/>
      <w:bookmarkEnd w:id="187"/>
      <w:r>
        <w:rPr>
          <w:rFonts w:ascii="黑体" w:hAnsi="黑体" w:eastAsia="黑体" w:cs="黑体"/>
          <w:spacing w:val="-2"/>
          <w:sz w:val="24"/>
          <w:szCs w:val="24"/>
        </w:rPr>
        <w:t>10.7 招标人补充的其他内容</w:t>
      </w:r>
    </w:p>
    <w:p w14:paraId="17EA3E3F">
      <w:pPr>
        <w:spacing w:before="139" w:line="227" w:lineRule="auto"/>
        <w:ind w:left="443"/>
        <w:rPr>
          <w:rFonts w:ascii="宋体" w:hAnsi="宋体" w:eastAsia="宋体" w:cs="宋体"/>
          <w:sz w:val="20"/>
          <w:szCs w:val="20"/>
        </w:rPr>
      </w:pPr>
      <w:r>
        <w:rPr>
          <w:rFonts w:ascii="宋体" w:hAnsi="宋体" w:eastAsia="宋体" w:cs="宋体"/>
          <w:spacing w:val="9"/>
          <w:sz w:val="20"/>
          <w:szCs w:val="20"/>
        </w:rPr>
        <w:t>招标人补充的其他内容：见投标人须知前附</w:t>
      </w:r>
      <w:r>
        <w:rPr>
          <w:rFonts w:ascii="宋体" w:hAnsi="宋体" w:eastAsia="宋体" w:cs="宋体"/>
          <w:spacing w:val="8"/>
          <w:sz w:val="20"/>
          <w:szCs w:val="20"/>
        </w:rPr>
        <w:t>表。</w:t>
      </w:r>
    </w:p>
    <w:p w14:paraId="01FDBA3A">
      <w:pPr>
        <w:spacing w:line="227" w:lineRule="auto"/>
        <w:rPr>
          <w:rFonts w:ascii="宋体" w:hAnsi="宋体" w:eastAsia="宋体" w:cs="宋体"/>
          <w:sz w:val="20"/>
          <w:szCs w:val="20"/>
        </w:rPr>
        <w:sectPr>
          <w:footerReference r:id="rId38" w:type="default"/>
          <w:pgSz w:w="11906" w:h="16839"/>
          <w:pgMar w:top="1431" w:right="1785" w:bottom="1065" w:left="1785" w:header="0" w:footer="903" w:gutter="0"/>
          <w:cols w:space="720" w:num="1"/>
        </w:sectPr>
      </w:pPr>
    </w:p>
    <w:p w14:paraId="658CE098">
      <w:pPr>
        <w:spacing w:before="48" w:line="222" w:lineRule="auto"/>
        <w:ind w:left="135"/>
        <w:outlineLvl w:val="1"/>
        <w:rPr>
          <w:rFonts w:ascii="黑体" w:hAnsi="黑体" w:eastAsia="黑体" w:cs="黑体"/>
          <w:sz w:val="24"/>
          <w:szCs w:val="24"/>
        </w:rPr>
      </w:pPr>
      <w:bookmarkStart w:id="188" w:name="bookmark161"/>
      <w:bookmarkEnd w:id="188"/>
      <w:bookmarkStart w:id="189" w:name="bookmark162"/>
      <w:bookmarkEnd w:id="189"/>
      <w:r>
        <w:rPr>
          <w:rFonts w:ascii="黑体" w:hAnsi="黑体" w:eastAsia="黑体" w:cs="黑体"/>
          <w:spacing w:val="-1"/>
          <w:sz w:val="24"/>
          <w:szCs w:val="24"/>
        </w:rPr>
        <w:t>附录一：投标人资质条件、能力和信誉（适用于未进行资格预审的）</w:t>
      </w:r>
    </w:p>
    <w:p w14:paraId="07C6EF73">
      <w:pPr>
        <w:pStyle w:val="3"/>
        <w:spacing w:line="460" w:lineRule="auto"/>
      </w:pPr>
    </w:p>
    <w:p w14:paraId="6B764F3F">
      <w:pPr>
        <w:tabs>
          <w:tab w:val="left" w:pos="230"/>
        </w:tabs>
        <w:spacing w:before="65" w:line="304" w:lineRule="auto"/>
        <w:ind w:left="130" w:right="368" w:hanging="18"/>
        <w:rPr>
          <w:rFonts w:ascii="宋体" w:hAnsi="宋体" w:eastAsia="宋体" w:cs="宋体"/>
          <w:sz w:val="20"/>
          <w:szCs w:val="20"/>
        </w:rPr>
      </w:pPr>
      <w:r>
        <w:rPr>
          <w:rFonts w:hint="eastAsia" w:ascii="宋体" w:hAnsi="宋体" w:eastAsia="宋体" w:cs="宋体"/>
          <w:spacing w:val="8"/>
          <w:sz w:val="20"/>
          <w:szCs w:val="20"/>
          <w:u w:val="single"/>
        </w:rPr>
        <w:t>安陆市</w:t>
      </w:r>
      <w:r>
        <w:rPr>
          <w:rFonts w:hint="eastAsia" w:ascii="宋体" w:hAnsi="宋体" w:eastAsia="宋体" w:cs="宋体"/>
          <w:spacing w:val="8"/>
          <w:sz w:val="20"/>
          <w:szCs w:val="20"/>
          <w:u w:val="single"/>
          <w:lang w:val="en-US" w:eastAsia="zh-CN"/>
        </w:rPr>
        <w:t>烟店镇耕地提升改造项目</w:t>
      </w:r>
      <w:r>
        <w:rPr>
          <w:rFonts w:hint="eastAsia" w:ascii="宋体" w:hAnsi="宋体" w:eastAsia="宋体" w:cs="宋体"/>
          <w:spacing w:val="8"/>
          <w:sz w:val="20"/>
          <w:szCs w:val="20"/>
          <w:u w:val="single"/>
        </w:rPr>
        <w:t>（EPC）</w:t>
      </w:r>
      <w:r>
        <w:rPr>
          <w:rFonts w:ascii="宋体" w:hAnsi="宋体" w:eastAsia="宋体" w:cs="宋体"/>
          <w:spacing w:val="8"/>
          <w:sz w:val="20"/>
          <w:szCs w:val="20"/>
        </w:rPr>
        <w:t>（项目名称）</w:t>
      </w:r>
      <w:r>
        <w:rPr>
          <w:rFonts w:hint="eastAsia" w:ascii="宋体" w:hAnsi="宋体" w:eastAsia="宋体" w:cs="宋体"/>
          <w:spacing w:val="8"/>
          <w:sz w:val="20"/>
          <w:szCs w:val="20"/>
          <w:u w:val="single"/>
          <w:lang w:val="en-US" w:eastAsia="zh-CN"/>
        </w:rPr>
        <w:t xml:space="preserve"> </w:t>
      </w:r>
      <w:r>
        <w:rPr>
          <w:rFonts w:hint="eastAsia" w:ascii="宋体" w:hAnsi="宋体" w:eastAsia="宋体" w:cs="宋体"/>
          <w:spacing w:val="8"/>
          <w:sz w:val="20"/>
          <w:szCs w:val="20"/>
          <w:u w:val="single"/>
        </w:rPr>
        <w:t>安陆市</w:t>
      </w:r>
      <w:r>
        <w:rPr>
          <w:rFonts w:hint="eastAsia" w:ascii="宋体" w:hAnsi="宋体" w:eastAsia="宋体" w:cs="宋体"/>
          <w:spacing w:val="8"/>
          <w:sz w:val="20"/>
          <w:szCs w:val="20"/>
          <w:u w:val="single"/>
          <w:lang w:val="en-US" w:eastAsia="zh-CN"/>
        </w:rPr>
        <w:t>烟店镇耕地提升改造项目</w:t>
      </w:r>
      <w:r>
        <w:rPr>
          <w:rFonts w:hint="eastAsia" w:ascii="宋体" w:hAnsi="宋体" w:eastAsia="宋体" w:cs="宋体"/>
          <w:spacing w:val="8"/>
          <w:sz w:val="20"/>
          <w:szCs w:val="20"/>
          <w:u w:val="single"/>
        </w:rPr>
        <w:t>（EPC）</w:t>
      </w:r>
      <w:r>
        <w:rPr>
          <w:rFonts w:ascii="宋体" w:hAnsi="宋体" w:eastAsia="宋体" w:cs="宋体"/>
          <w:spacing w:val="8"/>
          <w:sz w:val="20"/>
          <w:szCs w:val="20"/>
        </w:rPr>
        <w:t xml:space="preserve"> （标段名称）工程总承包</w:t>
      </w:r>
    </w:p>
    <w:tbl>
      <w:tblPr>
        <w:tblStyle w:val="8"/>
        <w:tblW w:w="9045" w:type="dxa"/>
        <w:tblInd w:w="-1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5"/>
        <w:gridCol w:w="7050"/>
        <w:gridCol w:w="900"/>
      </w:tblGrid>
      <w:tr w14:paraId="6F35D7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095" w:type="dxa"/>
            <w:vAlign w:val="top"/>
          </w:tcPr>
          <w:p w14:paraId="2F67FFC6">
            <w:pPr>
              <w:pStyle w:val="9"/>
              <w:spacing w:before="176" w:line="228" w:lineRule="auto"/>
              <w:ind w:left="275"/>
            </w:pPr>
            <w:r>
              <w:rPr>
                <w:spacing w:val="3"/>
              </w:rPr>
              <w:t>项目</w:t>
            </w:r>
          </w:p>
        </w:tc>
        <w:tc>
          <w:tcPr>
            <w:tcW w:w="7050" w:type="dxa"/>
            <w:vAlign w:val="top"/>
          </w:tcPr>
          <w:p w14:paraId="6332F95C">
            <w:pPr>
              <w:pStyle w:val="9"/>
              <w:spacing w:before="176" w:line="229" w:lineRule="auto"/>
              <w:ind w:left="3244"/>
            </w:pPr>
            <w:r>
              <w:rPr>
                <w:spacing w:val="4"/>
              </w:rPr>
              <w:t>要求</w:t>
            </w:r>
          </w:p>
        </w:tc>
        <w:tc>
          <w:tcPr>
            <w:tcW w:w="900" w:type="dxa"/>
            <w:vAlign w:val="top"/>
          </w:tcPr>
          <w:p w14:paraId="192B721D">
            <w:pPr>
              <w:pStyle w:val="9"/>
              <w:spacing w:before="176" w:line="229" w:lineRule="auto"/>
              <w:ind w:left="250"/>
            </w:pPr>
            <w:r>
              <w:rPr>
                <w:spacing w:val="3"/>
              </w:rPr>
              <w:t>备注</w:t>
            </w:r>
          </w:p>
        </w:tc>
      </w:tr>
      <w:tr w14:paraId="287AC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3" w:hRule="atLeast"/>
        </w:trPr>
        <w:tc>
          <w:tcPr>
            <w:tcW w:w="1095" w:type="dxa"/>
            <w:vAlign w:val="top"/>
          </w:tcPr>
          <w:p w14:paraId="63183F5B">
            <w:pPr>
              <w:spacing w:line="267" w:lineRule="auto"/>
              <w:rPr>
                <w:rFonts w:ascii="Arial"/>
                <w:sz w:val="21"/>
              </w:rPr>
            </w:pPr>
          </w:p>
          <w:p w14:paraId="4D0A1B0F">
            <w:pPr>
              <w:spacing w:line="267" w:lineRule="auto"/>
              <w:rPr>
                <w:rFonts w:ascii="Arial"/>
                <w:sz w:val="21"/>
              </w:rPr>
            </w:pPr>
          </w:p>
          <w:p w14:paraId="46C42491">
            <w:pPr>
              <w:spacing w:line="268" w:lineRule="auto"/>
              <w:rPr>
                <w:rFonts w:ascii="Arial"/>
                <w:sz w:val="21"/>
              </w:rPr>
            </w:pPr>
          </w:p>
          <w:p w14:paraId="2FB1BDCA">
            <w:pPr>
              <w:spacing w:line="268" w:lineRule="auto"/>
              <w:rPr>
                <w:rFonts w:ascii="Arial"/>
                <w:sz w:val="21"/>
              </w:rPr>
            </w:pPr>
          </w:p>
          <w:p w14:paraId="61744CC2">
            <w:pPr>
              <w:spacing w:line="268" w:lineRule="auto"/>
              <w:rPr>
                <w:rFonts w:ascii="Arial"/>
                <w:sz w:val="21"/>
              </w:rPr>
            </w:pPr>
          </w:p>
          <w:p w14:paraId="68C40F86">
            <w:pPr>
              <w:spacing w:line="268" w:lineRule="auto"/>
              <w:rPr>
                <w:rFonts w:ascii="Arial"/>
                <w:sz w:val="21"/>
              </w:rPr>
            </w:pPr>
          </w:p>
          <w:p w14:paraId="24CA970B">
            <w:pPr>
              <w:pStyle w:val="9"/>
              <w:spacing w:before="65" w:line="407" w:lineRule="auto"/>
              <w:ind w:left="273" w:right="265" w:firstLine="7"/>
            </w:pPr>
            <w:r>
              <w:t>资质</w:t>
            </w:r>
            <w:r>
              <w:rPr>
                <w:spacing w:val="3"/>
              </w:rPr>
              <w:t>条件</w:t>
            </w:r>
          </w:p>
        </w:tc>
        <w:tc>
          <w:tcPr>
            <w:tcW w:w="7050" w:type="dxa"/>
            <w:vAlign w:val="top"/>
          </w:tcPr>
          <w:p w14:paraId="1AAF9185">
            <w:pPr>
              <w:pStyle w:val="9"/>
              <w:numPr>
                <w:ilvl w:val="0"/>
                <w:numId w:val="1"/>
              </w:numPr>
              <w:spacing w:before="90" w:line="351" w:lineRule="auto"/>
              <w:ind w:left="106" w:right="34" w:firstLine="20"/>
              <w:jc w:val="both"/>
              <w:rPr>
                <w:spacing w:val="8"/>
              </w:rPr>
            </w:pPr>
            <w:r>
              <w:rPr>
                <w:spacing w:val="11"/>
              </w:rPr>
              <w:t>独立法人资格，持有有效的营业执照（联合体投标的，联合体各方均</w:t>
            </w:r>
            <w:r>
              <w:rPr>
                <w:spacing w:val="8"/>
              </w:rPr>
              <w:t>应提供）。</w:t>
            </w:r>
          </w:p>
          <w:p w14:paraId="15AD0A78">
            <w:pPr>
              <w:pStyle w:val="9"/>
              <w:numPr>
                <w:ilvl w:val="0"/>
                <w:numId w:val="1"/>
              </w:numPr>
              <w:spacing w:before="90" w:line="351" w:lineRule="auto"/>
              <w:ind w:left="106" w:leftChars="0" w:right="34" w:rightChars="0" w:firstLine="20" w:firstLineChars="0"/>
              <w:jc w:val="both"/>
              <w:rPr>
                <w:rFonts w:hint="eastAsia"/>
                <w:color w:val="auto"/>
                <w:spacing w:val="8"/>
                <w:lang w:eastAsia="zh-CN"/>
              </w:rPr>
            </w:pPr>
            <w:r>
              <w:rPr>
                <w:spacing w:val="8"/>
              </w:rPr>
              <w:t>投标人资质(应同时具备下述设计资质和施工资质，或由分</w:t>
            </w:r>
            <w:r>
              <w:rPr>
                <w:color w:val="auto"/>
                <w:spacing w:val="9"/>
              </w:rPr>
              <w:t>别具备下述设计资质和施工资质的单位组成联</w:t>
            </w:r>
            <w:r>
              <w:rPr>
                <w:color w:val="auto"/>
                <w:spacing w:val="8"/>
              </w:rPr>
              <w:t>合体参与本项目投标)</w:t>
            </w:r>
            <w:r>
              <w:rPr>
                <w:color w:val="auto"/>
                <w:spacing w:val="-59"/>
              </w:rPr>
              <w:t xml:space="preserve"> </w:t>
            </w:r>
            <w:r>
              <w:rPr>
                <w:rFonts w:hint="eastAsia"/>
                <w:color w:val="auto"/>
                <w:spacing w:val="8"/>
                <w:lang w:eastAsia="zh-CN"/>
              </w:rPr>
              <w:t>：</w:t>
            </w:r>
          </w:p>
          <w:p w14:paraId="3601597D">
            <w:pPr>
              <w:pStyle w:val="9"/>
              <w:numPr>
                <w:ilvl w:val="0"/>
                <w:numId w:val="2"/>
              </w:numPr>
              <w:spacing w:before="90" w:line="351" w:lineRule="auto"/>
              <w:ind w:left="126" w:leftChars="0" w:right="34" w:rightChars="0"/>
              <w:jc w:val="both"/>
              <w:rPr>
                <w:spacing w:val="8"/>
              </w:rPr>
            </w:pPr>
            <w:r>
              <w:rPr>
                <w:color w:val="auto"/>
                <w:spacing w:val="10"/>
              </w:rPr>
              <w:t>设计资质要求：</w:t>
            </w:r>
            <w:r>
              <w:rPr>
                <w:rFonts w:hint="eastAsia"/>
                <w:color w:val="auto"/>
                <w:spacing w:val="10"/>
              </w:rPr>
              <w:t>具备建设行政管理部门颁发的【工程设计综合甲级资质】或【工程设计市政行业(道路工程、排水工程)专业乙级及以上资质并同时具备</w:t>
            </w:r>
            <w:r>
              <w:rPr>
                <w:rFonts w:hint="eastAsia"/>
                <w:color w:val="auto"/>
                <w:spacing w:val="10"/>
                <w:lang w:val="en-US" w:eastAsia="zh-CN"/>
              </w:rPr>
              <w:t>勘</w:t>
            </w:r>
            <w:r>
              <w:rPr>
                <w:rFonts w:hint="eastAsia"/>
                <w:color w:val="auto"/>
                <w:spacing w:val="10"/>
              </w:rPr>
              <w:t>察类(含工程测量)乙级及以上资质或测绘类(含工程</w:t>
            </w:r>
            <w:r>
              <w:rPr>
                <w:rFonts w:hint="eastAsia"/>
                <w:color w:val="auto"/>
                <w:spacing w:val="10"/>
                <w:lang w:val="en-US" w:eastAsia="zh-CN"/>
              </w:rPr>
              <w:t>测量</w:t>
            </w:r>
            <w:r>
              <w:rPr>
                <w:rFonts w:hint="eastAsia"/>
                <w:color w:val="auto"/>
                <w:spacing w:val="10"/>
              </w:rPr>
              <w:t>)</w:t>
            </w:r>
            <w:r>
              <w:rPr>
                <w:rFonts w:hint="eastAsia"/>
                <w:color w:val="auto"/>
                <w:spacing w:val="10"/>
                <w:lang w:val="en-US" w:eastAsia="zh-CN"/>
              </w:rPr>
              <w:t>乙</w:t>
            </w:r>
            <w:r>
              <w:rPr>
                <w:rFonts w:hint="eastAsia"/>
                <w:color w:val="auto"/>
                <w:spacing w:val="10"/>
              </w:rPr>
              <w:t>级及以上资质】或【工程设计水利行业(灌溉排涝)专业乙级及以上资质并同时具备勘察类(含工程</w:t>
            </w:r>
            <w:r>
              <w:rPr>
                <w:rFonts w:hint="eastAsia"/>
                <w:color w:val="auto"/>
                <w:spacing w:val="10"/>
                <w:lang w:val="en-US" w:eastAsia="zh-CN"/>
              </w:rPr>
              <w:t>测量</w:t>
            </w:r>
            <w:r>
              <w:rPr>
                <w:rFonts w:hint="eastAsia"/>
                <w:color w:val="auto"/>
                <w:spacing w:val="10"/>
              </w:rPr>
              <w:t>)乙级及以上资质或测绘类(含工程</w:t>
            </w:r>
            <w:r>
              <w:rPr>
                <w:rFonts w:hint="eastAsia"/>
                <w:color w:val="auto"/>
                <w:spacing w:val="10"/>
                <w:lang w:val="en-US" w:eastAsia="zh-CN"/>
              </w:rPr>
              <w:t>测量</w:t>
            </w:r>
            <w:r>
              <w:rPr>
                <w:rFonts w:hint="eastAsia"/>
                <w:color w:val="auto"/>
                <w:spacing w:val="10"/>
              </w:rPr>
              <w:t>)乙级及以上资质】</w:t>
            </w:r>
            <w:r>
              <w:rPr>
                <w:spacing w:val="8"/>
              </w:rPr>
              <w:t>；</w:t>
            </w:r>
          </w:p>
          <w:p w14:paraId="050139F5">
            <w:pPr>
              <w:pStyle w:val="9"/>
              <w:numPr>
                <w:ilvl w:val="0"/>
                <w:numId w:val="0"/>
              </w:numPr>
              <w:spacing w:before="90" w:line="351" w:lineRule="auto"/>
              <w:ind w:right="34" w:rightChars="0"/>
              <w:jc w:val="both"/>
              <w:rPr>
                <w:rFonts w:hint="eastAsia" w:eastAsia="宋体"/>
                <w:lang w:val="en-US" w:eastAsia="zh-CN"/>
              </w:rPr>
            </w:pPr>
            <w:r>
              <w:rPr>
                <w:spacing w:val="-47"/>
              </w:rPr>
              <w:t xml:space="preserve"> </w:t>
            </w:r>
            <w:r>
              <w:rPr>
                <w:spacing w:val="8"/>
              </w:rPr>
              <w:t>(2)施工资质要求：具备建设行政管理部门颁发的</w:t>
            </w:r>
            <w:r>
              <w:rPr>
                <w:spacing w:val="9"/>
              </w:rPr>
              <w:t>【市政公</w:t>
            </w:r>
            <w:r>
              <w:rPr>
                <w:spacing w:val="8"/>
              </w:rPr>
              <w:t>用工程施工总承包贰级及</w:t>
            </w:r>
            <w:r>
              <w:rPr>
                <w:spacing w:val="9"/>
              </w:rPr>
              <w:t>以上资质】或【水利水电工程施工总承包贰级及</w:t>
            </w:r>
            <w:r>
              <w:rPr>
                <w:spacing w:val="8"/>
              </w:rPr>
              <w:t>以上资质】，且具有合格有效的安全生产许可证</w:t>
            </w:r>
            <w:r>
              <w:rPr>
                <w:rFonts w:hint="eastAsia"/>
                <w:spacing w:val="8"/>
                <w:lang w:eastAsia="zh-CN"/>
              </w:rPr>
              <w:t>。</w:t>
            </w:r>
          </w:p>
        </w:tc>
        <w:tc>
          <w:tcPr>
            <w:tcW w:w="900" w:type="dxa"/>
            <w:vAlign w:val="top"/>
          </w:tcPr>
          <w:p w14:paraId="32062CBE">
            <w:pPr>
              <w:rPr>
                <w:rFonts w:ascii="Arial"/>
                <w:sz w:val="21"/>
              </w:rPr>
            </w:pPr>
          </w:p>
        </w:tc>
      </w:tr>
      <w:tr w14:paraId="73C79B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4" w:hRule="atLeast"/>
        </w:trPr>
        <w:tc>
          <w:tcPr>
            <w:tcW w:w="1095" w:type="dxa"/>
            <w:vAlign w:val="top"/>
          </w:tcPr>
          <w:p w14:paraId="2A8C84DD">
            <w:pPr>
              <w:spacing w:line="272" w:lineRule="auto"/>
              <w:rPr>
                <w:rFonts w:ascii="Arial"/>
                <w:sz w:val="21"/>
              </w:rPr>
            </w:pPr>
          </w:p>
          <w:p w14:paraId="58CA27A4">
            <w:pPr>
              <w:spacing w:line="272" w:lineRule="auto"/>
              <w:rPr>
                <w:rFonts w:ascii="Arial"/>
                <w:sz w:val="21"/>
              </w:rPr>
            </w:pPr>
          </w:p>
          <w:p w14:paraId="2EB5DC64">
            <w:pPr>
              <w:pStyle w:val="9"/>
              <w:spacing w:before="65" w:line="410" w:lineRule="auto"/>
              <w:ind w:left="272" w:right="265"/>
            </w:pPr>
            <w:r>
              <w:rPr>
                <w:spacing w:val="4"/>
              </w:rPr>
              <w:t>财务要求</w:t>
            </w:r>
          </w:p>
        </w:tc>
        <w:tc>
          <w:tcPr>
            <w:tcW w:w="7050" w:type="dxa"/>
            <w:vAlign w:val="top"/>
          </w:tcPr>
          <w:p w14:paraId="05600821">
            <w:pPr>
              <w:pStyle w:val="9"/>
              <w:spacing w:before="172" w:line="365" w:lineRule="auto"/>
              <w:ind w:left="111" w:right="105"/>
              <w:jc w:val="both"/>
              <w:rPr>
                <w:rFonts w:hint="eastAsia" w:eastAsia="宋体"/>
                <w:lang w:eastAsia="zh-CN"/>
              </w:rPr>
            </w:pPr>
            <w:r>
              <w:rPr>
                <w:spacing w:val="7"/>
              </w:rPr>
              <w:t>应岀具近三年（提供 2022、2023、2024 年度的财务报表）经会计事务所</w:t>
            </w:r>
            <w:r>
              <w:rPr>
                <w:spacing w:val="8"/>
              </w:rPr>
              <w:t>或审计机构的财务会计报表（投标人如为联合体，联合体所有成员均须满足财务要求，如公司成立不满三年的，从成立之日起算，按实际</w:t>
            </w:r>
            <w:r>
              <w:rPr>
                <w:spacing w:val="9"/>
              </w:rPr>
              <w:t>年份提供；如公司成立不满一年的，提供财务状况良好承诺书）</w:t>
            </w:r>
            <w:r>
              <w:rPr>
                <w:rFonts w:hint="eastAsia"/>
                <w:spacing w:val="9"/>
                <w:lang w:eastAsia="zh-CN"/>
              </w:rPr>
              <w:t>。</w:t>
            </w:r>
          </w:p>
        </w:tc>
        <w:tc>
          <w:tcPr>
            <w:tcW w:w="900" w:type="dxa"/>
            <w:vAlign w:val="top"/>
          </w:tcPr>
          <w:p w14:paraId="01366F8E">
            <w:pPr>
              <w:rPr>
                <w:rFonts w:ascii="Arial"/>
                <w:sz w:val="21"/>
              </w:rPr>
            </w:pPr>
          </w:p>
        </w:tc>
      </w:tr>
      <w:tr w14:paraId="145A7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4" w:hRule="atLeast"/>
        </w:trPr>
        <w:tc>
          <w:tcPr>
            <w:tcW w:w="1095" w:type="dxa"/>
            <w:vAlign w:val="top"/>
          </w:tcPr>
          <w:p w14:paraId="2DA5C1E2">
            <w:pPr>
              <w:spacing w:line="255" w:lineRule="auto"/>
              <w:rPr>
                <w:rFonts w:ascii="Arial"/>
                <w:sz w:val="21"/>
              </w:rPr>
            </w:pPr>
          </w:p>
          <w:p w14:paraId="5AE3CDEF">
            <w:pPr>
              <w:spacing w:line="255" w:lineRule="auto"/>
              <w:rPr>
                <w:rFonts w:ascii="Arial"/>
                <w:sz w:val="21"/>
              </w:rPr>
            </w:pPr>
          </w:p>
          <w:p w14:paraId="01A95CFD">
            <w:pPr>
              <w:spacing w:line="255" w:lineRule="auto"/>
              <w:rPr>
                <w:rFonts w:ascii="Arial"/>
                <w:sz w:val="21"/>
              </w:rPr>
            </w:pPr>
          </w:p>
          <w:p w14:paraId="1CF2DFEE">
            <w:pPr>
              <w:pStyle w:val="9"/>
              <w:spacing w:before="65" w:line="408" w:lineRule="auto"/>
              <w:ind w:left="272" w:right="265" w:hanging="1"/>
            </w:pPr>
            <w:r>
              <w:rPr>
                <w:spacing w:val="5"/>
              </w:rPr>
              <w:t>业绩</w:t>
            </w:r>
            <w:r>
              <w:rPr>
                <w:spacing w:val="4"/>
              </w:rPr>
              <w:t>要求</w:t>
            </w:r>
          </w:p>
        </w:tc>
        <w:tc>
          <w:tcPr>
            <w:tcW w:w="7050" w:type="dxa"/>
            <w:vAlign w:val="top"/>
          </w:tcPr>
          <w:p w14:paraId="4086CFEE">
            <w:pPr>
              <w:pStyle w:val="9"/>
              <w:spacing w:before="179" w:line="372" w:lineRule="auto"/>
              <w:ind w:left="111" w:right="34" w:firstLine="2"/>
              <w:jc w:val="both"/>
            </w:pPr>
            <w:r>
              <w:rPr>
                <w:rFonts w:hint="eastAsia"/>
                <w:spacing w:val="7"/>
              </w:rPr>
              <w:t>投标人（投标人为联合体投标时，联合体成员任一成员提供均可）近5 年（从投标截止时间往前推 5 年， 以合同签订时间为准）至少承接过以下任意一项单项投资额5000万元及以上的业绩：  ①市政公用工程或水利水电工程的施工业绩（含市政公用工程总承包或水利水电工程总承包业绩）；②市政公用工程或水利水电工程的设计业绩。（注：提供中标公示截图及网站链接或中标通知书或合同协议书）</w:t>
            </w:r>
            <w:r>
              <w:rPr>
                <w:spacing w:val="-2"/>
              </w:rPr>
              <w:t>。</w:t>
            </w:r>
          </w:p>
        </w:tc>
        <w:tc>
          <w:tcPr>
            <w:tcW w:w="900" w:type="dxa"/>
            <w:vAlign w:val="top"/>
          </w:tcPr>
          <w:p w14:paraId="5A1F216E">
            <w:pPr>
              <w:rPr>
                <w:rFonts w:ascii="Arial"/>
                <w:sz w:val="21"/>
              </w:rPr>
            </w:pPr>
          </w:p>
        </w:tc>
      </w:tr>
      <w:tr w14:paraId="42EF4E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6" w:hRule="atLeast"/>
        </w:trPr>
        <w:tc>
          <w:tcPr>
            <w:tcW w:w="1095" w:type="dxa"/>
            <w:vAlign w:val="top"/>
          </w:tcPr>
          <w:p w14:paraId="0DBB95D8">
            <w:pPr>
              <w:spacing w:line="243" w:lineRule="auto"/>
              <w:rPr>
                <w:rFonts w:ascii="Arial"/>
                <w:sz w:val="21"/>
              </w:rPr>
            </w:pPr>
          </w:p>
          <w:p w14:paraId="1E203366">
            <w:pPr>
              <w:spacing w:line="243" w:lineRule="auto"/>
              <w:rPr>
                <w:rFonts w:ascii="Arial"/>
                <w:sz w:val="21"/>
              </w:rPr>
            </w:pPr>
          </w:p>
          <w:p w14:paraId="632B2C7E">
            <w:pPr>
              <w:spacing w:line="243" w:lineRule="auto"/>
              <w:rPr>
                <w:rFonts w:ascii="Arial"/>
                <w:sz w:val="21"/>
              </w:rPr>
            </w:pPr>
          </w:p>
          <w:p w14:paraId="53FD21C5">
            <w:pPr>
              <w:spacing w:line="244" w:lineRule="auto"/>
              <w:rPr>
                <w:rFonts w:ascii="Arial"/>
                <w:sz w:val="21"/>
              </w:rPr>
            </w:pPr>
          </w:p>
          <w:p w14:paraId="71578EF6">
            <w:pPr>
              <w:spacing w:line="244" w:lineRule="auto"/>
              <w:rPr>
                <w:rFonts w:ascii="Arial"/>
                <w:sz w:val="21"/>
              </w:rPr>
            </w:pPr>
          </w:p>
          <w:p w14:paraId="2DA3809C">
            <w:pPr>
              <w:spacing w:line="244" w:lineRule="auto"/>
              <w:rPr>
                <w:rFonts w:ascii="Arial"/>
                <w:sz w:val="21"/>
              </w:rPr>
            </w:pPr>
          </w:p>
          <w:p w14:paraId="073C4FB9">
            <w:pPr>
              <w:pStyle w:val="9"/>
              <w:spacing w:before="65" w:line="408" w:lineRule="auto"/>
              <w:ind w:left="271" w:right="265"/>
            </w:pPr>
            <w:r>
              <w:rPr>
                <w:spacing w:val="4"/>
              </w:rPr>
              <w:t>信誉要求</w:t>
            </w:r>
          </w:p>
        </w:tc>
        <w:tc>
          <w:tcPr>
            <w:tcW w:w="7050" w:type="dxa"/>
            <w:vAlign w:val="top"/>
          </w:tcPr>
          <w:p w14:paraId="27F82574">
            <w:pPr>
              <w:pStyle w:val="9"/>
              <w:spacing w:before="144" w:line="227" w:lineRule="auto"/>
              <w:ind w:left="128"/>
            </w:pPr>
            <w:r>
              <w:rPr>
                <w:rFonts w:ascii="Times New Roman" w:hAnsi="Times New Roman" w:eastAsia="Times New Roman" w:cs="Times New Roman"/>
                <w:spacing w:val="7"/>
              </w:rPr>
              <w:t>1.</w:t>
            </w:r>
            <w:r>
              <w:rPr>
                <w:spacing w:val="7"/>
              </w:rPr>
              <w:t>没有被依法暂停或取消投标资格；</w:t>
            </w:r>
          </w:p>
          <w:p w14:paraId="1006C4FE">
            <w:pPr>
              <w:pStyle w:val="9"/>
              <w:spacing w:before="154" w:line="227" w:lineRule="auto"/>
              <w:ind w:left="108"/>
            </w:pPr>
            <w:r>
              <w:rPr>
                <w:rFonts w:ascii="Times New Roman" w:hAnsi="Times New Roman" w:eastAsia="Times New Roman" w:cs="Times New Roman"/>
                <w:spacing w:val="9"/>
              </w:rPr>
              <w:t>2.</w:t>
            </w:r>
            <w:r>
              <w:rPr>
                <w:spacing w:val="9"/>
              </w:rPr>
              <w:t>没有被责令停产停业、暂扣或者吊销许可证、暂扣或者吊销执照；</w:t>
            </w:r>
          </w:p>
          <w:p w14:paraId="5140FF48">
            <w:pPr>
              <w:pStyle w:val="9"/>
              <w:spacing w:before="152" w:line="226" w:lineRule="auto"/>
              <w:ind w:left="112"/>
            </w:pPr>
            <w:r>
              <w:rPr>
                <w:rFonts w:ascii="Times New Roman" w:hAnsi="Times New Roman" w:eastAsia="Times New Roman" w:cs="Times New Roman"/>
                <w:spacing w:val="9"/>
              </w:rPr>
              <w:t>3.</w:t>
            </w:r>
            <w:r>
              <w:rPr>
                <w:spacing w:val="9"/>
              </w:rPr>
              <w:t>没有进入清算程序，或被宣告破产，或其他丧失履约能</w:t>
            </w:r>
            <w:r>
              <w:rPr>
                <w:spacing w:val="8"/>
              </w:rPr>
              <w:t>力的情形；</w:t>
            </w:r>
          </w:p>
          <w:p w14:paraId="55D3010A">
            <w:pPr>
              <w:pStyle w:val="9"/>
              <w:spacing w:before="155" w:line="228" w:lineRule="auto"/>
              <w:ind w:left="107"/>
            </w:pPr>
            <w:r>
              <w:rPr>
                <w:rFonts w:ascii="Times New Roman" w:hAnsi="Times New Roman" w:eastAsia="Times New Roman" w:cs="Times New Roman"/>
                <w:spacing w:val="8"/>
              </w:rPr>
              <w:t>4.</w:t>
            </w:r>
            <w:r>
              <w:rPr>
                <w:spacing w:val="8"/>
              </w:rPr>
              <w:t>在最近三年内没有发生重大工程质量问题；</w:t>
            </w:r>
          </w:p>
          <w:p w14:paraId="61F0C9F7">
            <w:pPr>
              <w:pStyle w:val="9"/>
              <w:spacing w:before="153" w:line="298" w:lineRule="auto"/>
              <w:ind w:left="112" w:right="105" w:firstLine="1"/>
            </w:pPr>
            <w:r>
              <w:rPr>
                <w:rFonts w:ascii="Times New Roman" w:hAnsi="Times New Roman" w:eastAsia="Times New Roman" w:cs="Times New Roman"/>
                <w:spacing w:val="7"/>
              </w:rPr>
              <w:t>5.</w:t>
            </w:r>
            <w:r>
              <w:rPr>
                <w:spacing w:val="7"/>
              </w:rPr>
              <w:t xml:space="preserve">没有在“国家企业信用信息公示系统”（ </w:t>
            </w:r>
            <w:r>
              <w:fldChar w:fldCharType="begin"/>
            </w:r>
            <w:r>
              <w:instrText xml:space="preserve"> HYPERLINK "https://www.gsxt.gov.cn" </w:instrText>
            </w:r>
            <w:r>
              <w:fldChar w:fldCharType="separate"/>
            </w:r>
            <w:r>
              <w:rPr>
                <w:rFonts w:ascii="Times New Roman" w:hAnsi="Times New Roman" w:eastAsia="Times New Roman" w:cs="Times New Roman"/>
              </w:rPr>
              <w:t>www</w:t>
            </w:r>
            <w:r>
              <w:rPr>
                <w:rFonts w:ascii="Times New Roman" w:hAnsi="Times New Roman" w:eastAsia="Times New Roman" w:cs="Times New Roman"/>
                <w:spacing w:val="7"/>
              </w:rPr>
              <w:t>.</w:t>
            </w:r>
            <w:r>
              <w:rPr>
                <w:rFonts w:ascii="Times New Roman" w:hAnsi="Times New Roman" w:eastAsia="Times New Roman" w:cs="Times New Roman"/>
              </w:rPr>
              <w:t>gsxt</w:t>
            </w:r>
            <w:r>
              <w:rPr>
                <w:rFonts w:ascii="Times New Roman" w:hAnsi="Times New Roman" w:eastAsia="Times New Roman" w:cs="Times New Roman"/>
                <w:spacing w:val="7"/>
              </w:rPr>
              <w:t>.</w:t>
            </w:r>
            <w:r>
              <w:rPr>
                <w:rFonts w:ascii="Times New Roman" w:hAnsi="Times New Roman" w:eastAsia="Times New Roman" w:cs="Times New Roman"/>
              </w:rPr>
              <w:t>gov</w:t>
            </w:r>
            <w:r>
              <w:rPr>
                <w:rFonts w:ascii="Times New Roman" w:hAnsi="Times New Roman" w:eastAsia="Times New Roman" w:cs="Times New Roman"/>
                <w:spacing w:val="7"/>
              </w:rPr>
              <w:t>.</w:t>
            </w:r>
            <w:r>
              <w:rPr>
                <w:rFonts w:ascii="Times New Roman" w:hAnsi="Times New Roman" w:eastAsia="Times New Roman" w:cs="Times New Roman"/>
              </w:rPr>
              <w:t>cn</w:t>
            </w:r>
            <w:r>
              <w:rPr>
                <w:rFonts w:ascii="Times New Roman" w:hAnsi="Times New Roman" w:eastAsia="Times New Roman" w:cs="Times New Roman"/>
              </w:rPr>
              <w:fldChar w:fldCharType="end"/>
            </w:r>
            <w:r>
              <w:rPr>
                <w:spacing w:val="7"/>
              </w:rPr>
              <w:t>）中被列入严重违法失信企业名单；</w:t>
            </w:r>
          </w:p>
          <w:p w14:paraId="30AF4725">
            <w:pPr>
              <w:pStyle w:val="9"/>
              <w:spacing w:before="144" w:line="299" w:lineRule="auto"/>
              <w:ind w:left="111" w:right="105"/>
              <w:rPr>
                <w:spacing w:val="4"/>
              </w:rPr>
            </w:pPr>
            <w:r>
              <w:rPr>
                <w:rFonts w:ascii="Times New Roman" w:hAnsi="Times New Roman" w:eastAsia="Times New Roman" w:cs="Times New Roman"/>
                <w:spacing w:val="6"/>
              </w:rPr>
              <w:t>6.</w:t>
            </w:r>
            <w:r>
              <w:rPr>
                <w:spacing w:val="6"/>
              </w:rPr>
              <w:t>没有在</w:t>
            </w:r>
            <w:r>
              <w:rPr>
                <w:rFonts w:ascii="Times New Roman" w:hAnsi="Times New Roman" w:eastAsia="Times New Roman" w:cs="Times New Roman"/>
                <w:spacing w:val="6"/>
              </w:rPr>
              <w:t>“</w:t>
            </w:r>
            <w:r>
              <w:rPr>
                <w:spacing w:val="6"/>
              </w:rPr>
              <w:t>信用中国</w:t>
            </w:r>
            <w:r>
              <w:rPr>
                <w:rFonts w:ascii="Times New Roman" w:hAnsi="Times New Roman" w:eastAsia="Times New Roman" w:cs="Times New Roman"/>
                <w:spacing w:val="6"/>
              </w:rPr>
              <w:t>”</w:t>
            </w:r>
            <w:r>
              <w:rPr>
                <w:spacing w:val="6"/>
              </w:rPr>
              <w:t>网站（</w:t>
            </w:r>
            <w:r>
              <w:fldChar w:fldCharType="begin"/>
            </w:r>
            <w:r>
              <w:instrText xml:space="preserve"> HYPERLINK "http://www.creditchina.gov.cn/" </w:instrText>
            </w:r>
            <w:r>
              <w:fldChar w:fldCharType="separate"/>
            </w:r>
            <w:r>
              <w:rPr>
                <w:rFonts w:ascii="Times New Roman" w:hAnsi="Times New Roman" w:eastAsia="Times New Roman" w:cs="Times New Roman"/>
              </w:rPr>
              <w:t>www</w:t>
            </w:r>
            <w:r>
              <w:rPr>
                <w:rFonts w:ascii="Times New Roman" w:hAnsi="Times New Roman" w:eastAsia="Times New Roman" w:cs="Times New Roman"/>
                <w:spacing w:val="6"/>
              </w:rPr>
              <w:t>.</w:t>
            </w:r>
            <w:r>
              <w:rPr>
                <w:rFonts w:ascii="Times New Roman" w:hAnsi="Times New Roman" w:eastAsia="Times New Roman" w:cs="Times New Roman"/>
              </w:rPr>
              <w:t>creditchina</w:t>
            </w:r>
            <w:r>
              <w:rPr>
                <w:rFonts w:ascii="Times New Roman" w:hAnsi="Times New Roman" w:eastAsia="Times New Roman" w:cs="Times New Roman"/>
                <w:spacing w:val="6"/>
              </w:rPr>
              <w:t>.</w:t>
            </w:r>
            <w:r>
              <w:rPr>
                <w:rFonts w:ascii="Times New Roman" w:hAnsi="Times New Roman" w:eastAsia="Times New Roman" w:cs="Times New Roman"/>
              </w:rPr>
              <w:t>gov</w:t>
            </w:r>
            <w:r>
              <w:rPr>
                <w:rFonts w:ascii="Times New Roman" w:hAnsi="Times New Roman" w:eastAsia="Times New Roman" w:cs="Times New Roman"/>
                <w:spacing w:val="6"/>
              </w:rPr>
              <w:t>.</w:t>
            </w:r>
            <w:r>
              <w:rPr>
                <w:rFonts w:ascii="Times New Roman" w:hAnsi="Times New Roman" w:eastAsia="Times New Roman" w:cs="Times New Roman"/>
              </w:rPr>
              <w:t>cn</w:t>
            </w:r>
            <w:r>
              <w:rPr>
                <w:rFonts w:ascii="Times New Roman" w:hAnsi="Times New Roman" w:eastAsia="Times New Roman" w:cs="Times New Roman"/>
              </w:rPr>
              <w:fldChar w:fldCharType="end"/>
            </w:r>
            <w:r>
              <w:rPr>
                <w:spacing w:val="6"/>
              </w:rPr>
              <w:t>）或中国执行信息公开网</w:t>
            </w:r>
            <w:r>
              <w:rPr>
                <w:spacing w:val="10"/>
              </w:rPr>
              <w:t>（</w:t>
            </w:r>
            <w:r>
              <w:fldChar w:fldCharType="begin"/>
            </w:r>
            <w:r>
              <w:instrText xml:space="preserve"> HYPERLINK "http://zxgk.court.gov.cn/" </w:instrText>
            </w:r>
            <w:r>
              <w:fldChar w:fldCharType="separate"/>
            </w:r>
            <w:r>
              <w:rPr>
                <w:rFonts w:ascii="Times New Roman" w:hAnsi="Times New Roman" w:eastAsia="Times New Roman" w:cs="Times New Roman"/>
              </w:rPr>
              <w:t>http</w:t>
            </w:r>
            <w:r>
              <w:rPr>
                <w:rFonts w:ascii="Times New Roman" w:hAnsi="Times New Roman" w:eastAsia="Times New Roman" w:cs="Times New Roman"/>
                <w:spacing w:val="10"/>
              </w:rPr>
              <w:t>://</w:t>
            </w:r>
            <w:r>
              <w:rPr>
                <w:rFonts w:ascii="Times New Roman" w:hAnsi="Times New Roman" w:eastAsia="Times New Roman" w:cs="Times New Roman"/>
              </w:rPr>
              <w:t>zxgk</w:t>
            </w:r>
            <w:r>
              <w:rPr>
                <w:rFonts w:ascii="Times New Roman" w:hAnsi="Times New Roman" w:eastAsia="Times New Roman" w:cs="Times New Roman"/>
                <w:spacing w:val="10"/>
              </w:rPr>
              <w:t>.</w:t>
            </w:r>
            <w:r>
              <w:rPr>
                <w:rFonts w:ascii="Times New Roman" w:hAnsi="Times New Roman" w:eastAsia="Times New Roman" w:cs="Times New Roman"/>
              </w:rPr>
              <w:t>court</w:t>
            </w:r>
            <w:r>
              <w:rPr>
                <w:rFonts w:ascii="Times New Roman" w:hAnsi="Times New Roman" w:eastAsia="Times New Roman" w:cs="Times New Roman"/>
                <w:spacing w:val="10"/>
              </w:rPr>
              <w:t>.</w:t>
            </w:r>
            <w:r>
              <w:rPr>
                <w:rFonts w:ascii="Times New Roman" w:hAnsi="Times New Roman" w:eastAsia="Times New Roman" w:cs="Times New Roman"/>
              </w:rPr>
              <w:t>gov</w:t>
            </w:r>
            <w:r>
              <w:rPr>
                <w:rFonts w:ascii="Times New Roman" w:hAnsi="Times New Roman" w:eastAsia="Times New Roman" w:cs="Times New Roman"/>
                <w:spacing w:val="10"/>
              </w:rPr>
              <w:t>.</w:t>
            </w:r>
            <w:r>
              <w:rPr>
                <w:rFonts w:ascii="Times New Roman" w:hAnsi="Times New Roman" w:eastAsia="Times New Roman" w:cs="Times New Roman"/>
              </w:rPr>
              <w:t>cn</w:t>
            </w:r>
            <w:r>
              <w:rPr>
                <w:rFonts w:ascii="Times New Roman" w:hAnsi="Times New Roman" w:eastAsia="Times New Roman" w:cs="Times New Roman"/>
                <w:spacing w:val="10"/>
              </w:rPr>
              <w:t>/</w:t>
            </w:r>
            <w:r>
              <w:rPr>
                <w:rFonts w:ascii="Times New Roman" w:hAnsi="Times New Roman" w:eastAsia="Times New Roman" w:cs="Times New Roman"/>
                <w:spacing w:val="10"/>
              </w:rPr>
              <w:fldChar w:fldCharType="end"/>
            </w:r>
            <w:r>
              <w:rPr>
                <w:spacing w:val="10"/>
              </w:rPr>
              <w:t>）或各级信用信息共享平台中被列入失信被执行</w:t>
            </w:r>
            <w:r>
              <w:rPr>
                <w:spacing w:val="4"/>
              </w:rPr>
              <w:t>人名单；</w:t>
            </w:r>
          </w:p>
          <w:p w14:paraId="7F67C017">
            <w:pPr>
              <w:pStyle w:val="9"/>
              <w:spacing w:before="144" w:line="299" w:lineRule="auto"/>
              <w:ind w:left="111" w:right="105"/>
            </w:pPr>
            <w:r>
              <w:rPr>
                <w:rFonts w:ascii="Times New Roman" w:hAnsi="Times New Roman" w:eastAsia="Times New Roman" w:cs="Times New Roman"/>
                <w:spacing w:val="10"/>
              </w:rPr>
              <w:t>7.</w:t>
            </w:r>
            <w:r>
              <w:rPr>
                <w:spacing w:val="10"/>
              </w:rPr>
              <w:t>在近三年内投标人或其法定代表人、拟委任的项目经</w:t>
            </w:r>
            <w:r>
              <w:rPr>
                <w:spacing w:val="9"/>
              </w:rPr>
              <w:t>理没有被人民法院</w:t>
            </w:r>
            <w:r>
              <w:rPr>
                <w:spacing w:val="7"/>
              </w:rPr>
              <w:t>判决为行贿罪；</w:t>
            </w:r>
          </w:p>
          <w:p w14:paraId="10BDE4C3">
            <w:pPr>
              <w:pStyle w:val="9"/>
              <w:spacing w:before="15" w:line="365" w:lineRule="auto"/>
              <w:ind w:left="112" w:right="105"/>
            </w:pPr>
            <w:r>
              <w:rPr>
                <w:rFonts w:ascii="Times New Roman" w:hAnsi="Times New Roman" w:eastAsia="Times New Roman" w:cs="Times New Roman"/>
                <w:spacing w:val="6"/>
              </w:rPr>
              <w:t>8.</w:t>
            </w:r>
            <w:r>
              <w:rPr>
                <w:spacing w:val="6"/>
              </w:rPr>
              <w:t>不存在法律法规或投标人须知前附表第</w:t>
            </w:r>
            <w:r>
              <w:rPr>
                <w:spacing w:val="-5"/>
              </w:rPr>
              <w:t xml:space="preserve"> </w:t>
            </w:r>
            <w:r>
              <w:rPr>
                <w:rFonts w:ascii="Times New Roman" w:hAnsi="Times New Roman" w:eastAsia="Times New Roman" w:cs="Times New Roman"/>
                <w:spacing w:val="6"/>
              </w:rPr>
              <w:t>1.4.3</w:t>
            </w:r>
            <w:r>
              <w:rPr>
                <w:spacing w:val="6"/>
              </w:rPr>
              <w:t>（</w:t>
            </w:r>
            <w:r>
              <w:rPr>
                <w:rFonts w:ascii="Times New Roman" w:hAnsi="Times New Roman" w:eastAsia="Times New Roman" w:cs="Times New Roman"/>
                <w:spacing w:val="6"/>
              </w:rPr>
              <w:t>19</w:t>
            </w:r>
            <w:r>
              <w:rPr>
                <w:spacing w:val="6"/>
              </w:rPr>
              <w:t>）目规定的不得存在的</w:t>
            </w:r>
            <w:r>
              <w:rPr>
                <w:spacing w:val="5"/>
              </w:rPr>
              <w:t>其他情形。</w:t>
            </w:r>
          </w:p>
        </w:tc>
        <w:tc>
          <w:tcPr>
            <w:tcW w:w="900" w:type="dxa"/>
            <w:vAlign w:val="top"/>
          </w:tcPr>
          <w:p w14:paraId="251E767F">
            <w:pPr>
              <w:rPr>
                <w:rFonts w:ascii="Arial"/>
                <w:sz w:val="21"/>
              </w:rPr>
            </w:pPr>
          </w:p>
        </w:tc>
      </w:tr>
    </w:tbl>
    <w:p w14:paraId="7F6448E5">
      <w:pPr>
        <w:pStyle w:val="3"/>
      </w:pPr>
    </w:p>
    <w:p w14:paraId="47603439">
      <w:pPr>
        <w:sectPr>
          <w:footerReference r:id="rId39" w:type="default"/>
          <w:pgSz w:w="11906" w:h="16839"/>
          <w:pgMar w:top="1428" w:right="1461" w:bottom="1065" w:left="1687" w:header="0" w:footer="903" w:gutter="0"/>
          <w:cols w:space="720" w:num="1"/>
        </w:sectPr>
      </w:pPr>
    </w:p>
    <w:p w14:paraId="513CFEFF">
      <w:pPr>
        <w:spacing w:line="91" w:lineRule="auto"/>
        <w:rPr>
          <w:rFonts w:ascii="Arial"/>
          <w:sz w:val="2"/>
        </w:rPr>
      </w:pPr>
    </w:p>
    <w:tbl>
      <w:tblPr>
        <w:tblStyle w:val="8"/>
        <w:tblW w:w="87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1499"/>
        <w:gridCol w:w="4677"/>
        <w:gridCol w:w="720"/>
        <w:gridCol w:w="904"/>
      </w:tblGrid>
      <w:tr w14:paraId="2E821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2" w:type="dxa"/>
            <w:vAlign w:val="top"/>
          </w:tcPr>
          <w:p w14:paraId="6746EE02">
            <w:pPr>
              <w:rPr>
                <w:rFonts w:ascii="Arial"/>
                <w:sz w:val="21"/>
              </w:rPr>
            </w:pPr>
          </w:p>
        </w:tc>
        <w:tc>
          <w:tcPr>
            <w:tcW w:w="1499" w:type="dxa"/>
            <w:vAlign w:val="top"/>
          </w:tcPr>
          <w:p w14:paraId="32B1B389">
            <w:pPr>
              <w:pStyle w:val="9"/>
              <w:spacing w:before="174" w:line="228" w:lineRule="auto"/>
              <w:ind w:left="566"/>
            </w:pPr>
            <w:r>
              <w:rPr>
                <w:spacing w:val="-7"/>
              </w:rPr>
              <w:t>岗位</w:t>
            </w:r>
          </w:p>
        </w:tc>
        <w:tc>
          <w:tcPr>
            <w:tcW w:w="4677" w:type="dxa"/>
            <w:vAlign w:val="top"/>
          </w:tcPr>
          <w:p w14:paraId="00077597">
            <w:pPr>
              <w:pStyle w:val="9"/>
              <w:spacing w:before="174" w:line="228" w:lineRule="auto"/>
              <w:ind w:left="1933"/>
            </w:pPr>
            <w:r>
              <w:rPr>
                <w:spacing w:val="5"/>
              </w:rPr>
              <w:t>资格要求</w:t>
            </w:r>
          </w:p>
        </w:tc>
        <w:tc>
          <w:tcPr>
            <w:tcW w:w="720" w:type="dxa"/>
            <w:vAlign w:val="top"/>
          </w:tcPr>
          <w:p w14:paraId="7AA1DD01">
            <w:pPr>
              <w:pStyle w:val="9"/>
              <w:spacing w:before="174" w:line="228" w:lineRule="auto"/>
              <w:ind w:left="158"/>
            </w:pPr>
            <w:r>
              <w:rPr>
                <w:spacing w:val="3"/>
              </w:rPr>
              <w:t>数量</w:t>
            </w:r>
          </w:p>
        </w:tc>
        <w:tc>
          <w:tcPr>
            <w:tcW w:w="904" w:type="dxa"/>
            <w:vAlign w:val="top"/>
          </w:tcPr>
          <w:p w14:paraId="09E55ECC">
            <w:pPr>
              <w:rPr>
                <w:rFonts w:ascii="Arial"/>
                <w:sz w:val="21"/>
              </w:rPr>
            </w:pPr>
          </w:p>
        </w:tc>
      </w:tr>
      <w:tr w14:paraId="0EB13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52" w:type="dxa"/>
            <w:vAlign w:val="top"/>
          </w:tcPr>
          <w:p w14:paraId="7D7F07E1">
            <w:pPr>
              <w:spacing w:line="264" w:lineRule="auto"/>
              <w:rPr>
                <w:rFonts w:ascii="Arial"/>
                <w:sz w:val="21"/>
              </w:rPr>
            </w:pPr>
          </w:p>
          <w:p w14:paraId="405FFF7E">
            <w:pPr>
              <w:spacing w:line="265" w:lineRule="auto"/>
              <w:rPr>
                <w:rFonts w:ascii="Arial"/>
                <w:sz w:val="21"/>
              </w:rPr>
            </w:pPr>
          </w:p>
          <w:p w14:paraId="18C221F3">
            <w:pPr>
              <w:pStyle w:val="9"/>
              <w:spacing w:before="65" w:line="295" w:lineRule="auto"/>
              <w:ind w:left="273" w:right="265" w:firstLine="1"/>
            </w:pPr>
            <w:r>
              <w:rPr>
                <w:spacing w:val="3"/>
              </w:rPr>
              <w:t>项目经理</w:t>
            </w:r>
          </w:p>
          <w:p w14:paraId="461180E1">
            <w:pPr>
              <w:pStyle w:val="9"/>
              <w:spacing w:line="227" w:lineRule="auto"/>
              <w:ind w:left="280"/>
            </w:pPr>
            <w:r>
              <w:t>资格</w:t>
            </w:r>
          </w:p>
        </w:tc>
        <w:tc>
          <w:tcPr>
            <w:tcW w:w="1499" w:type="dxa"/>
            <w:vAlign w:val="top"/>
          </w:tcPr>
          <w:p w14:paraId="1A321C91">
            <w:pPr>
              <w:spacing w:line="343" w:lineRule="auto"/>
              <w:rPr>
                <w:rFonts w:ascii="Arial"/>
                <w:sz w:val="21"/>
              </w:rPr>
            </w:pPr>
          </w:p>
          <w:p w14:paraId="6DA3E020">
            <w:pPr>
              <w:spacing w:line="344" w:lineRule="auto"/>
              <w:rPr>
                <w:rFonts w:ascii="Arial"/>
                <w:sz w:val="21"/>
              </w:rPr>
            </w:pPr>
          </w:p>
          <w:p w14:paraId="26688B3E">
            <w:pPr>
              <w:pStyle w:val="9"/>
              <w:spacing w:before="65" w:line="301" w:lineRule="auto"/>
              <w:ind w:left="545" w:right="540" w:firstLine="1"/>
            </w:pPr>
            <w:r>
              <w:rPr>
                <w:spacing w:val="3"/>
              </w:rPr>
              <w:t>项目经理</w:t>
            </w:r>
          </w:p>
        </w:tc>
        <w:tc>
          <w:tcPr>
            <w:tcW w:w="4677" w:type="dxa"/>
            <w:vAlign w:val="top"/>
          </w:tcPr>
          <w:p w14:paraId="34B2A05B">
            <w:pPr>
              <w:pStyle w:val="9"/>
              <w:spacing w:before="114" w:line="347" w:lineRule="auto"/>
              <w:ind w:left="112" w:right="105" w:firstLine="3"/>
              <w:jc w:val="both"/>
            </w:pPr>
            <w:r>
              <w:rPr>
                <w:spacing w:val="12"/>
              </w:rPr>
              <w:t>投标人拟派的工程总承包项目经理须具备市政公用工程专业或水利水电工程专业贰级注册建造师执业资格和有效期内的安全生产</w:t>
            </w:r>
            <w:r>
              <w:rPr>
                <w:spacing w:val="8"/>
              </w:rPr>
              <w:t>考核合格证书(B</w:t>
            </w:r>
            <w:r>
              <w:rPr>
                <w:spacing w:val="-31"/>
              </w:rPr>
              <w:t xml:space="preserve"> </w:t>
            </w:r>
            <w:r>
              <w:rPr>
                <w:spacing w:val="8"/>
              </w:rPr>
              <w:t>类),且未担任其他在施建设工程项目（提供无在建工程的承诺函）。</w:t>
            </w:r>
          </w:p>
        </w:tc>
        <w:tc>
          <w:tcPr>
            <w:tcW w:w="720" w:type="dxa"/>
            <w:vAlign w:val="top"/>
          </w:tcPr>
          <w:p w14:paraId="27987961">
            <w:pPr>
              <w:spacing w:line="294" w:lineRule="auto"/>
              <w:rPr>
                <w:rFonts w:ascii="Arial"/>
                <w:sz w:val="21"/>
              </w:rPr>
            </w:pPr>
          </w:p>
          <w:p w14:paraId="5548C0CC">
            <w:pPr>
              <w:spacing w:line="294" w:lineRule="auto"/>
              <w:rPr>
                <w:rFonts w:ascii="Arial"/>
                <w:sz w:val="21"/>
              </w:rPr>
            </w:pPr>
          </w:p>
          <w:p w14:paraId="1C8AE828">
            <w:pPr>
              <w:spacing w:line="294" w:lineRule="auto"/>
              <w:rPr>
                <w:rFonts w:ascii="Arial"/>
                <w:sz w:val="21"/>
              </w:rPr>
            </w:pPr>
          </w:p>
          <w:p w14:paraId="6A6B5F0B">
            <w:pPr>
              <w:pStyle w:val="9"/>
              <w:spacing w:before="65" w:line="231" w:lineRule="auto"/>
              <w:ind w:left="199"/>
            </w:pPr>
            <w:r>
              <w:rPr>
                <w:rFonts w:ascii="Times New Roman" w:hAnsi="Times New Roman" w:eastAsia="Times New Roman" w:cs="Times New Roman"/>
                <w:spacing w:val="-10"/>
              </w:rPr>
              <w:t>1</w:t>
            </w:r>
            <w:r>
              <w:rPr>
                <w:rFonts w:ascii="Times New Roman" w:hAnsi="Times New Roman" w:eastAsia="Times New Roman" w:cs="Times New Roman"/>
                <w:spacing w:val="13"/>
                <w:w w:val="101"/>
              </w:rPr>
              <w:t xml:space="preserve"> </w:t>
            </w:r>
            <w:r>
              <w:rPr>
                <w:spacing w:val="-10"/>
              </w:rPr>
              <w:t>人</w:t>
            </w:r>
          </w:p>
        </w:tc>
        <w:tc>
          <w:tcPr>
            <w:tcW w:w="904" w:type="dxa"/>
            <w:vAlign w:val="top"/>
          </w:tcPr>
          <w:p w14:paraId="2FED60C8">
            <w:pPr>
              <w:pStyle w:val="9"/>
              <w:spacing w:before="91" w:line="227" w:lineRule="auto"/>
              <w:ind w:left="116"/>
            </w:pPr>
            <w:r>
              <w:rPr>
                <w:spacing w:val="4"/>
              </w:rPr>
              <w:t>提供</w:t>
            </w:r>
          </w:p>
          <w:p w14:paraId="4BB2A258">
            <w:pPr>
              <w:pStyle w:val="9"/>
              <w:spacing w:before="143" w:line="228" w:lineRule="auto"/>
              <w:ind w:left="115"/>
            </w:pPr>
            <w:r>
              <w:rPr>
                <w:spacing w:val="4"/>
              </w:rPr>
              <w:t>相关</w:t>
            </w:r>
          </w:p>
          <w:p w14:paraId="223111F7">
            <w:pPr>
              <w:pStyle w:val="9"/>
              <w:spacing w:before="143" w:line="227" w:lineRule="auto"/>
              <w:ind w:left="115"/>
            </w:pPr>
            <w:r>
              <w:rPr>
                <w:spacing w:val="4"/>
              </w:rPr>
              <w:t>证书</w:t>
            </w:r>
          </w:p>
          <w:p w14:paraId="59A4C715">
            <w:pPr>
              <w:pStyle w:val="9"/>
              <w:spacing w:before="142" w:line="339" w:lineRule="auto"/>
              <w:ind w:left="115" w:right="373" w:firstLine="3"/>
            </w:pPr>
            <w:r>
              <w:rPr>
                <w:spacing w:val="3"/>
              </w:rPr>
              <w:t>扫描</w:t>
            </w:r>
            <w:r>
              <w:rPr>
                <w:spacing w:val="1"/>
              </w:rPr>
              <w:t>件</w:t>
            </w:r>
          </w:p>
        </w:tc>
      </w:tr>
      <w:tr w14:paraId="1F63C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52" w:type="dxa"/>
            <w:vAlign w:val="top"/>
          </w:tcPr>
          <w:p w14:paraId="1139EBE0">
            <w:pPr>
              <w:spacing w:line="264" w:lineRule="auto"/>
              <w:rPr>
                <w:rFonts w:ascii="Arial"/>
                <w:sz w:val="21"/>
              </w:rPr>
            </w:pPr>
          </w:p>
          <w:p w14:paraId="5632388A">
            <w:pPr>
              <w:spacing w:line="265" w:lineRule="auto"/>
              <w:rPr>
                <w:rFonts w:ascii="Arial"/>
                <w:sz w:val="21"/>
              </w:rPr>
            </w:pPr>
          </w:p>
          <w:p w14:paraId="1801C444">
            <w:pPr>
              <w:pStyle w:val="9"/>
              <w:spacing w:before="65" w:line="229" w:lineRule="auto"/>
              <w:ind w:left="275"/>
            </w:pPr>
            <w:r>
              <w:rPr>
                <w:spacing w:val="3"/>
              </w:rPr>
              <w:t>设计</w:t>
            </w:r>
          </w:p>
          <w:p w14:paraId="3BBDAA3D">
            <w:pPr>
              <w:pStyle w:val="9"/>
              <w:spacing w:before="70" w:line="228" w:lineRule="auto"/>
              <w:ind w:left="174"/>
            </w:pPr>
            <w:r>
              <w:rPr>
                <w:spacing w:val="4"/>
              </w:rPr>
              <w:t>负责人</w:t>
            </w:r>
          </w:p>
          <w:p w14:paraId="26CB70A4">
            <w:pPr>
              <w:pStyle w:val="9"/>
              <w:spacing w:before="72" w:line="228" w:lineRule="auto"/>
              <w:ind w:left="280"/>
            </w:pPr>
            <w:r>
              <w:t>资格</w:t>
            </w:r>
          </w:p>
        </w:tc>
        <w:tc>
          <w:tcPr>
            <w:tcW w:w="1499" w:type="dxa"/>
            <w:vAlign w:val="top"/>
          </w:tcPr>
          <w:p w14:paraId="3A4C2DCA">
            <w:pPr>
              <w:spacing w:line="344" w:lineRule="auto"/>
              <w:rPr>
                <w:rFonts w:ascii="Arial"/>
                <w:sz w:val="21"/>
              </w:rPr>
            </w:pPr>
          </w:p>
          <w:p w14:paraId="00C98515">
            <w:pPr>
              <w:spacing w:line="345" w:lineRule="auto"/>
              <w:rPr>
                <w:rFonts w:ascii="Arial"/>
                <w:sz w:val="21"/>
              </w:rPr>
            </w:pPr>
          </w:p>
          <w:p w14:paraId="55E82930">
            <w:pPr>
              <w:pStyle w:val="9"/>
              <w:spacing w:before="65" w:line="296" w:lineRule="auto"/>
              <w:ind w:left="446" w:right="434" w:firstLine="100"/>
            </w:pPr>
            <w:r>
              <w:rPr>
                <w:spacing w:val="3"/>
              </w:rPr>
              <w:t>设计</w:t>
            </w:r>
            <w:r>
              <w:rPr>
                <w:spacing w:val="4"/>
              </w:rPr>
              <w:t>负责人</w:t>
            </w:r>
          </w:p>
        </w:tc>
        <w:tc>
          <w:tcPr>
            <w:tcW w:w="4677" w:type="dxa"/>
            <w:vAlign w:val="top"/>
          </w:tcPr>
          <w:p w14:paraId="728CBFF0">
            <w:pPr>
              <w:spacing w:line="317" w:lineRule="auto"/>
              <w:rPr>
                <w:rFonts w:ascii="Arial"/>
                <w:sz w:val="21"/>
              </w:rPr>
            </w:pPr>
          </w:p>
          <w:p w14:paraId="2BEE4157">
            <w:pPr>
              <w:spacing w:line="317" w:lineRule="auto"/>
              <w:rPr>
                <w:rFonts w:ascii="Arial"/>
                <w:sz w:val="21"/>
              </w:rPr>
            </w:pPr>
          </w:p>
          <w:p w14:paraId="6716B4E6">
            <w:pPr>
              <w:pStyle w:val="9"/>
              <w:spacing w:before="65" w:line="360" w:lineRule="auto"/>
              <w:ind w:left="132" w:right="105" w:hanging="16"/>
            </w:pPr>
            <w:r>
              <w:rPr>
                <w:spacing w:val="11"/>
              </w:rPr>
              <w:t>须具备市政行业或水利行业相关专业</w:t>
            </w:r>
            <w:r>
              <w:rPr>
                <w:spacing w:val="7"/>
              </w:rPr>
              <w:t>中级及以上职称或相关专业注册证书。</w:t>
            </w:r>
          </w:p>
        </w:tc>
        <w:tc>
          <w:tcPr>
            <w:tcW w:w="720" w:type="dxa"/>
            <w:vAlign w:val="top"/>
          </w:tcPr>
          <w:p w14:paraId="04062960">
            <w:pPr>
              <w:spacing w:line="294" w:lineRule="auto"/>
              <w:rPr>
                <w:rFonts w:ascii="Arial"/>
                <w:sz w:val="21"/>
              </w:rPr>
            </w:pPr>
          </w:p>
          <w:p w14:paraId="59E5C7CA">
            <w:pPr>
              <w:spacing w:line="295" w:lineRule="auto"/>
              <w:rPr>
                <w:rFonts w:ascii="Arial"/>
                <w:sz w:val="21"/>
              </w:rPr>
            </w:pPr>
          </w:p>
          <w:p w14:paraId="36BBA9BB">
            <w:pPr>
              <w:spacing w:line="295" w:lineRule="auto"/>
              <w:rPr>
                <w:rFonts w:ascii="Arial"/>
                <w:sz w:val="21"/>
              </w:rPr>
            </w:pPr>
          </w:p>
          <w:p w14:paraId="131B8FC3">
            <w:pPr>
              <w:pStyle w:val="9"/>
              <w:spacing w:before="65" w:line="231" w:lineRule="auto"/>
              <w:ind w:left="199"/>
            </w:pPr>
            <w:r>
              <w:rPr>
                <w:rFonts w:ascii="Times New Roman" w:hAnsi="Times New Roman" w:eastAsia="Times New Roman" w:cs="Times New Roman"/>
                <w:spacing w:val="-10"/>
              </w:rPr>
              <w:t>1</w:t>
            </w:r>
            <w:r>
              <w:rPr>
                <w:rFonts w:ascii="Times New Roman" w:hAnsi="Times New Roman" w:eastAsia="Times New Roman" w:cs="Times New Roman"/>
                <w:spacing w:val="13"/>
                <w:w w:val="101"/>
              </w:rPr>
              <w:t xml:space="preserve"> </w:t>
            </w:r>
            <w:r>
              <w:rPr>
                <w:spacing w:val="-10"/>
              </w:rPr>
              <w:t>人</w:t>
            </w:r>
          </w:p>
        </w:tc>
        <w:tc>
          <w:tcPr>
            <w:tcW w:w="904" w:type="dxa"/>
            <w:vAlign w:val="top"/>
          </w:tcPr>
          <w:p w14:paraId="3C97BC60">
            <w:pPr>
              <w:pStyle w:val="9"/>
              <w:spacing w:before="91" w:line="227" w:lineRule="auto"/>
              <w:ind w:left="116"/>
            </w:pPr>
            <w:r>
              <w:rPr>
                <w:spacing w:val="4"/>
              </w:rPr>
              <w:t>提供</w:t>
            </w:r>
          </w:p>
          <w:p w14:paraId="5ED2B5E5">
            <w:pPr>
              <w:pStyle w:val="9"/>
              <w:spacing w:before="145" w:line="228" w:lineRule="auto"/>
              <w:ind w:left="115"/>
            </w:pPr>
            <w:r>
              <w:rPr>
                <w:spacing w:val="4"/>
              </w:rPr>
              <w:t>相关</w:t>
            </w:r>
          </w:p>
          <w:p w14:paraId="2C6E093E">
            <w:pPr>
              <w:pStyle w:val="9"/>
              <w:spacing w:before="141" w:line="227" w:lineRule="auto"/>
              <w:ind w:left="115"/>
            </w:pPr>
            <w:r>
              <w:rPr>
                <w:spacing w:val="4"/>
              </w:rPr>
              <w:t>证书</w:t>
            </w:r>
          </w:p>
          <w:p w14:paraId="1813881B">
            <w:pPr>
              <w:pStyle w:val="9"/>
              <w:spacing w:before="144" w:line="338" w:lineRule="auto"/>
              <w:ind w:left="115" w:right="373" w:firstLine="3"/>
            </w:pPr>
            <w:r>
              <w:rPr>
                <w:spacing w:val="3"/>
              </w:rPr>
              <w:t>扫描</w:t>
            </w:r>
            <w:r>
              <w:rPr>
                <w:spacing w:val="1"/>
              </w:rPr>
              <w:t>件</w:t>
            </w:r>
          </w:p>
        </w:tc>
      </w:tr>
      <w:tr w14:paraId="77AF4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4" w:hRule="atLeast"/>
        </w:trPr>
        <w:tc>
          <w:tcPr>
            <w:tcW w:w="952" w:type="dxa"/>
            <w:vAlign w:val="top"/>
          </w:tcPr>
          <w:p w14:paraId="77CF7A6D">
            <w:pPr>
              <w:spacing w:line="297" w:lineRule="auto"/>
              <w:rPr>
                <w:rFonts w:ascii="Arial"/>
                <w:sz w:val="21"/>
              </w:rPr>
            </w:pPr>
          </w:p>
          <w:p w14:paraId="58F8A331">
            <w:pPr>
              <w:spacing w:line="298" w:lineRule="auto"/>
              <w:rPr>
                <w:rFonts w:ascii="Arial"/>
                <w:sz w:val="21"/>
              </w:rPr>
            </w:pPr>
          </w:p>
          <w:p w14:paraId="3C59DEE5">
            <w:pPr>
              <w:spacing w:line="298" w:lineRule="auto"/>
              <w:rPr>
                <w:rFonts w:ascii="Arial"/>
                <w:sz w:val="21"/>
              </w:rPr>
            </w:pPr>
          </w:p>
          <w:p w14:paraId="41B740BB">
            <w:pPr>
              <w:pStyle w:val="9"/>
              <w:spacing w:before="65" w:line="231" w:lineRule="auto"/>
              <w:ind w:left="271"/>
            </w:pPr>
            <w:r>
              <w:rPr>
                <w:spacing w:val="5"/>
              </w:rPr>
              <w:t>施工</w:t>
            </w:r>
          </w:p>
          <w:p w14:paraId="70DD6ADE">
            <w:pPr>
              <w:pStyle w:val="9"/>
              <w:spacing w:before="69" w:line="228" w:lineRule="auto"/>
              <w:ind w:left="174"/>
            </w:pPr>
            <w:r>
              <w:rPr>
                <w:spacing w:val="4"/>
              </w:rPr>
              <w:t>负责人</w:t>
            </w:r>
          </w:p>
          <w:p w14:paraId="468B6DFD">
            <w:pPr>
              <w:pStyle w:val="9"/>
              <w:spacing w:before="72" w:line="228" w:lineRule="auto"/>
              <w:ind w:left="280"/>
            </w:pPr>
            <w:r>
              <w:t>资格</w:t>
            </w:r>
          </w:p>
        </w:tc>
        <w:tc>
          <w:tcPr>
            <w:tcW w:w="1499" w:type="dxa"/>
            <w:vAlign w:val="top"/>
          </w:tcPr>
          <w:p w14:paraId="7476610C">
            <w:pPr>
              <w:spacing w:line="262" w:lineRule="auto"/>
              <w:rPr>
                <w:rFonts w:ascii="Arial"/>
                <w:sz w:val="21"/>
              </w:rPr>
            </w:pPr>
          </w:p>
          <w:p w14:paraId="240AD152">
            <w:pPr>
              <w:spacing w:line="263" w:lineRule="auto"/>
              <w:rPr>
                <w:rFonts w:ascii="Arial"/>
                <w:sz w:val="21"/>
              </w:rPr>
            </w:pPr>
          </w:p>
          <w:p w14:paraId="7033A4CA">
            <w:pPr>
              <w:spacing w:line="263" w:lineRule="auto"/>
              <w:rPr>
                <w:rFonts w:ascii="Arial"/>
                <w:sz w:val="21"/>
              </w:rPr>
            </w:pPr>
          </w:p>
          <w:p w14:paraId="539F11F9">
            <w:pPr>
              <w:spacing w:line="263" w:lineRule="auto"/>
              <w:rPr>
                <w:rFonts w:ascii="Arial"/>
                <w:sz w:val="21"/>
              </w:rPr>
            </w:pPr>
          </w:p>
          <w:p w14:paraId="34995122">
            <w:pPr>
              <w:pStyle w:val="9"/>
              <w:spacing w:before="65" w:line="296" w:lineRule="auto"/>
              <w:ind w:left="446" w:right="434" w:firstLine="96"/>
            </w:pPr>
            <w:r>
              <w:rPr>
                <w:spacing w:val="5"/>
              </w:rPr>
              <w:t>施工</w:t>
            </w:r>
            <w:r>
              <w:rPr>
                <w:spacing w:val="4"/>
              </w:rPr>
              <w:t>负责人</w:t>
            </w:r>
          </w:p>
        </w:tc>
        <w:tc>
          <w:tcPr>
            <w:tcW w:w="4677" w:type="dxa"/>
            <w:vAlign w:val="top"/>
          </w:tcPr>
          <w:p w14:paraId="3C56B583">
            <w:pPr>
              <w:pStyle w:val="9"/>
              <w:spacing w:before="92" w:line="347" w:lineRule="auto"/>
              <w:ind w:left="112" w:right="34" w:firstLine="4"/>
              <w:jc w:val="both"/>
              <w:rPr>
                <w:spacing w:val="5"/>
              </w:rPr>
            </w:pPr>
            <w:r>
              <w:rPr>
                <w:spacing w:val="12"/>
              </w:rPr>
              <w:t>须具备市政公用工程专业或水利水电工程专业贰级注册建造师执业资格和有效期</w:t>
            </w:r>
            <w:r>
              <w:rPr>
                <w:spacing w:val="6"/>
              </w:rPr>
              <w:t>内的安全生产考核合格证书(B类)，且未担任其他</w:t>
            </w:r>
            <w:r>
              <w:rPr>
                <w:spacing w:val="5"/>
              </w:rPr>
              <w:t>在施建设工程项目（提供无在建工程的承诺函）。</w:t>
            </w:r>
          </w:p>
          <w:p w14:paraId="5A4D8ADB">
            <w:pPr>
              <w:pStyle w:val="9"/>
              <w:spacing w:before="92" w:line="347" w:lineRule="auto"/>
              <w:ind w:left="112" w:right="34" w:firstLine="4"/>
              <w:jc w:val="both"/>
            </w:pPr>
            <w:r>
              <w:rPr>
                <w:spacing w:val="7"/>
              </w:rPr>
              <w:t>注：施工负责人可由项目经理兼任,但必须满足施</w:t>
            </w:r>
            <w:r>
              <w:rPr>
                <w:spacing w:val="10"/>
              </w:rPr>
              <w:t>工负责人的相关要求。（如联合体投标，</w:t>
            </w:r>
            <w:r>
              <w:rPr>
                <w:spacing w:val="-55"/>
              </w:rPr>
              <w:t xml:space="preserve"> </w:t>
            </w:r>
            <w:r>
              <w:rPr>
                <w:spacing w:val="10"/>
              </w:rPr>
              <w:t>由</w:t>
            </w:r>
            <w:r>
              <w:rPr>
                <w:spacing w:val="9"/>
              </w:rPr>
              <w:t>联合</w:t>
            </w:r>
            <w:r>
              <w:rPr>
                <w:spacing w:val="6"/>
              </w:rPr>
              <w:t>体牵头单位提供）。</w:t>
            </w:r>
          </w:p>
        </w:tc>
        <w:tc>
          <w:tcPr>
            <w:tcW w:w="720" w:type="dxa"/>
            <w:vAlign w:val="top"/>
          </w:tcPr>
          <w:p w14:paraId="6CD3A76A">
            <w:pPr>
              <w:spacing w:line="249" w:lineRule="auto"/>
              <w:rPr>
                <w:rFonts w:ascii="Arial"/>
                <w:sz w:val="21"/>
              </w:rPr>
            </w:pPr>
          </w:p>
          <w:p w14:paraId="79759AE9">
            <w:pPr>
              <w:spacing w:line="249" w:lineRule="auto"/>
              <w:rPr>
                <w:rFonts w:ascii="Arial"/>
                <w:sz w:val="21"/>
              </w:rPr>
            </w:pPr>
          </w:p>
          <w:p w14:paraId="7E69AAB4">
            <w:pPr>
              <w:spacing w:line="249" w:lineRule="auto"/>
              <w:rPr>
                <w:rFonts w:ascii="Arial"/>
                <w:sz w:val="21"/>
              </w:rPr>
            </w:pPr>
          </w:p>
          <w:p w14:paraId="0A9AB948">
            <w:pPr>
              <w:spacing w:line="249" w:lineRule="auto"/>
              <w:rPr>
                <w:rFonts w:ascii="Arial"/>
                <w:sz w:val="21"/>
              </w:rPr>
            </w:pPr>
          </w:p>
          <w:p w14:paraId="0B8C754A">
            <w:pPr>
              <w:spacing w:line="250" w:lineRule="auto"/>
              <w:rPr>
                <w:rFonts w:ascii="Arial"/>
                <w:sz w:val="21"/>
              </w:rPr>
            </w:pPr>
          </w:p>
          <w:p w14:paraId="4729BC81">
            <w:pPr>
              <w:pStyle w:val="9"/>
              <w:spacing w:before="65" w:line="231" w:lineRule="auto"/>
              <w:ind w:left="199"/>
            </w:pPr>
            <w:r>
              <w:rPr>
                <w:rFonts w:ascii="Times New Roman" w:hAnsi="Times New Roman" w:eastAsia="Times New Roman" w:cs="Times New Roman"/>
                <w:spacing w:val="-10"/>
              </w:rPr>
              <w:t>1</w:t>
            </w:r>
            <w:r>
              <w:rPr>
                <w:rFonts w:ascii="Times New Roman" w:hAnsi="Times New Roman" w:eastAsia="Times New Roman" w:cs="Times New Roman"/>
                <w:spacing w:val="13"/>
                <w:w w:val="101"/>
              </w:rPr>
              <w:t xml:space="preserve"> </w:t>
            </w:r>
            <w:r>
              <w:rPr>
                <w:spacing w:val="-10"/>
              </w:rPr>
              <w:t>人</w:t>
            </w:r>
          </w:p>
        </w:tc>
        <w:tc>
          <w:tcPr>
            <w:tcW w:w="904" w:type="dxa"/>
            <w:vAlign w:val="top"/>
          </w:tcPr>
          <w:p w14:paraId="69C4B344">
            <w:pPr>
              <w:pStyle w:val="9"/>
              <w:spacing w:before="93" w:line="227" w:lineRule="auto"/>
              <w:ind w:left="116"/>
            </w:pPr>
            <w:r>
              <w:rPr>
                <w:spacing w:val="4"/>
              </w:rPr>
              <w:t>提供</w:t>
            </w:r>
          </w:p>
          <w:p w14:paraId="4915DB72">
            <w:pPr>
              <w:pStyle w:val="9"/>
              <w:spacing w:before="143" w:line="228" w:lineRule="auto"/>
              <w:ind w:left="115"/>
            </w:pPr>
            <w:r>
              <w:rPr>
                <w:spacing w:val="4"/>
              </w:rPr>
              <w:t>相关</w:t>
            </w:r>
          </w:p>
          <w:p w14:paraId="0443E092">
            <w:pPr>
              <w:pStyle w:val="9"/>
              <w:spacing w:before="143" w:line="227" w:lineRule="auto"/>
              <w:ind w:left="115"/>
            </w:pPr>
            <w:r>
              <w:rPr>
                <w:spacing w:val="4"/>
              </w:rPr>
              <w:t>证书</w:t>
            </w:r>
          </w:p>
          <w:p w14:paraId="229B2304">
            <w:pPr>
              <w:pStyle w:val="9"/>
              <w:spacing w:before="142" w:line="438" w:lineRule="auto"/>
              <w:ind w:left="115" w:right="373" w:firstLine="3"/>
            </w:pPr>
            <w:r>
              <w:rPr>
                <w:spacing w:val="3"/>
              </w:rPr>
              <w:t>扫描</w:t>
            </w:r>
            <w:r>
              <w:rPr>
                <w:spacing w:val="1"/>
              </w:rPr>
              <w:t>件</w:t>
            </w:r>
          </w:p>
        </w:tc>
      </w:tr>
      <w:tr w14:paraId="7D939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52" w:type="dxa"/>
            <w:vMerge w:val="restart"/>
            <w:tcBorders>
              <w:bottom w:val="nil"/>
            </w:tcBorders>
            <w:vAlign w:val="top"/>
          </w:tcPr>
          <w:p w14:paraId="3FED53DB">
            <w:pPr>
              <w:spacing w:line="267" w:lineRule="auto"/>
              <w:rPr>
                <w:rFonts w:ascii="Arial"/>
                <w:sz w:val="21"/>
              </w:rPr>
            </w:pPr>
          </w:p>
          <w:p w14:paraId="4B1E65CC">
            <w:pPr>
              <w:spacing w:line="267" w:lineRule="auto"/>
              <w:rPr>
                <w:rFonts w:ascii="Arial"/>
                <w:sz w:val="21"/>
              </w:rPr>
            </w:pPr>
          </w:p>
          <w:p w14:paraId="0C94ABEE">
            <w:pPr>
              <w:spacing w:line="268" w:lineRule="auto"/>
              <w:rPr>
                <w:rFonts w:ascii="Arial"/>
                <w:sz w:val="21"/>
              </w:rPr>
            </w:pPr>
          </w:p>
          <w:p w14:paraId="1097E2B9">
            <w:pPr>
              <w:spacing w:line="268" w:lineRule="auto"/>
              <w:rPr>
                <w:rFonts w:ascii="Arial"/>
                <w:sz w:val="21"/>
              </w:rPr>
            </w:pPr>
          </w:p>
          <w:p w14:paraId="5783FB2B">
            <w:pPr>
              <w:spacing w:line="268" w:lineRule="auto"/>
              <w:rPr>
                <w:rFonts w:ascii="Arial"/>
                <w:sz w:val="21"/>
              </w:rPr>
            </w:pPr>
          </w:p>
          <w:p w14:paraId="072E56A6">
            <w:pPr>
              <w:spacing w:line="268" w:lineRule="auto"/>
              <w:rPr>
                <w:rFonts w:ascii="Arial"/>
                <w:sz w:val="21"/>
              </w:rPr>
            </w:pPr>
          </w:p>
          <w:p w14:paraId="440FB57C">
            <w:pPr>
              <w:pStyle w:val="9"/>
              <w:spacing w:before="65" w:line="295" w:lineRule="auto"/>
              <w:ind w:left="276" w:right="265" w:hanging="1"/>
            </w:pPr>
            <w:r>
              <w:rPr>
                <w:spacing w:val="3"/>
              </w:rPr>
              <w:t>项目</w:t>
            </w:r>
            <w:r>
              <w:rPr>
                <w:spacing w:val="2"/>
              </w:rPr>
              <w:t>管理</w:t>
            </w:r>
          </w:p>
          <w:p w14:paraId="77CAE957">
            <w:pPr>
              <w:pStyle w:val="9"/>
              <w:spacing w:before="1" w:line="293" w:lineRule="auto"/>
              <w:ind w:left="272" w:right="265" w:hanging="1"/>
            </w:pPr>
            <w:r>
              <w:rPr>
                <w:spacing w:val="5"/>
              </w:rPr>
              <w:t>机构</w:t>
            </w:r>
            <w:r>
              <w:rPr>
                <w:spacing w:val="4"/>
              </w:rPr>
              <w:t>其他</w:t>
            </w:r>
          </w:p>
          <w:p w14:paraId="0C87448C">
            <w:pPr>
              <w:pStyle w:val="9"/>
              <w:spacing w:before="1" w:line="296" w:lineRule="auto"/>
              <w:ind w:left="273" w:right="265"/>
            </w:pPr>
            <w:r>
              <w:rPr>
                <w:spacing w:val="3"/>
              </w:rPr>
              <w:t>主要人员</w:t>
            </w:r>
          </w:p>
        </w:tc>
        <w:tc>
          <w:tcPr>
            <w:tcW w:w="1499" w:type="dxa"/>
            <w:vAlign w:val="top"/>
          </w:tcPr>
          <w:p w14:paraId="633B4C86">
            <w:pPr>
              <w:spacing w:line="276" w:lineRule="auto"/>
              <w:rPr>
                <w:rFonts w:ascii="Arial"/>
                <w:sz w:val="21"/>
              </w:rPr>
            </w:pPr>
          </w:p>
          <w:p w14:paraId="3D5D9995">
            <w:pPr>
              <w:spacing w:line="276" w:lineRule="auto"/>
              <w:rPr>
                <w:rFonts w:ascii="Arial"/>
                <w:sz w:val="21"/>
              </w:rPr>
            </w:pPr>
          </w:p>
          <w:p w14:paraId="799D8F02">
            <w:pPr>
              <w:spacing w:line="276" w:lineRule="auto"/>
              <w:rPr>
                <w:rFonts w:ascii="Arial"/>
                <w:sz w:val="21"/>
              </w:rPr>
            </w:pPr>
          </w:p>
          <w:p w14:paraId="790F7E80">
            <w:pPr>
              <w:pStyle w:val="9"/>
              <w:spacing w:before="65" w:line="228" w:lineRule="auto"/>
              <w:ind w:left="112"/>
            </w:pPr>
            <w:r>
              <w:rPr>
                <w:spacing w:val="7"/>
              </w:rPr>
              <w:t>技术负责人</w:t>
            </w:r>
          </w:p>
        </w:tc>
        <w:tc>
          <w:tcPr>
            <w:tcW w:w="4677" w:type="dxa"/>
            <w:vAlign w:val="top"/>
          </w:tcPr>
          <w:p w14:paraId="1FE968AD">
            <w:pPr>
              <w:spacing w:line="246" w:lineRule="auto"/>
              <w:rPr>
                <w:rFonts w:ascii="Arial"/>
                <w:sz w:val="21"/>
              </w:rPr>
            </w:pPr>
          </w:p>
          <w:p w14:paraId="4CE1CA28">
            <w:pPr>
              <w:pStyle w:val="9"/>
              <w:spacing w:before="65" w:line="361" w:lineRule="auto"/>
              <w:ind w:left="112" w:right="158" w:firstLine="4"/>
              <w:jc w:val="both"/>
            </w:pPr>
            <w:r>
              <w:rPr>
                <w:spacing w:val="9"/>
              </w:rPr>
              <w:t>具有市政公用工程或水利行业专业中</w:t>
            </w:r>
            <w:r>
              <w:rPr>
                <w:spacing w:val="12"/>
              </w:rPr>
              <w:t>级及以上职称；须为本单位在职人员</w:t>
            </w:r>
            <w:r>
              <w:rPr>
                <w:spacing w:val="-16"/>
              </w:rPr>
              <w:t>，</w:t>
            </w:r>
            <w:r>
              <w:rPr>
                <w:rFonts w:hint="eastAsia"/>
                <w:spacing w:val="-16"/>
                <w:lang w:val="en-US" w:eastAsia="zh-CN"/>
              </w:rPr>
              <w:t>需提供</w:t>
            </w:r>
            <w:r>
              <w:rPr>
                <w:spacing w:val="-16"/>
              </w:rPr>
              <w:t>（</w:t>
            </w:r>
            <w:r>
              <w:rPr>
                <w:spacing w:val="12"/>
              </w:rPr>
              <w:t>自本项</w:t>
            </w:r>
            <w:r>
              <w:rPr>
                <w:spacing w:val="8"/>
              </w:rPr>
              <w:t>目投标截止之日起往前推算近半年）任意连续</w:t>
            </w:r>
            <w:r>
              <w:rPr>
                <w:spacing w:val="-20"/>
              </w:rPr>
              <w:t xml:space="preserve"> </w:t>
            </w:r>
            <w:r>
              <w:rPr>
                <w:spacing w:val="8"/>
              </w:rPr>
              <w:t>3个月缴纳的社会保险缴纳证明。</w:t>
            </w:r>
          </w:p>
        </w:tc>
        <w:tc>
          <w:tcPr>
            <w:tcW w:w="720" w:type="dxa"/>
            <w:vAlign w:val="top"/>
          </w:tcPr>
          <w:p w14:paraId="778898EA">
            <w:pPr>
              <w:spacing w:line="290" w:lineRule="auto"/>
              <w:rPr>
                <w:rFonts w:ascii="Arial"/>
                <w:sz w:val="21"/>
              </w:rPr>
            </w:pPr>
          </w:p>
          <w:p w14:paraId="5DCF9A3E">
            <w:pPr>
              <w:spacing w:line="291" w:lineRule="auto"/>
              <w:rPr>
                <w:rFonts w:ascii="Arial"/>
                <w:sz w:val="21"/>
              </w:rPr>
            </w:pPr>
          </w:p>
          <w:p w14:paraId="73847788">
            <w:pPr>
              <w:spacing w:line="291" w:lineRule="auto"/>
              <w:rPr>
                <w:rFonts w:ascii="Arial"/>
                <w:sz w:val="21"/>
              </w:rPr>
            </w:pPr>
          </w:p>
          <w:p w14:paraId="0B136D52">
            <w:pPr>
              <w:spacing w:before="58" w:line="195" w:lineRule="auto"/>
              <w:ind w:left="331"/>
              <w:rPr>
                <w:rFonts w:hint="eastAsia" w:ascii="Times New Roman" w:hAnsi="Times New Roman" w:eastAsia="宋体" w:cs="Times New Roman"/>
                <w:sz w:val="20"/>
                <w:szCs w:val="20"/>
                <w:lang w:val="en-US" w:eastAsia="zh-CN"/>
              </w:rPr>
            </w:pPr>
            <w:r>
              <w:rPr>
                <w:rFonts w:ascii="Times New Roman" w:hAnsi="Times New Roman" w:eastAsia="Times New Roman" w:cs="Times New Roman"/>
                <w:sz w:val="20"/>
                <w:szCs w:val="20"/>
              </w:rPr>
              <w:t>1</w:t>
            </w:r>
            <w:r>
              <w:rPr>
                <w:rFonts w:hint="eastAsia" w:ascii="Times New Roman" w:hAnsi="Times New Roman" w:eastAsia="宋体" w:cs="Times New Roman"/>
                <w:sz w:val="20"/>
                <w:szCs w:val="20"/>
                <w:lang w:val="en-US" w:eastAsia="zh-CN"/>
              </w:rPr>
              <w:t>人</w:t>
            </w:r>
          </w:p>
        </w:tc>
        <w:tc>
          <w:tcPr>
            <w:tcW w:w="904" w:type="dxa"/>
            <w:vAlign w:val="top"/>
          </w:tcPr>
          <w:p w14:paraId="42D86796">
            <w:pPr>
              <w:pStyle w:val="9"/>
              <w:spacing w:before="95" w:line="227" w:lineRule="auto"/>
              <w:ind w:left="116"/>
            </w:pPr>
            <w:r>
              <w:rPr>
                <w:spacing w:val="4"/>
              </w:rPr>
              <w:t>提供</w:t>
            </w:r>
          </w:p>
          <w:p w14:paraId="6FB08C67">
            <w:pPr>
              <w:pStyle w:val="9"/>
              <w:spacing w:before="143" w:line="228" w:lineRule="auto"/>
              <w:ind w:left="115"/>
            </w:pPr>
            <w:r>
              <w:rPr>
                <w:spacing w:val="4"/>
              </w:rPr>
              <w:t>相关</w:t>
            </w:r>
          </w:p>
          <w:p w14:paraId="70844A7D">
            <w:pPr>
              <w:pStyle w:val="9"/>
              <w:spacing w:before="143" w:line="227" w:lineRule="auto"/>
              <w:ind w:left="115"/>
            </w:pPr>
            <w:r>
              <w:rPr>
                <w:spacing w:val="4"/>
              </w:rPr>
              <w:t>证书</w:t>
            </w:r>
          </w:p>
          <w:p w14:paraId="6573FDB0">
            <w:pPr>
              <w:pStyle w:val="9"/>
              <w:spacing w:before="142" w:line="337" w:lineRule="auto"/>
              <w:ind w:left="115" w:right="373" w:firstLine="3"/>
            </w:pPr>
            <w:r>
              <w:rPr>
                <w:spacing w:val="3"/>
              </w:rPr>
              <w:t>扫描</w:t>
            </w:r>
            <w:r>
              <w:rPr>
                <w:spacing w:val="1"/>
              </w:rPr>
              <w:t>件</w:t>
            </w:r>
          </w:p>
        </w:tc>
      </w:tr>
      <w:tr w14:paraId="17F74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52" w:type="dxa"/>
            <w:vMerge w:val="continue"/>
            <w:tcBorders>
              <w:top w:val="nil"/>
              <w:bottom w:val="nil"/>
            </w:tcBorders>
            <w:vAlign w:val="top"/>
          </w:tcPr>
          <w:p w14:paraId="2DA9D29F">
            <w:pPr>
              <w:rPr>
                <w:rFonts w:ascii="Arial"/>
                <w:sz w:val="21"/>
              </w:rPr>
            </w:pPr>
          </w:p>
        </w:tc>
        <w:tc>
          <w:tcPr>
            <w:tcW w:w="1499" w:type="dxa"/>
            <w:vAlign w:val="top"/>
          </w:tcPr>
          <w:p w14:paraId="0FB269DF">
            <w:pPr>
              <w:spacing w:line="276" w:lineRule="auto"/>
              <w:rPr>
                <w:rFonts w:ascii="Arial"/>
                <w:sz w:val="21"/>
              </w:rPr>
            </w:pPr>
          </w:p>
          <w:p w14:paraId="46325864">
            <w:pPr>
              <w:spacing w:line="276" w:lineRule="auto"/>
              <w:rPr>
                <w:rFonts w:ascii="Arial"/>
                <w:sz w:val="21"/>
              </w:rPr>
            </w:pPr>
          </w:p>
          <w:p w14:paraId="326E6386">
            <w:pPr>
              <w:spacing w:line="277" w:lineRule="auto"/>
              <w:rPr>
                <w:rFonts w:ascii="Arial"/>
                <w:sz w:val="21"/>
              </w:rPr>
            </w:pPr>
          </w:p>
          <w:p w14:paraId="081E376A">
            <w:pPr>
              <w:pStyle w:val="9"/>
              <w:spacing w:before="65" w:line="229" w:lineRule="auto"/>
              <w:ind w:left="111"/>
            </w:pPr>
            <w:r>
              <w:rPr>
                <w:spacing w:val="7"/>
              </w:rPr>
              <w:t>施工员</w:t>
            </w:r>
          </w:p>
        </w:tc>
        <w:tc>
          <w:tcPr>
            <w:tcW w:w="4677" w:type="dxa"/>
            <w:vAlign w:val="top"/>
          </w:tcPr>
          <w:p w14:paraId="5AE4C7BD">
            <w:pPr>
              <w:spacing w:line="250" w:lineRule="auto"/>
              <w:rPr>
                <w:rFonts w:ascii="Arial"/>
                <w:sz w:val="21"/>
              </w:rPr>
            </w:pPr>
          </w:p>
          <w:p w14:paraId="4C125186">
            <w:pPr>
              <w:pStyle w:val="9"/>
              <w:spacing w:before="65" w:line="360" w:lineRule="auto"/>
              <w:ind w:left="112" w:right="158" w:firstLine="3"/>
              <w:jc w:val="both"/>
            </w:pPr>
            <w:r>
              <w:rPr>
                <w:spacing w:val="9"/>
              </w:rPr>
              <w:t>持有施工员岗位培训考核合格证书；须为本单位</w:t>
            </w:r>
            <w:r>
              <w:rPr>
                <w:spacing w:val="12"/>
              </w:rPr>
              <w:t>在职人员</w:t>
            </w:r>
            <w:r>
              <w:rPr>
                <w:rFonts w:hint="eastAsia"/>
                <w:spacing w:val="12"/>
                <w:lang w:eastAsia="zh-CN"/>
              </w:rPr>
              <w:t>，</w:t>
            </w:r>
            <w:r>
              <w:rPr>
                <w:rFonts w:hint="eastAsia"/>
                <w:spacing w:val="12"/>
                <w:lang w:val="en-US" w:eastAsia="zh-CN"/>
              </w:rPr>
              <w:t>需提供</w:t>
            </w:r>
            <w:r>
              <w:rPr>
                <w:spacing w:val="-15"/>
              </w:rPr>
              <w:t>（</w:t>
            </w:r>
            <w:r>
              <w:rPr>
                <w:spacing w:val="12"/>
              </w:rPr>
              <w:t>自本项目投标截止之日起往前推算</w:t>
            </w:r>
            <w:r>
              <w:rPr>
                <w:spacing w:val="8"/>
              </w:rPr>
              <w:t>近半年）任意连续</w:t>
            </w:r>
            <w:r>
              <w:rPr>
                <w:spacing w:val="-30"/>
              </w:rPr>
              <w:t xml:space="preserve"> </w:t>
            </w:r>
            <w:r>
              <w:rPr>
                <w:spacing w:val="8"/>
              </w:rPr>
              <w:t>3</w:t>
            </w:r>
            <w:r>
              <w:rPr>
                <w:spacing w:val="-40"/>
              </w:rPr>
              <w:t xml:space="preserve"> </w:t>
            </w:r>
            <w:r>
              <w:rPr>
                <w:spacing w:val="8"/>
              </w:rPr>
              <w:t>个月缴纳的社会保险缴纳证</w:t>
            </w:r>
            <w:r>
              <w:t>明。</w:t>
            </w:r>
          </w:p>
        </w:tc>
        <w:tc>
          <w:tcPr>
            <w:tcW w:w="720" w:type="dxa"/>
            <w:vAlign w:val="top"/>
          </w:tcPr>
          <w:p w14:paraId="1840914D">
            <w:pPr>
              <w:spacing w:line="309" w:lineRule="auto"/>
              <w:rPr>
                <w:rFonts w:ascii="Arial"/>
                <w:sz w:val="21"/>
              </w:rPr>
            </w:pPr>
          </w:p>
          <w:p w14:paraId="682ABAF3">
            <w:pPr>
              <w:spacing w:line="310" w:lineRule="auto"/>
              <w:rPr>
                <w:rFonts w:ascii="Arial"/>
                <w:sz w:val="21"/>
              </w:rPr>
            </w:pPr>
          </w:p>
          <w:p w14:paraId="659B5C4E">
            <w:pPr>
              <w:spacing w:line="310" w:lineRule="auto"/>
              <w:rPr>
                <w:rFonts w:ascii="Arial"/>
                <w:sz w:val="21"/>
              </w:rPr>
            </w:pPr>
          </w:p>
          <w:p w14:paraId="58DA5139">
            <w:pPr>
              <w:spacing w:before="58" w:line="195" w:lineRule="auto"/>
              <w:ind w:left="331"/>
              <w:rPr>
                <w:rFonts w:hint="eastAsia" w:ascii="Times New Roman" w:hAnsi="Times New Roman" w:eastAsia="宋体" w:cs="Times New Roman"/>
                <w:sz w:val="20"/>
                <w:szCs w:val="20"/>
                <w:lang w:val="en-US" w:eastAsia="zh-CN"/>
              </w:rPr>
            </w:pPr>
            <w:r>
              <w:rPr>
                <w:rFonts w:ascii="Times New Roman" w:hAnsi="Times New Roman" w:eastAsia="Times New Roman" w:cs="Times New Roman"/>
                <w:sz w:val="20"/>
                <w:szCs w:val="20"/>
              </w:rPr>
              <w:t>1</w:t>
            </w:r>
            <w:r>
              <w:rPr>
                <w:rFonts w:hint="eastAsia" w:ascii="Times New Roman" w:hAnsi="Times New Roman" w:eastAsia="宋体" w:cs="Times New Roman"/>
                <w:sz w:val="20"/>
                <w:szCs w:val="20"/>
                <w:lang w:val="en-US" w:eastAsia="zh-CN"/>
              </w:rPr>
              <w:t>人</w:t>
            </w:r>
          </w:p>
        </w:tc>
        <w:tc>
          <w:tcPr>
            <w:tcW w:w="904" w:type="dxa"/>
            <w:vAlign w:val="top"/>
          </w:tcPr>
          <w:p w14:paraId="3FA6FDEA">
            <w:pPr>
              <w:pStyle w:val="9"/>
              <w:spacing w:before="95" w:line="227" w:lineRule="auto"/>
              <w:ind w:left="116"/>
            </w:pPr>
            <w:r>
              <w:rPr>
                <w:spacing w:val="4"/>
              </w:rPr>
              <w:t>提供</w:t>
            </w:r>
          </w:p>
          <w:p w14:paraId="443894E5">
            <w:pPr>
              <w:pStyle w:val="9"/>
              <w:spacing w:before="145" w:line="228" w:lineRule="auto"/>
              <w:ind w:left="115"/>
            </w:pPr>
            <w:r>
              <w:rPr>
                <w:spacing w:val="4"/>
              </w:rPr>
              <w:t>相关</w:t>
            </w:r>
          </w:p>
          <w:p w14:paraId="3293F7A7">
            <w:pPr>
              <w:pStyle w:val="9"/>
              <w:spacing w:before="141" w:line="227" w:lineRule="auto"/>
              <w:ind w:left="115"/>
            </w:pPr>
            <w:r>
              <w:rPr>
                <w:spacing w:val="4"/>
              </w:rPr>
              <w:t>证书</w:t>
            </w:r>
          </w:p>
          <w:p w14:paraId="2087DB69">
            <w:pPr>
              <w:pStyle w:val="9"/>
              <w:spacing w:before="144" w:line="336" w:lineRule="auto"/>
              <w:ind w:left="115" w:right="373" w:firstLine="3"/>
            </w:pPr>
            <w:r>
              <w:rPr>
                <w:spacing w:val="3"/>
              </w:rPr>
              <w:t>扫描</w:t>
            </w:r>
            <w:r>
              <w:rPr>
                <w:spacing w:val="1"/>
              </w:rPr>
              <w:t>件</w:t>
            </w:r>
          </w:p>
        </w:tc>
      </w:tr>
      <w:tr w14:paraId="69870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952" w:type="dxa"/>
            <w:vMerge w:val="continue"/>
            <w:tcBorders>
              <w:top w:val="nil"/>
            </w:tcBorders>
            <w:vAlign w:val="top"/>
          </w:tcPr>
          <w:p w14:paraId="2764F2FB">
            <w:pPr>
              <w:rPr>
                <w:rFonts w:ascii="Arial"/>
                <w:sz w:val="21"/>
              </w:rPr>
            </w:pPr>
          </w:p>
        </w:tc>
        <w:tc>
          <w:tcPr>
            <w:tcW w:w="1499" w:type="dxa"/>
            <w:vAlign w:val="top"/>
          </w:tcPr>
          <w:p w14:paraId="0C1BCD01">
            <w:pPr>
              <w:pStyle w:val="9"/>
              <w:spacing w:before="291" w:line="229" w:lineRule="auto"/>
              <w:ind w:left="116"/>
            </w:pPr>
            <w:r>
              <w:rPr>
                <w:spacing w:val="5"/>
              </w:rPr>
              <w:t>安全员</w:t>
            </w:r>
          </w:p>
        </w:tc>
        <w:tc>
          <w:tcPr>
            <w:tcW w:w="4677" w:type="dxa"/>
            <w:vAlign w:val="top"/>
          </w:tcPr>
          <w:p w14:paraId="438B9B8B">
            <w:pPr>
              <w:pStyle w:val="9"/>
              <w:spacing w:before="97" w:line="314" w:lineRule="auto"/>
              <w:ind w:left="113" w:right="105" w:firstLine="3"/>
              <w:rPr>
                <w:spacing w:val="9"/>
              </w:rPr>
            </w:pPr>
            <w:r>
              <w:rPr>
                <w:spacing w:val="8"/>
              </w:rPr>
              <w:t>具有有效的安全生产考核合格证书（</w:t>
            </w:r>
            <w:r>
              <w:rPr>
                <w:rFonts w:ascii="Calibri" w:hAnsi="Calibri" w:eastAsia="Calibri" w:cs="Calibri"/>
                <w:spacing w:val="8"/>
              </w:rPr>
              <w:t xml:space="preserve">C  </w:t>
            </w:r>
            <w:r>
              <w:rPr>
                <w:spacing w:val="8"/>
              </w:rPr>
              <w:t>证</w:t>
            </w:r>
            <w:r>
              <w:rPr>
                <w:spacing w:val="-39"/>
              </w:rPr>
              <w:t>）</w:t>
            </w:r>
            <w:r>
              <w:rPr>
                <w:rFonts w:hint="eastAsia"/>
                <w:spacing w:val="-39"/>
                <w:lang w:eastAsia="zh-CN"/>
              </w:rPr>
              <w:t>，</w:t>
            </w:r>
            <w:r>
              <w:rPr>
                <w:rFonts w:hint="eastAsia"/>
                <w:spacing w:val="-39"/>
                <w:lang w:val="en-US" w:eastAsia="zh-CN"/>
              </w:rPr>
              <w:t>需提供</w:t>
            </w:r>
            <w:r>
              <w:rPr>
                <w:spacing w:val="-39"/>
              </w:rPr>
              <w:t>（</w:t>
            </w:r>
            <w:r>
              <w:rPr>
                <w:spacing w:val="8"/>
              </w:rPr>
              <w:t>自</w:t>
            </w:r>
            <w:r>
              <w:rPr>
                <w:spacing w:val="9"/>
              </w:rPr>
              <w:t>本项目投标截止之日起往前推算近半年）任意连</w:t>
            </w:r>
            <w:r>
              <w:rPr>
                <w:spacing w:val="6"/>
              </w:rPr>
              <w:t>续</w:t>
            </w:r>
            <w:r>
              <w:rPr>
                <w:spacing w:val="-21"/>
              </w:rPr>
              <w:t xml:space="preserve"> </w:t>
            </w:r>
            <w:r>
              <w:rPr>
                <w:spacing w:val="6"/>
              </w:rPr>
              <w:t>3</w:t>
            </w:r>
            <w:r>
              <w:rPr>
                <w:spacing w:val="-38"/>
              </w:rPr>
              <w:t xml:space="preserve"> </w:t>
            </w:r>
            <w:r>
              <w:rPr>
                <w:spacing w:val="6"/>
              </w:rPr>
              <w:t>个月缴纳的社会保险缴纳证明。</w:t>
            </w:r>
          </w:p>
          <w:p w14:paraId="6FD1383A">
            <w:pPr>
              <w:pStyle w:val="9"/>
              <w:spacing w:before="97" w:line="314" w:lineRule="auto"/>
              <w:ind w:left="113" w:right="105" w:firstLine="3"/>
              <w:rPr>
                <w:spacing w:val="9"/>
              </w:rPr>
            </w:pPr>
          </w:p>
        </w:tc>
        <w:tc>
          <w:tcPr>
            <w:tcW w:w="720" w:type="dxa"/>
            <w:vAlign w:val="top"/>
          </w:tcPr>
          <w:p w14:paraId="329F9F98">
            <w:pPr>
              <w:spacing w:line="325" w:lineRule="auto"/>
              <w:rPr>
                <w:rFonts w:ascii="Arial"/>
                <w:sz w:val="21"/>
              </w:rPr>
            </w:pPr>
          </w:p>
          <w:p w14:paraId="5177D3A3">
            <w:pPr>
              <w:spacing w:before="58" w:line="195" w:lineRule="auto"/>
              <w:ind w:left="331"/>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3人</w:t>
            </w:r>
          </w:p>
        </w:tc>
        <w:tc>
          <w:tcPr>
            <w:tcW w:w="904" w:type="dxa"/>
            <w:vAlign w:val="top"/>
          </w:tcPr>
          <w:p w14:paraId="377514CB">
            <w:pPr>
              <w:pStyle w:val="9"/>
              <w:spacing w:before="97" w:line="227" w:lineRule="auto"/>
              <w:ind w:left="116"/>
            </w:pPr>
            <w:r>
              <w:rPr>
                <w:spacing w:val="4"/>
              </w:rPr>
              <w:t>提供</w:t>
            </w:r>
          </w:p>
          <w:p w14:paraId="19C622AB">
            <w:pPr>
              <w:pStyle w:val="9"/>
              <w:spacing w:before="94" w:line="227" w:lineRule="auto"/>
              <w:ind w:left="115"/>
              <w:rPr>
                <w:spacing w:val="4"/>
              </w:rPr>
            </w:pPr>
            <w:r>
              <w:rPr>
                <w:spacing w:val="4"/>
              </w:rPr>
              <w:t>相关</w:t>
            </w:r>
          </w:p>
          <w:p w14:paraId="0EB31AFF">
            <w:pPr>
              <w:pStyle w:val="9"/>
              <w:spacing w:before="94" w:line="227" w:lineRule="auto"/>
              <w:ind w:left="115"/>
            </w:pPr>
            <w:r>
              <w:rPr>
                <w:spacing w:val="4"/>
              </w:rPr>
              <w:t>证书</w:t>
            </w:r>
          </w:p>
          <w:p w14:paraId="108A41AD">
            <w:pPr>
              <w:pStyle w:val="9"/>
              <w:spacing w:before="143" w:line="228" w:lineRule="auto"/>
              <w:ind w:left="115"/>
              <w:rPr>
                <w:spacing w:val="3"/>
              </w:rPr>
            </w:pPr>
            <w:r>
              <w:rPr>
                <w:spacing w:val="3"/>
              </w:rPr>
              <w:t>扫描</w:t>
            </w:r>
          </w:p>
          <w:p w14:paraId="613690A6">
            <w:pPr>
              <w:pStyle w:val="9"/>
              <w:spacing w:before="143" w:line="228" w:lineRule="auto"/>
              <w:ind w:left="115"/>
            </w:pPr>
            <w:r>
              <w:rPr>
                <w:spacing w:val="1"/>
              </w:rPr>
              <w:t>件</w:t>
            </w:r>
          </w:p>
        </w:tc>
      </w:tr>
    </w:tbl>
    <w:p w14:paraId="25887443">
      <w:pPr>
        <w:pStyle w:val="3"/>
      </w:pPr>
    </w:p>
    <w:p w14:paraId="5C68296E">
      <w:pPr>
        <w:sectPr>
          <w:footerReference r:id="rId40" w:type="default"/>
          <w:pgSz w:w="11906" w:h="16839"/>
          <w:pgMar w:top="1431" w:right="1461" w:bottom="1065" w:left="1687" w:header="0" w:footer="903" w:gutter="0"/>
          <w:cols w:space="720" w:num="1"/>
        </w:sectPr>
      </w:pPr>
    </w:p>
    <w:p w14:paraId="24174B4F">
      <w:pPr>
        <w:spacing w:line="91" w:lineRule="auto"/>
        <w:rPr>
          <w:rFonts w:ascii="Arial"/>
          <w:sz w:val="2"/>
        </w:rPr>
      </w:pPr>
    </w:p>
    <w:tbl>
      <w:tblPr>
        <w:tblStyle w:val="8"/>
        <w:tblW w:w="87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1499"/>
        <w:gridCol w:w="4677"/>
        <w:gridCol w:w="720"/>
        <w:gridCol w:w="904"/>
      </w:tblGrid>
      <w:tr w14:paraId="553EE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52" w:type="dxa"/>
            <w:vMerge w:val="restart"/>
            <w:tcBorders>
              <w:top w:val="nil"/>
              <w:left w:val="single" w:color="auto" w:sz="4" w:space="0"/>
            </w:tcBorders>
            <w:vAlign w:val="top"/>
          </w:tcPr>
          <w:p w14:paraId="28652BFB">
            <w:pPr>
              <w:rPr>
                <w:rFonts w:ascii="Arial"/>
                <w:sz w:val="21"/>
              </w:rPr>
            </w:pPr>
          </w:p>
        </w:tc>
        <w:tc>
          <w:tcPr>
            <w:tcW w:w="1499" w:type="dxa"/>
            <w:tcBorders>
              <w:right w:val="single" w:color="auto" w:sz="4" w:space="0"/>
            </w:tcBorders>
            <w:vAlign w:val="top"/>
          </w:tcPr>
          <w:p w14:paraId="0B480230">
            <w:pPr>
              <w:spacing w:line="275" w:lineRule="auto"/>
              <w:rPr>
                <w:rFonts w:ascii="Arial"/>
                <w:sz w:val="21"/>
              </w:rPr>
            </w:pPr>
          </w:p>
          <w:p w14:paraId="590ED25C">
            <w:pPr>
              <w:spacing w:line="275" w:lineRule="auto"/>
              <w:rPr>
                <w:rFonts w:ascii="Arial"/>
                <w:sz w:val="21"/>
              </w:rPr>
            </w:pPr>
          </w:p>
          <w:p w14:paraId="1D89F398">
            <w:pPr>
              <w:spacing w:line="275" w:lineRule="auto"/>
              <w:rPr>
                <w:rFonts w:ascii="Arial"/>
                <w:sz w:val="21"/>
              </w:rPr>
            </w:pPr>
          </w:p>
          <w:p w14:paraId="47314B20">
            <w:pPr>
              <w:pStyle w:val="9"/>
              <w:spacing w:before="65" w:line="227" w:lineRule="auto"/>
              <w:ind w:left="111"/>
            </w:pPr>
            <w:r>
              <w:rPr>
                <w:spacing w:val="6"/>
              </w:rPr>
              <w:t>材料员</w:t>
            </w:r>
          </w:p>
        </w:tc>
        <w:tc>
          <w:tcPr>
            <w:tcW w:w="4677" w:type="dxa"/>
            <w:tcBorders>
              <w:left w:val="single" w:color="auto" w:sz="4" w:space="0"/>
            </w:tcBorders>
            <w:vAlign w:val="top"/>
          </w:tcPr>
          <w:p w14:paraId="20C5037E">
            <w:pPr>
              <w:spacing w:line="244" w:lineRule="auto"/>
              <w:rPr>
                <w:rFonts w:ascii="Arial"/>
                <w:sz w:val="21"/>
              </w:rPr>
            </w:pPr>
          </w:p>
          <w:p w14:paraId="7860AA60">
            <w:pPr>
              <w:pStyle w:val="9"/>
              <w:spacing w:before="65" w:line="361" w:lineRule="auto"/>
              <w:ind w:left="112" w:right="158" w:firstLine="3"/>
              <w:jc w:val="both"/>
            </w:pPr>
            <w:r>
              <w:rPr>
                <w:spacing w:val="8"/>
              </w:rPr>
              <w:t>须具有有效的资格证（含培训合格证</w:t>
            </w:r>
            <w:r>
              <w:rPr>
                <w:spacing w:val="22"/>
              </w:rPr>
              <w:t>）；</w:t>
            </w:r>
            <w:r>
              <w:rPr>
                <w:spacing w:val="8"/>
              </w:rPr>
              <w:t>须为本</w:t>
            </w:r>
            <w:r>
              <w:rPr>
                <w:spacing w:val="12"/>
              </w:rPr>
              <w:t>单位在职人员</w:t>
            </w:r>
            <w:r>
              <w:rPr>
                <w:rFonts w:hint="eastAsia"/>
                <w:spacing w:val="12"/>
                <w:lang w:eastAsia="zh-CN"/>
              </w:rPr>
              <w:t>，</w:t>
            </w:r>
            <w:r>
              <w:rPr>
                <w:rFonts w:hint="eastAsia"/>
                <w:spacing w:val="12"/>
                <w:lang w:val="en-US" w:eastAsia="zh-CN"/>
              </w:rPr>
              <w:t>需提供</w:t>
            </w:r>
            <w:r>
              <w:rPr>
                <w:spacing w:val="-16"/>
              </w:rPr>
              <w:t>（</w:t>
            </w:r>
            <w:r>
              <w:rPr>
                <w:spacing w:val="12"/>
              </w:rPr>
              <w:t>自本项目投标截止之日起往前</w:t>
            </w:r>
            <w:r>
              <w:rPr>
                <w:spacing w:val="8"/>
              </w:rPr>
              <w:t>推算近半年）任意连续</w:t>
            </w:r>
            <w:r>
              <w:rPr>
                <w:spacing w:val="-31"/>
              </w:rPr>
              <w:t xml:space="preserve"> </w:t>
            </w:r>
            <w:r>
              <w:rPr>
                <w:spacing w:val="8"/>
              </w:rPr>
              <w:t>3</w:t>
            </w:r>
            <w:r>
              <w:rPr>
                <w:spacing w:val="-40"/>
              </w:rPr>
              <w:t xml:space="preserve"> </w:t>
            </w:r>
            <w:r>
              <w:rPr>
                <w:spacing w:val="8"/>
              </w:rPr>
              <w:t>个月缴纳的社会保险缴</w:t>
            </w:r>
            <w:r>
              <w:rPr>
                <w:spacing w:val="5"/>
              </w:rPr>
              <w:t>纳证明。</w:t>
            </w:r>
          </w:p>
        </w:tc>
        <w:tc>
          <w:tcPr>
            <w:tcW w:w="720" w:type="dxa"/>
            <w:vAlign w:val="top"/>
          </w:tcPr>
          <w:p w14:paraId="2275F1FB">
            <w:pPr>
              <w:spacing w:line="308" w:lineRule="auto"/>
              <w:rPr>
                <w:rFonts w:ascii="Arial"/>
                <w:sz w:val="21"/>
              </w:rPr>
            </w:pPr>
          </w:p>
          <w:p w14:paraId="758AA8BB">
            <w:pPr>
              <w:spacing w:line="309" w:lineRule="auto"/>
              <w:rPr>
                <w:rFonts w:ascii="Arial"/>
                <w:sz w:val="21"/>
              </w:rPr>
            </w:pPr>
          </w:p>
          <w:p w14:paraId="7B327771">
            <w:pPr>
              <w:spacing w:line="309" w:lineRule="auto"/>
              <w:rPr>
                <w:rFonts w:ascii="Arial"/>
                <w:sz w:val="21"/>
              </w:rPr>
            </w:pPr>
          </w:p>
          <w:p w14:paraId="4F51296B">
            <w:pPr>
              <w:spacing w:before="57" w:line="195" w:lineRule="auto"/>
              <w:ind w:left="331"/>
              <w:rPr>
                <w:rFonts w:hint="eastAsia" w:ascii="Times New Roman" w:hAnsi="Times New Roman" w:eastAsia="宋体" w:cs="Times New Roman"/>
                <w:sz w:val="20"/>
                <w:szCs w:val="20"/>
                <w:lang w:val="en-US" w:eastAsia="zh-CN"/>
              </w:rPr>
            </w:pPr>
            <w:r>
              <w:rPr>
                <w:rFonts w:ascii="Times New Roman" w:hAnsi="Times New Roman" w:eastAsia="Times New Roman" w:cs="Times New Roman"/>
                <w:sz w:val="20"/>
                <w:szCs w:val="20"/>
              </w:rPr>
              <w:t>1</w:t>
            </w:r>
            <w:r>
              <w:rPr>
                <w:rFonts w:hint="eastAsia" w:ascii="Times New Roman" w:hAnsi="Times New Roman" w:eastAsia="宋体" w:cs="Times New Roman"/>
                <w:sz w:val="20"/>
                <w:szCs w:val="20"/>
                <w:lang w:val="en-US" w:eastAsia="zh-CN"/>
              </w:rPr>
              <w:t>人</w:t>
            </w:r>
          </w:p>
        </w:tc>
        <w:tc>
          <w:tcPr>
            <w:tcW w:w="904" w:type="dxa"/>
            <w:vAlign w:val="top"/>
          </w:tcPr>
          <w:p w14:paraId="779F6164">
            <w:pPr>
              <w:pStyle w:val="9"/>
              <w:spacing w:before="91" w:line="227" w:lineRule="auto"/>
              <w:ind w:left="116"/>
            </w:pPr>
            <w:r>
              <w:rPr>
                <w:spacing w:val="4"/>
              </w:rPr>
              <w:t>提供</w:t>
            </w:r>
          </w:p>
          <w:p w14:paraId="27C8AD1A">
            <w:pPr>
              <w:pStyle w:val="9"/>
              <w:spacing w:before="143" w:line="228" w:lineRule="auto"/>
              <w:ind w:left="115"/>
            </w:pPr>
            <w:r>
              <w:rPr>
                <w:spacing w:val="4"/>
              </w:rPr>
              <w:t>相关</w:t>
            </w:r>
          </w:p>
          <w:p w14:paraId="505C2432">
            <w:pPr>
              <w:pStyle w:val="9"/>
              <w:spacing w:before="143" w:line="227" w:lineRule="auto"/>
              <w:ind w:left="115"/>
            </w:pPr>
            <w:r>
              <w:rPr>
                <w:spacing w:val="4"/>
              </w:rPr>
              <w:t>证书</w:t>
            </w:r>
          </w:p>
          <w:p w14:paraId="5E6975B3">
            <w:pPr>
              <w:pStyle w:val="9"/>
              <w:spacing w:before="143" w:line="338" w:lineRule="auto"/>
              <w:ind w:left="115" w:right="373" w:firstLine="3"/>
            </w:pPr>
            <w:r>
              <w:rPr>
                <w:spacing w:val="3"/>
              </w:rPr>
              <w:t>扫描</w:t>
            </w:r>
            <w:r>
              <w:rPr>
                <w:spacing w:val="1"/>
              </w:rPr>
              <w:t>件</w:t>
            </w:r>
          </w:p>
        </w:tc>
      </w:tr>
      <w:tr w14:paraId="412DE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52" w:type="dxa"/>
            <w:vMerge w:val="continue"/>
            <w:tcBorders>
              <w:top w:val="nil"/>
              <w:left w:val="single" w:color="auto" w:sz="4" w:space="0"/>
              <w:bottom w:val="nil"/>
            </w:tcBorders>
            <w:vAlign w:val="top"/>
          </w:tcPr>
          <w:p w14:paraId="2C2B8AEB">
            <w:pPr>
              <w:rPr>
                <w:rFonts w:ascii="Arial"/>
                <w:sz w:val="21"/>
              </w:rPr>
            </w:pPr>
          </w:p>
        </w:tc>
        <w:tc>
          <w:tcPr>
            <w:tcW w:w="1499" w:type="dxa"/>
            <w:tcBorders>
              <w:right w:val="single" w:color="auto" w:sz="4" w:space="0"/>
            </w:tcBorders>
            <w:vAlign w:val="top"/>
          </w:tcPr>
          <w:p w14:paraId="50D8CCFC">
            <w:pPr>
              <w:spacing w:line="275" w:lineRule="auto"/>
              <w:rPr>
                <w:rFonts w:ascii="Arial"/>
                <w:sz w:val="21"/>
              </w:rPr>
            </w:pPr>
          </w:p>
          <w:p w14:paraId="3D441A90">
            <w:pPr>
              <w:spacing w:line="276" w:lineRule="auto"/>
              <w:rPr>
                <w:rFonts w:ascii="Arial"/>
                <w:sz w:val="21"/>
              </w:rPr>
            </w:pPr>
          </w:p>
          <w:p w14:paraId="61E54EE4">
            <w:pPr>
              <w:spacing w:line="276" w:lineRule="auto"/>
              <w:rPr>
                <w:rFonts w:ascii="Arial"/>
                <w:sz w:val="21"/>
              </w:rPr>
            </w:pPr>
          </w:p>
          <w:p w14:paraId="64D17E6D">
            <w:pPr>
              <w:pStyle w:val="9"/>
              <w:spacing w:before="65" w:line="228" w:lineRule="auto"/>
              <w:ind w:left="112"/>
            </w:pPr>
            <w:r>
              <w:rPr>
                <w:spacing w:val="9"/>
              </w:rPr>
              <w:t>质检（量）员</w:t>
            </w:r>
          </w:p>
        </w:tc>
        <w:tc>
          <w:tcPr>
            <w:tcW w:w="4677" w:type="dxa"/>
            <w:tcBorders>
              <w:left w:val="single" w:color="auto" w:sz="4" w:space="0"/>
            </w:tcBorders>
            <w:vAlign w:val="top"/>
          </w:tcPr>
          <w:p w14:paraId="2BBC1943">
            <w:pPr>
              <w:spacing w:line="247" w:lineRule="auto"/>
              <w:rPr>
                <w:rFonts w:ascii="Arial"/>
                <w:sz w:val="21"/>
              </w:rPr>
            </w:pPr>
          </w:p>
          <w:p w14:paraId="31A2648E">
            <w:pPr>
              <w:pStyle w:val="9"/>
              <w:spacing w:before="65" w:line="360" w:lineRule="auto"/>
              <w:ind w:left="111" w:right="158" w:firstLine="4"/>
              <w:jc w:val="both"/>
            </w:pPr>
            <w:r>
              <w:rPr>
                <w:spacing w:val="9"/>
              </w:rPr>
              <w:t>持有质检（量）员岗位培训考核合格证书；须为</w:t>
            </w:r>
            <w:r>
              <w:rPr>
                <w:spacing w:val="12"/>
              </w:rPr>
              <w:t>本单位在职人员</w:t>
            </w:r>
            <w:r>
              <w:rPr>
                <w:rFonts w:hint="eastAsia"/>
                <w:spacing w:val="12"/>
                <w:lang w:eastAsia="zh-CN"/>
              </w:rPr>
              <w:t>，</w:t>
            </w:r>
            <w:r>
              <w:rPr>
                <w:rFonts w:hint="eastAsia"/>
                <w:spacing w:val="12"/>
                <w:lang w:val="en-US" w:eastAsia="zh-CN"/>
              </w:rPr>
              <w:t>需提供</w:t>
            </w:r>
            <w:r>
              <w:rPr>
                <w:spacing w:val="-14"/>
              </w:rPr>
              <w:t>（</w:t>
            </w:r>
            <w:r>
              <w:rPr>
                <w:spacing w:val="12"/>
              </w:rPr>
              <w:t>自本项目投标截止之日起往</w:t>
            </w:r>
            <w:r>
              <w:rPr>
                <w:spacing w:val="8"/>
              </w:rPr>
              <w:t>前推算近半年）任意连续</w:t>
            </w:r>
            <w:r>
              <w:rPr>
                <w:spacing w:val="-29"/>
              </w:rPr>
              <w:t xml:space="preserve"> </w:t>
            </w:r>
            <w:r>
              <w:rPr>
                <w:spacing w:val="8"/>
              </w:rPr>
              <w:t>3</w:t>
            </w:r>
            <w:r>
              <w:rPr>
                <w:spacing w:val="-38"/>
              </w:rPr>
              <w:t xml:space="preserve"> </w:t>
            </w:r>
            <w:r>
              <w:rPr>
                <w:spacing w:val="8"/>
              </w:rPr>
              <w:t>个月缴纳的社会保险</w:t>
            </w:r>
            <w:r>
              <w:rPr>
                <w:spacing w:val="6"/>
              </w:rPr>
              <w:t>缴纳证明。</w:t>
            </w:r>
          </w:p>
        </w:tc>
        <w:tc>
          <w:tcPr>
            <w:tcW w:w="720" w:type="dxa"/>
            <w:vAlign w:val="top"/>
          </w:tcPr>
          <w:p w14:paraId="195849AC">
            <w:pPr>
              <w:spacing w:line="308" w:lineRule="auto"/>
              <w:rPr>
                <w:rFonts w:ascii="Arial"/>
                <w:sz w:val="21"/>
              </w:rPr>
            </w:pPr>
          </w:p>
          <w:p w14:paraId="5A1F818B">
            <w:pPr>
              <w:spacing w:line="309" w:lineRule="auto"/>
              <w:rPr>
                <w:rFonts w:ascii="Arial"/>
                <w:sz w:val="21"/>
              </w:rPr>
            </w:pPr>
          </w:p>
          <w:p w14:paraId="421CB0B2">
            <w:pPr>
              <w:spacing w:line="309" w:lineRule="auto"/>
              <w:rPr>
                <w:rFonts w:ascii="Arial"/>
                <w:sz w:val="21"/>
              </w:rPr>
            </w:pPr>
          </w:p>
          <w:p w14:paraId="049F296F">
            <w:pPr>
              <w:spacing w:before="57" w:line="195" w:lineRule="auto"/>
              <w:ind w:left="331"/>
              <w:rPr>
                <w:rFonts w:hint="eastAsia" w:ascii="Times New Roman" w:hAnsi="Times New Roman" w:eastAsia="宋体" w:cs="Times New Roman"/>
                <w:sz w:val="20"/>
                <w:szCs w:val="20"/>
                <w:lang w:val="en-US" w:eastAsia="zh-CN"/>
              </w:rPr>
            </w:pPr>
            <w:r>
              <w:rPr>
                <w:rFonts w:ascii="Times New Roman" w:hAnsi="Times New Roman" w:eastAsia="Times New Roman" w:cs="Times New Roman"/>
                <w:sz w:val="20"/>
                <w:szCs w:val="20"/>
              </w:rPr>
              <w:t>1</w:t>
            </w:r>
            <w:r>
              <w:rPr>
                <w:rFonts w:hint="eastAsia" w:ascii="Times New Roman" w:hAnsi="Times New Roman" w:eastAsia="宋体" w:cs="Times New Roman"/>
                <w:sz w:val="20"/>
                <w:szCs w:val="20"/>
                <w:lang w:val="en-US" w:eastAsia="zh-CN"/>
              </w:rPr>
              <w:t>人</w:t>
            </w:r>
          </w:p>
        </w:tc>
        <w:tc>
          <w:tcPr>
            <w:tcW w:w="904" w:type="dxa"/>
            <w:vAlign w:val="top"/>
          </w:tcPr>
          <w:p w14:paraId="6C97B413">
            <w:pPr>
              <w:pStyle w:val="9"/>
              <w:spacing w:before="91" w:line="227" w:lineRule="auto"/>
              <w:ind w:left="116"/>
            </w:pPr>
            <w:r>
              <w:rPr>
                <w:spacing w:val="4"/>
              </w:rPr>
              <w:t>提供</w:t>
            </w:r>
          </w:p>
          <w:p w14:paraId="35CAA4BB">
            <w:pPr>
              <w:pStyle w:val="9"/>
              <w:spacing w:before="145" w:line="228" w:lineRule="auto"/>
              <w:ind w:left="115"/>
            </w:pPr>
            <w:r>
              <w:rPr>
                <w:spacing w:val="4"/>
              </w:rPr>
              <w:t>相关</w:t>
            </w:r>
          </w:p>
          <w:p w14:paraId="7ECD98D0">
            <w:pPr>
              <w:pStyle w:val="9"/>
              <w:spacing w:before="141" w:line="227" w:lineRule="auto"/>
              <w:ind w:left="115"/>
            </w:pPr>
            <w:r>
              <w:rPr>
                <w:spacing w:val="4"/>
              </w:rPr>
              <w:t>证书</w:t>
            </w:r>
          </w:p>
          <w:p w14:paraId="2A70C2A1">
            <w:pPr>
              <w:pStyle w:val="9"/>
              <w:spacing w:before="146" w:line="337" w:lineRule="auto"/>
              <w:ind w:left="115" w:right="373" w:firstLine="3"/>
            </w:pPr>
            <w:r>
              <w:rPr>
                <w:spacing w:val="3"/>
              </w:rPr>
              <w:t>扫描</w:t>
            </w:r>
            <w:r>
              <w:rPr>
                <w:spacing w:val="1"/>
              </w:rPr>
              <w:t>件</w:t>
            </w:r>
          </w:p>
        </w:tc>
      </w:tr>
      <w:tr w14:paraId="119C50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52" w:type="dxa"/>
            <w:vMerge w:val="continue"/>
            <w:tcBorders>
              <w:top w:val="nil"/>
              <w:left w:val="single" w:color="auto" w:sz="4" w:space="0"/>
              <w:bottom w:val="single" w:color="auto" w:sz="4" w:space="0"/>
            </w:tcBorders>
            <w:vAlign w:val="top"/>
          </w:tcPr>
          <w:p w14:paraId="054DD66D">
            <w:pPr>
              <w:rPr>
                <w:rFonts w:ascii="Arial"/>
                <w:sz w:val="21"/>
              </w:rPr>
            </w:pPr>
          </w:p>
        </w:tc>
        <w:tc>
          <w:tcPr>
            <w:tcW w:w="1499" w:type="dxa"/>
            <w:tcBorders>
              <w:bottom w:val="single" w:color="auto" w:sz="4" w:space="0"/>
              <w:right w:val="single" w:color="auto" w:sz="4" w:space="0"/>
            </w:tcBorders>
            <w:vAlign w:val="top"/>
          </w:tcPr>
          <w:p w14:paraId="2214888B">
            <w:pPr>
              <w:spacing w:line="276" w:lineRule="auto"/>
              <w:rPr>
                <w:rFonts w:ascii="Arial"/>
                <w:sz w:val="21"/>
              </w:rPr>
            </w:pPr>
          </w:p>
          <w:p w14:paraId="0C093024">
            <w:pPr>
              <w:spacing w:line="276" w:lineRule="auto"/>
              <w:rPr>
                <w:rFonts w:ascii="Arial"/>
                <w:sz w:val="21"/>
              </w:rPr>
            </w:pPr>
          </w:p>
          <w:p w14:paraId="36897011">
            <w:pPr>
              <w:spacing w:line="276" w:lineRule="auto"/>
              <w:rPr>
                <w:rFonts w:ascii="Arial"/>
                <w:sz w:val="21"/>
              </w:rPr>
            </w:pPr>
          </w:p>
          <w:p w14:paraId="429C5142">
            <w:pPr>
              <w:pStyle w:val="9"/>
              <w:spacing w:before="65" w:line="228" w:lineRule="auto"/>
              <w:ind w:left="120"/>
            </w:pPr>
            <w:r>
              <w:rPr>
                <w:spacing w:val="3"/>
              </w:rPr>
              <w:t>资料员</w:t>
            </w:r>
          </w:p>
        </w:tc>
        <w:tc>
          <w:tcPr>
            <w:tcW w:w="4677" w:type="dxa"/>
            <w:tcBorders>
              <w:left w:val="single" w:color="auto" w:sz="4" w:space="0"/>
            </w:tcBorders>
            <w:vAlign w:val="top"/>
          </w:tcPr>
          <w:p w14:paraId="788A80EE">
            <w:pPr>
              <w:spacing w:line="246" w:lineRule="auto"/>
              <w:rPr>
                <w:rFonts w:ascii="Arial"/>
                <w:sz w:val="21"/>
              </w:rPr>
            </w:pPr>
          </w:p>
          <w:p w14:paraId="107B5F60">
            <w:pPr>
              <w:pStyle w:val="9"/>
              <w:spacing w:before="65" w:line="361" w:lineRule="auto"/>
              <w:ind w:left="112" w:right="158" w:firstLine="3"/>
              <w:jc w:val="both"/>
            </w:pPr>
            <w:r>
              <w:rPr>
                <w:spacing w:val="9"/>
              </w:rPr>
              <w:t>持有资料员岗位培训考核合格证书；须为本单位</w:t>
            </w:r>
            <w:r>
              <w:rPr>
                <w:spacing w:val="12"/>
              </w:rPr>
              <w:t>在职人员</w:t>
            </w:r>
            <w:r>
              <w:rPr>
                <w:spacing w:val="-15"/>
              </w:rPr>
              <w:t>，（</w:t>
            </w:r>
            <w:r>
              <w:rPr>
                <w:spacing w:val="12"/>
              </w:rPr>
              <w:t>自本项目投标截止之日起往前推算</w:t>
            </w:r>
            <w:r>
              <w:rPr>
                <w:spacing w:val="8"/>
              </w:rPr>
              <w:t>近半年）任意连续</w:t>
            </w:r>
            <w:r>
              <w:rPr>
                <w:spacing w:val="-30"/>
              </w:rPr>
              <w:t xml:space="preserve"> </w:t>
            </w:r>
            <w:r>
              <w:rPr>
                <w:spacing w:val="8"/>
              </w:rPr>
              <w:t>3</w:t>
            </w:r>
            <w:r>
              <w:rPr>
                <w:spacing w:val="-40"/>
              </w:rPr>
              <w:t xml:space="preserve"> </w:t>
            </w:r>
            <w:r>
              <w:rPr>
                <w:spacing w:val="8"/>
              </w:rPr>
              <w:t>个月缴纳的社会保险缴纳证</w:t>
            </w:r>
            <w:r>
              <w:t>明。</w:t>
            </w:r>
          </w:p>
        </w:tc>
        <w:tc>
          <w:tcPr>
            <w:tcW w:w="720" w:type="dxa"/>
            <w:vAlign w:val="top"/>
          </w:tcPr>
          <w:p w14:paraId="2511F910">
            <w:pPr>
              <w:spacing w:line="309" w:lineRule="auto"/>
              <w:rPr>
                <w:rFonts w:ascii="Arial"/>
                <w:sz w:val="21"/>
              </w:rPr>
            </w:pPr>
          </w:p>
          <w:p w14:paraId="309DBCF4">
            <w:pPr>
              <w:spacing w:line="309" w:lineRule="auto"/>
              <w:rPr>
                <w:rFonts w:ascii="Arial"/>
                <w:sz w:val="21"/>
              </w:rPr>
            </w:pPr>
          </w:p>
          <w:p w14:paraId="24C2692C">
            <w:pPr>
              <w:spacing w:line="310" w:lineRule="auto"/>
              <w:rPr>
                <w:rFonts w:ascii="Arial"/>
                <w:sz w:val="21"/>
              </w:rPr>
            </w:pPr>
          </w:p>
          <w:p w14:paraId="17980A9A">
            <w:pPr>
              <w:spacing w:before="57" w:line="195" w:lineRule="auto"/>
              <w:ind w:left="331"/>
              <w:rPr>
                <w:rFonts w:hint="eastAsia" w:ascii="Times New Roman" w:hAnsi="Times New Roman" w:eastAsia="宋体" w:cs="Times New Roman"/>
                <w:sz w:val="20"/>
                <w:szCs w:val="20"/>
                <w:lang w:val="en-US" w:eastAsia="zh-CN"/>
              </w:rPr>
            </w:pPr>
            <w:r>
              <w:rPr>
                <w:rFonts w:ascii="Times New Roman" w:hAnsi="Times New Roman" w:eastAsia="Times New Roman" w:cs="Times New Roman"/>
                <w:sz w:val="20"/>
                <w:szCs w:val="20"/>
              </w:rPr>
              <w:t>1</w:t>
            </w:r>
            <w:r>
              <w:rPr>
                <w:rFonts w:hint="eastAsia" w:ascii="Times New Roman" w:hAnsi="Times New Roman" w:eastAsia="宋体" w:cs="Times New Roman"/>
                <w:sz w:val="20"/>
                <w:szCs w:val="20"/>
                <w:lang w:val="en-US" w:eastAsia="zh-CN"/>
              </w:rPr>
              <w:t>人</w:t>
            </w:r>
          </w:p>
        </w:tc>
        <w:tc>
          <w:tcPr>
            <w:tcW w:w="904" w:type="dxa"/>
            <w:vAlign w:val="top"/>
          </w:tcPr>
          <w:p w14:paraId="427B9A1F">
            <w:pPr>
              <w:pStyle w:val="9"/>
              <w:spacing w:before="93" w:line="227" w:lineRule="auto"/>
              <w:ind w:left="116"/>
            </w:pPr>
            <w:r>
              <w:rPr>
                <w:spacing w:val="4"/>
              </w:rPr>
              <w:t>提供</w:t>
            </w:r>
          </w:p>
          <w:p w14:paraId="15E62A41">
            <w:pPr>
              <w:pStyle w:val="9"/>
              <w:spacing w:before="143" w:line="228" w:lineRule="auto"/>
              <w:ind w:left="115"/>
            </w:pPr>
            <w:r>
              <w:rPr>
                <w:spacing w:val="4"/>
              </w:rPr>
              <w:t>相关</w:t>
            </w:r>
          </w:p>
          <w:p w14:paraId="7397FD3B">
            <w:pPr>
              <w:pStyle w:val="9"/>
              <w:spacing w:before="143" w:line="227" w:lineRule="auto"/>
              <w:ind w:left="115"/>
            </w:pPr>
            <w:r>
              <w:rPr>
                <w:spacing w:val="4"/>
              </w:rPr>
              <w:t>证书</w:t>
            </w:r>
          </w:p>
          <w:p w14:paraId="2E0FBBC9">
            <w:pPr>
              <w:pStyle w:val="9"/>
              <w:spacing w:before="144" w:line="337" w:lineRule="auto"/>
              <w:ind w:left="115" w:right="373" w:firstLine="3"/>
            </w:pPr>
            <w:r>
              <w:rPr>
                <w:spacing w:val="3"/>
              </w:rPr>
              <w:t>扫描</w:t>
            </w:r>
            <w:r>
              <w:rPr>
                <w:spacing w:val="1"/>
              </w:rPr>
              <w:t>件</w:t>
            </w:r>
          </w:p>
        </w:tc>
      </w:tr>
      <w:tr w14:paraId="0CD82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6" w:hRule="atLeast"/>
        </w:trPr>
        <w:tc>
          <w:tcPr>
            <w:tcW w:w="2451" w:type="dxa"/>
            <w:gridSpan w:val="2"/>
            <w:tcBorders>
              <w:top w:val="single" w:color="auto" w:sz="4" w:space="0"/>
            </w:tcBorders>
            <w:vAlign w:val="top"/>
          </w:tcPr>
          <w:p w14:paraId="6BDCFA6D">
            <w:pPr>
              <w:spacing w:line="260" w:lineRule="auto"/>
              <w:rPr>
                <w:rFonts w:ascii="Arial"/>
                <w:sz w:val="21"/>
              </w:rPr>
            </w:pPr>
          </w:p>
          <w:p w14:paraId="4711D62C">
            <w:pPr>
              <w:spacing w:line="260" w:lineRule="auto"/>
              <w:rPr>
                <w:rFonts w:ascii="Arial"/>
                <w:sz w:val="21"/>
              </w:rPr>
            </w:pPr>
          </w:p>
          <w:p w14:paraId="4A26D9B4">
            <w:pPr>
              <w:spacing w:line="260" w:lineRule="auto"/>
              <w:rPr>
                <w:rFonts w:ascii="Arial"/>
                <w:sz w:val="21"/>
              </w:rPr>
            </w:pPr>
          </w:p>
          <w:p w14:paraId="250764DF">
            <w:pPr>
              <w:spacing w:line="260" w:lineRule="auto"/>
              <w:rPr>
                <w:rFonts w:ascii="Arial"/>
                <w:sz w:val="21"/>
              </w:rPr>
            </w:pPr>
          </w:p>
          <w:p w14:paraId="59621ECC">
            <w:pPr>
              <w:spacing w:line="260" w:lineRule="auto"/>
              <w:rPr>
                <w:rFonts w:ascii="Arial"/>
                <w:sz w:val="21"/>
              </w:rPr>
            </w:pPr>
          </w:p>
          <w:p w14:paraId="08BEE142">
            <w:pPr>
              <w:spacing w:line="260" w:lineRule="auto"/>
              <w:rPr>
                <w:rFonts w:ascii="Arial"/>
                <w:sz w:val="21"/>
              </w:rPr>
            </w:pPr>
          </w:p>
          <w:p w14:paraId="3B97D57B">
            <w:pPr>
              <w:spacing w:line="260" w:lineRule="auto"/>
              <w:rPr>
                <w:rFonts w:ascii="Arial"/>
                <w:sz w:val="21"/>
              </w:rPr>
            </w:pPr>
          </w:p>
          <w:p w14:paraId="06004F0C">
            <w:pPr>
              <w:spacing w:line="261" w:lineRule="auto"/>
              <w:rPr>
                <w:rFonts w:ascii="Arial"/>
                <w:sz w:val="21"/>
              </w:rPr>
            </w:pPr>
          </w:p>
          <w:p w14:paraId="5B1A46B1">
            <w:pPr>
              <w:spacing w:line="261" w:lineRule="auto"/>
              <w:rPr>
                <w:rFonts w:ascii="Arial"/>
                <w:sz w:val="21"/>
              </w:rPr>
            </w:pPr>
          </w:p>
          <w:p w14:paraId="05814912">
            <w:pPr>
              <w:spacing w:line="261" w:lineRule="auto"/>
              <w:rPr>
                <w:rFonts w:ascii="Arial"/>
                <w:sz w:val="21"/>
              </w:rPr>
            </w:pPr>
          </w:p>
          <w:p w14:paraId="2DCCE32F">
            <w:pPr>
              <w:pStyle w:val="9"/>
              <w:spacing w:before="65" w:line="297" w:lineRule="auto"/>
              <w:ind w:left="813" w:right="595" w:hanging="209"/>
            </w:pPr>
            <w:r>
              <w:rPr>
                <w:spacing w:val="7"/>
              </w:rPr>
              <w:t>项目管理机构</w:t>
            </w:r>
            <w:r>
              <w:rPr>
                <w:spacing w:val="6"/>
              </w:rPr>
              <w:t>主要人员</w:t>
            </w:r>
          </w:p>
        </w:tc>
        <w:tc>
          <w:tcPr>
            <w:tcW w:w="5397" w:type="dxa"/>
            <w:gridSpan w:val="2"/>
            <w:vAlign w:val="top"/>
          </w:tcPr>
          <w:p w14:paraId="58719A3F">
            <w:pPr>
              <w:spacing w:line="262" w:lineRule="auto"/>
              <w:rPr>
                <w:rFonts w:ascii="Arial"/>
                <w:sz w:val="21"/>
              </w:rPr>
            </w:pPr>
          </w:p>
          <w:p w14:paraId="5AF1D6C6">
            <w:pPr>
              <w:spacing w:line="262" w:lineRule="auto"/>
              <w:rPr>
                <w:rFonts w:ascii="Arial"/>
                <w:sz w:val="21"/>
              </w:rPr>
            </w:pPr>
          </w:p>
          <w:p w14:paraId="4FBA5502">
            <w:pPr>
              <w:spacing w:line="262" w:lineRule="auto"/>
              <w:rPr>
                <w:rFonts w:ascii="Arial"/>
                <w:sz w:val="21"/>
              </w:rPr>
            </w:pPr>
          </w:p>
          <w:p w14:paraId="7F1C07D9">
            <w:pPr>
              <w:spacing w:line="262" w:lineRule="auto"/>
              <w:rPr>
                <w:rFonts w:ascii="Arial"/>
                <w:sz w:val="21"/>
              </w:rPr>
            </w:pPr>
          </w:p>
          <w:p w14:paraId="5A4AF4C6">
            <w:pPr>
              <w:spacing w:line="263" w:lineRule="auto"/>
              <w:rPr>
                <w:rFonts w:ascii="Arial"/>
                <w:sz w:val="21"/>
              </w:rPr>
            </w:pPr>
          </w:p>
          <w:p w14:paraId="5892962F">
            <w:pPr>
              <w:spacing w:line="263" w:lineRule="auto"/>
              <w:rPr>
                <w:rFonts w:ascii="Arial"/>
                <w:sz w:val="21"/>
              </w:rPr>
            </w:pPr>
          </w:p>
          <w:p w14:paraId="0A1D2AE3">
            <w:pPr>
              <w:spacing w:line="263" w:lineRule="auto"/>
              <w:rPr>
                <w:rFonts w:ascii="Arial"/>
                <w:sz w:val="21"/>
              </w:rPr>
            </w:pPr>
          </w:p>
          <w:p w14:paraId="7413FA47">
            <w:pPr>
              <w:spacing w:line="263" w:lineRule="auto"/>
              <w:rPr>
                <w:rFonts w:ascii="Arial"/>
                <w:sz w:val="21"/>
              </w:rPr>
            </w:pPr>
          </w:p>
          <w:p w14:paraId="3233DF80">
            <w:pPr>
              <w:spacing w:line="263" w:lineRule="auto"/>
              <w:rPr>
                <w:rFonts w:ascii="Arial"/>
                <w:sz w:val="21"/>
              </w:rPr>
            </w:pPr>
          </w:p>
          <w:p w14:paraId="617172B7">
            <w:pPr>
              <w:pStyle w:val="9"/>
              <w:spacing w:before="65" w:line="406" w:lineRule="auto"/>
              <w:ind w:left="112" w:right="105"/>
              <w:jc w:val="both"/>
            </w:pPr>
            <w:r>
              <w:rPr>
                <w:spacing w:val="7"/>
                <w:u w:val="single" w:color="auto"/>
              </w:rPr>
              <w:t>均应当在投标人处注册执业或岗位登记，且社会</w:t>
            </w:r>
            <w:r>
              <w:rPr>
                <w:spacing w:val="6"/>
                <w:u w:val="single" w:color="auto"/>
              </w:rPr>
              <w:t>保险缴费</w:t>
            </w:r>
            <w:r>
              <w:rPr>
                <w:spacing w:val="7"/>
                <w:u w:val="single" w:color="auto"/>
              </w:rPr>
              <w:t>单位应是投标人。属退休人员的须提供退休证明和</w:t>
            </w:r>
            <w:r>
              <w:rPr>
                <w:spacing w:val="6"/>
                <w:u w:val="single" w:color="auto"/>
              </w:rPr>
              <w:t>投标单</w:t>
            </w:r>
            <w:r>
              <w:rPr>
                <w:spacing w:val="10"/>
                <w:u w:val="single" w:color="auto"/>
              </w:rPr>
              <w:t>位的聘用协议（或劳务合同）。</w:t>
            </w:r>
          </w:p>
        </w:tc>
        <w:tc>
          <w:tcPr>
            <w:tcW w:w="904" w:type="dxa"/>
            <w:vAlign w:val="top"/>
          </w:tcPr>
          <w:p w14:paraId="00CFE9C9">
            <w:pPr>
              <w:pStyle w:val="9"/>
              <w:spacing w:before="94" w:line="231" w:lineRule="auto"/>
              <w:ind w:left="139"/>
            </w:pPr>
            <w:r>
              <w:rPr>
                <w:spacing w:val="16"/>
              </w:rPr>
              <w:t>以上人</w:t>
            </w:r>
          </w:p>
          <w:p w14:paraId="4000BC98">
            <w:pPr>
              <w:pStyle w:val="9"/>
              <w:spacing w:before="139" w:line="228" w:lineRule="auto"/>
              <w:ind w:left="124"/>
            </w:pPr>
            <w:r>
              <w:rPr>
                <w:spacing w:val="-4"/>
              </w:rPr>
              <w:t>员</w:t>
            </w:r>
            <w:r>
              <w:rPr>
                <w:spacing w:val="37"/>
              </w:rPr>
              <w:t xml:space="preserve">  </w:t>
            </w:r>
            <w:r>
              <w:rPr>
                <w:spacing w:val="-4"/>
              </w:rPr>
              <w:t>须</w:t>
            </w:r>
          </w:p>
          <w:p w14:paraId="1C70848E">
            <w:pPr>
              <w:pStyle w:val="9"/>
              <w:spacing w:before="143" w:line="227" w:lineRule="auto"/>
              <w:ind w:left="126"/>
            </w:pPr>
            <w:r>
              <w:rPr>
                <w:spacing w:val="21"/>
              </w:rPr>
              <w:t>（提供</w:t>
            </w:r>
          </w:p>
          <w:p w14:paraId="065A6757">
            <w:pPr>
              <w:pStyle w:val="9"/>
              <w:spacing w:before="142" w:line="227" w:lineRule="auto"/>
              <w:ind w:left="150"/>
            </w:pPr>
            <w:r>
              <w:rPr>
                <w:spacing w:val="13"/>
              </w:rPr>
              <w:t>自本项</w:t>
            </w:r>
          </w:p>
          <w:p w14:paraId="6B925980">
            <w:pPr>
              <w:pStyle w:val="9"/>
              <w:spacing w:before="146" w:line="228" w:lineRule="auto"/>
              <w:ind w:left="155"/>
            </w:pPr>
            <w:r>
              <w:rPr>
                <w:spacing w:val="11"/>
              </w:rPr>
              <w:t>目投标</w:t>
            </w:r>
          </w:p>
          <w:p w14:paraId="43C589EC">
            <w:pPr>
              <w:pStyle w:val="9"/>
              <w:spacing w:before="142" w:line="228" w:lineRule="auto"/>
              <w:ind w:left="115"/>
            </w:pPr>
            <w:r>
              <w:rPr>
                <w:spacing w:val="25"/>
              </w:rPr>
              <w:t>截止之</w:t>
            </w:r>
          </w:p>
          <w:p w14:paraId="39E02D40">
            <w:pPr>
              <w:pStyle w:val="9"/>
              <w:spacing w:before="143" w:line="228" w:lineRule="auto"/>
              <w:ind w:left="151"/>
            </w:pPr>
            <w:r>
              <w:rPr>
                <w:spacing w:val="12"/>
              </w:rPr>
              <w:t>日起往</w:t>
            </w:r>
          </w:p>
          <w:p w14:paraId="1A26005C">
            <w:pPr>
              <w:pStyle w:val="9"/>
              <w:spacing w:before="142" w:line="230" w:lineRule="auto"/>
              <w:ind w:left="119"/>
            </w:pPr>
            <w:r>
              <w:rPr>
                <w:spacing w:val="-1"/>
              </w:rPr>
              <w:t>前</w:t>
            </w:r>
            <w:r>
              <w:rPr>
                <w:spacing w:val="35"/>
              </w:rPr>
              <w:t xml:space="preserve">  </w:t>
            </w:r>
            <w:r>
              <w:rPr>
                <w:spacing w:val="-1"/>
              </w:rPr>
              <w:t>推</w:t>
            </w:r>
          </w:p>
          <w:p w14:paraId="1090A4C7">
            <w:pPr>
              <w:pStyle w:val="9"/>
              <w:spacing w:before="142" w:line="228" w:lineRule="auto"/>
              <w:ind w:left="117"/>
            </w:pPr>
            <w:r>
              <w:rPr>
                <w:spacing w:val="-9"/>
              </w:rPr>
              <w:t>算</w:t>
            </w:r>
            <w:r>
              <w:rPr>
                <w:spacing w:val="-41"/>
              </w:rPr>
              <w:t xml:space="preserve"> </w:t>
            </w:r>
            <w:r>
              <w:rPr>
                <w:spacing w:val="-9"/>
              </w:rPr>
              <w:t>）</w:t>
            </w:r>
            <w:r>
              <w:rPr>
                <w:spacing w:val="-59"/>
              </w:rPr>
              <w:t xml:space="preserve"> </w:t>
            </w:r>
            <w:r>
              <w:rPr>
                <w:spacing w:val="-9"/>
              </w:rPr>
              <w:t>近</w:t>
            </w:r>
          </w:p>
          <w:p w14:paraId="2DC0B8A4">
            <w:pPr>
              <w:pStyle w:val="9"/>
              <w:spacing w:before="142" w:line="228" w:lineRule="auto"/>
              <w:ind w:left="119"/>
            </w:pPr>
            <w:r>
              <w:rPr>
                <w:spacing w:val="23"/>
              </w:rPr>
              <w:t>半年任</w:t>
            </w:r>
          </w:p>
          <w:p w14:paraId="2AB6AAFA">
            <w:pPr>
              <w:pStyle w:val="9"/>
              <w:spacing w:before="145" w:line="228" w:lineRule="auto"/>
              <w:ind w:left="121"/>
            </w:pPr>
            <w:r>
              <w:rPr>
                <w:spacing w:val="24"/>
              </w:rPr>
              <w:t>意连续</w:t>
            </w:r>
          </w:p>
          <w:p w14:paraId="1488D40A">
            <w:pPr>
              <w:pStyle w:val="9"/>
              <w:spacing w:before="141" w:line="228" w:lineRule="auto"/>
              <w:ind w:left="120"/>
            </w:pPr>
            <w:r>
              <w:rPr>
                <w:spacing w:val="-3"/>
              </w:rPr>
              <w:t>3</w:t>
            </w:r>
            <w:r>
              <w:rPr>
                <w:spacing w:val="13"/>
              </w:rPr>
              <w:t xml:space="preserve"> </w:t>
            </w:r>
            <w:r>
              <w:rPr>
                <w:spacing w:val="-3"/>
              </w:rPr>
              <w:t>个</w:t>
            </w:r>
            <w:r>
              <w:rPr>
                <w:spacing w:val="-32"/>
              </w:rPr>
              <w:t xml:space="preserve"> </w:t>
            </w:r>
            <w:r>
              <w:rPr>
                <w:spacing w:val="-3"/>
              </w:rPr>
              <w:t>月</w:t>
            </w:r>
          </w:p>
          <w:p w14:paraId="7A9FD963">
            <w:pPr>
              <w:pStyle w:val="9"/>
              <w:spacing w:before="144" w:line="228" w:lineRule="auto"/>
              <w:ind w:left="114"/>
            </w:pPr>
            <w:r>
              <w:rPr>
                <w:spacing w:val="30"/>
              </w:rPr>
              <w:t>缴纳的</w:t>
            </w:r>
          </w:p>
          <w:p w14:paraId="4C0A7048">
            <w:pPr>
              <w:pStyle w:val="9"/>
              <w:spacing w:before="142" w:line="227" w:lineRule="auto"/>
              <w:ind w:left="117"/>
            </w:pPr>
            <w:r>
              <w:rPr>
                <w:spacing w:val="23"/>
              </w:rPr>
              <w:t>社会保</w:t>
            </w:r>
          </w:p>
          <w:p w14:paraId="3B8F2B39">
            <w:pPr>
              <w:pStyle w:val="9"/>
              <w:spacing w:before="145" w:line="228" w:lineRule="auto"/>
              <w:ind w:left="127"/>
              <w:rPr>
                <w:rFonts w:hint="eastAsia" w:eastAsia="宋体"/>
                <w:lang w:val="en-US" w:eastAsia="zh-CN"/>
              </w:rPr>
            </w:pPr>
            <w:r>
              <w:rPr>
                <w:spacing w:val="20"/>
              </w:rPr>
              <w:t>险缴纳</w:t>
            </w:r>
            <w:r>
              <w:rPr>
                <w:rFonts w:hint="eastAsia"/>
                <w:spacing w:val="20"/>
                <w:lang w:val="en-US" w:eastAsia="zh-CN"/>
              </w:rPr>
              <w:t>证明。</w:t>
            </w:r>
          </w:p>
        </w:tc>
      </w:tr>
    </w:tbl>
    <w:p w14:paraId="76ABB29B">
      <w:pPr>
        <w:pStyle w:val="3"/>
      </w:pPr>
    </w:p>
    <w:p w14:paraId="15EB2F07">
      <w:pPr>
        <w:sectPr>
          <w:footerReference r:id="rId41" w:type="default"/>
          <w:pgSz w:w="11906" w:h="16839"/>
          <w:pgMar w:top="1431" w:right="1461" w:bottom="1065" w:left="1687" w:header="0" w:footer="903" w:gutter="0"/>
          <w:cols w:space="720" w:num="1"/>
        </w:sectPr>
      </w:pPr>
    </w:p>
    <w:p w14:paraId="1438456C">
      <w:pPr>
        <w:spacing w:line="91" w:lineRule="auto"/>
        <w:rPr>
          <w:rFonts w:ascii="Arial"/>
          <w:sz w:val="2"/>
        </w:rPr>
      </w:pPr>
    </w:p>
    <w:tbl>
      <w:tblPr>
        <w:tblStyle w:val="8"/>
        <w:tblW w:w="87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51"/>
        <w:gridCol w:w="5397"/>
        <w:gridCol w:w="904"/>
      </w:tblGrid>
      <w:tr w14:paraId="78F22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2451" w:type="dxa"/>
            <w:vAlign w:val="top"/>
          </w:tcPr>
          <w:p w14:paraId="6DBC126B">
            <w:pPr>
              <w:pStyle w:val="9"/>
              <w:spacing w:before="136" w:line="227" w:lineRule="auto"/>
              <w:ind w:left="391"/>
            </w:pPr>
            <w:r>
              <w:rPr>
                <w:spacing w:val="8"/>
              </w:rPr>
              <w:t>施工机械设备要求</w:t>
            </w:r>
          </w:p>
        </w:tc>
        <w:tc>
          <w:tcPr>
            <w:tcW w:w="5397" w:type="dxa"/>
            <w:vAlign w:val="top"/>
          </w:tcPr>
          <w:p w14:paraId="76F31669">
            <w:pPr>
              <w:rPr>
                <w:rFonts w:hint="default" w:ascii="Arial" w:eastAsia="宋体"/>
                <w:sz w:val="21"/>
                <w:lang w:val="en-US" w:eastAsia="zh-CN"/>
              </w:rPr>
            </w:pPr>
            <w:r>
              <w:rPr>
                <w:rFonts w:hint="eastAsia" w:eastAsia="宋体"/>
                <w:sz w:val="21"/>
                <w:lang w:val="en-US" w:eastAsia="zh-CN"/>
              </w:rPr>
              <w:t xml:space="preserve">            /</w:t>
            </w:r>
          </w:p>
        </w:tc>
        <w:tc>
          <w:tcPr>
            <w:tcW w:w="904" w:type="dxa"/>
            <w:vAlign w:val="top"/>
          </w:tcPr>
          <w:p w14:paraId="303D0C21">
            <w:pPr>
              <w:rPr>
                <w:rFonts w:ascii="Arial"/>
                <w:sz w:val="21"/>
              </w:rPr>
            </w:pPr>
          </w:p>
        </w:tc>
      </w:tr>
      <w:tr w14:paraId="560E8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3" w:hRule="atLeast"/>
        </w:trPr>
        <w:tc>
          <w:tcPr>
            <w:tcW w:w="2451" w:type="dxa"/>
            <w:vMerge w:val="restart"/>
            <w:tcBorders>
              <w:bottom w:val="nil"/>
            </w:tcBorders>
            <w:vAlign w:val="top"/>
          </w:tcPr>
          <w:p w14:paraId="5675C867">
            <w:pPr>
              <w:spacing w:line="251" w:lineRule="auto"/>
              <w:rPr>
                <w:rFonts w:ascii="Arial"/>
                <w:sz w:val="21"/>
              </w:rPr>
            </w:pPr>
          </w:p>
          <w:p w14:paraId="06BBF8BF">
            <w:pPr>
              <w:spacing w:line="251" w:lineRule="auto"/>
              <w:rPr>
                <w:rFonts w:ascii="Arial"/>
                <w:sz w:val="21"/>
              </w:rPr>
            </w:pPr>
          </w:p>
          <w:p w14:paraId="599A2CF1">
            <w:pPr>
              <w:spacing w:line="251" w:lineRule="auto"/>
              <w:rPr>
                <w:rFonts w:ascii="Arial"/>
                <w:sz w:val="21"/>
              </w:rPr>
            </w:pPr>
          </w:p>
          <w:p w14:paraId="1124F4BF">
            <w:pPr>
              <w:spacing w:line="251" w:lineRule="auto"/>
              <w:rPr>
                <w:rFonts w:ascii="Arial"/>
                <w:sz w:val="21"/>
              </w:rPr>
            </w:pPr>
          </w:p>
          <w:p w14:paraId="3970C782">
            <w:pPr>
              <w:spacing w:line="251" w:lineRule="auto"/>
              <w:rPr>
                <w:rFonts w:ascii="Arial"/>
                <w:sz w:val="21"/>
              </w:rPr>
            </w:pPr>
          </w:p>
          <w:p w14:paraId="5D19FD3F">
            <w:pPr>
              <w:spacing w:line="252" w:lineRule="auto"/>
              <w:rPr>
                <w:rFonts w:ascii="Arial"/>
                <w:sz w:val="21"/>
              </w:rPr>
            </w:pPr>
          </w:p>
          <w:p w14:paraId="0A66530E">
            <w:pPr>
              <w:spacing w:line="252" w:lineRule="auto"/>
              <w:rPr>
                <w:rFonts w:ascii="Arial"/>
                <w:sz w:val="21"/>
              </w:rPr>
            </w:pPr>
          </w:p>
          <w:p w14:paraId="743C789D">
            <w:pPr>
              <w:spacing w:line="252" w:lineRule="auto"/>
              <w:rPr>
                <w:rFonts w:ascii="Arial"/>
                <w:sz w:val="21"/>
              </w:rPr>
            </w:pPr>
          </w:p>
          <w:p w14:paraId="64B079A3">
            <w:pPr>
              <w:spacing w:line="252" w:lineRule="auto"/>
              <w:rPr>
                <w:rFonts w:ascii="Arial"/>
                <w:sz w:val="21"/>
              </w:rPr>
            </w:pPr>
          </w:p>
          <w:p w14:paraId="6BBE6766">
            <w:pPr>
              <w:spacing w:line="252" w:lineRule="auto"/>
              <w:rPr>
                <w:rFonts w:ascii="Arial"/>
                <w:sz w:val="21"/>
              </w:rPr>
            </w:pPr>
          </w:p>
          <w:p w14:paraId="0A90A17C">
            <w:pPr>
              <w:spacing w:line="252" w:lineRule="auto"/>
              <w:rPr>
                <w:rFonts w:ascii="Arial"/>
                <w:sz w:val="21"/>
              </w:rPr>
            </w:pPr>
          </w:p>
          <w:p w14:paraId="059CDB57">
            <w:pPr>
              <w:spacing w:line="252" w:lineRule="auto"/>
              <w:rPr>
                <w:rFonts w:ascii="Arial"/>
                <w:sz w:val="21"/>
              </w:rPr>
            </w:pPr>
          </w:p>
          <w:p w14:paraId="2001BAF2">
            <w:pPr>
              <w:pStyle w:val="9"/>
              <w:spacing w:before="65" w:line="228" w:lineRule="auto"/>
              <w:ind w:left="812"/>
            </w:pPr>
            <w:r>
              <w:rPr>
                <w:spacing w:val="7"/>
              </w:rPr>
              <w:t>其他要求</w:t>
            </w:r>
          </w:p>
        </w:tc>
        <w:tc>
          <w:tcPr>
            <w:tcW w:w="5397" w:type="dxa"/>
            <w:vAlign w:val="top"/>
          </w:tcPr>
          <w:p w14:paraId="458AAB85">
            <w:pPr>
              <w:pStyle w:val="9"/>
              <w:spacing w:before="75" w:line="227" w:lineRule="auto"/>
              <w:ind w:left="112"/>
            </w:pPr>
            <w:r>
              <w:rPr>
                <w:spacing w:val="8"/>
              </w:rPr>
              <w:t>政府采购特别资格要求：</w:t>
            </w:r>
          </w:p>
          <w:p w14:paraId="611D3FAE">
            <w:pPr>
              <w:pStyle w:val="9"/>
              <w:spacing w:before="73" w:line="227" w:lineRule="auto"/>
              <w:ind w:left="134"/>
            </w:pPr>
            <w:r>
              <w:rPr>
                <w:spacing w:val="9"/>
                <w:u w:val="single" w:color="auto"/>
              </w:rPr>
              <w:t>□采购项目整体预留专门面向中小企业采购。</w:t>
            </w:r>
          </w:p>
          <w:p w14:paraId="2E9F2611">
            <w:pPr>
              <w:pStyle w:val="9"/>
              <w:spacing w:before="73" w:line="227" w:lineRule="auto"/>
              <w:ind w:left="134"/>
            </w:pPr>
            <w:r>
              <w:rPr>
                <w:spacing w:val="9"/>
                <w:u w:val="single" w:color="auto"/>
              </w:rPr>
              <w:t>□采购项目整体预留专门面向小微企业采购。</w:t>
            </w:r>
          </w:p>
          <w:p w14:paraId="2000CF32">
            <w:pPr>
              <w:pStyle w:val="9"/>
              <w:spacing w:before="73" w:line="227" w:lineRule="auto"/>
              <w:ind w:left="134"/>
            </w:pPr>
            <w:r>
              <w:rPr>
                <w:spacing w:val="9"/>
                <w:u w:val="single" w:color="auto"/>
              </w:rPr>
              <w:t>□采购项目部分预留专门面向中小企业采购。</w:t>
            </w:r>
          </w:p>
          <w:p w14:paraId="0BDCC7A7">
            <w:pPr>
              <w:pStyle w:val="9"/>
              <w:spacing w:before="74" w:line="294" w:lineRule="auto"/>
              <w:ind w:left="113" w:right="18"/>
            </w:pPr>
            <w:r>
              <w:rPr>
                <w:spacing w:val="7"/>
                <w:u w:val="single" w:color="auto"/>
              </w:rPr>
              <w:t>要求大企业与中小企业组成联合体的形式参加投</w:t>
            </w:r>
            <w:r>
              <w:rPr>
                <w:spacing w:val="6"/>
                <w:u w:val="single" w:color="auto"/>
              </w:rPr>
              <w:t>标，且联</w:t>
            </w:r>
            <w:r>
              <w:rPr>
                <w:spacing w:val="9"/>
                <w:u w:val="single" w:color="auto"/>
              </w:rPr>
              <w:t xml:space="preserve">合体中中小企业承担的部分达到项目合同总金额的  </w:t>
            </w:r>
            <w:r>
              <w:rPr>
                <w:rFonts w:ascii="Times New Roman" w:hAnsi="Times New Roman" w:eastAsia="Times New Roman" w:cs="Times New Roman"/>
                <w:spacing w:val="9"/>
                <w:u w:val="single" w:color="auto"/>
              </w:rPr>
              <w:t>%</w:t>
            </w:r>
            <w:r>
              <w:rPr>
                <w:rFonts w:ascii="Times New Roman" w:hAnsi="Times New Roman" w:eastAsia="Times New Roman" w:cs="Times New Roman"/>
              </w:rPr>
              <w:t xml:space="preserve">  </w:t>
            </w:r>
            <w:r>
              <w:rPr>
                <w:spacing w:val="7"/>
                <w:u w:val="single" w:color="auto"/>
              </w:rPr>
              <w:t xml:space="preserve">以上，其中小微企业承担的比例不低于  </w:t>
            </w:r>
            <w:r>
              <w:rPr>
                <w:rFonts w:ascii="Times New Roman" w:hAnsi="Times New Roman" w:eastAsia="Times New Roman" w:cs="Times New Roman"/>
                <w:spacing w:val="6"/>
                <w:u w:val="single" w:color="auto"/>
              </w:rPr>
              <w:t>%</w:t>
            </w:r>
            <w:r>
              <w:rPr>
                <w:rFonts w:ascii="Times New Roman" w:hAnsi="Times New Roman" w:eastAsia="Times New Roman" w:cs="Times New Roman"/>
                <w:spacing w:val="-20"/>
                <w:u w:val="single" w:color="auto"/>
              </w:rPr>
              <w:t xml:space="preserve"> </w:t>
            </w:r>
            <w:r>
              <w:rPr>
                <w:spacing w:val="6"/>
                <w:u w:val="single" w:color="auto"/>
              </w:rPr>
              <w:t>。组成联合体</w:t>
            </w:r>
            <w:r>
              <w:rPr>
                <w:spacing w:val="10"/>
                <w:u w:val="single" w:color="auto"/>
              </w:rPr>
              <w:t>的中小企业与联合体内其他企业之间不得存在直接控股、</w:t>
            </w:r>
            <w:r>
              <w:rPr>
                <w:spacing w:val="2"/>
                <w:u w:val="single" w:color="auto"/>
              </w:rPr>
              <w:t>管理关系。（前述比例由招标人根据项目的具体情况约定）</w:t>
            </w:r>
          </w:p>
          <w:p w14:paraId="70D02988">
            <w:pPr>
              <w:pStyle w:val="9"/>
              <w:spacing w:before="1" w:line="226" w:lineRule="auto"/>
              <w:ind w:left="134"/>
            </w:pPr>
            <w:r>
              <w:rPr>
                <w:spacing w:val="9"/>
                <w:u w:val="single" w:color="auto"/>
              </w:rPr>
              <w:t>□采购项目部分预留专门面向中小企业采购。</w:t>
            </w:r>
          </w:p>
          <w:p w14:paraId="6EFB4E06">
            <w:pPr>
              <w:pStyle w:val="9"/>
              <w:spacing w:before="71" w:line="295" w:lineRule="auto"/>
              <w:ind w:left="112" w:right="56"/>
            </w:pPr>
            <w:r>
              <w:rPr>
                <w:spacing w:val="7"/>
                <w:u w:val="single" w:color="auto"/>
              </w:rPr>
              <w:t>要求大企业向中小企业分包的形式参加投标，且</w:t>
            </w:r>
            <w:r>
              <w:rPr>
                <w:spacing w:val="6"/>
                <w:u w:val="single" w:color="auto"/>
              </w:rPr>
              <w:t>接受分包</w:t>
            </w:r>
            <w:r>
              <w:rPr>
                <w:spacing w:val="8"/>
                <w:u w:val="single" w:color="auto"/>
              </w:rPr>
              <w:t xml:space="preserve">的中小企业承担的部分达到项目合同总金额的  </w:t>
            </w:r>
            <w:r>
              <w:rPr>
                <w:rFonts w:ascii="Times New Roman" w:hAnsi="Times New Roman" w:eastAsia="Times New Roman" w:cs="Times New Roman"/>
                <w:spacing w:val="8"/>
                <w:u w:val="single" w:color="auto"/>
              </w:rPr>
              <w:t>%</w:t>
            </w:r>
            <w:r>
              <w:rPr>
                <w:spacing w:val="8"/>
                <w:u w:val="single" w:color="auto"/>
              </w:rPr>
              <w:t xml:space="preserve">以上，其中接受分包的小微企业承担的比例不低于  </w:t>
            </w:r>
            <w:r>
              <w:rPr>
                <w:rFonts w:ascii="Times New Roman" w:hAnsi="Times New Roman" w:eastAsia="Times New Roman" w:cs="Times New Roman"/>
                <w:spacing w:val="8"/>
                <w:u w:val="single" w:color="auto"/>
              </w:rPr>
              <w:t>%</w:t>
            </w:r>
            <w:r>
              <w:rPr>
                <w:spacing w:val="8"/>
                <w:u w:val="single" w:color="auto"/>
              </w:rPr>
              <w:t>。接</w:t>
            </w:r>
            <w:r>
              <w:rPr>
                <w:spacing w:val="7"/>
                <w:u w:val="single" w:color="auto"/>
              </w:rPr>
              <w:t>受分包合同的中小企业与分包企业之间不得存在直接控</w:t>
            </w:r>
            <w:r>
              <w:rPr>
                <w:spacing w:val="6"/>
                <w:u w:val="single" w:color="auto"/>
              </w:rPr>
              <w:t>股、管</w:t>
            </w:r>
            <w:r>
              <w:rPr>
                <w:spacing w:val="9"/>
                <w:u w:val="single" w:color="auto"/>
              </w:rPr>
              <w:t>理关系。（前述比例由招标人根据项目的具体情</w:t>
            </w:r>
            <w:r>
              <w:rPr>
                <w:spacing w:val="8"/>
                <w:u w:val="single" w:color="auto"/>
              </w:rPr>
              <w:t>况约定）</w:t>
            </w:r>
          </w:p>
          <w:p w14:paraId="21F71701">
            <w:pPr>
              <w:pStyle w:val="9"/>
              <w:spacing w:before="1" w:line="226" w:lineRule="auto"/>
              <w:ind w:left="134"/>
            </w:pPr>
            <w:r>
              <w:rPr>
                <w:spacing w:val="9"/>
                <w:u w:val="single" w:color="auto"/>
              </w:rPr>
              <w:t>□采购项目未预留份额专门面向中小企业采购。</w:t>
            </w:r>
          </w:p>
          <w:p w14:paraId="5F34125E">
            <w:pPr>
              <w:pStyle w:val="9"/>
              <w:spacing w:before="73" w:line="228" w:lineRule="auto"/>
              <w:ind w:left="116"/>
            </w:pPr>
            <w:r>
              <w:rPr>
                <w:spacing w:val="10"/>
                <w:u w:val="single" w:color="auto"/>
              </w:rPr>
              <w:t>不接受</w:t>
            </w:r>
            <w:r>
              <w:rPr>
                <w:rFonts w:ascii="Times New Roman" w:hAnsi="Times New Roman" w:eastAsia="Times New Roman" w:cs="Times New Roman"/>
                <w:spacing w:val="10"/>
                <w:u w:val="single" w:color="auto"/>
              </w:rPr>
              <w:t>/</w:t>
            </w:r>
            <w:r>
              <w:rPr>
                <w:spacing w:val="10"/>
                <w:u w:val="single" w:color="auto"/>
              </w:rPr>
              <w:t>接受大中型企业与小微企业组成联合</w:t>
            </w:r>
            <w:r>
              <w:rPr>
                <w:spacing w:val="9"/>
                <w:u w:val="single" w:color="auto"/>
              </w:rPr>
              <w:t>体。</w:t>
            </w:r>
          </w:p>
          <w:p w14:paraId="081A73FE">
            <w:pPr>
              <w:pStyle w:val="9"/>
              <w:spacing w:before="73" w:line="215" w:lineRule="auto"/>
              <w:ind w:left="116"/>
            </w:pPr>
            <w:r>
              <w:rPr>
                <w:spacing w:val="10"/>
                <w:u w:val="single" w:color="auto"/>
              </w:rPr>
              <w:t>不允许</w:t>
            </w:r>
            <w:r>
              <w:rPr>
                <w:rFonts w:ascii="Times New Roman" w:hAnsi="Times New Roman" w:eastAsia="Times New Roman" w:cs="Times New Roman"/>
                <w:spacing w:val="10"/>
                <w:u w:val="single" w:color="auto"/>
              </w:rPr>
              <w:t>/</w:t>
            </w:r>
            <w:r>
              <w:rPr>
                <w:spacing w:val="10"/>
                <w:u w:val="single" w:color="auto"/>
              </w:rPr>
              <w:t>允许大中型企业向一家或者多家小微企业分包。</w:t>
            </w:r>
          </w:p>
        </w:tc>
        <w:tc>
          <w:tcPr>
            <w:tcW w:w="904" w:type="dxa"/>
            <w:vAlign w:val="top"/>
          </w:tcPr>
          <w:p w14:paraId="3C56294A">
            <w:pPr>
              <w:rPr>
                <w:rFonts w:ascii="Arial"/>
                <w:sz w:val="21"/>
              </w:rPr>
            </w:pPr>
          </w:p>
        </w:tc>
      </w:tr>
      <w:tr w14:paraId="5FBD5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51" w:type="dxa"/>
            <w:vMerge w:val="continue"/>
            <w:tcBorders>
              <w:top w:val="nil"/>
            </w:tcBorders>
            <w:vAlign w:val="top"/>
          </w:tcPr>
          <w:p w14:paraId="00FFA67A">
            <w:pPr>
              <w:rPr>
                <w:rFonts w:ascii="Arial"/>
                <w:sz w:val="21"/>
              </w:rPr>
            </w:pPr>
          </w:p>
        </w:tc>
        <w:tc>
          <w:tcPr>
            <w:tcW w:w="5397" w:type="dxa"/>
            <w:vAlign w:val="top"/>
          </w:tcPr>
          <w:p w14:paraId="523300AA">
            <w:pPr>
              <w:rPr>
                <w:rFonts w:ascii="Arial"/>
                <w:sz w:val="21"/>
              </w:rPr>
            </w:pPr>
          </w:p>
        </w:tc>
        <w:tc>
          <w:tcPr>
            <w:tcW w:w="904" w:type="dxa"/>
            <w:vAlign w:val="top"/>
          </w:tcPr>
          <w:p w14:paraId="467E549C">
            <w:pPr>
              <w:rPr>
                <w:rFonts w:ascii="Arial"/>
                <w:sz w:val="21"/>
              </w:rPr>
            </w:pPr>
          </w:p>
        </w:tc>
      </w:tr>
    </w:tbl>
    <w:p w14:paraId="561E2479">
      <w:pPr>
        <w:pStyle w:val="3"/>
        <w:spacing w:line="253" w:lineRule="auto"/>
      </w:pPr>
    </w:p>
    <w:p w14:paraId="0107521B">
      <w:pPr>
        <w:pStyle w:val="3"/>
        <w:spacing w:line="254" w:lineRule="auto"/>
      </w:pPr>
    </w:p>
    <w:p w14:paraId="63C33D19">
      <w:pPr>
        <w:pStyle w:val="3"/>
        <w:spacing w:line="254" w:lineRule="auto"/>
      </w:pPr>
    </w:p>
    <w:p w14:paraId="39F1B218">
      <w:pPr>
        <w:spacing w:before="65" w:line="288" w:lineRule="auto"/>
        <w:ind w:left="959" w:right="385" w:hanging="836"/>
        <w:rPr>
          <w:rFonts w:ascii="宋体" w:hAnsi="宋体" w:eastAsia="宋体" w:cs="宋体"/>
          <w:sz w:val="20"/>
          <w:szCs w:val="20"/>
        </w:rPr>
      </w:pPr>
      <w:r>
        <w:rPr>
          <w:rFonts w:ascii="宋体" w:hAnsi="宋体" w:eastAsia="宋体" w:cs="宋体"/>
          <w:spacing w:val="5"/>
          <w:sz w:val="20"/>
          <w:szCs w:val="20"/>
        </w:rPr>
        <w:t>备注：</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政府采购工程是指国家机关、事业单位、团</w:t>
      </w:r>
      <w:r>
        <w:rPr>
          <w:rFonts w:ascii="宋体" w:hAnsi="宋体" w:eastAsia="宋体" w:cs="宋体"/>
          <w:spacing w:val="4"/>
          <w:sz w:val="20"/>
          <w:szCs w:val="20"/>
        </w:rPr>
        <w:t>体组织使用财政性资金采购建设工程。</w:t>
      </w:r>
      <w:r>
        <w:rPr>
          <w:rFonts w:ascii="宋体" w:hAnsi="宋体" w:eastAsia="宋体" w:cs="宋体"/>
          <w:spacing w:val="10"/>
          <w:sz w:val="20"/>
          <w:szCs w:val="20"/>
        </w:rPr>
        <w:t>财政性资金是指纳入预算管理的资金。以财政性资金作为还款来源的借贷资金，</w:t>
      </w:r>
      <w:r>
        <w:rPr>
          <w:rFonts w:ascii="宋体" w:hAnsi="宋体" w:eastAsia="宋体" w:cs="宋体"/>
          <w:spacing w:val="7"/>
          <w:sz w:val="20"/>
          <w:szCs w:val="20"/>
        </w:rPr>
        <w:t>视同财政性资金。</w:t>
      </w:r>
    </w:p>
    <w:p w14:paraId="7766972F">
      <w:pPr>
        <w:spacing w:before="3" w:line="272" w:lineRule="auto"/>
        <w:ind w:left="748" w:right="455" w:hanging="3"/>
        <w:rPr>
          <w:rFonts w:ascii="宋体" w:hAnsi="宋体" w:eastAsia="宋体" w:cs="宋体"/>
          <w:sz w:val="20"/>
          <w:szCs w:val="20"/>
        </w:rPr>
      </w:pPr>
      <w:r>
        <w:rPr>
          <w:rFonts w:ascii="Times New Roman" w:hAnsi="Times New Roman" w:eastAsia="Times New Roman" w:cs="Times New Roman"/>
          <w:spacing w:val="5"/>
          <w:sz w:val="20"/>
          <w:szCs w:val="20"/>
        </w:rPr>
        <w:t>2.</w:t>
      </w:r>
      <w:r>
        <w:rPr>
          <w:rFonts w:ascii="宋体" w:hAnsi="宋体" w:eastAsia="宋体" w:cs="宋体"/>
          <w:spacing w:val="5"/>
          <w:sz w:val="20"/>
          <w:szCs w:val="20"/>
        </w:rPr>
        <w:t>本招标文件所称中、小、微企业，是指在中华人民共和国境内依法设立，依据《中</w:t>
      </w:r>
      <w:r>
        <w:rPr>
          <w:rFonts w:ascii="宋体" w:hAnsi="宋体" w:eastAsia="宋体" w:cs="宋体"/>
          <w:spacing w:val="6"/>
          <w:sz w:val="20"/>
          <w:szCs w:val="20"/>
        </w:rPr>
        <w:t>小企业划型标准规定》（工信部联企业</w:t>
      </w:r>
      <w:r>
        <w:rPr>
          <w:rFonts w:ascii="Times New Roman" w:hAnsi="Times New Roman" w:eastAsia="Times New Roman" w:cs="Times New Roman"/>
          <w:spacing w:val="6"/>
          <w:sz w:val="20"/>
          <w:szCs w:val="20"/>
        </w:rPr>
        <w:t>[2011]300</w:t>
      </w:r>
      <w:r>
        <w:rPr>
          <w:rFonts w:ascii="Times New Roman" w:hAnsi="Times New Roman" w:eastAsia="Times New Roman" w:cs="Times New Roman"/>
          <w:spacing w:val="21"/>
          <w:w w:val="101"/>
          <w:sz w:val="20"/>
          <w:szCs w:val="20"/>
        </w:rPr>
        <w:t xml:space="preserve"> </w:t>
      </w:r>
      <w:r>
        <w:rPr>
          <w:rFonts w:ascii="宋体" w:hAnsi="宋体" w:eastAsia="宋体" w:cs="宋体"/>
          <w:spacing w:val="6"/>
          <w:sz w:val="20"/>
          <w:szCs w:val="20"/>
        </w:rPr>
        <w:t>号）确定的中型企业、小型企业和</w:t>
      </w:r>
      <w:r>
        <w:rPr>
          <w:rFonts w:ascii="宋体" w:hAnsi="宋体" w:eastAsia="宋体" w:cs="宋体"/>
          <w:spacing w:val="10"/>
          <w:sz w:val="20"/>
          <w:szCs w:val="20"/>
        </w:rPr>
        <w:t>微型企业，但与大企业的负责人为同一人，或者与大企业存</w:t>
      </w:r>
      <w:r>
        <w:rPr>
          <w:rFonts w:ascii="宋体" w:hAnsi="宋体" w:eastAsia="宋体" w:cs="宋体"/>
          <w:spacing w:val="9"/>
          <w:sz w:val="20"/>
          <w:szCs w:val="20"/>
        </w:rPr>
        <w:t>在直接控股、管理关系</w:t>
      </w:r>
      <w:r>
        <w:rPr>
          <w:rFonts w:ascii="宋体" w:hAnsi="宋体" w:eastAsia="宋体" w:cs="宋体"/>
          <w:spacing w:val="5"/>
          <w:sz w:val="20"/>
          <w:szCs w:val="20"/>
        </w:rPr>
        <w:t>的除外。</w:t>
      </w:r>
    </w:p>
    <w:p w14:paraId="7344A422">
      <w:pPr>
        <w:spacing w:before="63" w:line="282" w:lineRule="auto"/>
        <w:ind w:left="748" w:right="385" w:hanging="207"/>
        <w:rPr>
          <w:rFonts w:ascii="宋体" w:hAnsi="宋体" w:eastAsia="宋体" w:cs="宋体"/>
          <w:sz w:val="20"/>
          <w:szCs w:val="20"/>
        </w:rPr>
      </w:pPr>
      <w:r>
        <w:rPr>
          <w:rFonts w:ascii="Times New Roman" w:hAnsi="Times New Roman" w:eastAsia="Times New Roman" w:cs="Times New Roman"/>
          <w:spacing w:val="11"/>
          <w:sz w:val="20"/>
          <w:szCs w:val="20"/>
        </w:rPr>
        <w:t>3.</w:t>
      </w:r>
      <w:r>
        <w:rPr>
          <w:rFonts w:ascii="宋体" w:hAnsi="宋体" w:eastAsia="宋体" w:cs="宋体"/>
          <w:spacing w:val="11"/>
          <w:sz w:val="20"/>
          <w:szCs w:val="20"/>
        </w:rPr>
        <w:t>预留份额专门面向中小企业采购的项目中（包括整体预留专门</w:t>
      </w:r>
      <w:r>
        <w:rPr>
          <w:rFonts w:ascii="宋体" w:hAnsi="宋体" w:eastAsia="宋体" w:cs="宋体"/>
          <w:spacing w:val="10"/>
          <w:sz w:val="20"/>
          <w:szCs w:val="20"/>
        </w:rPr>
        <w:t>面向中小企业、整体</w:t>
      </w:r>
      <w:r>
        <w:rPr>
          <w:rFonts w:ascii="宋体" w:hAnsi="宋体" w:eastAsia="宋体" w:cs="宋体"/>
          <w:spacing w:val="9"/>
          <w:sz w:val="20"/>
          <w:szCs w:val="20"/>
        </w:rPr>
        <w:t>预留专门面向小微企业、部分预留专门面向中小企业</w:t>
      </w:r>
      <w:r>
        <w:rPr>
          <w:rFonts w:ascii="宋体" w:hAnsi="宋体" w:eastAsia="宋体" w:cs="宋体"/>
          <w:spacing w:val="22"/>
          <w:sz w:val="20"/>
          <w:szCs w:val="20"/>
        </w:rPr>
        <w:t>），</w:t>
      </w:r>
      <w:r>
        <w:rPr>
          <w:rFonts w:ascii="宋体" w:hAnsi="宋体" w:eastAsia="宋体" w:cs="宋体"/>
          <w:spacing w:val="9"/>
          <w:sz w:val="20"/>
          <w:szCs w:val="20"/>
        </w:rPr>
        <w:t>部分预留专门面向中小企</w:t>
      </w:r>
      <w:r>
        <w:rPr>
          <w:rFonts w:ascii="宋体" w:hAnsi="宋体" w:eastAsia="宋体" w:cs="宋体"/>
          <w:spacing w:val="10"/>
          <w:sz w:val="20"/>
          <w:szCs w:val="20"/>
        </w:rPr>
        <w:t>业采购的项目，招标人要明确预留的工作和金额。招标人要求</w:t>
      </w:r>
      <w:r>
        <w:rPr>
          <w:rFonts w:ascii="宋体" w:hAnsi="宋体" w:eastAsia="宋体" w:cs="宋体"/>
          <w:spacing w:val="9"/>
          <w:sz w:val="20"/>
          <w:szCs w:val="20"/>
        </w:rPr>
        <w:t>大企业与中小企业组</w:t>
      </w:r>
      <w:r>
        <w:rPr>
          <w:rFonts w:ascii="宋体" w:hAnsi="宋体" w:eastAsia="宋体" w:cs="宋体"/>
          <w:spacing w:val="10"/>
          <w:sz w:val="20"/>
          <w:szCs w:val="20"/>
        </w:rPr>
        <w:t>成联合体形式或者要求大企业向中小企业分包的形式参加投标</w:t>
      </w:r>
      <w:r>
        <w:rPr>
          <w:rFonts w:ascii="宋体" w:hAnsi="宋体" w:eastAsia="宋体" w:cs="宋体"/>
          <w:spacing w:val="9"/>
          <w:sz w:val="20"/>
          <w:szCs w:val="20"/>
        </w:rPr>
        <w:t>的，应当明确联合协</w:t>
      </w:r>
      <w:r>
        <w:rPr>
          <w:rFonts w:ascii="宋体" w:hAnsi="宋体" w:eastAsia="宋体" w:cs="宋体"/>
          <w:spacing w:val="6"/>
          <w:sz w:val="20"/>
          <w:szCs w:val="20"/>
        </w:rPr>
        <w:t>议或者分包意向协议中中小企业合同金额应当达到的比例，并作为投标人资格条件。</w:t>
      </w:r>
      <w:r>
        <w:rPr>
          <w:rFonts w:ascii="宋体" w:hAnsi="宋体" w:eastAsia="宋体" w:cs="宋体"/>
          <w:spacing w:val="10"/>
          <w:sz w:val="20"/>
          <w:szCs w:val="20"/>
        </w:rPr>
        <w:t>联合体各方均为中小企业的，联合体视同中小企业；联合体各方均为小微企业的，联合体视同小微企业。招标人要求以联合体形式参加或者合同</w:t>
      </w:r>
      <w:r>
        <w:rPr>
          <w:rFonts w:ascii="宋体" w:hAnsi="宋体" w:eastAsia="宋体" w:cs="宋体"/>
          <w:spacing w:val="9"/>
          <w:sz w:val="20"/>
          <w:szCs w:val="20"/>
        </w:rPr>
        <w:t>分包的，小微企业可</w:t>
      </w:r>
      <w:r>
        <w:rPr>
          <w:rFonts w:ascii="宋体" w:hAnsi="宋体" w:eastAsia="宋体" w:cs="宋体"/>
          <w:spacing w:val="10"/>
          <w:sz w:val="20"/>
          <w:szCs w:val="20"/>
        </w:rPr>
        <w:t>以独立参加投标，无须以联合体的形式参加或进行合同分包。</w:t>
      </w:r>
      <w:r>
        <w:rPr>
          <w:rFonts w:ascii="宋体" w:hAnsi="宋体" w:eastAsia="宋体" w:cs="宋体"/>
          <w:spacing w:val="9"/>
          <w:sz w:val="20"/>
          <w:szCs w:val="20"/>
        </w:rPr>
        <w:t>该类项目因落实了政</w:t>
      </w:r>
      <w:r>
        <w:rPr>
          <w:rFonts w:ascii="宋体" w:hAnsi="宋体" w:eastAsia="宋体" w:cs="宋体"/>
          <w:spacing w:val="10"/>
          <w:sz w:val="20"/>
          <w:szCs w:val="20"/>
        </w:rPr>
        <w:t>府采购预留份额支持中小企业发展政策，在评标时，小微企业</w:t>
      </w:r>
      <w:r>
        <w:rPr>
          <w:rFonts w:ascii="宋体" w:hAnsi="宋体" w:eastAsia="宋体" w:cs="宋体"/>
          <w:spacing w:val="9"/>
          <w:sz w:val="20"/>
          <w:szCs w:val="20"/>
        </w:rPr>
        <w:t>不享受价格扣除或增</w:t>
      </w:r>
      <w:r>
        <w:rPr>
          <w:rFonts w:ascii="宋体" w:hAnsi="宋体" w:eastAsia="宋体" w:cs="宋体"/>
          <w:spacing w:val="8"/>
          <w:sz w:val="20"/>
          <w:szCs w:val="20"/>
        </w:rPr>
        <w:t>加价格分的优惠政策。</w:t>
      </w:r>
    </w:p>
    <w:p w14:paraId="7E9B2B6B">
      <w:pPr>
        <w:spacing w:line="282" w:lineRule="auto"/>
        <w:rPr>
          <w:rFonts w:ascii="宋体" w:hAnsi="宋体" w:eastAsia="宋体" w:cs="宋体"/>
          <w:sz w:val="20"/>
          <w:szCs w:val="20"/>
        </w:rPr>
        <w:sectPr>
          <w:footerReference r:id="rId42" w:type="default"/>
          <w:pgSz w:w="11906" w:h="16839"/>
          <w:pgMar w:top="1431" w:right="1461" w:bottom="1065" w:left="1687" w:header="0" w:footer="903" w:gutter="0"/>
          <w:cols w:space="720" w:num="1"/>
        </w:sectPr>
      </w:pPr>
    </w:p>
    <w:p w14:paraId="697FCB4E">
      <w:pPr>
        <w:spacing w:before="63" w:line="279" w:lineRule="auto"/>
        <w:ind w:left="742" w:right="220" w:hanging="214"/>
        <w:rPr>
          <w:rFonts w:ascii="宋体" w:hAnsi="宋体" w:eastAsia="宋体" w:cs="宋体"/>
          <w:sz w:val="20"/>
          <w:szCs w:val="20"/>
        </w:rPr>
      </w:pPr>
      <w:bookmarkStart w:id="190" w:name="bookmark607"/>
      <w:bookmarkEnd w:id="190"/>
      <w:r>
        <w:rPr>
          <w:rFonts w:ascii="Times New Roman" w:hAnsi="Times New Roman" w:eastAsia="Times New Roman" w:cs="Times New Roman"/>
          <w:spacing w:val="11"/>
          <w:sz w:val="20"/>
          <w:szCs w:val="20"/>
        </w:rPr>
        <w:t>4.</w:t>
      </w:r>
      <w:r>
        <w:rPr>
          <w:rFonts w:ascii="宋体" w:hAnsi="宋体" w:eastAsia="宋体" w:cs="宋体"/>
          <w:spacing w:val="11"/>
          <w:sz w:val="20"/>
          <w:szCs w:val="20"/>
        </w:rPr>
        <w:t>未预留份额专门面向中小企业采购的项目，对小微企业，对接受大中型企</w:t>
      </w:r>
      <w:r>
        <w:rPr>
          <w:rFonts w:ascii="宋体" w:hAnsi="宋体" w:eastAsia="宋体" w:cs="宋体"/>
          <w:spacing w:val="10"/>
          <w:sz w:val="20"/>
          <w:szCs w:val="20"/>
        </w:rPr>
        <w:t>业与小微企业组成联合体或者允许大中型企业向一家或者多家小微</w:t>
      </w:r>
      <w:r>
        <w:rPr>
          <w:rFonts w:ascii="宋体" w:hAnsi="宋体" w:eastAsia="宋体" w:cs="宋体"/>
          <w:spacing w:val="9"/>
          <w:sz w:val="20"/>
          <w:szCs w:val="20"/>
        </w:rPr>
        <w:t>企业分包的项目，对于联</w:t>
      </w:r>
      <w:r>
        <w:rPr>
          <w:rFonts w:ascii="宋体" w:hAnsi="宋体" w:eastAsia="宋体" w:cs="宋体"/>
          <w:spacing w:val="14"/>
          <w:sz w:val="20"/>
          <w:szCs w:val="20"/>
        </w:rPr>
        <w:t>合协议或者分包意向协议约定小微企业的合同份额占到项目合同总金额</w:t>
      </w:r>
      <w:r>
        <w:rPr>
          <w:rFonts w:ascii="宋体" w:hAnsi="宋体" w:eastAsia="宋体" w:cs="宋体"/>
          <w:spacing w:val="-21"/>
          <w:sz w:val="20"/>
          <w:szCs w:val="20"/>
        </w:rPr>
        <w:t xml:space="preserve"> </w:t>
      </w:r>
      <w:r>
        <w:rPr>
          <w:rFonts w:ascii="Times New Roman" w:hAnsi="Times New Roman" w:eastAsia="Times New Roman" w:cs="Times New Roman"/>
          <w:spacing w:val="14"/>
          <w:sz w:val="20"/>
          <w:szCs w:val="20"/>
        </w:rPr>
        <w:t>30%</w:t>
      </w:r>
      <w:r>
        <w:rPr>
          <w:rFonts w:ascii="宋体" w:hAnsi="宋体" w:eastAsia="宋体" w:cs="宋体"/>
          <w:spacing w:val="14"/>
          <w:sz w:val="20"/>
          <w:szCs w:val="20"/>
        </w:rPr>
        <w:t>以上</w:t>
      </w:r>
      <w:r>
        <w:rPr>
          <w:rFonts w:ascii="宋体" w:hAnsi="宋体" w:eastAsia="宋体" w:cs="宋体"/>
          <w:spacing w:val="10"/>
          <w:sz w:val="20"/>
          <w:szCs w:val="20"/>
        </w:rPr>
        <w:t>的，对小微企业、对大中型企业与小微企业组成的联合体</w:t>
      </w:r>
      <w:r>
        <w:rPr>
          <w:rFonts w:ascii="宋体" w:hAnsi="宋体" w:eastAsia="宋体" w:cs="宋体"/>
          <w:spacing w:val="9"/>
          <w:sz w:val="20"/>
          <w:szCs w:val="20"/>
        </w:rPr>
        <w:t>或者向一家或者多家小微</w:t>
      </w:r>
      <w:r>
        <w:rPr>
          <w:rFonts w:ascii="宋体" w:hAnsi="宋体" w:eastAsia="宋体" w:cs="宋体"/>
          <w:spacing w:val="10"/>
          <w:sz w:val="20"/>
          <w:szCs w:val="20"/>
        </w:rPr>
        <w:t>企业分包的大中型企业，在评标时享受价格扣除或增加价</w:t>
      </w:r>
      <w:r>
        <w:rPr>
          <w:rFonts w:ascii="宋体" w:hAnsi="宋体" w:eastAsia="宋体" w:cs="宋体"/>
          <w:spacing w:val="9"/>
          <w:sz w:val="20"/>
          <w:szCs w:val="20"/>
        </w:rPr>
        <w:t>格分的优惠政策。组成联</w:t>
      </w:r>
      <w:r>
        <w:rPr>
          <w:rFonts w:ascii="宋体" w:hAnsi="宋体" w:eastAsia="宋体" w:cs="宋体"/>
          <w:spacing w:val="10"/>
          <w:sz w:val="20"/>
          <w:szCs w:val="20"/>
        </w:rPr>
        <w:t>合体或者接受分包的小微企业与联合体内其他企业、分包企</w:t>
      </w:r>
      <w:r>
        <w:rPr>
          <w:rFonts w:ascii="宋体" w:hAnsi="宋体" w:eastAsia="宋体" w:cs="宋体"/>
          <w:spacing w:val="9"/>
          <w:sz w:val="20"/>
          <w:szCs w:val="20"/>
        </w:rPr>
        <w:t>业之间存在直接控股、</w:t>
      </w:r>
      <w:r>
        <w:rPr>
          <w:rFonts w:ascii="宋体" w:hAnsi="宋体" w:eastAsia="宋体" w:cs="宋体"/>
          <w:spacing w:val="8"/>
          <w:sz w:val="20"/>
          <w:szCs w:val="20"/>
        </w:rPr>
        <w:t>管理关系的不享受评标优惠。</w:t>
      </w:r>
    </w:p>
    <w:p w14:paraId="33D0FEF3">
      <w:pPr>
        <w:spacing w:before="64" w:line="258" w:lineRule="auto"/>
        <w:ind w:left="744" w:right="221" w:hanging="210"/>
        <w:rPr>
          <w:rFonts w:ascii="宋体" w:hAnsi="宋体" w:eastAsia="宋体" w:cs="宋体"/>
          <w:sz w:val="20"/>
          <w:szCs w:val="20"/>
        </w:rPr>
      </w:pPr>
      <w:r>
        <w:rPr>
          <w:rFonts w:ascii="Times New Roman" w:hAnsi="Times New Roman" w:eastAsia="Times New Roman" w:cs="Times New Roman"/>
          <w:spacing w:val="11"/>
          <w:sz w:val="20"/>
          <w:szCs w:val="20"/>
        </w:rPr>
        <w:t>5.</w:t>
      </w:r>
      <w:r>
        <w:rPr>
          <w:rFonts w:ascii="宋体" w:hAnsi="宋体" w:eastAsia="宋体" w:cs="宋体"/>
          <w:spacing w:val="11"/>
          <w:sz w:val="20"/>
          <w:szCs w:val="20"/>
        </w:rPr>
        <w:t>享受扶持政策获得政府采购合同的，小微企业不得将合同</w:t>
      </w:r>
      <w:r>
        <w:rPr>
          <w:rFonts w:ascii="宋体" w:hAnsi="宋体" w:eastAsia="宋体" w:cs="宋体"/>
          <w:spacing w:val="10"/>
          <w:sz w:val="20"/>
          <w:szCs w:val="20"/>
        </w:rPr>
        <w:t>分包给大中型企业，中型</w:t>
      </w:r>
      <w:r>
        <w:rPr>
          <w:rFonts w:ascii="宋体" w:hAnsi="宋体" w:eastAsia="宋体" w:cs="宋体"/>
          <w:spacing w:val="8"/>
          <w:sz w:val="20"/>
          <w:szCs w:val="20"/>
        </w:rPr>
        <w:t>企业不得将合同分包给大型企业。</w:t>
      </w:r>
    </w:p>
    <w:p w14:paraId="162A5FDA">
      <w:pPr>
        <w:spacing w:before="66" w:line="257" w:lineRule="auto"/>
        <w:ind w:left="746" w:right="150" w:hanging="213"/>
        <w:rPr>
          <w:rFonts w:ascii="宋体" w:hAnsi="宋体" w:eastAsia="宋体" w:cs="宋体"/>
          <w:sz w:val="20"/>
          <w:szCs w:val="20"/>
        </w:rPr>
      </w:pPr>
      <w:r>
        <w:rPr>
          <w:rFonts w:ascii="Times New Roman" w:hAnsi="Times New Roman" w:eastAsia="Times New Roman" w:cs="Times New Roman"/>
          <w:sz w:val="20"/>
          <w:szCs w:val="20"/>
        </w:rPr>
        <w:t>6.</w:t>
      </w:r>
      <w:r>
        <w:rPr>
          <w:rFonts w:ascii="宋体" w:hAnsi="宋体" w:eastAsia="宋体" w:cs="宋体"/>
          <w:sz w:val="20"/>
          <w:szCs w:val="20"/>
        </w:rPr>
        <w:t>具体的政策依据详见《政府采购促进中小企业发展管理办法》（财库〔</w:t>
      </w:r>
      <w:r>
        <w:rPr>
          <w:rFonts w:ascii="Times New Roman" w:hAnsi="Times New Roman" w:eastAsia="Times New Roman" w:cs="Times New Roman"/>
          <w:sz w:val="20"/>
          <w:szCs w:val="20"/>
        </w:rPr>
        <w:t>2020</w:t>
      </w:r>
      <w:r>
        <w:rPr>
          <w:rFonts w:ascii="宋体" w:hAnsi="宋体" w:eastAsia="宋体" w:cs="宋体"/>
          <w:sz w:val="20"/>
          <w:szCs w:val="20"/>
        </w:rPr>
        <w:t>〕</w:t>
      </w:r>
      <w:r>
        <w:rPr>
          <w:rFonts w:ascii="Times New Roman" w:hAnsi="Times New Roman" w:eastAsia="Times New Roman" w:cs="Times New Roman"/>
          <w:sz w:val="20"/>
          <w:szCs w:val="20"/>
        </w:rPr>
        <w:t>46</w:t>
      </w:r>
      <w:r>
        <w:rPr>
          <w:rFonts w:ascii="Times New Roman" w:hAnsi="Times New Roman" w:eastAsia="Times New Roman" w:cs="Times New Roman"/>
          <w:spacing w:val="29"/>
          <w:w w:val="101"/>
          <w:sz w:val="20"/>
          <w:szCs w:val="20"/>
        </w:rPr>
        <w:t xml:space="preserve"> </w:t>
      </w:r>
      <w:r>
        <w:rPr>
          <w:rFonts w:ascii="宋体" w:hAnsi="宋体" w:eastAsia="宋体" w:cs="宋体"/>
          <w:sz w:val="20"/>
          <w:szCs w:val="20"/>
        </w:rPr>
        <w:t xml:space="preserve">号）、 </w:t>
      </w:r>
      <w:r>
        <w:rPr>
          <w:rFonts w:ascii="宋体" w:hAnsi="宋体" w:eastAsia="宋体" w:cs="宋体"/>
          <w:spacing w:val="8"/>
          <w:sz w:val="20"/>
          <w:szCs w:val="20"/>
        </w:rPr>
        <w:t>《关于进一步加大政府采购支持中小企业力度的通知》（财库〔</w:t>
      </w:r>
      <w:r>
        <w:rPr>
          <w:rFonts w:ascii="Times New Roman" w:hAnsi="Times New Roman" w:eastAsia="Times New Roman" w:cs="Times New Roman"/>
          <w:spacing w:val="8"/>
          <w:sz w:val="20"/>
          <w:szCs w:val="20"/>
        </w:rPr>
        <w:t>2022</w:t>
      </w:r>
      <w:r>
        <w:rPr>
          <w:rFonts w:ascii="宋体" w:hAnsi="宋体" w:eastAsia="宋体" w:cs="宋体"/>
          <w:spacing w:val="8"/>
          <w:sz w:val="20"/>
          <w:szCs w:val="20"/>
        </w:rPr>
        <w:t>〕</w:t>
      </w:r>
      <w:r>
        <w:rPr>
          <w:rFonts w:ascii="Times New Roman" w:hAnsi="Times New Roman" w:eastAsia="Times New Roman" w:cs="Times New Roman"/>
          <w:spacing w:val="8"/>
          <w:sz w:val="20"/>
          <w:szCs w:val="20"/>
        </w:rPr>
        <w:t xml:space="preserve">19 </w:t>
      </w:r>
      <w:r>
        <w:rPr>
          <w:rFonts w:ascii="宋体" w:hAnsi="宋体" w:eastAsia="宋体" w:cs="宋体"/>
          <w:spacing w:val="8"/>
          <w:sz w:val="20"/>
          <w:szCs w:val="20"/>
        </w:rPr>
        <w:t>号）。</w:t>
      </w:r>
    </w:p>
    <w:p w14:paraId="0DD02811">
      <w:pPr>
        <w:pStyle w:val="3"/>
        <w:spacing w:line="246" w:lineRule="auto"/>
      </w:pPr>
    </w:p>
    <w:p w14:paraId="77DEB197">
      <w:pPr>
        <w:pStyle w:val="3"/>
        <w:spacing w:line="247" w:lineRule="auto"/>
      </w:pPr>
    </w:p>
    <w:p w14:paraId="005EB714">
      <w:pPr>
        <w:pStyle w:val="3"/>
        <w:spacing w:line="247" w:lineRule="auto"/>
      </w:pPr>
    </w:p>
    <w:p w14:paraId="536D86ED">
      <w:pPr>
        <w:pStyle w:val="3"/>
        <w:spacing w:line="247" w:lineRule="auto"/>
      </w:pPr>
    </w:p>
    <w:p w14:paraId="1E7E20AF">
      <w:pPr>
        <w:pStyle w:val="3"/>
        <w:spacing w:line="247" w:lineRule="auto"/>
      </w:pPr>
    </w:p>
    <w:p w14:paraId="71F24A7B">
      <w:pPr>
        <w:pStyle w:val="3"/>
        <w:spacing w:line="247" w:lineRule="auto"/>
      </w:pPr>
    </w:p>
    <w:p w14:paraId="77DD578A">
      <w:pPr>
        <w:pStyle w:val="3"/>
        <w:spacing w:line="247" w:lineRule="auto"/>
      </w:pPr>
    </w:p>
    <w:p w14:paraId="126E56CE">
      <w:pPr>
        <w:pStyle w:val="3"/>
        <w:spacing w:line="247" w:lineRule="auto"/>
      </w:pPr>
    </w:p>
    <w:p w14:paraId="220F4D88">
      <w:pPr>
        <w:pStyle w:val="3"/>
        <w:spacing w:line="247" w:lineRule="auto"/>
      </w:pPr>
    </w:p>
    <w:p w14:paraId="270FAA5E">
      <w:pPr>
        <w:pStyle w:val="3"/>
        <w:spacing w:line="247" w:lineRule="auto"/>
      </w:pPr>
    </w:p>
    <w:p w14:paraId="1AF9E658">
      <w:pPr>
        <w:pStyle w:val="3"/>
        <w:spacing w:line="247" w:lineRule="auto"/>
      </w:pPr>
    </w:p>
    <w:p w14:paraId="09763F65">
      <w:pPr>
        <w:pStyle w:val="3"/>
        <w:spacing w:line="247" w:lineRule="auto"/>
      </w:pPr>
    </w:p>
    <w:p w14:paraId="52756F92">
      <w:pPr>
        <w:pStyle w:val="3"/>
        <w:spacing w:line="247" w:lineRule="auto"/>
      </w:pPr>
    </w:p>
    <w:p w14:paraId="6A1B7BA9">
      <w:pPr>
        <w:pStyle w:val="3"/>
        <w:spacing w:line="247" w:lineRule="auto"/>
      </w:pPr>
    </w:p>
    <w:p w14:paraId="0D9051F0">
      <w:pPr>
        <w:pStyle w:val="3"/>
        <w:spacing w:line="247" w:lineRule="auto"/>
      </w:pPr>
    </w:p>
    <w:p w14:paraId="12B9E602">
      <w:pPr>
        <w:pStyle w:val="3"/>
        <w:spacing w:line="247" w:lineRule="auto"/>
      </w:pPr>
    </w:p>
    <w:p w14:paraId="5E1457FF">
      <w:pPr>
        <w:pStyle w:val="3"/>
        <w:spacing w:line="247" w:lineRule="auto"/>
      </w:pPr>
    </w:p>
    <w:p w14:paraId="5F8A1F91">
      <w:pPr>
        <w:pStyle w:val="3"/>
        <w:spacing w:line="247" w:lineRule="auto"/>
      </w:pPr>
    </w:p>
    <w:p w14:paraId="49F29B58">
      <w:pPr>
        <w:pStyle w:val="3"/>
        <w:spacing w:line="247" w:lineRule="auto"/>
      </w:pPr>
    </w:p>
    <w:p w14:paraId="2B3A7E82">
      <w:pPr>
        <w:pStyle w:val="3"/>
        <w:spacing w:line="247" w:lineRule="auto"/>
      </w:pPr>
    </w:p>
    <w:p w14:paraId="064198CD">
      <w:pPr>
        <w:pStyle w:val="3"/>
        <w:spacing w:line="247" w:lineRule="auto"/>
      </w:pPr>
    </w:p>
    <w:p w14:paraId="7858C007">
      <w:pPr>
        <w:pStyle w:val="3"/>
        <w:spacing w:line="247" w:lineRule="auto"/>
      </w:pPr>
    </w:p>
    <w:p w14:paraId="78947991">
      <w:pPr>
        <w:pStyle w:val="3"/>
        <w:spacing w:line="247" w:lineRule="auto"/>
      </w:pPr>
    </w:p>
    <w:p w14:paraId="5188C237">
      <w:pPr>
        <w:pStyle w:val="3"/>
        <w:spacing w:line="247" w:lineRule="auto"/>
      </w:pPr>
    </w:p>
    <w:p w14:paraId="45E57E59">
      <w:pPr>
        <w:pStyle w:val="3"/>
        <w:spacing w:line="247" w:lineRule="auto"/>
      </w:pPr>
    </w:p>
    <w:p w14:paraId="7B2A103C">
      <w:pPr>
        <w:pStyle w:val="3"/>
        <w:spacing w:line="247" w:lineRule="auto"/>
      </w:pPr>
    </w:p>
    <w:p w14:paraId="766EB50D">
      <w:pPr>
        <w:pStyle w:val="3"/>
        <w:spacing w:line="247" w:lineRule="auto"/>
      </w:pPr>
    </w:p>
    <w:p w14:paraId="495E2776">
      <w:pPr>
        <w:pStyle w:val="3"/>
        <w:spacing w:line="247" w:lineRule="auto"/>
      </w:pPr>
    </w:p>
    <w:p w14:paraId="0F7CC4AC">
      <w:pPr>
        <w:pStyle w:val="3"/>
        <w:spacing w:line="247" w:lineRule="auto"/>
      </w:pPr>
    </w:p>
    <w:p w14:paraId="13D57E40">
      <w:pPr>
        <w:pStyle w:val="3"/>
        <w:spacing w:line="247" w:lineRule="auto"/>
      </w:pPr>
    </w:p>
    <w:p w14:paraId="5ED7A29E">
      <w:pPr>
        <w:pStyle w:val="3"/>
        <w:spacing w:line="247" w:lineRule="auto"/>
      </w:pPr>
    </w:p>
    <w:p w14:paraId="31E1A8C5">
      <w:pPr>
        <w:pStyle w:val="3"/>
        <w:spacing w:line="247" w:lineRule="auto"/>
      </w:pPr>
    </w:p>
    <w:p w14:paraId="78C0123D">
      <w:pPr>
        <w:pStyle w:val="3"/>
        <w:spacing w:line="247" w:lineRule="auto"/>
      </w:pPr>
    </w:p>
    <w:p w14:paraId="0A4EB175">
      <w:pPr>
        <w:pStyle w:val="3"/>
        <w:spacing w:line="247" w:lineRule="auto"/>
      </w:pPr>
    </w:p>
    <w:p w14:paraId="53F1CC2C">
      <w:pPr>
        <w:pStyle w:val="3"/>
        <w:spacing w:line="247" w:lineRule="auto"/>
      </w:pPr>
    </w:p>
    <w:p w14:paraId="1BA58DA3">
      <w:pPr>
        <w:pStyle w:val="3"/>
        <w:spacing w:line="247" w:lineRule="auto"/>
      </w:pPr>
    </w:p>
    <w:p w14:paraId="0ABC0791">
      <w:pPr>
        <w:pStyle w:val="3"/>
        <w:spacing w:line="247" w:lineRule="auto"/>
      </w:pPr>
    </w:p>
    <w:p w14:paraId="0E46BC02">
      <w:pPr>
        <w:pStyle w:val="3"/>
        <w:spacing w:line="247" w:lineRule="auto"/>
      </w:pPr>
    </w:p>
    <w:p w14:paraId="2E69DA1F">
      <w:pPr>
        <w:pStyle w:val="3"/>
        <w:spacing w:line="247" w:lineRule="auto"/>
      </w:pPr>
    </w:p>
    <w:p w14:paraId="618B5971">
      <w:pPr>
        <w:pStyle w:val="3"/>
        <w:spacing w:line="247" w:lineRule="auto"/>
      </w:pPr>
    </w:p>
    <w:p w14:paraId="0061D7E0">
      <w:pPr>
        <w:pStyle w:val="3"/>
        <w:spacing w:line="247" w:lineRule="auto"/>
      </w:pPr>
    </w:p>
    <w:p w14:paraId="66D5B69C">
      <w:pPr>
        <w:pStyle w:val="3"/>
        <w:spacing w:line="247" w:lineRule="auto"/>
      </w:pPr>
    </w:p>
    <w:p w14:paraId="51215979">
      <w:pPr>
        <w:pStyle w:val="3"/>
        <w:spacing w:line="247" w:lineRule="auto"/>
      </w:pPr>
    </w:p>
    <w:p w14:paraId="2FFE4CEC">
      <w:pPr>
        <w:pStyle w:val="3"/>
        <w:spacing w:line="247" w:lineRule="auto"/>
      </w:pPr>
    </w:p>
    <w:p w14:paraId="29FBB63C">
      <w:pPr>
        <w:spacing w:before="78" w:line="222" w:lineRule="auto"/>
        <w:ind w:left="127"/>
        <w:outlineLvl w:val="1"/>
        <w:rPr>
          <w:rFonts w:ascii="黑体" w:hAnsi="黑体" w:eastAsia="黑体" w:cs="黑体"/>
          <w:sz w:val="24"/>
          <w:szCs w:val="24"/>
        </w:rPr>
      </w:pPr>
      <w:bookmarkStart w:id="191" w:name="bookmark164"/>
      <w:bookmarkEnd w:id="191"/>
      <w:bookmarkStart w:id="192" w:name="bookmark163"/>
      <w:bookmarkEnd w:id="192"/>
      <w:r>
        <w:rPr>
          <w:rFonts w:ascii="黑体" w:hAnsi="黑体" w:eastAsia="黑体" w:cs="黑体"/>
          <w:spacing w:val="-2"/>
          <w:sz w:val="24"/>
          <w:szCs w:val="24"/>
        </w:rPr>
        <w:t>附录二：政府采购工程预留工作及金额</w:t>
      </w:r>
    </w:p>
    <w:p w14:paraId="66C49CB8">
      <w:pPr>
        <w:spacing w:before="136"/>
      </w:pPr>
    </w:p>
    <w:tbl>
      <w:tblPr>
        <w:tblStyle w:val="8"/>
        <w:tblW w:w="8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2"/>
        <w:gridCol w:w="3193"/>
        <w:gridCol w:w="1424"/>
        <w:gridCol w:w="1334"/>
        <w:gridCol w:w="1806"/>
      </w:tblGrid>
      <w:tr w14:paraId="23485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8" w:hRule="atLeast"/>
        </w:trPr>
        <w:tc>
          <w:tcPr>
            <w:tcW w:w="752" w:type="dxa"/>
            <w:vAlign w:val="top"/>
          </w:tcPr>
          <w:p w14:paraId="35085EF8">
            <w:pPr>
              <w:spacing w:line="417" w:lineRule="auto"/>
              <w:rPr>
                <w:rFonts w:ascii="Arial"/>
                <w:sz w:val="21"/>
              </w:rPr>
            </w:pPr>
          </w:p>
          <w:p w14:paraId="0293164F">
            <w:pPr>
              <w:pStyle w:val="9"/>
              <w:spacing w:before="65" w:line="229" w:lineRule="auto"/>
              <w:ind w:left="171"/>
            </w:pPr>
            <w:r>
              <w:rPr>
                <w:spacing w:val="5"/>
              </w:rPr>
              <w:t>序号</w:t>
            </w:r>
          </w:p>
        </w:tc>
        <w:tc>
          <w:tcPr>
            <w:tcW w:w="3193" w:type="dxa"/>
            <w:vAlign w:val="top"/>
          </w:tcPr>
          <w:p w14:paraId="397223F4">
            <w:pPr>
              <w:spacing w:line="416" w:lineRule="auto"/>
              <w:rPr>
                <w:rFonts w:ascii="Arial"/>
                <w:sz w:val="21"/>
              </w:rPr>
            </w:pPr>
          </w:p>
          <w:p w14:paraId="3791E828">
            <w:pPr>
              <w:pStyle w:val="9"/>
              <w:spacing w:before="65" w:line="228" w:lineRule="auto"/>
              <w:ind w:left="761"/>
            </w:pPr>
            <w:r>
              <w:rPr>
                <w:spacing w:val="8"/>
              </w:rPr>
              <w:t>预留工作内容名称</w:t>
            </w:r>
          </w:p>
        </w:tc>
        <w:tc>
          <w:tcPr>
            <w:tcW w:w="1424" w:type="dxa"/>
            <w:vAlign w:val="top"/>
          </w:tcPr>
          <w:p w14:paraId="6D6D41D6">
            <w:pPr>
              <w:pStyle w:val="9"/>
              <w:spacing w:before="95" w:line="330" w:lineRule="auto"/>
              <w:ind w:left="193" w:right="185" w:firstLine="106"/>
            </w:pPr>
            <w:r>
              <w:rPr>
                <w:spacing w:val="6"/>
              </w:rPr>
              <w:t>预留工作</w:t>
            </w:r>
            <w:r>
              <w:rPr>
                <w:spacing w:val="7"/>
              </w:rPr>
              <w:t>合同估算价</w:t>
            </w:r>
            <w:r>
              <w:rPr>
                <w:spacing w:val="31"/>
              </w:rPr>
              <w:t>（万元）</w:t>
            </w:r>
          </w:p>
        </w:tc>
        <w:tc>
          <w:tcPr>
            <w:tcW w:w="1334" w:type="dxa"/>
            <w:vAlign w:val="top"/>
          </w:tcPr>
          <w:p w14:paraId="4222EC9A">
            <w:pPr>
              <w:pStyle w:val="9"/>
              <w:tabs>
                <w:tab w:val="left" w:pos="469"/>
              </w:tabs>
              <w:spacing w:before="95" w:line="330" w:lineRule="auto"/>
              <w:ind w:left="255" w:right="139" w:hanging="105"/>
            </w:pPr>
            <w:r>
              <w:rPr>
                <w:spacing w:val="7"/>
              </w:rPr>
              <w:t>预留合同估</w:t>
            </w:r>
            <w:r>
              <w:rPr>
                <w:spacing w:val="6"/>
              </w:rPr>
              <w:t>算价占比</w:t>
            </w:r>
            <w:r>
              <w:tab/>
            </w:r>
            <w:r>
              <w:rPr>
                <w:spacing w:val="13"/>
                <w:w w:val="118"/>
              </w:rPr>
              <w:t>(%)</w:t>
            </w:r>
          </w:p>
        </w:tc>
        <w:tc>
          <w:tcPr>
            <w:tcW w:w="1806" w:type="dxa"/>
            <w:vAlign w:val="top"/>
          </w:tcPr>
          <w:p w14:paraId="6AE7AD84">
            <w:pPr>
              <w:spacing w:line="417" w:lineRule="auto"/>
              <w:rPr>
                <w:rFonts w:ascii="Arial"/>
                <w:sz w:val="21"/>
              </w:rPr>
            </w:pPr>
          </w:p>
          <w:p w14:paraId="1C9CBB17">
            <w:pPr>
              <w:pStyle w:val="9"/>
              <w:spacing w:before="65" w:line="229" w:lineRule="auto"/>
              <w:ind w:left="701"/>
            </w:pPr>
            <w:r>
              <w:rPr>
                <w:spacing w:val="3"/>
              </w:rPr>
              <w:t>备注</w:t>
            </w:r>
          </w:p>
        </w:tc>
      </w:tr>
      <w:tr w14:paraId="302DC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52" w:type="dxa"/>
            <w:vAlign w:val="top"/>
          </w:tcPr>
          <w:p w14:paraId="1EEF255D">
            <w:pPr>
              <w:pStyle w:val="9"/>
              <w:spacing w:before="160" w:line="181" w:lineRule="auto"/>
              <w:ind w:left="337"/>
            </w:pPr>
            <w:r>
              <w:t>1</w:t>
            </w:r>
          </w:p>
        </w:tc>
        <w:tc>
          <w:tcPr>
            <w:tcW w:w="3193" w:type="dxa"/>
            <w:vAlign w:val="top"/>
          </w:tcPr>
          <w:p w14:paraId="4975BBDF">
            <w:pPr>
              <w:rPr>
                <w:rFonts w:ascii="Arial"/>
                <w:sz w:val="21"/>
              </w:rPr>
            </w:pPr>
          </w:p>
        </w:tc>
        <w:tc>
          <w:tcPr>
            <w:tcW w:w="1424" w:type="dxa"/>
            <w:vAlign w:val="top"/>
          </w:tcPr>
          <w:p w14:paraId="76930D8E">
            <w:pPr>
              <w:rPr>
                <w:rFonts w:ascii="Arial"/>
                <w:sz w:val="21"/>
              </w:rPr>
            </w:pPr>
          </w:p>
        </w:tc>
        <w:tc>
          <w:tcPr>
            <w:tcW w:w="1334" w:type="dxa"/>
            <w:vAlign w:val="top"/>
          </w:tcPr>
          <w:p w14:paraId="440F56E6">
            <w:pPr>
              <w:rPr>
                <w:rFonts w:ascii="Arial"/>
                <w:sz w:val="21"/>
              </w:rPr>
            </w:pPr>
          </w:p>
        </w:tc>
        <w:tc>
          <w:tcPr>
            <w:tcW w:w="1806" w:type="dxa"/>
            <w:vAlign w:val="top"/>
          </w:tcPr>
          <w:p w14:paraId="42661C8A">
            <w:pPr>
              <w:rPr>
                <w:rFonts w:ascii="Arial"/>
                <w:sz w:val="21"/>
              </w:rPr>
            </w:pPr>
          </w:p>
        </w:tc>
      </w:tr>
      <w:tr w14:paraId="1AD543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52" w:type="dxa"/>
            <w:vAlign w:val="top"/>
          </w:tcPr>
          <w:p w14:paraId="2091B6BA">
            <w:pPr>
              <w:pStyle w:val="9"/>
              <w:spacing w:before="157" w:line="183" w:lineRule="auto"/>
              <w:ind w:left="330"/>
            </w:pPr>
            <w:r>
              <w:t>2</w:t>
            </w:r>
          </w:p>
        </w:tc>
        <w:tc>
          <w:tcPr>
            <w:tcW w:w="3193" w:type="dxa"/>
            <w:vAlign w:val="top"/>
          </w:tcPr>
          <w:p w14:paraId="3A1BE03A">
            <w:pPr>
              <w:rPr>
                <w:rFonts w:ascii="Arial"/>
                <w:sz w:val="21"/>
              </w:rPr>
            </w:pPr>
          </w:p>
        </w:tc>
        <w:tc>
          <w:tcPr>
            <w:tcW w:w="1424" w:type="dxa"/>
            <w:vAlign w:val="top"/>
          </w:tcPr>
          <w:p w14:paraId="66BAE6C8">
            <w:pPr>
              <w:rPr>
                <w:rFonts w:ascii="Arial"/>
                <w:sz w:val="21"/>
              </w:rPr>
            </w:pPr>
          </w:p>
        </w:tc>
        <w:tc>
          <w:tcPr>
            <w:tcW w:w="1334" w:type="dxa"/>
            <w:vAlign w:val="top"/>
          </w:tcPr>
          <w:p w14:paraId="59A78A36">
            <w:pPr>
              <w:rPr>
                <w:rFonts w:ascii="Arial"/>
                <w:sz w:val="21"/>
              </w:rPr>
            </w:pPr>
          </w:p>
        </w:tc>
        <w:tc>
          <w:tcPr>
            <w:tcW w:w="1806" w:type="dxa"/>
            <w:vAlign w:val="top"/>
          </w:tcPr>
          <w:p w14:paraId="6FDD9C62">
            <w:pPr>
              <w:rPr>
                <w:rFonts w:ascii="Arial"/>
                <w:sz w:val="21"/>
              </w:rPr>
            </w:pPr>
          </w:p>
        </w:tc>
      </w:tr>
      <w:tr w14:paraId="6DC07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52" w:type="dxa"/>
            <w:vAlign w:val="top"/>
          </w:tcPr>
          <w:p w14:paraId="011B7298">
            <w:pPr>
              <w:pStyle w:val="9"/>
              <w:spacing w:before="158" w:line="182" w:lineRule="auto"/>
              <w:ind w:left="328"/>
            </w:pPr>
            <w:r>
              <w:t>3</w:t>
            </w:r>
          </w:p>
        </w:tc>
        <w:tc>
          <w:tcPr>
            <w:tcW w:w="3193" w:type="dxa"/>
            <w:vAlign w:val="top"/>
          </w:tcPr>
          <w:p w14:paraId="5942B3D1">
            <w:pPr>
              <w:rPr>
                <w:rFonts w:ascii="Arial"/>
                <w:sz w:val="21"/>
              </w:rPr>
            </w:pPr>
          </w:p>
        </w:tc>
        <w:tc>
          <w:tcPr>
            <w:tcW w:w="1424" w:type="dxa"/>
            <w:vAlign w:val="top"/>
          </w:tcPr>
          <w:p w14:paraId="2EC1A299">
            <w:pPr>
              <w:rPr>
                <w:rFonts w:ascii="Arial"/>
                <w:sz w:val="21"/>
              </w:rPr>
            </w:pPr>
          </w:p>
        </w:tc>
        <w:tc>
          <w:tcPr>
            <w:tcW w:w="1334" w:type="dxa"/>
            <w:vAlign w:val="top"/>
          </w:tcPr>
          <w:p w14:paraId="2BB37DD9">
            <w:pPr>
              <w:rPr>
                <w:rFonts w:ascii="Arial"/>
                <w:sz w:val="21"/>
              </w:rPr>
            </w:pPr>
          </w:p>
        </w:tc>
        <w:tc>
          <w:tcPr>
            <w:tcW w:w="1806" w:type="dxa"/>
            <w:vAlign w:val="top"/>
          </w:tcPr>
          <w:p w14:paraId="4A67B763">
            <w:pPr>
              <w:rPr>
                <w:rFonts w:ascii="Arial"/>
                <w:sz w:val="21"/>
              </w:rPr>
            </w:pPr>
          </w:p>
        </w:tc>
      </w:tr>
      <w:tr w14:paraId="6CF29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74315BEA">
            <w:pPr>
              <w:pStyle w:val="9"/>
              <w:spacing w:before="159" w:line="184" w:lineRule="auto"/>
              <w:ind w:left="320"/>
            </w:pPr>
            <w:r>
              <w:t>4</w:t>
            </w:r>
          </w:p>
        </w:tc>
        <w:tc>
          <w:tcPr>
            <w:tcW w:w="3193" w:type="dxa"/>
            <w:vAlign w:val="top"/>
          </w:tcPr>
          <w:p w14:paraId="6740259B">
            <w:pPr>
              <w:rPr>
                <w:rFonts w:ascii="Arial"/>
                <w:sz w:val="21"/>
              </w:rPr>
            </w:pPr>
          </w:p>
        </w:tc>
        <w:tc>
          <w:tcPr>
            <w:tcW w:w="1424" w:type="dxa"/>
            <w:vAlign w:val="top"/>
          </w:tcPr>
          <w:p w14:paraId="13985739">
            <w:pPr>
              <w:rPr>
                <w:rFonts w:ascii="Arial"/>
                <w:sz w:val="21"/>
              </w:rPr>
            </w:pPr>
          </w:p>
        </w:tc>
        <w:tc>
          <w:tcPr>
            <w:tcW w:w="1334" w:type="dxa"/>
            <w:vAlign w:val="top"/>
          </w:tcPr>
          <w:p w14:paraId="541C7237">
            <w:pPr>
              <w:rPr>
                <w:rFonts w:ascii="Arial"/>
                <w:sz w:val="21"/>
              </w:rPr>
            </w:pPr>
          </w:p>
        </w:tc>
        <w:tc>
          <w:tcPr>
            <w:tcW w:w="1806" w:type="dxa"/>
            <w:vAlign w:val="top"/>
          </w:tcPr>
          <w:p w14:paraId="0B10B00F">
            <w:pPr>
              <w:rPr>
                <w:rFonts w:ascii="Arial"/>
                <w:sz w:val="21"/>
              </w:rPr>
            </w:pPr>
          </w:p>
        </w:tc>
      </w:tr>
      <w:tr w14:paraId="1FBC5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57A690FE">
            <w:pPr>
              <w:pStyle w:val="9"/>
              <w:spacing w:before="159" w:line="184" w:lineRule="auto"/>
              <w:ind w:left="320"/>
              <w:rPr>
                <w:rFonts w:hint="eastAsia" w:eastAsia="宋体"/>
                <w:lang w:val="en-US" w:eastAsia="zh-CN"/>
              </w:rPr>
            </w:pPr>
            <w:r>
              <w:rPr>
                <w:rFonts w:hint="eastAsia"/>
                <w:lang w:val="en-US" w:eastAsia="zh-CN"/>
              </w:rPr>
              <w:t>5</w:t>
            </w:r>
          </w:p>
        </w:tc>
        <w:tc>
          <w:tcPr>
            <w:tcW w:w="3193" w:type="dxa"/>
            <w:vAlign w:val="top"/>
          </w:tcPr>
          <w:p w14:paraId="136660EE">
            <w:pPr>
              <w:rPr>
                <w:rFonts w:ascii="Arial"/>
                <w:sz w:val="21"/>
              </w:rPr>
            </w:pPr>
          </w:p>
        </w:tc>
        <w:tc>
          <w:tcPr>
            <w:tcW w:w="1424" w:type="dxa"/>
            <w:vAlign w:val="top"/>
          </w:tcPr>
          <w:p w14:paraId="305FE18D">
            <w:pPr>
              <w:rPr>
                <w:rFonts w:ascii="Arial"/>
                <w:sz w:val="21"/>
              </w:rPr>
            </w:pPr>
          </w:p>
        </w:tc>
        <w:tc>
          <w:tcPr>
            <w:tcW w:w="1334" w:type="dxa"/>
            <w:vAlign w:val="top"/>
          </w:tcPr>
          <w:p w14:paraId="356F3BBE">
            <w:pPr>
              <w:rPr>
                <w:rFonts w:ascii="Arial"/>
                <w:sz w:val="21"/>
              </w:rPr>
            </w:pPr>
          </w:p>
        </w:tc>
        <w:tc>
          <w:tcPr>
            <w:tcW w:w="1806" w:type="dxa"/>
            <w:vAlign w:val="top"/>
          </w:tcPr>
          <w:p w14:paraId="0C9BD8CF">
            <w:pPr>
              <w:rPr>
                <w:rFonts w:ascii="Arial"/>
                <w:sz w:val="21"/>
              </w:rPr>
            </w:pPr>
          </w:p>
        </w:tc>
      </w:tr>
      <w:tr w14:paraId="01EB2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738EC576">
            <w:pPr>
              <w:pStyle w:val="9"/>
              <w:spacing w:before="159" w:line="184" w:lineRule="auto"/>
              <w:ind w:left="320"/>
              <w:rPr>
                <w:rFonts w:hint="eastAsia" w:eastAsia="宋体"/>
                <w:lang w:val="en-US" w:eastAsia="zh-CN"/>
              </w:rPr>
            </w:pPr>
            <w:r>
              <w:rPr>
                <w:rFonts w:hint="eastAsia"/>
                <w:lang w:val="en-US" w:eastAsia="zh-CN"/>
              </w:rPr>
              <w:t>6</w:t>
            </w:r>
          </w:p>
        </w:tc>
        <w:tc>
          <w:tcPr>
            <w:tcW w:w="3193" w:type="dxa"/>
            <w:vAlign w:val="top"/>
          </w:tcPr>
          <w:p w14:paraId="04B92A1D">
            <w:pPr>
              <w:rPr>
                <w:rFonts w:ascii="Arial"/>
                <w:sz w:val="21"/>
              </w:rPr>
            </w:pPr>
          </w:p>
        </w:tc>
        <w:tc>
          <w:tcPr>
            <w:tcW w:w="1424" w:type="dxa"/>
            <w:vAlign w:val="top"/>
          </w:tcPr>
          <w:p w14:paraId="23355BA0">
            <w:pPr>
              <w:rPr>
                <w:rFonts w:ascii="Arial"/>
                <w:sz w:val="21"/>
              </w:rPr>
            </w:pPr>
          </w:p>
        </w:tc>
        <w:tc>
          <w:tcPr>
            <w:tcW w:w="1334" w:type="dxa"/>
            <w:vAlign w:val="top"/>
          </w:tcPr>
          <w:p w14:paraId="0E4AD519">
            <w:pPr>
              <w:rPr>
                <w:rFonts w:ascii="Arial"/>
                <w:sz w:val="21"/>
              </w:rPr>
            </w:pPr>
          </w:p>
        </w:tc>
        <w:tc>
          <w:tcPr>
            <w:tcW w:w="1806" w:type="dxa"/>
            <w:vAlign w:val="top"/>
          </w:tcPr>
          <w:p w14:paraId="4DB7CCBC">
            <w:pPr>
              <w:rPr>
                <w:rFonts w:ascii="Arial"/>
                <w:sz w:val="21"/>
              </w:rPr>
            </w:pPr>
          </w:p>
        </w:tc>
      </w:tr>
      <w:tr w14:paraId="5ABD6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5B78F873">
            <w:pPr>
              <w:pStyle w:val="9"/>
              <w:spacing w:before="159" w:line="184" w:lineRule="auto"/>
              <w:ind w:left="320"/>
            </w:pPr>
          </w:p>
        </w:tc>
        <w:tc>
          <w:tcPr>
            <w:tcW w:w="3193" w:type="dxa"/>
            <w:shd w:val="clear" w:color="auto" w:fill="auto"/>
            <w:vAlign w:val="top"/>
          </w:tcPr>
          <w:p w14:paraId="4D8C602A">
            <w:pPr>
              <w:pStyle w:val="9"/>
              <w:spacing w:before="124" w:line="229" w:lineRule="auto"/>
              <w:ind w:left="1391" w:leftChars="0"/>
              <w:rPr>
                <w:rFonts w:ascii="宋体" w:hAnsi="宋体" w:eastAsia="宋体" w:cs="宋体"/>
                <w:snapToGrid w:val="0"/>
                <w:color w:val="000000"/>
                <w:kern w:val="0"/>
                <w:sz w:val="20"/>
                <w:szCs w:val="20"/>
                <w:lang w:val="en-US" w:eastAsia="en-US" w:bidi="ar-SA"/>
              </w:rPr>
            </w:pPr>
            <w:r>
              <w:rPr>
                <w:spacing w:val="4"/>
              </w:rPr>
              <w:t>合计</w:t>
            </w:r>
          </w:p>
        </w:tc>
        <w:tc>
          <w:tcPr>
            <w:tcW w:w="1424" w:type="dxa"/>
            <w:vAlign w:val="top"/>
          </w:tcPr>
          <w:p w14:paraId="74A0F8F1">
            <w:pPr>
              <w:rPr>
                <w:rFonts w:ascii="Arial"/>
                <w:sz w:val="21"/>
              </w:rPr>
            </w:pPr>
          </w:p>
        </w:tc>
        <w:tc>
          <w:tcPr>
            <w:tcW w:w="1334" w:type="dxa"/>
            <w:vAlign w:val="top"/>
          </w:tcPr>
          <w:p w14:paraId="3A826953">
            <w:pPr>
              <w:rPr>
                <w:rFonts w:ascii="Arial"/>
                <w:sz w:val="21"/>
              </w:rPr>
            </w:pPr>
          </w:p>
        </w:tc>
        <w:tc>
          <w:tcPr>
            <w:tcW w:w="1806" w:type="dxa"/>
            <w:vAlign w:val="top"/>
          </w:tcPr>
          <w:p w14:paraId="3BAEFF75">
            <w:pPr>
              <w:rPr>
                <w:rFonts w:ascii="Arial"/>
                <w:sz w:val="21"/>
              </w:rPr>
            </w:pPr>
          </w:p>
        </w:tc>
      </w:tr>
      <w:tr w14:paraId="777F4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4C93041B">
            <w:pPr>
              <w:pStyle w:val="9"/>
              <w:spacing w:before="159" w:line="184" w:lineRule="auto"/>
              <w:ind w:left="320"/>
            </w:pPr>
          </w:p>
        </w:tc>
        <w:tc>
          <w:tcPr>
            <w:tcW w:w="3193" w:type="dxa"/>
            <w:shd w:val="clear" w:color="auto" w:fill="auto"/>
            <w:vAlign w:val="top"/>
          </w:tcPr>
          <w:p w14:paraId="37EBC82D">
            <w:pPr>
              <w:pStyle w:val="9"/>
              <w:spacing w:before="127" w:line="226" w:lineRule="auto"/>
              <w:ind w:left="340" w:leftChars="0"/>
              <w:rPr>
                <w:rFonts w:ascii="宋体" w:hAnsi="宋体" w:eastAsia="宋体" w:cs="宋体"/>
                <w:snapToGrid w:val="0"/>
                <w:color w:val="000000"/>
                <w:kern w:val="0"/>
                <w:sz w:val="20"/>
                <w:szCs w:val="20"/>
                <w:lang w:val="en-US" w:eastAsia="en-US" w:bidi="ar-SA"/>
              </w:rPr>
            </w:pPr>
            <w:r>
              <w:rPr>
                <w:spacing w:val="8"/>
              </w:rPr>
              <w:t>本项目合同估算价（万元）</w:t>
            </w:r>
          </w:p>
        </w:tc>
        <w:tc>
          <w:tcPr>
            <w:tcW w:w="2758" w:type="dxa"/>
            <w:gridSpan w:val="2"/>
            <w:vAlign w:val="top"/>
          </w:tcPr>
          <w:p w14:paraId="6BF36A6C">
            <w:pPr>
              <w:rPr>
                <w:rFonts w:ascii="Arial"/>
                <w:sz w:val="21"/>
              </w:rPr>
            </w:pPr>
          </w:p>
        </w:tc>
        <w:tc>
          <w:tcPr>
            <w:tcW w:w="1806" w:type="dxa"/>
            <w:vAlign w:val="top"/>
          </w:tcPr>
          <w:p w14:paraId="219D779B">
            <w:pPr>
              <w:rPr>
                <w:rFonts w:ascii="Arial"/>
                <w:sz w:val="21"/>
              </w:rPr>
            </w:pPr>
          </w:p>
        </w:tc>
      </w:tr>
    </w:tbl>
    <w:p w14:paraId="2D1EF958">
      <w:pPr>
        <w:pStyle w:val="3"/>
      </w:pPr>
    </w:p>
    <w:p w14:paraId="2EB1DFB8">
      <w:pPr>
        <w:spacing w:before="65" w:line="288" w:lineRule="auto"/>
        <w:ind w:left="1058" w:right="220" w:hanging="943"/>
        <w:rPr>
          <w:rFonts w:ascii="宋体" w:hAnsi="宋体" w:eastAsia="宋体" w:cs="宋体"/>
          <w:sz w:val="20"/>
          <w:szCs w:val="20"/>
        </w:rPr>
      </w:pPr>
      <w:r>
        <w:rPr>
          <w:rFonts w:hint="eastAsia" w:ascii="Times New Roman" w:hAnsi="Times New Roman" w:eastAsia="宋体" w:cs="Times New Roman"/>
          <w:spacing w:val="8"/>
          <w:sz w:val="20"/>
          <w:szCs w:val="20"/>
          <w:lang w:val="en-US" w:eastAsia="zh-CN"/>
        </w:rPr>
        <w:t>备注：</w:t>
      </w:r>
      <w:r>
        <w:rPr>
          <w:rFonts w:ascii="Times New Roman" w:hAnsi="Times New Roman" w:eastAsia="Times New Roman" w:cs="Times New Roman"/>
          <w:spacing w:val="8"/>
          <w:sz w:val="20"/>
          <w:szCs w:val="20"/>
        </w:rPr>
        <w:t xml:space="preserve">1.  </w:t>
      </w:r>
      <w:r>
        <w:rPr>
          <w:rFonts w:ascii="宋体" w:hAnsi="宋体" w:eastAsia="宋体" w:cs="宋体"/>
          <w:spacing w:val="8"/>
          <w:sz w:val="20"/>
          <w:szCs w:val="20"/>
        </w:rPr>
        <w:t>政府采购工程采用部分预留专门面向中小企业的，项目的主</w:t>
      </w:r>
      <w:r>
        <w:rPr>
          <w:rFonts w:ascii="宋体" w:hAnsi="宋体" w:eastAsia="宋体" w:cs="宋体"/>
          <w:spacing w:val="7"/>
          <w:sz w:val="20"/>
          <w:szCs w:val="20"/>
        </w:rPr>
        <w:t>体、关键性工作不允许分包，招标人应当明确预留工作、预留工作合同估</w:t>
      </w:r>
      <w:r>
        <w:rPr>
          <w:rFonts w:ascii="宋体" w:hAnsi="宋体" w:eastAsia="宋体" w:cs="宋体"/>
          <w:spacing w:val="6"/>
          <w:sz w:val="20"/>
          <w:szCs w:val="20"/>
        </w:rPr>
        <w:t>算价及预留合同估算价与项</w:t>
      </w:r>
      <w:r>
        <w:rPr>
          <w:rFonts w:ascii="宋体" w:hAnsi="宋体" w:eastAsia="宋体" w:cs="宋体"/>
          <w:spacing w:val="7"/>
          <w:sz w:val="20"/>
          <w:szCs w:val="20"/>
        </w:rPr>
        <w:t>目合同估算价的占比。</w:t>
      </w:r>
    </w:p>
    <w:p w14:paraId="4F24B3A7">
      <w:pPr>
        <w:spacing w:before="5" w:line="275" w:lineRule="auto"/>
        <w:ind w:left="1057" w:right="127" w:hanging="320"/>
        <w:rPr>
          <w:rFonts w:ascii="宋体" w:hAnsi="宋体" w:eastAsia="宋体" w:cs="宋体"/>
          <w:sz w:val="20"/>
          <w:szCs w:val="20"/>
        </w:rPr>
      </w:pPr>
      <w:r>
        <w:rPr>
          <w:rFonts w:ascii="Times New Roman" w:hAnsi="Times New Roman" w:eastAsia="Times New Roman" w:cs="Times New Roman"/>
          <w:spacing w:val="9"/>
          <w:sz w:val="20"/>
          <w:szCs w:val="20"/>
        </w:rPr>
        <w:t xml:space="preserve">2.  </w:t>
      </w:r>
      <w:r>
        <w:rPr>
          <w:rFonts w:ascii="宋体" w:hAnsi="宋体" w:eastAsia="宋体" w:cs="宋体"/>
          <w:spacing w:val="9"/>
          <w:sz w:val="20"/>
          <w:szCs w:val="20"/>
        </w:rPr>
        <w:t>招标人部分预留专门面向中小企业时，应根据项目的实际情况，</w:t>
      </w:r>
      <w:r>
        <w:rPr>
          <w:rFonts w:ascii="宋体" w:hAnsi="宋体" w:eastAsia="宋体" w:cs="宋体"/>
          <w:spacing w:val="8"/>
          <w:sz w:val="20"/>
          <w:szCs w:val="20"/>
        </w:rPr>
        <w:t>结合《建筑法》</w:t>
      </w:r>
      <w:r>
        <w:rPr>
          <w:rFonts w:ascii="宋体" w:hAnsi="宋体" w:eastAsia="宋体" w:cs="宋体"/>
          <w:sz w:val="20"/>
          <w:szCs w:val="20"/>
        </w:rPr>
        <w:t xml:space="preserve"> </w:t>
      </w:r>
      <w:r>
        <w:rPr>
          <w:rFonts w:ascii="宋体" w:hAnsi="宋体" w:eastAsia="宋体" w:cs="宋体"/>
          <w:spacing w:val="4"/>
          <w:sz w:val="20"/>
          <w:szCs w:val="20"/>
        </w:rPr>
        <w:t>《招标投标法》《建筑业企业资质标准》《</w:t>
      </w:r>
      <w:r>
        <w:rPr>
          <w:rFonts w:ascii="宋体" w:hAnsi="宋体" w:eastAsia="宋体" w:cs="宋体"/>
          <w:spacing w:val="3"/>
          <w:sz w:val="20"/>
          <w:szCs w:val="20"/>
        </w:rPr>
        <w:t>政府采购促进中小企业发展管理办法》</w:t>
      </w:r>
      <w:r>
        <w:rPr>
          <w:rFonts w:ascii="宋体" w:hAnsi="宋体" w:eastAsia="宋体" w:cs="宋体"/>
          <w:spacing w:val="7"/>
          <w:sz w:val="20"/>
          <w:szCs w:val="20"/>
        </w:rPr>
        <w:t>的相关规定，合理设置政府采购特别资格要求，充分考</w:t>
      </w:r>
      <w:r>
        <w:rPr>
          <w:rFonts w:ascii="宋体" w:hAnsi="宋体" w:eastAsia="宋体" w:cs="宋体"/>
          <w:spacing w:val="6"/>
          <w:sz w:val="20"/>
          <w:szCs w:val="20"/>
        </w:rPr>
        <w:t>虑预留工作与要求以联合</w:t>
      </w:r>
      <w:r>
        <w:rPr>
          <w:rFonts w:ascii="宋体" w:hAnsi="宋体" w:eastAsia="宋体" w:cs="宋体"/>
          <w:spacing w:val="7"/>
          <w:sz w:val="20"/>
          <w:szCs w:val="20"/>
        </w:rPr>
        <w:t>体形式参加或者要求进行合同分包的适配性，以及联合</w:t>
      </w:r>
      <w:r>
        <w:rPr>
          <w:rFonts w:ascii="宋体" w:hAnsi="宋体" w:eastAsia="宋体" w:cs="宋体"/>
          <w:spacing w:val="6"/>
          <w:sz w:val="20"/>
          <w:szCs w:val="20"/>
        </w:rPr>
        <w:t>协议或者分包意向协议中</w:t>
      </w:r>
      <w:r>
        <w:rPr>
          <w:rFonts w:ascii="宋体" w:hAnsi="宋体" w:eastAsia="宋体" w:cs="宋体"/>
          <w:spacing w:val="9"/>
          <w:sz w:val="20"/>
          <w:szCs w:val="20"/>
        </w:rPr>
        <w:t>中小企业合同金额应当达到的比例的适配性。</w:t>
      </w:r>
    </w:p>
    <w:p w14:paraId="732558CC">
      <w:pPr>
        <w:spacing w:before="65" w:line="288" w:lineRule="auto"/>
        <w:ind w:left="1087" w:leftChars="365" w:right="220" w:hanging="321" w:hangingChars="149"/>
        <w:rPr>
          <w:rFonts w:hint="eastAsia" w:ascii="宋体" w:hAnsi="宋体" w:eastAsia="宋体" w:cs="宋体"/>
          <w:spacing w:val="8"/>
          <w:sz w:val="20"/>
          <w:szCs w:val="20"/>
          <w:lang w:eastAsia="zh-CN"/>
        </w:rPr>
        <w:sectPr>
          <w:footerReference r:id="rId43" w:type="default"/>
          <w:pgSz w:w="11906" w:h="16839"/>
          <w:pgMar w:top="1431" w:right="1696" w:bottom="1065" w:left="1695" w:header="0" w:footer="903" w:gutter="0"/>
          <w:pgNumType w:fmt="decimal" w:start="34"/>
          <w:cols w:space="720" w:num="1"/>
        </w:sectPr>
      </w:pPr>
      <w:r>
        <w:rPr>
          <w:rFonts w:ascii="宋体" w:hAnsi="宋体" w:eastAsia="宋体" w:cs="宋体"/>
          <w:spacing w:val="8"/>
          <w:sz w:val="20"/>
          <w:szCs w:val="20"/>
        </w:rPr>
        <w:t>3. 预留工作中包含专业工程暂估价的，则在备注栏中标注采用工程招标或政府采购方式专门面向中小（小微）企业</w:t>
      </w:r>
      <w:r>
        <w:rPr>
          <w:rFonts w:hint="eastAsia" w:ascii="宋体" w:hAnsi="宋体" w:eastAsia="宋体" w:cs="宋体"/>
          <w:spacing w:val="8"/>
          <w:sz w:val="20"/>
          <w:szCs w:val="20"/>
          <w:lang w:eastAsia="zh-CN"/>
        </w:rPr>
        <w:t>。</w:t>
      </w:r>
    </w:p>
    <w:p w14:paraId="07126089">
      <w:pPr>
        <w:spacing w:line="91" w:lineRule="auto"/>
        <w:rPr>
          <w:rFonts w:ascii="Arial"/>
          <w:sz w:val="2"/>
        </w:rPr>
      </w:pPr>
    </w:p>
    <w:p w14:paraId="5FDDE68B">
      <w:pPr>
        <w:pStyle w:val="3"/>
        <w:spacing w:line="384" w:lineRule="auto"/>
      </w:pPr>
    </w:p>
    <w:p w14:paraId="7CEE7156">
      <w:pPr>
        <w:pStyle w:val="3"/>
        <w:spacing w:line="242" w:lineRule="auto"/>
      </w:pPr>
      <w:bookmarkStart w:id="193" w:name="bookmark608"/>
      <w:bookmarkEnd w:id="193"/>
    </w:p>
    <w:p w14:paraId="4A2C7113">
      <w:pPr>
        <w:pStyle w:val="3"/>
        <w:spacing w:line="242" w:lineRule="auto"/>
      </w:pPr>
    </w:p>
    <w:p w14:paraId="6D72C635">
      <w:pPr>
        <w:spacing w:before="78" w:line="222" w:lineRule="auto"/>
        <w:ind w:left="127"/>
        <w:outlineLvl w:val="1"/>
        <w:rPr>
          <w:rFonts w:ascii="黑体" w:hAnsi="黑体" w:eastAsia="黑体" w:cs="黑体"/>
          <w:sz w:val="24"/>
          <w:szCs w:val="24"/>
        </w:rPr>
      </w:pPr>
      <w:bookmarkStart w:id="194" w:name="bookmark166"/>
      <w:bookmarkEnd w:id="194"/>
      <w:bookmarkStart w:id="195" w:name="bookmark165"/>
      <w:bookmarkEnd w:id="195"/>
      <w:r>
        <w:rPr>
          <w:rFonts w:ascii="黑体" w:hAnsi="黑体" w:eastAsia="黑体" w:cs="黑体"/>
          <w:spacing w:val="-1"/>
          <w:sz w:val="24"/>
          <w:szCs w:val="24"/>
        </w:rPr>
        <w:t>附录三：政府采购工程适合小微企业承担的工作及金额</w:t>
      </w:r>
    </w:p>
    <w:p w14:paraId="18C6ED8C">
      <w:pPr>
        <w:spacing w:before="134"/>
      </w:pPr>
    </w:p>
    <w:tbl>
      <w:tblPr>
        <w:tblStyle w:val="8"/>
        <w:tblW w:w="8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2"/>
        <w:gridCol w:w="3193"/>
        <w:gridCol w:w="1424"/>
        <w:gridCol w:w="1334"/>
        <w:gridCol w:w="1806"/>
      </w:tblGrid>
      <w:tr w14:paraId="470167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8" w:hRule="atLeast"/>
        </w:trPr>
        <w:tc>
          <w:tcPr>
            <w:tcW w:w="752" w:type="dxa"/>
            <w:vAlign w:val="top"/>
          </w:tcPr>
          <w:p w14:paraId="6072812A">
            <w:pPr>
              <w:spacing w:line="417" w:lineRule="auto"/>
              <w:rPr>
                <w:rFonts w:ascii="Arial"/>
                <w:sz w:val="21"/>
              </w:rPr>
            </w:pPr>
          </w:p>
          <w:p w14:paraId="16D53657">
            <w:pPr>
              <w:pStyle w:val="9"/>
              <w:spacing w:before="65" w:line="229" w:lineRule="auto"/>
              <w:ind w:left="171"/>
            </w:pPr>
            <w:r>
              <w:rPr>
                <w:spacing w:val="5"/>
              </w:rPr>
              <w:t>序号</w:t>
            </w:r>
          </w:p>
        </w:tc>
        <w:tc>
          <w:tcPr>
            <w:tcW w:w="3193" w:type="dxa"/>
            <w:vAlign w:val="top"/>
          </w:tcPr>
          <w:p w14:paraId="37B18D9D">
            <w:pPr>
              <w:spacing w:line="417" w:lineRule="auto"/>
              <w:rPr>
                <w:rFonts w:ascii="Arial"/>
                <w:sz w:val="21"/>
              </w:rPr>
            </w:pPr>
          </w:p>
          <w:p w14:paraId="6EC904A2">
            <w:pPr>
              <w:pStyle w:val="9"/>
              <w:spacing w:before="65" w:line="228" w:lineRule="auto"/>
              <w:ind w:left="759"/>
            </w:pPr>
            <w:r>
              <w:rPr>
                <w:spacing w:val="8"/>
              </w:rPr>
              <w:t>适合工作内容名称</w:t>
            </w:r>
          </w:p>
        </w:tc>
        <w:tc>
          <w:tcPr>
            <w:tcW w:w="1424" w:type="dxa"/>
            <w:vAlign w:val="top"/>
          </w:tcPr>
          <w:p w14:paraId="1869801C">
            <w:pPr>
              <w:pStyle w:val="9"/>
              <w:spacing w:before="95" w:line="330" w:lineRule="auto"/>
              <w:ind w:left="193" w:right="185" w:firstLine="104"/>
            </w:pPr>
            <w:r>
              <w:rPr>
                <w:spacing w:val="7"/>
              </w:rPr>
              <w:t>适合工作合同估算价</w:t>
            </w:r>
            <w:r>
              <w:rPr>
                <w:spacing w:val="31"/>
              </w:rPr>
              <w:t>（万元）</w:t>
            </w:r>
          </w:p>
        </w:tc>
        <w:tc>
          <w:tcPr>
            <w:tcW w:w="1334" w:type="dxa"/>
            <w:vAlign w:val="top"/>
          </w:tcPr>
          <w:p w14:paraId="62A03852">
            <w:pPr>
              <w:pStyle w:val="9"/>
              <w:spacing w:before="96" w:line="228" w:lineRule="auto"/>
              <w:ind w:left="148"/>
            </w:pPr>
            <w:r>
              <w:rPr>
                <w:spacing w:val="8"/>
              </w:rPr>
              <w:t>适合工作合</w:t>
            </w:r>
          </w:p>
          <w:p w14:paraId="11B4C2F9">
            <w:pPr>
              <w:pStyle w:val="9"/>
              <w:spacing w:before="141" w:line="315" w:lineRule="auto"/>
              <w:ind w:left="276" w:right="139" w:hanging="107"/>
            </w:pPr>
            <w:r>
              <w:rPr>
                <w:spacing w:val="4"/>
              </w:rPr>
              <w:t>同估算价占</w:t>
            </w:r>
            <w:r>
              <w:rPr>
                <w:spacing w:val="17"/>
              </w:rPr>
              <w:t>比 (%)</w:t>
            </w:r>
          </w:p>
        </w:tc>
        <w:tc>
          <w:tcPr>
            <w:tcW w:w="1806" w:type="dxa"/>
            <w:vAlign w:val="top"/>
          </w:tcPr>
          <w:p w14:paraId="08D77173">
            <w:pPr>
              <w:spacing w:line="417" w:lineRule="auto"/>
              <w:rPr>
                <w:rFonts w:ascii="Arial"/>
                <w:sz w:val="21"/>
              </w:rPr>
            </w:pPr>
          </w:p>
          <w:p w14:paraId="21182F31">
            <w:pPr>
              <w:pStyle w:val="9"/>
              <w:spacing w:before="65" w:line="229" w:lineRule="auto"/>
              <w:ind w:left="701"/>
            </w:pPr>
            <w:r>
              <w:rPr>
                <w:spacing w:val="3"/>
              </w:rPr>
              <w:t>备注</w:t>
            </w:r>
          </w:p>
        </w:tc>
      </w:tr>
      <w:tr w14:paraId="04B8E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52" w:type="dxa"/>
            <w:vAlign w:val="top"/>
          </w:tcPr>
          <w:p w14:paraId="7726618A">
            <w:pPr>
              <w:pStyle w:val="9"/>
              <w:spacing w:before="161" w:line="181" w:lineRule="auto"/>
              <w:ind w:left="337"/>
            </w:pPr>
            <w:r>
              <w:t>1</w:t>
            </w:r>
          </w:p>
        </w:tc>
        <w:tc>
          <w:tcPr>
            <w:tcW w:w="3193" w:type="dxa"/>
            <w:vAlign w:val="top"/>
          </w:tcPr>
          <w:p w14:paraId="248DC0A3">
            <w:pPr>
              <w:rPr>
                <w:rFonts w:ascii="Arial"/>
                <w:sz w:val="21"/>
              </w:rPr>
            </w:pPr>
          </w:p>
        </w:tc>
        <w:tc>
          <w:tcPr>
            <w:tcW w:w="1424" w:type="dxa"/>
            <w:vAlign w:val="top"/>
          </w:tcPr>
          <w:p w14:paraId="59C04B30">
            <w:pPr>
              <w:rPr>
                <w:rFonts w:ascii="Arial"/>
                <w:sz w:val="21"/>
              </w:rPr>
            </w:pPr>
          </w:p>
        </w:tc>
        <w:tc>
          <w:tcPr>
            <w:tcW w:w="1334" w:type="dxa"/>
            <w:vAlign w:val="top"/>
          </w:tcPr>
          <w:p w14:paraId="232873BA">
            <w:pPr>
              <w:rPr>
                <w:rFonts w:ascii="Arial"/>
                <w:sz w:val="21"/>
              </w:rPr>
            </w:pPr>
          </w:p>
        </w:tc>
        <w:tc>
          <w:tcPr>
            <w:tcW w:w="1806" w:type="dxa"/>
            <w:vAlign w:val="top"/>
          </w:tcPr>
          <w:p w14:paraId="59756C1B">
            <w:pPr>
              <w:rPr>
                <w:rFonts w:ascii="Arial"/>
                <w:sz w:val="21"/>
              </w:rPr>
            </w:pPr>
          </w:p>
        </w:tc>
      </w:tr>
      <w:tr w14:paraId="6225E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52" w:type="dxa"/>
            <w:vAlign w:val="top"/>
          </w:tcPr>
          <w:p w14:paraId="2069F0B4">
            <w:pPr>
              <w:pStyle w:val="9"/>
              <w:spacing w:before="158" w:line="183" w:lineRule="auto"/>
              <w:ind w:left="330"/>
            </w:pPr>
            <w:r>
              <w:t>2</w:t>
            </w:r>
          </w:p>
        </w:tc>
        <w:tc>
          <w:tcPr>
            <w:tcW w:w="3193" w:type="dxa"/>
            <w:vAlign w:val="top"/>
          </w:tcPr>
          <w:p w14:paraId="43A12E0B">
            <w:pPr>
              <w:rPr>
                <w:rFonts w:ascii="Arial"/>
                <w:sz w:val="21"/>
              </w:rPr>
            </w:pPr>
          </w:p>
        </w:tc>
        <w:tc>
          <w:tcPr>
            <w:tcW w:w="1424" w:type="dxa"/>
            <w:vAlign w:val="top"/>
          </w:tcPr>
          <w:p w14:paraId="2B0E33BF">
            <w:pPr>
              <w:rPr>
                <w:rFonts w:ascii="Arial"/>
                <w:sz w:val="21"/>
              </w:rPr>
            </w:pPr>
          </w:p>
        </w:tc>
        <w:tc>
          <w:tcPr>
            <w:tcW w:w="1334" w:type="dxa"/>
            <w:vAlign w:val="top"/>
          </w:tcPr>
          <w:p w14:paraId="7B668999">
            <w:pPr>
              <w:rPr>
                <w:rFonts w:ascii="Arial"/>
                <w:sz w:val="21"/>
              </w:rPr>
            </w:pPr>
          </w:p>
        </w:tc>
        <w:tc>
          <w:tcPr>
            <w:tcW w:w="1806" w:type="dxa"/>
            <w:vAlign w:val="top"/>
          </w:tcPr>
          <w:p w14:paraId="2DA15C04">
            <w:pPr>
              <w:rPr>
                <w:rFonts w:ascii="Arial"/>
                <w:sz w:val="21"/>
              </w:rPr>
            </w:pPr>
          </w:p>
        </w:tc>
      </w:tr>
      <w:tr w14:paraId="5FEB0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52" w:type="dxa"/>
            <w:vAlign w:val="top"/>
          </w:tcPr>
          <w:p w14:paraId="4B3526B3">
            <w:pPr>
              <w:pStyle w:val="9"/>
              <w:spacing w:before="158" w:line="182" w:lineRule="auto"/>
              <w:ind w:left="328"/>
            </w:pPr>
            <w:r>
              <w:t>3</w:t>
            </w:r>
          </w:p>
        </w:tc>
        <w:tc>
          <w:tcPr>
            <w:tcW w:w="3193" w:type="dxa"/>
            <w:vAlign w:val="top"/>
          </w:tcPr>
          <w:p w14:paraId="0252D7C6">
            <w:pPr>
              <w:rPr>
                <w:rFonts w:ascii="Arial"/>
                <w:sz w:val="21"/>
              </w:rPr>
            </w:pPr>
          </w:p>
        </w:tc>
        <w:tc>
          <w:tcPr>
            <w:tcW w:w="1424" w:type="dxa"/>
            <w:vAlign w:val="top"/>
          </w:tcPr>
          <w:p w14:paraId="1D7CC087">
            <w:pPr>
              <w:rPr>
                <w:rFonts w:ascii="Arial"/>
                <w:sz w:val="21"/>
              </w:rPr>
            </w:pPr>
          </w:p>
        </w:tc>
        <w:tc>
          <w:tcPr>
            <w:tcW w:w="1334" w:type="dxa"/>
            <w:vAlign w:val="top"/>
          </w:tcPr>
          <w:p w14:paraId="27FF4659">
            <w:pPr>
              <w:rPr>
                <w:rFonts w:ascii="Arial"/>
                <w:sz w:val="21"/>
              </w:rPr>
            </w:pPr>
          </w:p>
        </w:tc>
        <w:tc>
          <w:tcPr>
            <w:tcW w:w="1806" w:type="dxa"/>
            <w:vAlign w:val="top"/>
          </w:tcPr>
          <w:p w14:paraId="43AA4AA6">
            <w:pPr>
              <w:rPr>
                <w:rFonts w:ascii="Arial"/>
                <w:sz w:val="21"/>
              </w:rPr>
            </w:pPr>
          </w:p>
        </w:tc>
      </w:tr>
      <w:tr w14:paraId="011AC2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00B9B4D6">
            <w:pPr>
              <w:pStyle w:val="9"/>
              <w:spacing w:before="160" w:line="184" w:lineRule="auto"/>
              <w:ind w:left="320"/>
            </w:pPr>
            <w:r>
              <w:t>4</w:t>
            </w:r>
          </w:p>
        </w:tc>
        <w:tc>
          <w:tcPr>
            <w:tcW w:w="3193" w:type="dxa"/>
            <w:vAlign w:val="top"/>
          </w:tcPr>
          <w:p w14:paraId="724B81C9">
            <w:pPr>
              <w:rPr>
                <w:rFonts w:ascii="Arial"/>
                <w:sz w:val="21"/>
              </w:rPr>
            </w:pPr>
          </w:p>
        </w:tc>
        <w:tc>
          <w:tcPr>
            <w:tcW w:w="1424" w:type="dxa"/>
            <w:vAlign w:val="top"/>
          </w:tcPr>
          <w:p w14:paraId="4AD0ADC0">
            <w:pPr>
              <w:rPr>
                <w:rFonts w:ascii="Arial"/>
                <w:sz w:val="21"/>
              </w:rPr>
            </w:pPr>
          </w:p>
        </w:tc>
        <w:tc>
          <w:tcPr>
            <w:tcW w:w="1334" w:type="dxa"/>
            <w:vAlign w:val="top"/>
          </w:tcPr>
          <w:p w14:paraId="3CC23E4F">
            <w:pPr>
              <w:rPr>
                <w:rFonts w:ascii="Arial"/>
                <w:sz w:val="21"/>
              </w:rPr>
            </w:pPr>
          </w:p>
        </w:tc>
        <w:tc>
          <w:tcPr>
            <w:tcW w:w="1806" w:type="dxa"/>
            <w:vAlign w:val="top"/>
          </w:tcPr>
          <w:p w14:paraId="7B5071DD">
            <w:pPr>
              <w:rPr>
                <w:rFonts w:ascii="Arial"/>
                <w:sz w:val="21"/>
              </w:rPr>
            </w:pPr>
          </w:p>
        </w:tc>
      </w:tr>
      <w:tr w14:paraId="4E2E7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21EB430B">
            <w:pPr>
              <w:pStyle w:val="9"/>
              <w:spacing w:before="160" w:line="184" w:lineRule="auto"/>
              <w:ind w:left="320"/>
              <w:rPr>
                <w:rFonts w:hint="eastAsia" w:eastAsia="宋体"/>
                <w:lang w:val="en-US" w:eastAsia="zh-CN"/>
              </w:rPr>
            </w:pPr>
            <w:r>
              <w:rPr>
                <w:rFonts w:hint="eastAsia"/>
                <w:lang w:val="en-US" w:eastAsia="zh-CN"/>
              </w:rPr>
              <w:t>5</w:t>
            </w:r>
          </w:p>
        </w:tc>
        <w:tc>
          <w:tcPr>
            <w:tcW w:w="3193" w:type="dxa"/>
            <w:vAlign w:val="top"/>
          </w:tcPr>
          <w:p w14:paraId="0EE9D49E">
            <w:pPr>
              <w:rPr>
                <w:rFonts w:ascii="Arial"/>
                <w:sz w:val="21"/>
              </w:rPr>
            </w:pPr>
          </w:p>
        </w:tc>
        <w:tc>
          <w:tcPr>
            <w:tcW w:w="1424" w:type="dxa"/>
            <w:vAlign w:val="top"/>
          </w:tcPr>
          <w:p w14:paraId="3E5AA1E5">
            <w:pPr>
              <w:rPr>
                <w:rFonts w:ascii="Arial"/>
                <w:sz w:val="21"/>
              </w:rPr>
            </w:pPr>
          </w:p>
        </w:tc>
        <w:tc>
          <w:tcPr>
            <w:tcW w:w="1334" w:type="dxa"/>
            <w:vAlign w:val="top"/>
          </w:tcPr>
          <w:p w14:paraId="555C5F93">
            <w:pPr>
              <w:rPr>
                <w:rFonts w:ascii="Arial"/>
                <w:sz w:val="21"/>
              </w:rPr>
            </w:pPr>
          </w:p>
        </w:tc>
        <w:tc>
          <w:tcPr>
            <w:tcW w:w="1806" w:type="dxa"/>
            <w:vAlign w:val="top"/>
          </w:tcPr>
          <w:p w14:paraId="4995A934">
            <w:pPr>
              <w:rPr>
                <w:rFonts w:ascii="Arial"/>
                <w:sz w:val="21"/>
              </w:rPr>
            </w:pPr>
          </w:p>
        </w:tc>
      </w:tr>
      <w:tr w14:paraId="587502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49E8D755">
            <w:pPr>
              <w:pStyle w:val="9"/>
              <w:spacing w:before="160" w:line="184" w:lineRule="auto"/>
              <w:ind w:left="320"/>
              <w:rPr>
                <w:rFonts w:hint="eastAsia" w:eastAsia="宋体"/>
                <w:lang w:val="en-US" w:eastAsia="zh-CN"/>
              </w:rPr>
            </w:pPr>
            <w:r>
              <w:rPr>
                <w:rFonts w:hint="eastAsia"/>
                <w:lang w:val="en-US" w:eastAsia="zh-CN"/>
              </w:rPr>
              <w:t>6</w:t>
            </w:r>
          </w:p>
        </w:tc>
        <w:tc>
          <w:tcPr>
            <w:tcW w:w="3193" w:type="dxa"/>
            <w:vAlign w:val="top"/>
          </w:tcPr>
          <w:p w14:paraId="7CEC4D54">
            <w:pPr>
              <w:rPr>
                <w:rFonts w:ascii="Arial"/>
                <w:sz w:val="21"/>
              </w:rPr>
            </w:pPr>
          </w:p>
        </w:tc>
        <w:tc>
          <w:tcPr>
            <w:tcW w:w="1424" w:type="dxa"/>
            <w:vAlign w:val="top"/>
          </w:tcPr>
          <w:p w14:paraId="087AB3A3">
            <w:pPr>
              <w:rPr>
                <w:rFonts w:ascii="Arial"/>
                <w:sz w:val="21"/>
              </w:rPr>
            </w:pPr>
          </w:p>
        </w:tc>
        <w:tc>
          <w:tcPr>
            <w:tcW w:w="1334" w:type="dxa"/>
            <w:vAlign w:val="top"/>
          </w:tcPr>
          <w:p w14:paraId="2DBD73AF">
            <w:pPr>
              <w:rPr>
                <w:rFonts w:ascii="Arial"/>
                <w:sz w:val="21"/>
              </w:rPr>
            </w:pPr>
          </w:p>
        </w:tc>
        <w:tc>
          <w:tcPr>
            <w:tcW w:w="1806" w:type="dxa"/>
            <w:vAlign w:val="top"/>
          </w:tcPr>
          <w:p w14:paraId="5B53E9B8">
            <w:pPr>
              <w:rPr>
                <w:rFonts w:ascii="Arial"/>
                <w:sz w:val="21"/>
              </w:rPr>
            </w:pPr>
          </w:p>
        </w:tc>
      </w:tr>
      <w:tr w14:paraId="59F7C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69390BEE">
            <w:pPr>
              <w:pStyle w:val="9"/>
              <w:spacing w:before="160" w:line="184" w:lineRule="auto"/>
              <w:ind w:left="320"/>
            </w:pPr>
          </w:p>
        </w:tc>
        <w:tc>
          <w:tcPr>
            <w:tcW w:w="3193" w:type="dxa"/>
            <w:shd w:val="clear" w:color="auto" w:fill="auto"/>
            <w:vAlign w:val="top"/>
          </w:tcPr>
          <w:p w14:paraId="0E6E3C50">
            <w:pPr>
              <w:pStyle w:val="9"/>
              <w:spacing w:before="124" w:line="229" w:lineRule="auto"/>
              <w:ind w:left="1391" w:leftChars="0"/>
              <w:rPr>
                <w:rFonts w:ascii="宋体" w:hAnsi="宋体" w:eastAsia="宋体" w:cs="宋体"/>
                <w:snapToGrid w:val="0"/>
                <w:color w:val="000000"/>
                <w:kern w:val="0"/>
                <w:sz w:val="20"/>
                <w:szCs w:val="20"/>
                <w:lang w:val="en-US" w:eastAsia="en-US" w:bidi="ar-SA"/>
              </w:rPr>
            </w:pPr>
            <w:r>
              <w:rPr>
                <w:spacing w:val="4"/>
              </w:rPr>
              <w:t>合计</w:t>
            </w:r>
          </w:p>
        </w:tc>
        <w:tc>
          <w:tcPr>
            <w:tcW w:w="1424" w:type="dxa"/>
            <w:vAlign w:val="top"/>
          </w:tcPr>
          <w:p w14:paraId="792F9008">
            <w:pPr>
              <w:rPr>
                <w:rFonts w:ascii="Arial"/>
                <w:sz w:val="21"/>
              </w:rPr>
            </w:pPr>
          </w:p>
        </w:tc>
        <w:tc>
          <w:tcPr>
            <w:tcW w:w="1334" w:type="dxa"/>
            <w:vAlign w:val="top"/>
          </w:tcPr>
          <w:p w14:paraId="03E94DA1">
            <w:pPr>
              <w:rPr>
                <w:rFonts w:ascii="Arial"/>
                <w:sz w:val="21"/>
              </w:rPr>
            </w:pPr>
          </w:p>
        </w:tc>
        <w:tc>
          <w:tcPr>
            <w:tcW w:w="1806" w:type="dxa"/>
            <w:vAlign w:val="top"/>
          </w:tcPr>
          <w:p w14:paraId="05BE4B39">
            <w:pPr>
              <w:rPr>
                <w:rFonts w:ascii="Arial"/>
                <w:sz w:val="21"/>
              </w:rPr>
            </w:pPr>
          </w:p>
        </w:tc>
      </w:tr>
      <w:tr w14:paraId="11607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52" w:type="dxa"/>
            <w:vAlign w:val="top"/>
          </w:tcPr>
          <w:p w14:paraId="1CF06E2E">
            <w:pPr>
              <w:pStyle w:val="9"/>
              <w:spacing w:before="160" w:line="184" w:lineRule="auto"/>
              <w:ind w:left="320"/>
            </w:pPr>
          </w:p>
        </w:tc>
        <w:tc>
          <w:tcPr>
            <w:tcW w:w="3193" w:type="dxa"/>
            <w:shd w:val="clear" w:color="auto" w:fill="auto"/>
            <w:vAlign w:val="top"/>
          </w:tcPr>
          <w:p w14:paraId="03E74AD7">
            <w:pPr>
              <w:pStyle w:val="9"/>
              <w:spacing w:before="127" w:line="226" w:lineRule="auto"/>
              <w:ind w:left="340" w:leftChars="0"/>
              <w:rPr>
                <w:rFonts w:ascii="宋体" w:hAnsi="宋体" w:eastAsia="宋体" w:cs="宋体"/>
                <w:snapToGrid w:val="0"/>
                <w:color w:val="000000"/>
                <w:kern w:val="0"/>
                <w:sz w:val="20"/>
                <w:szCs w:val="20"/>
                <w:lang w:val="en-US" w:eastAsia="en-US" w:bidi="ar-SA"/>
              </w:rPr>
            </w:pPr>
            <w:r>
              <w:rPr>
                <w:spacing w:val="8"/>
              </w:rPr>
              <w:t>本项目合同估算价（万元）</w:t>
            </w:r>
          </w:p>
        </w:tc>
        <w:tc>
          <w:tcPr>
            <w:tcW w:w="2758" w:type="dxa"/>
            <w:gridSpan w:val="2"/>
            <w:vAlign w:val="top"/>
          </w:tcPr>
          <w:p w14:paraId="11B55E87">
            <w:pPr>
              <w:rPr>
                <w:rFonts w:ascii="Arial"/>
                <w:sz w:val="21"/>
              </w:rPr>
            </w:pPr>
          </w:p>
        </w:tc>
        <w:tc>
          <w:tcPr>
            <w:tcW w:w="1806" w:type="dxa"/>
            <w:vAlign w:val="top"/>
          </w:tcPr>
          <w:p w14:paraId="09C9FE4C">
            <w:pPr>
              <w:rPr>
                <w:rFonts w:ascii="Arial"/>
                <w:sz w:val="21"/>
              </w:rPr>
            </w:pPr>
          </w:p>
        </w:tc>
      </w:tr>
    </w:tbl>
    <w:p w14:paraId="3EFDFADA">
      <w:pPr>
        <w:pStyle w:val="3"/>
      </w:pPr>
    </w:p>
    <w:p w14:paraId="4F9A1AE3"/>
    <w:p w14:paraId="160BBB67">
      <w:pPr>
        <w:spacing w:before="65" w:line="288" w:lineRule="auto"/>
        <w:ind w:left="1058" w:right="220" w:hanging="943"/>
        <w:rPr>
          <w:rFonts w:ascii="宋体" w:hAnsi="宋体" w:eastAsia="宋体" w:cs="宋体"/>
          <w:sz w:val="20"/>
          <w:szCs w:val="20"/>
        </w:rPr>
      </w:pPr>
      <w:r>
        <w:rPr>
          <w:rFonts w:hint="eastAsia" w:eastAsia="宋体"/>
          <w:sz w:val="20"/>
          <w:szCs w:val="20"/>
          <w:lang w:val="en-US" w:eastAsia="zh-CN"/>
        </w:rPr>
        <w:t>备注：</w:t>
      </w:r>
      <w:r>
        <w:rPr>
          <w:rFonts w:ascii="Times New Roman" w:hAnsi="Times New Roman" w:eastAsia="Times New Roman" w:cs="Times New Roman"/>
          <w:spacing w:val="8"/>
          <w:sz w:val="20"/>
          <w:szCs w:val="20"/>
        </w:rPr>
        <w:t xml:space="preserve">1.  </w:t>
      </w:r>
      <w:r>
        <w:rPr>
          <w:rFonts w:ascii="宋体" w:hAnsi="宋体" w:eastAsia="宋体" w:cs="宋体"/>
          <w:spacing w:val="8"/>
          <w:sz w:val="20"/>
          <w:szCs w:val="20"/>
        </w:rPr>
        <w:t>政府采购工程未预留份额面向中小企业采购的，如果招标人</w:t>
      </w:r>
      <w:r>
        <w:rPr>
          <w:rFonts w:ascii="宋体" w:hAnsi="宋体" w:eastAsia="宋体" w:cs="宋体"/>
          <w:spacing w:val="7"/>
          <w:sz w:val="20"/>
          <w:szCs w:val="20"/>
        </w:rPr>
        <w:t>接受大中型企业与小微企业组成联合体或允许大中型企业向一家或者多家小</w:t>
      </w:r>
      <w:r>
        <w:rPr>
          <w:rFonts w:ascii="宋体" w:hAnsi="宋体" w:eastAsia="宋体" w:cs="宋体"/>
          <w:spacing w:val="6"/>
          <w:sz w:val="20"/>
          <w:szCs w:val="20"/>
        </w:rPr>
        <w:t>微企业分包，招标人宜明</w:t>
      </w:r>
      <w:r>
        <w:rPr>
          <w:rFonts w:ascii="宋体" w:hAnsi="宋体" w:eastAsia="宋体" w:cs="宋体"/>
          <w:spacing w:val="7"/>
          <w:sz w:val="20"/>
          <w:szCs w:val="20"/>
        </w:rPr>
        <w:t>确适合联合体中的小微企业或适合接受分包的小微企业</w:t>
      </w:r>
      <w:r>
        <w:rPr>
          <w:rFonts w:ascii="宋体" w:hAnsi="宋体" w:eastAsia="宋体" w:cs="宋体"/>
          <w:spacing w:val="6"/>
          <w:sz w:val="20"/>
          <w:szCs w:val="20"/>
        </w:rPr>
        <w:t>承担的工作、适合工作的</w:t>
      </w:r>
      <w:r>
        <w:rPr>
          <w:rFonts w:ascii="宋体" w:hAnsi="宋体" w:eastAsia="宋体" w:cs="宋体"/>
          <w:spacing w:val="7"/>
          <w:sz w:val="20"/>
          <w:szCs w:val="20"/>
        </w:rPr>
        <w:t>合同估算价及适合工作的合同估算价与项目合同估算价</w:t>
      </w:r>
      <w:r>
        <w:rPr>
          <w:rFonts w:ascii="宋体" w:hAnsi="宋体" w:eastAsia="宋体" w:cs="宋体"/>
          <w:spacing w:val="6"/>
          <w:sz w:val="20"/>
          <w:szCs w:val="20"/>
        </w:rPr>
        <w:t>的占比，以供投标人组建</w:t>
      </w:r>
      <w:r>
        <w:rPr>
          <w:rFonts w:ascii="宋体" w:hAnsi="宋体" w:eastAsia="宋体" w:cs="宋体"/>
          <w:spacing w:val="8"/>
          <w:sz w:val="20"/>
          <w:szCs w:val="20"/>
        </w:rPr>
        <w:t>联合体或签订分包意向协议时参考。</w:t>
      </w:r>
    </w:p>
    <w:p w14:paraId="69AE3D4A">
      <w:pPr>
        <w:spacing w:before="65" w:line="288" w:lineRule="auto"/>
        <w:ind w:left="1087" w:leftChars="365" w:right="220" w:hanging="321" w:hangingChars="149"/>
        <w:rPr>
          <w:rFonts w:hint="eastAsia" w:ascii="宋体" w:hAnsi="宋体" w:eastAsia="宋体" w:cs="宋体"/>
          <w:spacing w:val="8"/>
          <w:sz w:val="20"/>
          <w:szCs w:val="20"/>
          <w:lang w:val="en-US" w:eastAsia="zh-CN"/>
        </w:rPr>
        <w:sectPr>
          <w:footerReference r:id="rId44" w:type="default"/>
          <w:pgSz w:w="11906" w:h="16839"/>
          <w:pgMar w:top="1431" w:right="1696" w:bottom="1065" w:left="1695" w:header="0" w:footer="903" w:gutter="0"/>
          <w:pgNumType w:fmt="decimal" w:start="36"/>
          <w:cols w:space="720" w:num="1"/>
        </w:sectPr>
      </w:pPr>
      <w:r>
        <w:rPr>
          <w:rFonts w:ascii="宋体" w:hAnsi="宋体" w:eastAsia="宋体" w:cs="宋体"/>
          <w:spacing w:val="8"/>
          <w:sz w:val="20"/>
          <w:szCs w:val="20"/>
        </w:rPr>
        <w:t>2. 适合工作中包含专业工程暂估价的，则在备注栏中标注采用工程招标或政府采购方式专门面向中小（小微）企业</w:t>
      </w:r>
      <w:r>
        <w:rPr>
          <w:rFonts w:hint="eastAsia" w:ascii="宋体" w:hAnsi="宋体" w:eastAsia="宋体" w:cs="宋体"/>
          <w:spacing w:val="8"/>
          <w:sz w:val="20"/>
          <w:szCs w:val="20"/>
          <w:lang w:eastAsia="zh-CN"/>
        </w:rPr>
        <w:t>。</w:t>
      </w:r>
    </w:p>
    <w:p w14:paraId="76C3D04C">
      <w:pPr>
        <w:pStyle w:val="3"/>
        <w:spacing w:line="247" w:lineRule="auto"/>
      </w:pPr>
    </w:p>
    <w:p w14:paraId="39B44B25">
      <w:pPr>
        <w:pStyle w:val="3"/>
        <w:spacing w:line="247" w:lineRule="auto"/>
      </w:pPr>
    </w:p>
    <w:p w14:paraId="2A82523A">
      <w:pPr>
        <w:pStyle w:val="3"/>
        <w:spacing w:line="247" w:lineRule="auto"/>
      </w:pPr>
    </w:p>
    <w:p w14:paraId="70EB50EE">
      <w:pPr>
        <w:spacing w:before="78" w:line="222" w:lineRule="auto"/>
        <w:ind w:left="127"/>
        <w:outlineLvl w:val="2"/>
        <w:rPr>
          <w:rFonts w:ascii="黑体" w:hAnsi="黑体" w:eastAsia="黑体" w:cs="黑体"/>
          <w:sz w:val="24"/>
          <w:szCs w:val="24"/>
        </w:rPr>
      </w:pPr>
      <w:bookmarkStart w:id="196" w:name="bookmark610"/>
      <w:bookmarkEnd w:id="196"/>
      <w:r>
        <w:rPr>
          <w:rFonts w:ascii="黑体" w:hAnsi="黑体" w:eastAsia="黑体" w:cs="黑体"/>
          <w:spacing w:val="-2"/>
          <w:sz w:val="24"/>
          <w:szCs w:val="24"/>
        </w:rPr>
        <w:t>附表一：招标文件澄清申请函</w:t>
      </w:r>
    </w:p>
    <w:p w14:paraId="3214017A">
      <w:pPr>
        <w:pStyle w:val="3"/>
        <w:spacing w:line="250" w:lineRule="auto"/>
      </w:pPr>
    </w:p>
    <w:p w14:paraId="02DA2552">
      <w:pPr>
        <w:pStyle w:val="3"/>
        <w:spacing w:line="250" w:lineRule="auto"/>
      </w:pPr>
    </w:p>
    <w:p w14:paraId="3B1A263D">
      <w:pPr>
        <w:pStyle w:val="3"/>
        <w:spacing w:line="250" w:lineRule="auto"/>
      </w:pPr>
    </w:p>
    <w:p w14:paraId="69884031">
      <w:pPr>
        <w:pStyle w:val="3"/>
        <w:spacing w:line="250" w:lineRule="auto"/>
      </w:pPr>
    </w:p>
    <w:p w14:paraId="18A69619">
      <w:pPr>
        <w:pStyle w:val="3"/>
        <w:spacing w:line="251" w:lineRule="auto"/>
      </w:pPr>
    </w:p>
    <w:p w14:paraId="7D9CDB6D">
      <w:pPr>
        <w:pStyle w:val="3"/>
        <w:spacing w:line="251" w:lineRule="auto"/>
      </w:pPr>
    </w:p>
    <w:p w14:paraId="566A7ED0">
      <w:pPr>
        <w:pStyle w:val="3"/>
        <w:spacing w:line="251" w:lineRule="auto"/>
      </w:pPr>
    </w:p>
    <w:p w14:paraId="7EF784DA">
      <w:pPr>
        <w:pStyle w:val="3"/>
        <w:spacing w:line="251" w:lineRule="auto"/>
      </w:pPr>
    </w:p>
    <w:p w14:paraId="00F68179">
      <w:pPr>
        <w:spacing w:before="92" w:line="222" w:lineRule="auto"/>
        <w:ind w:left="2949"/>
        <w:rPr>
          <w:rFonts w:ascii="黑体" w:hAnsi="黑体" w:eastAsia="黑体" w:cs="黑体"/>
          <w:sz w:val="28"/>
          <w:szCs w:val="28"/>
        </w:rPr>
      </w:pPr>
      <w:bookmarkStart w:id="197" w:name="bookmark168"/>
      <w:bookmarkEnd w:id="197"/>
      <w:bookmarkStart w:id="198" w:name="bookmark167"/>
      <w:bookmarkEnd w:id="198"/>
      <w:r>
        <w:rPr>
          <w:rFonts w:ascii="黑体" w:hAnsi="黑体" w:eastAsia="黑体" w:cs="黑体"/>
          <w:spacing w:val="-1"/>
          <w:sz w:val="28"/>
          <w:szCs w:val="28"/>
        </w:rPr>
        <w:t>招标文件澄清申请函</w:t>
      </w:r>
    </w:p>
    <w:p w14:paraId="172FF925">
      <w:pPr>
        <w:spacing w:before="245" w:line="228" w:lineRule="auto"/>
        <w:ind w:left="6729"/>
        <w:rPr>
          <w:rFonts w:ascii="宋体" w:hAnsi="宋体" w:eastAsia="宋体" w:cs="宋体"/>
          <w:sz w:val="20"/>
          <w:szCs w:val="20"/>
        </w:rPr>
      </w:pPr>
      <w:r>
        <w:rPr>
          <w:rFonts w:ascii="宋体" w:hAnsi="宋体" w:eastAsia="宋体" w:cs="宋体"/>
          <w:spacing w:val="6"/>
          <w:sz w:val="20"/>
          <w:szCs w:val="20"/>
        </w:rPr>
        <w:t>编号：</w:t>
      </w:r>
      <w:r>
        <w:rPr>
          <w:rFonts w:ascii="宋体" w:hAnsi="宋体" w:eastAsia="宋体" w:cs="宋体"/>
          <w:sz w:val="20"/>
          <w:szCs w:val="20"/>
          <w:u w:val="single" w:color="auto"/>
        </w:rPr>
        <w:t xml:space="preserve">          </w:t>
      </w:r>
    </w:p>
    <w:p w14:paraId="4D2A2D39">
      <w:pPr>
        <w:tabs>
          <w:tab w:val="left" w:pos="1991"/>
        </w:tabs>
        <w:spacing w:before="222" w:line="228" w:lineRule="auto"/>
        <w:ind w:left="52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2"/>
          <w:sz w:val="20"/>
          <w:szCs w:val="20"/>
        </w:rPr>
        <w:t>）：</w:t>
      </w:r>
    </w:p>
    <w:p w14:paraId="728B8376">
      <w:pPr>
        <w:spacing w:line="228" w:lineRule="auto"/>
        <w:rPr>
          <w:rFonts w:ascii="宋体" w:hAnsi="宋体" w:eastAsia="宋体" w:cs="宋体"/>
          <w:sz w:val="20"/>
          <w:szCs w:val="20"/>
        </w:rPr>
      </w:pPr>
    </w:p>
    <w:p w14:paraId="7C81F77F">
      <w:pPr>
        <w:spacing w:line="228" w:lineRule="auto"/>
        <w:rPr>
          <w:rFonts w:ascii="宋体" w:hAnsi="宋体" w:eastAsia="宋体" w:cs="宋体"/>
          <w:sz w:val="20"/>
          <w:szCs w:val="20"/>
        </w:rPr>
      </w:pPr>
    </w:p>
    <w:p w14:paraId="6B308A89">
      <w:pPr>
        <w:spacing w:line="228" w:lineRule="auto"/>
        <w:rPr>
          <w:rFonts w:ascii="宋体" w:hAnsi="宋体" w:eastAsia="宋体" w:cs="宋体"/>
          <w:sz w:val="20"/>
          <w:szCs w:val="20"/>
        </w:rPr>
      </w:pPr>
    </w:p>
    <w:p w14:paraId="764B22D3">
      <w:pPr>
        <w:spacing w:before="137" w:line="432" w:lineRule="auto"/>
        <w:ind w:left="20" w:right="131" w:firstLine="423"/>
        <w:rPr>
          <w:rFonts w:ascii="宋体" w:hAnsi="宋体" w:eastAsia="宋体" w:cs="宋体"/>
          <w:sz w:val="20"/>
          <w:szCs w:val="20"/>
        </w:rPr>
      </w:pPr>
      <w:r>
        <w:rPr>
          <w:rFonts w:ascii="宋体" w:hAnsi="宋体" w:eastAsia="宋体" w:cs="宋体"/>
          <w:spacing w:val="8"/>
          <w:sz w:val="20"/>
          <w:szCs w:val="20"/>
        </w:rPr>
        <w:t>经过仔细阅读</w:t>
      </w:r>
      <w:r>
        <w:rPr>
          <w:rFonts w:ascii="宋体" w:hAnsi="宋体" w:eastAsia="宋体" w:cs="宋体"/>
          <w:spacing w:val="-97"/>
          <w:sz w:val="20"/>
          <w:szCs w:val="20"/>
        </w:rPr>
        <w:t xml:space="preserve"> </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（项目名称</w:t>
      </w:r>
      <w:r>
        <w:rPr>
          <w:rFonts w:ascii="宋体" w:hAnsi="宋体" w:eastAsia="宋体" w:cs="宋体"/>
          <w:spacing w:val="-26"/>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6"/>
          <w:sz w:val="20"/>
          <w:szCs w:val="20"/>
        </w:rPr>
        <w:t>（</w:t>
      </w:r>
      <w:r>
        <w:rPr>
          <w:rFonts w:ascii="宋体" w:hAnsi="宋体" w:eastAsia="宋体" w:cs="宋体"/>
          <w:spacing w:val="8"/>
          <w:sz w:val="20"/>
          <w:szCs w:val="20"/>
        </w:rPr>
        <w:t>标段名称）工程总承包</w:t>
      </w:r>
      <w:r>
        <w:rPr>
          <w:rFonts w:ascii="宋体" w:hAnsi="宋体" w:eastAsia="宋体" w:cs="宋体"/>
          <w:spacing w:val="7"/>
          <w:sz w:val="20"/>
          <w:szCs w:val="20"/>
        </w:rPr>
        <w:t>招标文件后，我方申</w:t>
      </w:r>
      <w:r>
        <w:rPr>
          <w:rFonts w:ascii="宋体" w:hAnsi="宋体" w:eastAsia="宋体" w:cs="宋体"/>
          <w:spacing w:val="8"/>
          <w:sz w:val="20"/>
          <w:szCs w:val="20"/>
        </w:rPr>
        <w:t>请对以下问题予以澄清：</w:t>
      </w:r>
    </w:p>
    <w:p w14:paraId="4C585BFA">
      <w:pPr>
        <w:spacing w:line="263" w:lineRule="exact"/>
        <w:ind w:left="564"/>
        <w:rPr>
          <w:rFonts w:ascii="宋体" w:hAnsi="宋体" w:eastAsia="宋体" w:cs="宋体"/>
          <w:sz w:val="20"/>
          <w:szCs w:val="20"/>
        </w:rPr>
      </w:pPr>
      <w:r>
        <w:rPr>
          <w:rFonts w:ascii="Times New Roman" w:hAnsi="Times New Roman" w:eastAsia="Times New Roman" w:cs="Times New Roman"/>
          <w:spacing w:val="-7"/>
          <w:position w:val="1"/>
          <w:sz w:val="20"/>
          <w:szCs w:val="20"/>
        </w:rPr>
        <w:t>1</w:t>
      </w:r>
      <w:r>
        <w:rPr>
          <w:rFonts w:ascii="Times New Roman" w:hAnsi="Times New Roman" w:eastAsia="Times New Roman" w:cs="Times New Roman"/>
          <w:spacing w:val="-27"/>
          <w:position w:val="1"/>
          <w:sz w:val="20"/>
          <w:szCs w:val="20"/>
        </w:rPr>
        <w:t xml:space="preserve"> </w:t>
      </w:r>
      <w:r>
        <w:rPr>
          <w:rFonts w:ascii="宋体" w:hAnsi="宋体" w:eastAsia="宋体" w:cs="宋体"/>
          <w:spacing w:val="-7"/>
          <w:position w:val="1"/>
          <w:sz w:val="20"/>
          <w:szCs w:val="20"/>
        </w:rPr>
        <w:t>、</w:t>
      </w:r>
      <w:r>
        <w:rPr>
          <w:rFonts w:ascii="宋体" w:hAnsi="宋体" w:eastAsia="宋体" w:cs="宋体"/>
          <w:spacing w:val="-71"/>
          <w:position w:val="1"/>
          <w:sz w:val="20"/>
          <w:szCs w:val="20"/>
        </w:rPr>
        <w:t xml:space="preserve"> </w:t>
      </w:r>
      <w:r>
        <w:rPr>
          <w:rFonts w:ascii="宋体" w:hAnsi="宋体" w:eastAsia="宋体" w:cs="宋体"/>
          <w:spacing w:val="-7"/>
          <w:position w:val="1"/>
          <w:sz w:val="20"/>
          <w:szCs w:val="20"/>
        </w:rPr>
        <w:t>………</w:t>
      </w:r>
    </w:p>
    <w:p w14:paraId="218DC7FB">
      <w:pPr>
        <w:spacing w:before="203" w:line="366" w:lineRule="auto"/>
        <w:ind w:left="560" w:right="6851" w:hanging="16"/>
        <w:rPr>
          <w:rFonts w:ascii="宋体" w:hAnsi="宋体" w:eastAsia="宋体" w:cs="宋体"/>
          <w:sz w:val="20"/>
          <w:szCs w:val="20"/>
        </w:rPr>
      </w:pPr>
      <w:r>
        <w:rPr>
          <w:rFonts w:ascii="Times New Roman" w:hAnsi="Times New Roman" w:eastAsia="Times New Roman" w:cs="Times New Roman"/>
          <w:spacing w:val="-3"/>
          <w:sz w:val="20"/>
          <w:szCs w:val="20"/>
        </w:rPr>
        <w:t>2</w:t>
      </w:r>
      <w:r>
        <w:rPr>
          <w:rFonts w:ascii="Times New Roman" w:hAnsi="Times New Roman" w:eastAsia="Times New Roman" w:cs="Times New Roman"/>
          <w:spacing w:val="-27"/>
          <w:sz w:val="20"/>
          <w:szCs w:val="20"/>
        </w:rPr>
        <w:t xml:space="preserve"> </w:t>
      </w:r>
      <w:r>
        <w:rPr>
          <w:rFonts w:ascii="宋体" w:hAnsi="宋体" w:eastAsia="宋体" w:cs="宋体"/>
          <w:spacing w:val="-3"/>
          <w:sz w:val="20"/>
          <w:szCs w:val="20"/>
        </w:rPr>
        <w:t>、</w:t>
      </w:r>
      <w:r>
        <w:rPr>
          <w:rFonts w:ascii="宋体" w:hAnsi="宋体" w:eastAsia="宋体" w:cs="宋体"/>
          <w:spacing w:val="-71"/>
          <w:sz w:val="20"/>
          <w:szCs w:val="20"/>
        </w:rPr>
        <w:t xml:space="preserve"> </w:t>
      </w:r>
      <w:r>
        <w:rPr>
          <w:rFonts w:ascii="宋体" w:hAnsi="宋体" w:eastAsia="宋体" w:cs="宋体"/>
          <w:spacing w:val="-3"/>
          <w:sz w:val="20"/>
          <w:szCs w:val="20"/>
        </w:rPr>
        <w:t>………</w:t>
      </w:r>
      <w:r>
        <w:rPr>
          <w:rFonts w:ascii="宋体" w:hAnsi="宋体" w:eastAsia="宋体" w:cs="宋体"/>
          <w:sz w:val="20"/>
          <w:szCs w:val="20"/>
        </w:rPr>
        <w:t xml:space="preserve"> </w:t>
      </w:r>
      <w:r>
        <w:rPr>
          <w:rFonts w:ascii="宋体" w:hAnsi="宋体" w:eastAsia="宋体" w:cs="宋体"/>
          <w:spacing w:val="2"/>
          <w:sz w:val="20"/>
          <w:szCs w:val="20"/>
        </w:rPr>
        <w:t>………</w:t>
      </w:r>
    </w:p>
    <w:p w14:paraId="2DA84050">
      <w:pPr>
        <w:spacing w:line="228" w:lineRule="auto"/>
        <w:rPr>
          <w:rFonts w:ascii="宋体" w:hAnsi="宋体" w:eastAsia="宋体" w:cs="宋体"/>
          <w:sz w:val="20"/>
          <w:szCs w:val="20"/>
        </w:rPr>
      </w:pPr>
    </w:p>
    <w:p w14:paraId="6653711A">
      <w:pPr>
        <w:spacing w:line="228" w:lineRule="auto"/>
        <w:rPr>
          <w:rFonts w:ascii="宋体" w:hAnsi="宋体" w:eastAsia="宋体" w:cs="宋体"/>
          <w:sz w:val="20"/>
          <w:szCs w:val="20"/>
        </w:rPr>
      </w:pPr>
    </w:p>
    <w:p w14:paraId="114FF96F">
      <w:pPr>
        <w:spacing w:line="228" w:lineRule="auto"/>
        <w:rPr>
          <w:rFonts w:ascii="宋体" w:hAnsi="宋体" w:eastAsia="宋体" w:cs="宋体"/>
          <w:sz w:val="20"/>
          <w:szCs w:val="20"/>
        </w:rPr>
      </w:pPr>
    </w:p>
    <w:p w14:paraId="29C5BB4B">
      <w:pPr>
        <w:spacing w:line="228" w:lineRule="auto"/>
        <w:rPr>
          <w:rFonts w:ascii="宋体" w:hAnsi="宋体" w:eastAsia="宋体" w:cs="宋体"/>
          <w:sz w:val="20"/>
          <w:szCs w:val="20"/>
        </w:rPr>
      </w:pPr>
    </w:p>
    <w:p w14:paraId="0A502C0C">
      <w:pPr>
        <w:spacing w:before="65" w:line="227" w:lineRule="auto"/>
        <w:ind w:left="3804"/>
        <w:rPr>
          <w:rFonts w:ascii="宋体" w:hAnsi="宋体" w:eastAsia="宋体" w:cs="宋体"/>
          <w:sz w:val="20"/>
          <w:szCs w:val="20"/>
        </w:rPr>
      </w:pPr>
      <w:r>
        <w:rPr>
          <w:rFonts w:ascii="宋体" w:hAnsi="宋体" w:eastAsia="宋体" w:cs="宋体"/>
          <w:spacing w:val="11"/>
          <w:sz w:val="20"/>
          <w:szCs w:val="20"/>
        </w:rPr>
        <w:t>投标人</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3373E1EE">
      <w:pPr>
        <w:pStyle w:val="3"/>
        <w:spacing w:line="310" w:lineRule="auto"/>
      </w:pPr>
    </w:p>
    <w:p w14:paraId="45DC9BC8">
      <w:pPr>
        <w:pStyle w:val="3"/>
        <w:spacing w:line="310" w:lineRule="auto"/>
      </w:pPr>
    </w:p>
    <w:p w14:paraId="03448780">
      <w:pPr>
        <w:tabs>
          <w:tab w:val="left" w:pos="6525"/>
        </w:tabs>
        <w:spacing w:before="65" w:line="228" w:lineRule="auto"/>
        <w:ind w:left="5790"/>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2"/>
          <w:sz w:val="20"/>
          <w:szCs w:val="20"/>
        </w:rPr>
        <w:t>月</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2"/>
          <w:sz w:val="20"/>
          <w:szCs w:val="20"/>
        </w:rPr>
        <w:t xml:space="preserve"> </w:t>
      </w:r>
      <w:r>
        <w:rPr>
          <w:rFonts w:ascii="宋体" w:hAnsi="宋体" w:eastAsia="宋体" w:cs="宋体"/>
          <w:spacing w:val="-2"/>
          <w:sz w:val="20"/>
          <w:szCs w:val="20"/>
        </w:rPr>
        <w:t>日</w:t>
      </w:r>
    </w:p>
    <w:p w14:paraId="71A4B4D9">
      <w:pPr>
        <w:pStyle w:val="3"/>
        <w:spacing w:line="245" w:lineRule="auto"/>
      </w:pPr>
    </w:p>
    <w:p w14:paraId="1D9BE1DA">
      <w:pPr>
        <w:pStyle w:val="3"/>
        <w:spacing w:line="245" w:lineRule="auto"/>
      </w:pPr>
    </w:p>
    <w:p w14:paraId="52614D29">
      <w:pPr>
        <w:pStyle w:val="3"/>
        <w:spacing w:line="245" w:lineRule="auto"/>
      </w:pPr>
    </w:p>
    <w:p w14:paraId="562212C3">
      <w:pPr>
        <w:pStyle w:val="3"/>
        <w:spacing w:line="245" w:lineRule="auto"/>
      </w:pPr>
    </w:p>
    <w:p w14:paraId="78DF8A7C">
      <w:pPr>
        <w:pStyle w:val="3"/>
        <w:spacing w:line="245" w:lineRule="auto"/>
      </w:pPr>
    </w:p>
    <w:p w14:paraId="7F22A77B">
      <w:pPr>
        <w:pStyle w:val="3"/>
        <w:spacing w:line="245" w:lineRule="auto"/>
      </w:pPr>
    </w:p>
    <w:p w14:paraId="78948014">
      <w:pPr>
        <w:pStyle w:val="3"/>
        <w:spacing w:line="246" w:lineRule="auto"/>
      </w:pPr>
    </w:p>
    <w:p w14:paraId="04884DA0">
      <w:pPr>
        <w:pStyle w:val="3"/>
        <w:spacing w:line="246" w:lineRule="auto"/>
      </w:pPr>
    </w:p>
    <w:p w14:paraId="3DD60B0C">
      <w:pPr>
        <w:pStyle w:val="3"/>
        <w:spacing w:line="246" w:lineRule="auto"/>
      </w:pPr>
    </w:p>
    <w:p w14:paraId="40AD949A">
      <w:pPr>
        <w:pStyle w:val="3"/>
        <w:spacing w:line="246" w:lineRule="auto"/>
      </w:pPr>
    </w:p>
    <w:p w14:paraId="4B40532D">
      <w:pPr>
        <w:pStyle w:val="3"/>
        <w:spacing w:line="246" w:lineRule="auto"/>
      </w:pPr>
    </w:p>
    <w:p w14:paraId="698FD561">
      <w:pPr>
        <w:pStyle w:val="3"/>
        <w:spacing w:line="246" w:lineRule="auto"/>
      </w:pPr>
    </w:p>
    <w:p w14:paraId="2DE7DCED">
      <w:pPr>
        <w:spacing w:before="65" w:line="227" w:lineRule="auto"/>
        <w:ind w:left="24"/>
        <w:rPr>
          <w:rFonts w:ascii="宋体" w:hAnsi="宋体" w:eastAsia="宋体" w:cs="宋体"/>
          <w:sz w:val="20"/>
          <w:szCs w:val="20"/>
        </w:rPr>
      </w:pPr>
      <w:r>
        <w:rPr>
          <w:rFonts w:ascii="宋体" w:hAnsi="宋体" w:eastAsia="宋体" w:cs="宋体"/>
          <w:spacing w:val="9"/>
          <w:sz w:val="20"/>
          <w:szCs w:val="20"/>
        </w:rPr>
        <w:t>备注:投标人要求招标人澄清招标文件有关问题时，适用于本格式。</w:t>
      </w:r>
    </w:p>
    <w:p w14:paraId="3882622D">
      <w:pPr>
        <w:spacing w:line="228" w:lineRule="auto"/>
        <w:rPr>
          <w:rFonts w:ascii="宋体" w:hAnsi="宋体" w:eastAsia="宋体" w:cs="宋体"/>
          <w:sz w:val="20"/>
          <w:szCs w:val="20"/>
        </w:rPr>
        <w:sectPr>
          <w:footerReference r:id="rId45" w:type="default"/>
          <w:pgSz w:w="11906" w:h="16839"/>
          <w:pgMar w:top="1431" w:right="1696" w:bottom="1065" w:left="1695" w:header="0" w:footer="903" w:gutter="0"/>
          <w:pgNumType w:fmt="decimal" w:start="37"/>
          <w:cols w:space="720" w:num="1"/>
        </w:sectPr>
      </w:pPr>
    </w:p>
    <w:p w14:paraId="63D364BA">
      <w:pPr>
        <w:pStyle w:val="3"/>
        <w:spacing w:line="336" w:lineRule="auto"/>
      </w:pPr>
      <w:bookmarkStart w:id="199" w:name="bookmark611"/>
      <w:bookmarkEnd w:id="199"/>
    </w:p>
    <w:p w14:paraId="499E5449">
      <w:pPr>
        <w:spacing w:before="78" w:line="222" w:lineRule="auto"/>
        <w:ind w:left="36"/>
        <w:outlineLvl w:val="2"/>
        <w:rPr>
          <w:rFonts w:ascii="黑体" w:hAnsi="黑体" w:eastAsia="黑体" w:cs="黑体"/>
          <w:sz w:val="24"/>
          <w:szCs w:val="24"/>
        </w:rPr>
      </w:pPr>
      <w:bookmarkStart w:id="200" w:name="bookmark612"/>
      <w:bookmarkEnd w:id="200"/>
      <w:r>
        <w:rPr>
          <w:rFonts w:ascii="黑体" w:hAnsi="黑体" w:eastAsia="黑体" w:cs="黑体"/>
          <w:spacing w:val="-2"/>
          <w:sz w:val="24"/>
          <w:szCs w:val="24"/>
        </w:rPr>
        <w:t>附表二：招标文件澄清通知</w:t>
      </w:r>
    </w:p>
    <w:p w14:paraId="5ADBCFF7">
      <w:pPr>
        <w:pStyle w:val="3"/>
        <w:spacing w:line="269" w:lineRule="auto"/>
      </w:pPr>
    </w:p>
    <w:p w14:paraId="63724794">
      <w:pPr>
        <w:pStyle w:val="3"/>
        <w:spacing w:line="269" w:lineRule="auto"/>
      </w:pPr>
    </w:p>
    <w:p w14:paraId="50C87C60">
      <w:pPr>
        <w:pStyle w:val="3"/>
        <w:spacing w:line="270" w:lineRule="auto"/>
      </w:pPr>
    </w:p>
    <w:p w14:paraId="486486C0">
      <w:pPr>
        <w:pStyle w:val="3"/>
        <w:spacing w:line="270" w:lineRule="auto"/>
      </w:pPr>
    </w:p>
    <w:p w14:paraId="1B0C8868">
      <w:pPr>
        <w:pStyle w:val="3"/>
        <w:spacing w:line="270" w:lineRule="auto"/>
      </w:pPr>
    </w:p>
    <w:p w14:paraId="3227CE04">
      <w:pPr>
        <w:pStyle w:val="3"/>
        <w:spacing w:line="270" w:lineRule="auto"/>
      </w:pPr>
    </w:p>
    <w:p w14:paraId="385DD331">
      <w:pPr>
        <w:spacing w:before="92" w:line="222" w:lineRule="auto"/>
        <w:ind w:left="2999"/>
        <w:rPr>
          <w:rFonts w:ascii="黑体" w:hAnsi="黑体" w:eastAsia="黑体" w:cs="黑体"/>
          <w:sz w:val="28"/>
          <w:szCs w:val="28"/>
        </w:rPr>
      </w:pPr>
      <w:bookmarkStart w:id="201" w:name="bookmark171"/>
      <w:bookmarkEnd w:id="201"/>
      <w:bookmarkStart w:id="202" w:name="bookmark170"/>
      <w:bookmarkEnd w:id="202"/>
      <w:r>
        <w:rPr>
          <w:rFonts w:ascii="黑体" w:hAnsi="黑体" w:eastAsia="黑体" w:cs="黑体"/>
          <w:spacing w:val="-2"/>
          <w:sz w:val="28"/>
          <w:szCs w:val="28"/>
        </w:rPr>
        <w:t>招标文件澄清通知</w:t>
      </w:r>
    </w:p>
    <w:p w14:paraId="66540164">
      <w:pPr>
        <w:pStyle w:val="3"/>
        <w:spacing w:line="282" w:lineRule="auto"/>
      </w:pPr>
    </w:p>
    <w:p w14:paraId="682B522D">
      <w:pPr>
        <w:pStyle w:val="3"/>
        <w:spacing w:line="283" w:lineRule="auto"/>
      </w:pPr>
    </w:p>
    <w:p w14:paraId="1781AA63">
      <w:pPr>
        <w:spacing w:before="65" w:line="228" w:lineRule="auto"/>
        <w:ind w:left="6009"/>
        <w:rPr>
          <w:rFonts w:ascii="宋体" w:hAnsi="宋体" w:eastAsia="宋体" w:cs="宋体"/>
          <w:sz w:val="20"/>
          <w:szCs w:val="20"/>
        </w:rPr>
      </w:pPr>
      <w:r>
        <w:rPr>
          <w:rFonts w:ascii="宋体" w:hAnsi="宋体" w:eastAsia="宋体" w:cs="宋体"/>
          <w:spacing w:val="6"/>
          <w:sz w:val="20"/>
          <w:szCs w:val="20"/>
        </w:rPr>
        <w:t>编号：</w:t>
      </w:r>
      <w:r>
        <w:rPr>
          <w:rFonts w:ascii="宋体" w:hAnsi="宋体" w:eastAsia="宋体" w:cs="宋体"/>
          <w:sz w:val="20"/>
          <w:szCs w:val="20"/>
          <w:u w:val="single" w:color="auto"/>
        </w:rPr>
        <w:t xml:space="preserve">            </w:t>
      </w:r>
    </w:p>
    <w:p w14:paraId="425F2141">
      <w:pPr>
        <w:pStyle w:val="3"/>
        <w:spacing w:line="310" w:lineRule="auto"/>
      </w:pPr>
    </w:p>
    <w:p w14:paraId="03B829BD">
      <w:pPr>
        <w:pStyle w:val="3"/>
        <w:spacing w:line="310" w:lineRule="auto"/>
      </w:pPr>
    </w:p>
    <w:p w14:paraId="559310CE">
      <w:pPr>
        <w:spacing w:before="66" w:line="228" w:lineRule="auto"/>
        <w:ind w:left="24"/>
        <w:rPr>
          <w:rFonts w:ascii="宋体" w:hAnsi="宋体" w:eastAsia="宋体" w:cs="宋体"/>
          <w:sz w:val="20"/>
          <w:szCs w:val="20"/>
        </w:rPr>
      </w:pPr>
      <w:r>
        <w:rPr>
          <w:rFonts w:ascii="宋体" w:hAnsi="宋体" w:eastAsia="宋体" w:cs="宋体"/>
          <w:spacing w:val="5"/>
          <w:sz w:val="20"/>
          <w:szCs w:val="20"/>
        </w:rPr>
        <w:t>各投标人：</w:t>
      </w:r>
    </w:p>
    <w:p w14:paraId="4B806A4C">
      <w:pPr>
        <w:spacing w:line="228" w:lineRule="auto"/>
        <w:rPr>
          <w:rFonts w:ascii="宋体" w:hAnsi="宋体" w:eastAsia="宋体" w:cs="宋体"/>
          <w:sz w:val="20"/>
          <w:szCs w:val="20"/>
        </w:rPr>
      </w:pPr>
    </w:p>
    <w:p w14:paraId="17ABF4AE">
      <w:pPr>
        <w:spacing w:line="228" w:lineRule="auto"/>
        <w:rPr>
          <w:rFonts w:ascii="宋体" w:hAnsi="宋体" w:eastAsia="宋体" w:cs="宋体"/>
          <w:sz w:val="20"/>
          <w:szCs w:val="20"/>
        </w:rPr>
      </w:pPr>
    </w:p>
    <w:p w14:paraId="1A7329EE">
      <w:pPr>
        <w:spacing w:before="137" w:line="432" w:lineRule="auto"/>
        <w:ind w:left="22" w:right="131" w:firstLine="527"/>
        <w:rPr>
          <w:rFonts w:ascii="宋体" w:hAnsi="宋体" w:eastAsia="宋体" w:cs="宋体"/>
          <w:sz w:val="20"/>
          <w:szCs w:val="20"/>
        </w:rPr>
      </w:pPr>
      <w:r>
        <w:rPr>
          <w:rFonts w:ascii="宋体" w:hAnsi="宋体" w:eastAsia="宋体" w:cs="宋体"/>
          <w:spacing w:val="11"/>
          <w:sz w:val="20"/>
          <w:szCs w:val="20"/>
        </w:rPr>
        <w:t>经研究，对</w:t>
      </w:r>
      <w:r>
        <w:rPr>
          <w:rFonts w:ascii="宋体" w:hAnsi="宋体" w:eastAsia="宋体" w:cs="宋体"/>
          <w:spacing w:val="4"/>
          <w:sz w:val="20"/>
          <w:szCs w:val="20"/>
          <w:u w:val="single" w:color="auto"/>
        </w:rPr>
        <w:t xml:space="preserve">       </w:t>
      </w:r>
      <w:r>
        <w:rPr>
          <w:rFonts w:ascii="宋体" w:hAnsi="宋体" w:eastAsia="宋体" w:cs="宋体"/>
          <w:spacing w:val="11"/>
          <w:sz w:val="20"/>
          <w:szCs w:val="20"/>
        </w:rPr>
        <w:t>（项目名称</w:t>
      </w:r>
      <w:r>
        <w:rPr>
          <w:rFonts w:ascii="宋体" w:hAnsi="宋体" w:eastAsia="宋体" w:cs="宋体"/>
          <w:spacing w:val="-5"/>
          <w:sz w:val="20"/>
          <w:szCs w:val="20"/>
        </w:rPr>
        <w:t>）</w:t>
      </w:r>
      <w:r>
        <w:rPr>
          <w:rFonts w:ascii="宋体" w:hAnsi="宋体" w:eastAsia="宋体" w:cs="宋体"/>
          <w:spacing w:val="6"/>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标段名称）工程总承</w:t>
      </w:r>
      <w:r>
        <w:rPr>
          <w:rFonts w:ascii="宋体" w:hAnsi="宋体" w:eastAsia="宋体" w:cs="宋体"/>
          <w:spacing w:val="10"/>
          <w:sz w:val="20"/>
          <w:szCs w:val="20"/>
        </w:rPr>
        <w:t>包招标文件，作如下澄</w:t>
      </w:r>
      <w:r>
        <w:rPr>
          <w:rFonts w:ascii="宋体" w:hAnsi="宋体" w:eastAsia="宋体" w:cs="宋体"/>
          <w:sz w:val="20"/>
          <w:szCs w:val="20"/>
        </w:rPr>
        <w:t>清：</w:t>
      </w:r>
    </w:p>
    <w:p w14:paraId="7F22CAE2">
      <w:pPr>
        <w:spacing w:line="264" w:lineRule="exact"/>
        <w:ind w:left="564"/>
        <w:rPr>
          <w:rFonts w:ascii="宋体" w:hAnsi="宋体" w:eastAsia="宋体" w:cs="宋体"/>
          <w:sz w:val="20"/>
          <w:szCs w:val="20"/>
        </w:rPr>
      </w:pPr>
      <w:r>
        <w:rPr>
          <w:rFonts w:ascii="Times New Roman" w:hAnsi="Times New Roman" w:eastAsia="Times New Roman" w:cs="Times New Roman"/>
          <w:spacing w:val="-1"/>
          <w:position w:val="1"/>
          <w:sz w:val="20"/>
          <w:szCs w:val="20"/>
        </w:rPr>
        <w:t>1.</w:t>
      </w:r>
      <w:r>
        <w:rPr>
          <w:rFonts w:ascii="宋体" w:hAnsi="宋体" w:eastAsia="宋体" w:cs="宋体"/>
          <w:spacing w:val="-1"/>
          <w:position w:val="1"/>
          <w:sz w:val="20"/>
          <w:szCs w:val="20"/>
        </w:rPr>
        <w:t>……</w:t>
      </w:r>
    </w:p>
    <w:p w14:paraId="7681D80B">
      <w:pPr>
        <w:spacing w:before="202" w:line="366" w:lineRule="auto"/>
        <w:ind w:left="560" w:right="7220" w:hanging="16"/>
        <w:rPr>
          <w:rFonts w:ascii="宋体" w:hAnsi="宋体" w:eastAsia="宋体" w:cs="宋体"/>
          <w:sz w:val="20"/>
          <w:szCs w:val="20"/>
        </w:rPr>
      </w:pPr>
      <w:r>
        <w:rPr>
          <w:rFonts w:ascii="Times New Roman" w:hAnsi="Times New Roman" w:eastAsia="Times New Roman" w:cs="Times New Roman"/>
          <w:spacing w:val="4"/>
          <w:sz w:val="20"/>
          <w:szCs w:val="20"/>
        </w:rPr>
        <w:t>2.</w:t>
      </w:r>
      <w:r>
        <w:rPr>
          <w:rFonts w:ascii="宋体" w:hAnsi="宋体" w:eastAsia="宋体" w:cs="宋体"/>
          <w:spacing w:val="4"/>
          <w:sz w:val="20"/>
          <w:szCs w:val="20"/>
        </w:rPr>
        <w:t>……</w:t>
      </w:r>
      <w:r>
        <w:rPr>
          <w:rFonts w:ascii="宋体" w:hAnsi="宋体" w:eastAsia="宋体" w:cs="宋体"/>
          <w:spacing w:val="2"/>
          <w:sz w:val="20"/>
          <w:szCs w:val="20"/>
        </w:rPr>
        <w:t xml:space="preserve"> </w:t>
      </w:r>
      <w:r>
        <w:rPr>
          <w:rFonts w:ascii="宋体" w:hAnsi="宋体" w:eastAsia="宋体" w:cs="宋体"/>
          <w:spacing w:val="-2"/>
          <w:sz w:val="20"/>
          <w:szCs w:val="20"/>
        </w:rPr>
        <w:t>……</w:t>
      </w:r>
    </w:p>
    <w:p w14:paraId="5F812CD4">
      <w:pPr>
        <w:pStyle w:val="3"/>
      </w:pPr>
    </w:p>
    <w:p w14:paraId="4982298E">
      <w:pPr>
        <w:pStyle w:val="3"/>
      </w:pPr>
    </w:p>
    <w:p w14:paraId="2A231092">
      <w:pPr>
        <w:pStyle w:val="3"/>
      </w:pPr>
    </w:p>
    <w:p w14:paraId="021BFD92">
      <w:pPr>
        <w:pStyle w:val="3"/>
      </w:pPr>
    </w:p>
    <w:p w14:paraId="19BDDD58">
      <w:pPr>
        <w:pStyle w:val="3"/>
      </w:pPr>
    </w:p>
    <w:p w14:paraId="0ACD5249">
      <w:pPr>
        <w:pStyle w:val="3"/>
      </w:pPr>
    </w:p>
    <w:p w14:paraId="12CA8423">
      <w:pPr>
        <w:pStyle w:val="3"/>
        <w:spacing w:line="241" w:lineRule="auto"/>
      </w:pPr>
    </w:p>
    <w:p w14:paraId="26B6605F">
      <w:pPr>
        <w:pStyle w:val="3"/>
        <w:spacing w:line="241" w:lineRule="auto"/>
      </w:pPr>
    </w:p>
    <w:p w14:paraId="13A60A66">
      <w:pPr>
        <w:pStyle w:val="3"/>
        <w:spacing w:line="241" w:lineRule="auto"/>
      </w:pPr>
    </w:p>
    <w:p w14:paraId="0A870561">
      <w:pPr>
        <w:pStyle w:val="3"/>
        <w:spacing w:line="241" w:lineRule="auto"/>
      </w:pPr>
    </w:p>
    <w:p w14:paraId="0F549D3B">
      <w:pPr>
        <w:spacing w:before="65" w:line="227" w:lineRule="auto"/>
        <w:ind w:left="3803"/>
        <w:rPr>
          <w:rFonts w:ascii="宋体" w:hAnsi="宋体" w:eastAsia="宋体" w:cs="宋体"/>
          <w:sz w:val="20"/>
          <w:szCs w:val="20"/>
        </w:rPr>
      </w:pPr>
      <w:r>
        <w:rPr>
          <w:rFonts w:ascii="宋体" w:hAnsi="宋体" w:eastAsia="宋体" w:cs="宋体"/>
          <w:spacing w:val="11"/>
          <w:sz w:val="20"/>
          <w:szCs w:val="20"/>
        </w:rPr>
        <w:t>招标人</w:t>
      </w:r>
      <w:r>
        <w:rPr>
          <w:rFonts w:ascii="宋体" w:hAnsi="宋体" w:eastAsia="宋体" w:cs="宋体"/>
          <w:spacing w:val="-5"/>
          <w:sz w:val="20"/>
          <w:szCs w:val="20"/>
        </w:rPr>
        <w:t>：</w:t>
      </w:r>
      <w:r>
        <w:rPr>
          <w:rFonts w:ascii="宋体" w:hAnsi="宋体" w:eastAsia="宋体" w:cs="宋体"/>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盖单位章）</w:t>
      </w:r>
    </w:p>
    <w:p w14:paraId="0ED5B283">
      <w:pPr>
        <w:pStyle w:val="3"/>
        <w:spacing w:line="310" w:lineRule="auto"/>
      </w:pPr>
    </w:p>
    <w:p w14:paraId="68E0637C">
      <w:pPr>
        <w:pStyle w:val="3"/>
        <w:spacing w:line="310" w:lineRule="auto"/>
      </w:pPr>
    </w:p>
    <w:p w14:paraId="35C1C025">
      <w:pPr>
        <w:tabs>
          <w:tab w:val="left" w:pos="6314"/>
        </w:tabs>
        <w:spacing w:before="65" w:line="228" w:lineRule="auto"/>
        <w:ind w:left="5370"/>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1"/>
          <w:sz w:val="20"/>
          <w:szCs w:val="20"/>
        </w:rPr>
        <w:t xml:space="preserve"> </w:t>
      </w:r>
      <w:r>
        <w:rPr>
          <w:rFonts w:ascii="宋体" w:hAnsi="宋体" w:eastAsia="宋体" w:cs="宋体"/>
          <w:spacing w:val="-2"/>
          <w:sz w:val="20"/>
          <w:szCs w:val="20"/>
        </w:rPr>
        <w:t>年</w:t>
      </w:r>
      <w:r>
        <w:rPr>
          <w:rFonts w:ascii="宋体" w:hAnsi="宋体" w:eastAsia="宋体" w:cs="宋体"/>
          <w:spacing w:val="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23"/>
          <w:sz w:val="20"/>
          <w:szCs w:val="20"/>
        </w:rPr>
        <w:t xml:space="preserve"> </w:t>
      </w:r>
      <w:r>
        <w:rPr>
          <w:rFonts w:ascii="宋体" w:hAnsi="宋体" w:eastAsia="宋体" w:cs="宋体"/>
          <w:spacing w:val="-2"/>
          <w:sz w:val="20"/>
          <w:szCs w:val="20"/>
        </w:rPr>
        <w:t>月</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2"/>
          <w:sz w:val="20"/>
          <w:szCs w:val="20"/>
        </w:rPr>
        <w:t xml:space="preserve"> </w:t>
      </w:r>
      <w:r>
        <w:rPr>
          <w:rFonts w:ascii="宋体" w:hAnsi="宋体" w:eastAsia="宋体" w:cs="宋体"/>
          <w:spacing w:val="-2"/>
          <w:sz w:val="20"/>
          <w:szCs w:val="20"/>
        </w:rPr>
        <w:t>日</w:t>
      </w:r>
    </w:p>
    <w:p w14:paraId="37CEA0AC">
      <w:pPr>
        <w:pStyle w:val="3"/>
        <w:spacing w:line="258" w:lineRule="auto"/>
      </w:pPr>
    </w:p>
    <w:p w14:paraId="2D2858AC">
      <w:pPr>
        <w:pStyle w:val="3"/>
        <w:spacing w:line="258" w:lineRule="auto"/>
      </w:pPr>
    </w:p>
    <w:p w14:paraId="3F5AEB85">
      <w:pPr>
        <w:pStyle w:val="3"/>
        <w:spacing w:line="258" w:lineRule="auto"/>
      </w:pPr>
    </w:p>
    <w:p w14:paraId="4B0CC269">
      <w:pPr>
        <w:pStyle w:val="3"/>
        <w:spacing w:line="258" w:lineRule="auto"/>
      </w:pPr>
    </w:p>
    <w:p w14:paraId="6D11E109">
      <w:pPr>
        <w:pStyle w:val="3"/>
        <w:spacing w:line="259" w:lineRule="auto"/>
      </w:pPr>
    </w:p>
    <w:p w14:paraId="293DF305">
      <w:pPr>
        <w:pStyle w:val="3"/>
        <w:spacing w:line="259" w:lineRule="auto"/>
      </w:pPr>
    </w:p>
    <w:p w14:paraId="659CF9B4">
      <w:pPr>
        <w:spacing w:before="66" w:line="433" w:lineRule="auto"/>
        <w:ind w:left="666" w:right="131" w:hanging="642"/>
        <w:rPr>
          <w:rFonts w:ascii="宋体" w:hAnsi="宋体" w:eastAsia="宋体" w:cs="宋体"/>
          <w:sz w:val="20"/>
          <w:szCs w:val="20"/>
        </w:rPr>
      </w:pPr>
      <w:r>
        <w:rPr>
          <w:rFonts w:ascii="宋体" w:hAnsi="宋体" w:eastAsia="宋体" w:cs="宋体"/>
          <w:spacing w:val="9"/>
          <w:sz w:val="20"/>
          <w:szCs w:val="20"/>
        </w:rPr>
        <w:t>备注: 招标人对招标文件有关问题澄清时，适用于本格式。招标人可根据需要将附表二与</w:t>
      </w:r>
      <w:r>
        <w:rPr>
          <w:rFonts w:ascii="宋体" w:hAnsi="宋体" w:eastAsia="宋体" w:cs="宋体"/>
          <w:spacing w:val="6"/>
          <w:sz w:val="20"/>
          <w:szCs w:val="20"/>
        </w:rPr>
        <w:t>附表三内容合并发出。</w:t>
      </w:r>
    </w:p>
    <w:p w14:paraId="2B50AA36">
      <w:pPr>
        <w:spacing w:line="228" w:lineRule="auto"/>
        <w:rPr>
          <w:rFonts w:ascii="宋体" w:hAnsi="宋体" w:eastAsia="宋体" w:cs="宋体"/>
          <w:sz w:val="20"/>
          <w:szCs w:val="20"/>
        </w:rPr>
        <w:sectPr>
          <w:footerReference r:id="rId46" w:type="default"/>
          <w:pgSz w:w="11906" w:h="16839"/>
          <w:pgMar w:top="1431" w:right="1785" w:bottom="1065" w:left="1785" w:header="0" w:footer="903" w:gutter="0"/>
          <w:pgNumType w:fmt="decimal" w:start="38"/>
          <w:cols w:space="720" w:num="1"/>
        </w:sectPr>
      </w:pPr>
    </w:p>
    <w:p w14:paraId="6E1EA610">
      <w:pPr>
        <w:pStyle w:val="3"/>
        <w:spacing w:line="449" w:lineRule="auto"/>
      </w:pPr>
      <w:bookmarkStart w:id="203" w:name="bookmark613"/>
      <w:bookmarkEnd w:id="203"/>
    </w:p>
    <w:p w14:paraId="7257089D">
      <w:pPr>
        <w:spacing w:before="78" w:line="222" w:lineRule="auto"/>
        <w:ind w:left="36"/>
        <w:outlineLvl w:val="2"/>
        <w:rPr>
          <w:rFonts w:ascii="黑体" w:hAnsi="黑体" w:eastAsia="黑体" w:cs="黑体"/>
          <w:sz w:val="24"/>
          <w:szCs w:val="24"/>
        </w:rPr>
      </w:pPr>
      <w:bookmarkStart w:id="204" w:name="bookmark172"/>
      <w:bookmarkEnd w:id="204"/>
      <w:bookmarkStart w:id="205" w:name="bookmark173"/>
      <w:bookmarkEnd w:id="205"/>
      <w:r>
        <w:rPr>
          <w:rFonts w:ascii="黑体" w:hAnsi="黑体" w:eastAsia="黑体" w:cs="黑体"/>
          <w:spacing w:val="-2"/>
          <w:sz w:val="24"/>
          <w:szCs w:val="24"/>
        </w:rPr>
        <w:t>附表三：招标文件修改通知</w:t>
      </w:r>
    </w:p>
    <w:p w14:paraId="403A4E70">
      <w:pPr>
        <w:pStyle w:val="3"/>
        <w:spacing w:line="245" w:lineRule="auto"/>
      </w:pPr>
    </w:p>
    <w:p w14:paraId="2E87AACD">
      <w:pPr>
        <w:pStyle w:val="3"/>
        <w:spacing w:line="246" w:lineRule="auto"/>
      </w:pPr>
    </w:p>
    <w:p w14:paraId="5E4A88BF">
      <w:pPr>
        <w:pStyle w:val="3"/>
        <w:spacing w:line="246" w:lineRule="auto"/>
      </w:pPr>
    </w:p>
    <w:p w14:paraId="57B8E4AA">
      <w:pPr>
        <w:pStyle w:val="3"/>
        <w:spacing w:line="246" w:lineRule="auto"/>
      </w:pPr>
    </w:p>
    <w:p w14:paraId="5721EF16">
      <w:pPr>
        <w:pStyle w:val="3"/>
        <w:spacing w:line="246" w:lineRule="auto"/>
      </w:pPr>
    </w:p>
    <w:p w14:paraId="65784915">
      <w:pPr>
        <w:spacing w:before="92" w:line="222" w:lineRule="auto"/>
        <w:ind w:left="2999"/>
        <w:rPr>
          <w:rFonts w:ascii="黑体" w:hAnsi="黑体" w:eastAsia="黑体" w:cs="黑体"/>
          <w:sz w:val="28"/>
          <w:szCs w:val="28"/>
        </w:rPr>
      </w:pPr>
      <w:r>
        <w:rPr>
          <w:rFonts w:ascii="黑体" w:hAnsi="黑体" w:eastAsia="黑体" w:cs="黑体"/>
          <w:spacing w:val="-2"/>
          <w:sz w:val="28"/>
          <w:szCs w:val="28"/>
        </w:rPr>
        <w:t>招标文件修改通知</w:t>
      </w:r>
    </w:p>
    <w:p w14:paraId="0DABA935">
      <w:pPr>
        <w:pStyle w:val="3"/>
        <w:spacing w:line="296" w:lineRule="auto"/>
      </w:pPr>
    </w:p>
    <w:p w14:paraId="32BD4969">
      <w:pPr>
        <w:pStyle w:val="3"/>
        <w:spacing w:line="296" w:lineRule="auto"/>
      </w:pPr>
    </w:p>
    <w:p w14:paraId="59CF3EA6">
      <w:pPr>
        <w:pStyle w:val="3"/>
        <w:spacing w:line="296" w:lineRule="auto"/>
      </w:pPr>
    </w:p>
    <w:p w14:paraId="62384934">
      <w:pPr>
        <w:pStyle w:val="3"/>
        <w:spacing w:line="297" w:lineRule="auto"/>
      </w:pPr>
    </w:p>
    <w:p w14:paraId="02A74C0E">
      <w:pPr>
        <w:spacing w:before="65" w:line="228" w:lineRule="auto"/>
        <w:ind w:left="6009"/>
        <w:rPr>
          <w:rFonts w:ascii="宋体" w:hAnsi="宋体" w:eastAsia="宋体" w:cs="宋体"/>
          <w:sz w:val="20"/>
          <w:szCs w:val="20"/>
        </w:rPr>
      </w:pPr>
      <w:r>
        <w:rPr>
          <w:rFonts w:ascii="宋体" w:hAnsi="宋体" w:eastAsia="宋体" w:cs="宋体"/>
          <w:spacing w:val="6"/>
          <w:sz w:val="20"/>
          <w:szCs w:val="20"/>
        </w:rPr>
        <w:t>编号：</w:t>
      </w:r>
      <w:r>
        <w:rPr>
          <w:rFonts w:ascii="宋体" w:hAnsi="宋体" w:eastAsia="宋体" w:cs="宋体"/>
          <w:sz w:val="20"/>
          <w:szCs w:val="20"/>
          <w:u w:val="single" w:color="auto"/>
        </w:rPr>
        <w:t xml:space="preserve">              </w:t>
      </w:r>
    </w:p>
    <w:p w14:paraId="71A42D4E">
      <w:pPr>
        <w:pStyle w:val="3"/>
        <w:spacing w:line="269" w:lineRule="auto"/>
      </w:pPr>
    </w:p>
    <w:p w14:paraId="489FD2EC">
      <w:pPr>
        <w:pStyle w:val="3"/>
        <w:spacing w:line="270" w:lineRule="auto"/>
      </w:pPr>
    </w:p>
    <w:p w14:paraId="00E84F8E">
      <w:pPr>
        <w:pStyle w:val="3"/>
        <w:spacing w:line="270" w:lineRule="auto"/>
      </w:pPr>
    </w:p>
    <w:p w14:paraId="4C033E6C">
      <w:pPr>
        <w:spacing w:before="66" w:line="228" w:lineRule="auto"/>
        <w:ind w:left="24"/>
        <w:rPr>
          <w:rFonts w:ascii="宋体" w:hAnsi="宋体" w:eastAsia="宋体" w:cs="宋体"/>
          <w:sz w:val="20"/>
          <w:szCs w:val="20"/>
        </w:rPr>
      </w:pPr>
      <w:r>
        <w:rPr>
          <w:rFonts w:ascii="宋体" w:hAnsi="宋体" w:eastAsia="宋体" w:cs="宋体"/>
          <w:spacing w:val="5"/>
          <w:sz w:val="20"/>
          <w:szCs w:val="20"/>
        </w:rPr>
        <w:t>各投标人：</w:t>
      </w:r>
    </w:p>
    <w:p w14:paraId="0913665C">
      <w:pPr>
        <w:spacing w:line="228" w:lineRule="auto"/>
        <w:rPr>
          <w:rFonts w:ascii="宋体" w:hAnsi="宋体" w:eastAsia="宋体" w:cs="宋体"/>
          <w:sz w:val="20"/>
          <w:szCs w:val="20"/>
        </w:rPr>
      </w:pPr>
    </w:p>
    <w:p w14:paraId="71DB7C09">
      <w:pPr>
        <w:spacing w:line="228" w:lineRule="auto"/>
        <w:rPr>
          <w:rFonts w:ascii="宋体" w:hAnsi="宋体" w:eastAsia="宋体" w:cs="宋体"/>
          <w:sz w:val="20"/>
          <w:szCs w:val="20"/>
        </w:rPr>
      </w:pPr>
    </w:p>
    <w:p w14:paraId="24C55C41">
      <w:pPr>
        <w:spacing w:line="228" w:lineRule="auto"/>
        <w:rPr>
          <w:rFonts w:ascii="宋体" w:hAnsi="宋体" w:eastAsia="宋体" w:cs="宋体"/>
          <w:sz w:val="20"/>
          <w:szCs w:val="20"/>
        </w:rPr>
      </w:pPr>
    </w:p>
    <w:p w14:paraId="5AC1021E">
      <w:pPr>
        <w:spacing w:before="65" w:line="517" w:lineRule="auto"/>
        <w:ind w:left="128" w:right="229" w:firstLine="519"/>
        <w:rPr>
          <w:rFonts w:ascii="宋体" w:hAnsi="宋体" w:eastAsia="宋体" w:cs="宋体"/>
          <w:sz w:val="20"/>
          <w:szCs w:val="20"/>
        </w:rPr>
      </w:pPr>
      <w:r>
        <w:rPr>
          <w:rFonts w:ascii="宋体" w:hAnsi="宋体" w:eastAsia="宋体" w:cs="宋体"/>
          <w:spacing w:val="11"/>
          <w:sz w:val="20"/>
          <w:szCs w:val="20"/>
        </w:rPr>
        <w:t>经研究，对</w:t>
      </w:r>
      <w:r>
        <w:rPr>
          <w:rFonts w:ascii="宋体" w:hAnsi="宋体" w:eastAsia="宋体" w:cs="宋体"/>
          <w:spacing w:val="5"/>
          <w:sz w:val="20"/>
          <w:szCs w:val="20"/>
          <w:u w:val="single" w:color="auto"/>
        </w:rPr>
        <w:t xml:space="preserve">       </w:t>
      </w:r>
      <w:r>
        <w:rPr>
          <w:rFonts w:ascii="宋体" w:hAnsi="宋体" w:eastAsia="宋体" w:cs="宋体"/>
          <w:spacing w:val="11"/>
          <w:sz w:val="20"/>
          <w:szCs w:val="20"/>
        </w:rPr>
        <w:t>（项目名称</w:t>
      </w:r>
      <w:r>
        <w:rPr>
          <w:rFonts w:ascii="宋体" w:hAnsi="宋体" w:eastAsia="宋体" w:cs="宋体"/>
          <w:spacing w:val="-6"/>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标段名称）工程总承</w:t>
      </w:r>
      <w:r>
        <w:rPr>
          <w:rFonts w:ascii="宋体" w:hAnsi="宋体" w:eastAsia="宋体" w:cs="宋体"/>
          <w:spacing w:val="10"/>
          <w:sz w:val="20"/>
          <w:szCs w:val="20"/>
        </w:rPr>
        <w:t>包招标文件，作如下修</w:t>
      </w:r>
      <w:r>
        <w:rPr>
          <w:rFonts w:ascii="宋体" w:hAnsi="宋体" w:eastAsia="宋体" w:cs="宋体"/>
          <w:spacing w:val="-4"/>
          <w:sz w:val="20"/>
          <w:szCs w:val="20"/>
        </w:rPr>
        <w:t>改：</w:t>
      </w:r>
    </w:p>
    <w:p w14:paraId="0BE3D00A">
      <w:pPr>
        <w:spacing w:line="264" w:lineRule="exact"/>
        <w:ind w:left="662"/>
        <w:rPr>
          <w:rFonts w:ascii="宋体" w:hAnsi="宋体" w:eastAsia="宋体" w:cs="宋体"/>
          <w:sz w:val="20"/>
          <w:szCs w:val="20"/>
        </w:rPr>
      </w:pPr>
      <w:r>
        <w:rPr>
          <w:rFonts w:ascii="Times New Roman" w:hAnsi="Times New Roman" w:eastAsia="Times New Roman" w:cs="Times New Roman"/>
          <w:spacing w:val="-1"/>
          <w:position w:val="1"/>
          <w:sz w:val="20"/>
          <w:szCs w:val="20"/>
        </w:rPr>
        <w:t>1.</w:t>
      </w:r>
      <w:r>
        <w:rPr>
          <w:rFonts w:ascii="宋体" w:hAnsi="宋体" w:eastAsia="宋体" w:cs="宋体"/>
          <w:spacing w:val="-1"/>
          <w:position w:val="1"/>
          <w:sz w:val="20"/>
          <w:szCs w:val="20"/>
        </w:rPr>
        <w:t>……</w:t>
      </w:r>
    </w:p>
    <w:p w14:paraId="76F29FB8">
      <w:pPr>
        <w:spacing w:before="295" w:line="264" w:lineRule="exact"/>
        <w:ind w:left="642"/>
        <w:rPr>
          <w:rFonts w:ascii="宋体" w:hAnsi="宋体" w:eastAsia="宋体" w:cs="宋体"/>
          <w:sz w:val="20"/>
          <w:szCs w:val="20"/>
        </w:rPr>
      </w:pPr>
      <w:r>
        <w:rPr>
          <w:rFonts w:ascii="Times New Roman" w:hAnsi="Times New Roman" w:eastAsia="Times New Roman" w:cs="Times New Roman"/>
          <w:spacing w:val="4"/>
          <w:position w:val="1"/>
          <w:sz w:val="20"/>
          <w:szCs w:val="20"/>
        </w:rPr>
        <w:t>2.</w:t>
      </w:r>
      <w:r>
        <w:rPr>
          <w:rFonts w:ascii="宋体" w:hAnsi="宋体" w:eastAsia="宋体" w:cs="宋体"/>
          <w:spacing w:val="4"/>
          <w:position w:val="1"/>
          <w:sz w:val="20"/>
          <w:szCs w:val="20"/>
        </w:rPr>
        <w:t>……</w:t>
      </w:r>
    </w:p>
    <w:p w14:paraId="0409D999">
      <w:pPr>
        <w:pStyle w:val="3"/>
        <w:spacing w:line="411" w:lineRule="auto"/>
      </w:pPr>
    </w:p>
    <w:p w14:paraId="2D1EA0F9">
      <w:pPr>
        <w:spacing w:before="57" w:line="64" w:lineRule="exact"/>
        <w:ind w:left="661"/>
        <w:rPr>
          <w:rFonts w:ascii="Times New Roman" w:hAnsi="Times New Roman" w:eastAsia="Times New Roman" w:cs="Times New Roman"/>
          <w:sz w:val="20"/>
          <w:szCs w:val="20"/>
        </w:rPr>
      </w:pPr>
      <w:r>
        <w:rPr>
          <w:rFonts w:ascii="Times New Roman" w:hAnsi="Times New Roman" w:eastAsia="Times New Roman" w:cs="Times New Roman"/>
          <w:spacing w:val="5"/>
          <w:position w:val="1"/>
          <w:sz w:val="20"/>
          <w:szCs w:val="20"/>
        </w:rPr>
        <w:t>………</w:t>
      </w:r>
    </w:p>
    <w:p w14:paraId="799169E2">
      <w:pPr>
        <w:pStyle w:val="3"/>
        <w:spacing w:line="243" w:lineRule="auto"/>
      </w:pPr>
    </w:p>
    <w:p w14:paraId="0006A423">
      <w:pPr>
        <w:pStyle w:val="3"/>
        <w:spacing w:line="243" w:lineRule="auto"/>
      </w:pPr>
    </w:p>
    <w:p w14:paraId="172584D7">
      <w:pPr>
        <w:pStyle w:val="3"/>
        <w:spacing w:line="244" w:lineRule="auto"/>
      </w:pPr>
    </w:p>
    <w:p w14:paraId="4C5C44AD">
      <w:pPr>
        <w:pStyle w:val="3"/>
        <w:spacing w:line="244" w:lineRule="auto"/>
      </w:pPr>
    </w:p>
    <w:p w14:paraId="4F4C878E">
      <w:pPr>
        <w:pStyle w:val="3"/>
        <w:spacing w:line="244" w:lineRule="auto"/>
      </w:pPr>
    </w:p>
    <w:p w14:paraId="74F1835E">
      <w:pPr>
        <w:pStyle w:val="3"/>
        <w:spacing w:line="244" w:lineRule="auto"/>
      </w:pPr>
    </w:p>
    <w:p w14:paraId="4521DDB7">
      <w:pPr>
        <w:spacing w:before="65" w:line="227" w:lineRule="auto"/>
        <w:ind w:left="3901"/>
        <w:rPr>
          <w:rFonts w:ascii="宋体" w:hAnsi="宋体" w:eastAsia="宋体" w:cs="宋体"/>
          <w:sz w:val="20"/>
          <w:szCs w:val="20"/>
        </w:rPr>
      </w:pPr>
      <w:r>
        <w:rPr>
          <w:rFonts w:ascii="宋体" w:hAnsi="宋体" w:eastAsia="宋体" w:cs="宋体"/>
          <w:spacing w:val="11"/>
          <w:sz w:val="20"/>
          <w:szCs w:val="20"/>
        </w:rPr>
        <w:t>招标人</w:t>
      </w:r>
      <w:r>
        <w:rPr>
          <w:rFonts w:ascii="宋体" w:hAnsi="宋体" w:eastAsia="宋体" w:cs="宋体"/>
          <w:spacing w:val="-5"/>
          <w:sz w:val="20"/>
          <w:szCs w:val="20"/>
        </w:rPr>
        <w:t>：</w:t>
      </w:r>
      <w:r>
        <w:rPr>
          <w:rFonts w:ascii="宋体" w:hAnsi="宋体" w:eastAsia="宋体" w:cs="宋体"/>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盖单位章）</w:t>
      </w:r>
    </w:p>
    <w:p w14:paraId="4D30F658">
      <w:pPr>
        <w:pStyle w:val="3"/>
        <w:spacing w:line="310" w:lineRule="auto"/>
      </w:pPr>
    </w:p>
    <w:p w14:paraId="340AD826">
      <w:pPr>
        <w:pStyle w:val="3"/>
        <w:spacing w:line="310" w:lineRule="auto"/>
      </w:pPr>
    </w:p>
    <w:p w14:paraId="4BF36F70">
      <w:pPr>
        <w:tabs>
          <w:tab w:val="left" w:pos="6412"/>
        </w:tabs>
        <w:spacing w:before="65" w:line="228" w:lineRule="auto"/>
        <w:ind w:left="5468"/>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23"/>
          <w:sz w:val="20"/>
          <w:szCs w:val="20"/>
        </w:rPr>
        <w:t xml:space="preserve"> </w:t>
      </w:r>
      <w:r>
        <w:rPr>
          <w:rFonts w:ascii="宋体" w:hAnsi="宋体" w:eastAsia="宋体" w:cs="宋体"/>
          <w:spacing w:val="-2"/>
          <w:sz w:val="20"/>
          <w:szCs w:val="20"/>
        </w:rPr>
        <w:t>月</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2"/>
          <w:sz w:val="20"/>
          <w:szCs w:val="20"/>
        </w:rPr>
        <w:t xml:space="preserve"> </w:t>
      </w:r>
      <w:r>
        <w:rPr>
          <w:rFonts w:ascii="宋体" w:hAnsi="宋体" w:eastAsia="宋体" w:cs="宋体"/>
          <w:spacing w:val="-2"/>
          <w:sz w:val="20"/>
          <w:szCs w:val="20"/>
        </w:rPr>
        <w:t>日</w:t>
      </w:r>
    </w:p>
    <w:p w14:paraId="6B6FF87E">
      <w:pPr>
        <w:pStyle w:val="3"/>
        <w:spacing w:line="258" w:lineRule="auto"/>
      </w:pPr>
    </w:p>
    <w:p w14:paraId="6ECB5B42">
      <w:pPr>
        <w:pStyle w:val="3"/>
        <w:spacing w:line="258" w:lineRule="auto"/>
      </w:pPr>
    </w:p>
    <w:p w14:paraId="57485CB6">
      <w:pPr>
        <w:pStyle w:val="3"/>
        <w:spacing w:line="258" w:lineRule="auto"/>
      </w:pPr>
    </w:p>
    <w:p w14:paraId="490CDCDC">
      <w:pPr>
        <w:pStyle w:val="3"/>
        <w:spacing w:line="258" w:lineRule="auto"/>
      </w:pPr>
    </w:p>
    <w:p w14:paraId="5B3D29F8">
      <w:pPr>
        <w:pStyle w:val="3"/>
        <w:spacing w:line="259" w:lineRule="auto"/>
      </w:pPr>
    </w:p>
    <w:p w14:paraId="3EF371CE">
      <w:pPr>
        <w:pStyle w:val="3"/>
        <w:spacing w:line="259" w:lineRule="auto"/>
      </w:pPr>
    </w:p>
    <w:p w14:paraId="3D7867DD">
      <w:pPr>
        <w:spacing w:before="65" w:line="227" w:lineRule="auto"/>
        <w:ind w:left="123"/>
        <w:rPr>
          <w:rFonts w:ascii="宋体" w:hAnsi="宋体" w:eastAsia="宋体" w:cs="宋体"/>
          <w:sz w:val="20"/>
          <w:szCs w:val="20"/>
        </w:rPr>
      </w:pPr>
      <w:r>
        <w:rPr>
          <w:rFonts w:ascii="宋体" w:hAnsi="宋体" w:eastAsia="宋体" w:cs="宋体"/>
          <w:spacing w:val="8"/>
          <w:sz w:val="20"/>
          <w:szCs w:val="20"/>
        </w:rPr>
        <w:t>备注:招标人对招标文件修改时，适用于本格式。</w:t>
      </w:r>
    </w:p>
    <w:p w14:paraId="5DA4522C">
      <w:pPr>
        <w:spacing w:line="228" w:lineRule="auto"/>
        <w:rPr>
          <w:rFonts w:ascii="宋体" w:hAnsi="宋体" w:eastAsia="宋体" w:cs="宋体"/>
          <w:sz w:val="20"/>
          <w:szCs w:val="20"/>
        </w:rPr>
        <w:sectPr>
          <w:footerReference r:id="rId47" w:type="default"/>
          <w:pgSz w:w="11906" w:h="16839"/>
          <w:pgMar w:top="1431" w:right="1785" w:bottom="1065" w:left="1785" w:header="0" w:footer="903" w:gutter="0"/>
          <w:pgNumType w:fmt="decimal" w:start="39"/>
          <w:cols w:space="720" w:num="1"/>
        </w:sectPr>
      </w:pPr>
    </w:p>
    <w:p w14:paraId="54578F38">
      <w:pPr>
        <w:pStyle w:val="3"/>
        <w:spacing w:line="267" w:lineRule="auto"/>
      </w:pPr>
    </w:p>
    <w:p w14:paraId="11F4C38E">
      <w:pPr>
        <w:spacing w:before="78" w:line="221" w:lineRule="auto"/>
        <w:ind w:left="135"/>
        <w:outlineLvl w:val="2"/>
        <w:rPr>
          <w:rFonts w:ascii="黑体" w:hAnsi="黑体" w:eastAsia="黑体" w:cs="黑体"/>
          <w:sz w:val="24"/>
          <w:szCs w:val="24"/>
        </w:rPr>
      </w:pPr>
      <w:bookmarkStart w:id="206" w:name="bookmark615"/>
      <w:bookmarkEnd w:id="206"/>
      <w:r>
        <w:rPr>
          <w:rFonts w:ascii="黑体" w:hAnsi="黑体" w:eastAsia="黑体" w:cs="黑体"/>
          <w:spacing w:val="-2"/>
          <w:sz w:val="24"/>
          <w:szCs w:val="24"/>
        </w:rPr>
        <w:t>附表四：投标文件递交签收凭证</w:t>
      </w:r>
    </w:p>
    <w:p w14:paraId="1140A951">
      <w:pPr>
        <w:pStyle w:val="3"/>
        <w:spacing w:line="351" w:lineRule="auto"/>
      </w:pPr>
    </w:p>
    <w:p w14:paraId="6B859386">
      <w:pPr>
        <w:spacing w:before="92" w:line="222" w:lineRule="auto"/>
        <w:ind w:left="2816"/>
        <w:rPr>
          <w:rFonts w:ascii="黑体" w:hAnsi="黑体" w:eastAsia="黑体" w:cs="黑体"/>
          <w:sz w:val="28"/>
          <w:szCs w:val="28"/>
        </w:rPr>
      </w:pPr>
      <w:bookmarkStart w:id="207" w:name="bookmark175"/>
      <w:bookmarkEnd w:id="207"/>
      <w:bookmarkStart w:id="208" w:name="bookmark174"/>
      <w:bookmarkEnd w:id="208"/>
      <w:r>
        <w:rPr>
          <w:rFonts w:ascii="黑体" w:hAnsi="黑体" w:eastAsia="黑体" w:cs="黑体"/>
          <w:spacing w:val="-1"/>
          <w:sz w:val="28"/>
          <w:szCs w:val="28"/>
        </w:rPr>
        <w:t>投标文件递交签收凭证</w:t>
      </w:r>
    </w:p>
    <w:p w14:paraId="4D1F16B7">
      <w:pPr>
        <w:pStyle w:val="3"/>
      </w:pPr>
    </w:p>
    <w:p w14:paraId="4061456E">
      <w:pPr>
        <w:pStyle w:val="3"/>
      </w:pPr>
    </w:p>
    <w:p w14:paraId="0C99140A">
      <w:pPr>
        <w:pStyle w:val="3"/>
        <w:spacing w:line="241" w:lineRule="auto"/>
      </w:pPr>
    </w:p>
    <w:p w14:paraId="09EB49E9">
      <w:pPr>
        <w:spacing w:before="66" w:line="228" w:lineRule="auto"/>
        <w:ind w:left="6528"/>
        <w:rPr>
          <w:rFonts w:ascii="宋体" w:hAnsi="宋体" w:eastAsia="宋体" w:cs="宋体"/>
          <w:sz w:val="20"/>
          <w:szCs w:val="20"/>
        </w:rPr>
      </w:pPr>
      <w:r>
        <w:rPr>
          <w:rFonts w:ascii="宋体" w:hAnsi="宋体" w:eastAsia="宋体" w:cs="宋体"/>
          <w:spacing w:val="6"/>
          <w:sz w:val="20"/>
          <w:szCs w:val="20"/>
        </w:rPr>
        <w:t>编号：</w:t>
      </w:r>
      <w:r>
        <w:rPr>
          <w:rFonts w:ascii="宋体" w:hAnsi="宋体" w:eastAsia="宋体" w:cs="宋体"/>
          <w:sz w:val="20"/>
          <w:szCs w:val="20"/>
          <w:u w:val="single" w:color="auto"/>
        </w:rPr>
        <w:t xml:space="preserve">            </w:t>
      </w:r>
    </w:p>
    <w:p w14:paraId="2A3945F5">
      <w:pPr>
        <w:spacing w:line="53"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33"/>
        <w:gridCol w:w="6393"/>
      </w:tblGrid>
      <w:tr w14:paraId="6E4BA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2133" w:type="dxa"/>
            <w:vAlign w:val="top"/>
          </w:tcPr>
          <w:p w14:paraId="73D22083">
            <w:pPr>
              <w:pStyle w:val="9"/>
              <w:spacing w:before="240" w:line="228" w:lineRule="auto"/>
              <w:ind w:left="656"/>
            </w:pPr>
            <w:r>
              <w:rPr>
                <w:spacing w:val="6"/>
              </w:rPr>
              <w:t>工程名称</w:t>
            </w:r>
          </w:p>
        </w:tc>
        <w:tc>
          <w:tcPr>
            <w:tcW w:w="6393" w:type="dxa"/>
            <w:vAlign w:val="top"/>
          </w:tcPr>
          <w:p w14:paraId="51117C54">
            <w:pPr>
              <w:pStyle w:val="9"/>
              <w:tabs>
                <w:tab w:val="left" w:pos="839"/>
              </w:tabs>
              <w:spacing w:before="239" w:line="228" w:lineRule="auto"/>
              <w:ind w:left="102"/>
            </w:pPr>
            <w:r>
              <w:rPr>
                <w:u w:val="single" w:color="auto"/>
              </w:rPr>
              <w:tab/>
            </w:r>
            <w:r>
              <w:rPr>
                <w:spacing w:val="12"/>
              </w:rPr>
              <w:t>（项目名称</w:t>
            </w:r>
            <w:r>
              <w:rPr>
                <w:spacing w:val="-6"/>
              </w:rPr>
              <w:t>）</w:t>
            </w:r>
            <w:r>
              <w:rPr>
                <w:spacing w:val="5"/>
                <w:u w:val="single" w:color="auto"/>
              </w:rPr>
              <w:t xml:space="preserve">    </w:t>
            </w:r>
            <w:r>
              <w:rPr>
                <w:spacing w:val="-6"/>
              </w:rPr>
              <w:t>（</w:t>
            </w:r>
            <w:r>
              <w:rPr>
                <w:spacing w:val="12"/>
              </w:rPr>
              <w:t>标段名称）工程总承包</w:t>
            </w:r>
          </w:p>
        </w:tc>
      </w:tr>
      <w:tr w14:paraId="54F4B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2133" w:type="dxa"/>
            <w:vAlign w:val="top"/>
          </w:tcPr>
          <w:p w14:paraId="77EB7155">
            <w:pPr>
              <w:pStyle w:val="9"/>
              <w:spacing w:before="238" w:line="228" w:lineRule="auto"/>
              <w:ind w:left="757"/>
            </w:pPr>
            <w:r>
              <w:rPr>
                <w:spacing w:val="6"/>
              </w:rPr>
              <w:t>招标人</w:t>
            </w:r>
          </w:p>
        </w:tc>
        <w:tc>
          <w:tcPr>
            <w:tcW w:w="6393" w:type="dxa"/>
            <w:vAlign w:val="top"/>
          </w:tcPr>
          <w:p w14:paraId="512DB969">
            <w:pPr>
              <w:rPr>
                <w:rFonts w:ascii="Arial"/>
                <w:sz w:val="21"/>
              </w:rPr>
            </w:pPr>
          </w:p>
        </w:tc>
      </w:tr>
      <w:tr w14:paraId="314FE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2133" w:type="dxa"/>
            <w:vAlign w:val="top"/>
          </w:tcPr>
          <w:p w14:paraId="3AB1453A">
            <w:pPr>
              <w:pStyle w:val="9"/>
              <w:spacing w:before="238" w:line="227" w:lineRule="auto"/>
              <w:ind w:left="443"/>
            </w:pPr>
            <w:r>
              <w:rPr>
                <w:spacing w:val="8"/>
              </w:rPr>
              <w:t>招标代理机构</w:t>
            </w:r>
          </w:p>
        </w:tc>
        <w:tc>
          <w:tcPr>
            <w:tcW w:w="6393" w:type="dxa"/>
            <w:vAlign w:val="top"/>
          </w:tcPr>
          <w:p w14:paraId="78961689">
            <w:pPr>
              <w:rPr>
                <w:rFonts w:ascii="Arial"/>
                <w:sz w:val="21"/>
              </w:rPr>
            </w:pPr>
          </w:p>
        </w:tc>
      </w:tr>
      <w:tr w14:paraId="66568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2133" w:type="dxa"/>
            <w:shd w:val="clear" w:color="auto" w:fill="auto"/>
            <w:vAlign w:val="top"/>
          </w:tcPr>
          <w:p w14:paraId="1D64D4D1">
            <w:pPr>
              <w:pStyle w:val="9"/>
              <w:spacing w:before="241" w:line="228" w:lineRule="auto"/>
              <w:ind w:left="759" w:leftChars="0"/>
              <w:rPr>
                <w:rFonts w:ascii="宋体" w:hAnsi="宋体" w:eastAsia="宋体" w:cs="宋体"/>
                <w:snapToGrid w:val="0"/>
                <w:color w:val="000000"/>
                <w:kern w:val="0"/>
                <w:sz w:val="20"/>
                <w:szCs w:val="20"/>
                <w:lang w:val="en-US" w:eastAsia="en-US" w:bidi="ar-SA"/>
              </w:rPr>
            </w:pPr>
            <w:r>
              <w:rPr>
                <w:spacing w:val="6"/>
              </w:rPr>
              <w:t>投标人</w:t>
            </w:r>
          </w:p>
        </w:tc>
        <w:tc>
          <w:tcPr>
            <w:tcW w:w="6393" w:type="dxa"/>
            <w:shd w:val="clear" w:color="auto" w:fill="auto"/>
            <w:vAlign w:val="top"/>
          </w:tcPr>
          <w:p w14:paraId="3CEBD648">
            <w:pPr>
              <w:rPr>
                <w:rFonts w:ascii="Arial" w:hAnsi="Arial" w:eastAsia="Arial" w:cs="Arial"/>
                <w:snapToGrid w:val="0"/>
                <w:color w:val="000000"/>
                <w:kern w:val="0"/>
                <w:sz w:val="21"/>
                <w:szCs w:val="21"/>
                <w:lang w:val="en-US" w:eastAsia="en-US" w:bidi="ar-SA"/>
              </w:rPr>
            </w:pPr>
          </w:p>
        </w:tc>
      </w:tr>
      <w:tr w14:paraId="175B4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2133" w:type="dxa"/>
            <w:shd w:val="clear" w:color="auto" w:fill="auto"/>
            <w:vAlign w:val="top"/>
          </w:tcPr>
          <w:p w14:paraId="4B2A107D">
            <w:pPr>
              <w:pStyle w:val="9"/>
              <w:spacing w:before="236" w:line="228" w:lineRule="auto"/>
              <w:ind w:left="236" w:leftChars="0"/>
              <w:rPr>
                <w:rFonts w:ascii="宋体" w:hAnsi="宋体" w:eastAsia="宋体" w:cs="宋体"/>
                <w:snapToGrid w:val="0"/>
                <w:color w:val="000000"/>
                <w:kern w:val="0"/>
                <w:sz w:val="20"/>
                <w:szCs w:val="20"/>
                <w:lang w:val="en-US" w:eastAsia="en-US" w:bidi="ar-SA"/>
              </w:rPr>
            </w:pPr>
            <w:r>
              <w:rPr>
                <w:spacing w:val="8"/>
              </w:rPr>
              <w:t>投标文件递交时间</w:t>
            </w:r>
          </w:p>
        </w:tc>
        <w:tc>
          <w:tcPr>
            <w:tcW w:w="6393" w:type="dxa"/>
            <w:shd w:val="clear" w:color="auto" w:fill="auto"/>
            <w:vAlign w:val="top"/>
          </w:tcPr>
          <w:p w14:paraId="5C32187E">
            <w:pPr>
              <w:pStyle w:val="9"/>
              <w:tabs>
                <w:tab w:val="left" w:pos="1048"/>
              </w:tabs>
              <w:spacing w:before="236" w:line="228" w:lineRule="auto"/>
              <w:ind w:left="102" w:leftChars="0"/>
              <w:rPr>
                <w:rFonts w:ascii="宋体" w:hAnsi="宋体" w:eastAsia="宋体" w:cs="宋体"/>
                <w:snapToGrid w:val="0"/>
                <w:color w:val="000000"/>
                <w:kern w:val="0"/>
                <w:sz w:val="20"/>
                <w:szCs w:val="20"/>
                <w:lang w:val="en-US" w:eastAsia="en-US" w:bidi="ar-SA"/>
              </w:rPr>
            </w:pPr>
            <w:r>
              <w:rPr>
                <w:u w:val="single" w:color="auto"/>
              </w:rPr>
              <w:tab/>
            </w:r>
            <w:r>
              <w:rPr>
                <w:spacing w:val="-90"/>
              </w:rPr>
              <w:t xml:space="preserve"> </w:t>
            </w:r>
            <w:r>
              <w:rPr>
                <w:spacing w:val="-10"/>
              </w:rPr>
              <w:t>年</w:t>
            </w:r>
            <w:r>
              <w:rPr>
                <w:spacing w:val="-98"/>
              </w:rPr>
              <w:t xml:space="preserve"> </w:t>
            </w:r>
            <w:r>
              <w:rPr>
                <w:spacing w:val="5"/>
                <w:u w:val="single" w:color="auto"/>
              </w:rPr>
              <w:t xml:space="preserve">    </w:t>
            </w:r>
            <w:r>
              <w:rPr>
                <w:spacing w:val="-86"/>
              </w:rPr>
              <w:t xml:space="preserve"> </w:t>
            </w:r>
            <w:r>
              <w:rPr>
                <w:spacing w:val="-10"/>
              </w:rPr>
              <w:t>月</w:t>
            </w:r>
            <w:r>
              <w:rPr>
                <w:spacing w:val="4"/>
                <w:u w:val="single" w:color="auto"/>
              </w:rPr>
              <w:t xml:space="preserve">    </w:t>
            </w:r>
            <w:r>
              <w:rPr>
                <w:spacing w:val="-52"/>
              </w:rPr>
              <w:t xml:space="preserve"> </w:t>
            </w:r>
            <w:r>
              <w:rPr>
                <w:spacing w:val="-10"/>
              </w:rPr>
              <w:t>日</w:t>
            </w:r>
            <w:r>
              <w:rPr>
                <w:spacing w:val="-99"/>
              </w:rPr>
              <w:t xml:space="preserve"> </w:t>
            </w:r>
            <w:r>
              <w:rPr>
                <w:spacing w:val="5"/>
                <w:u w:val="single" w:color="auto"/>
              </w:rPr>
              <w:t xml:space="preserve">    </w:t>
            </w:r>
            <w:r>
              <w:rPr>
                <w:spacing w:val="-81"/>
              </w:rPr>
              <w:t xml:space="preserve"> </w:t>
            </w:r>
            <w:r>
              <w:rPr>
                <w:spacing w:val="-10"/>
              </w:rPr>
              <w:t>时</w:t>
            </w:r>
            <w:r>
              <w:rPr>
                <w:spacing w:val="4"/>
                <w:u w:val="single" w:color="auto"/>
              </w:rPr>
              <w:t xml:space="preserve">    </w:t>
            </w:r>
            <w:r>
              <w:rPr>
                <w:spacing w:val="-86"/>
              </w:rPr>
              <w:t xml:space="preserve"> </w:t>
            </w:r>
            <w:r>
              <w:rPr>
                <w:spacing w:val="-10"/>
              </w:rPr>
              <w:t>分</w:t>
            </w:r>
          </w:p>
        </w:tc>
      </w:tr>
      <w:tr w14:paraId="0D8DF2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2133" w:type="dxa"/>
            <w:shd w:val="clear" w:color="auto" w:fill="auto"/>
            <w:vAlign w:val="top"/>
          </w:tcPr>
          <w:p w14:paraId="718A7C8C">
            <w:pPr>
              <w:pStyle w:val="9"/>
              <w:spacing w:before="239" w:line="228" w:lineRule="auto"/>
              <w:ind w:left="236" w:leftChars="0"/>
              <w:rPr>
                <w:rFonts w:ascii="宋体" w:hAnsi="宋体" w:eastAsia="宋体" w:cs="宋体"/>
                <w:snapToGrid w:val="0"/>
                <w:color w:val="000000"/>
                <w:kern w:val="0"/>
                <w:sz w:val="20"/>
                <w:szCs w:val="20"/>
                <w:lang w:val="en-US" w:eastAsia="en-US" w:bidi="ar-SA"/>
              </w:rPr>
            </w:pPr>
            <w:r>
              <w:rPr>
                <w:spacing w:val="8"/>
              </w:rPr>
              <w:t>投标文件是否加密</w:t>
            </w:r>
          </w:p>
        </w:tc>
        <w:tc>
          <w:tcPr>
            <w:tcW w:w="6393" w:type="dxa"/>
            <w:shd w:val="clear" w:color="auto" w:fill="auto"/>
            <w:vAlign w:val="top"/>
          </w:tcPr>
          <w:p w14:paraId="06DF9282">
            <w:pPr>
              <w:rPr>
                <w:rFonts w:ascii="Arial" w:hAnsi="Arial" w:eastAsia="Arial" w:cs="Arial"/>
                <w:snapToGrid w:val="0"/>
                <w:color w:val="000000"/>
                <w:kern w:val="0"/>
                <w:sz w:val="21"/>
                <w:szCs w:val="21"/>
                <w:lang w:val="en-US" w:eastAsia="en-US" w:bidi="ar-SA"/>
              </w:rPr>
            </w:pPr>
          </w:p>
        </w:tc>
      </w:tr>
    </w:tbl>
    <w:p w14:paraId="3D30E8CD">
      <w:pPr>
        <w:pStyle w:val="3"/>
      </w:pPr>
    </w:p>
    <w:p w14:paraId="6F5E5F0F">
      <w:pPr>
        <w:sectPr>
          <w:footerReference r:id="rId48" w:type="default"/>
          <w:pgSz w:w="11906" w:h="16839"/>
          <w:pgMar w:top="1431" w:right="1687" w:bottom="1065" w:left="1687" w:header="0" w:footer="903" w:gutter="0"/>
          <w:pgNumType w:fmt="decimal" w:start="40"/>
          <w:cols w:space="720" w:num="1"/>
        </w:sectPr>
      </w:pPr>
    </w:p>
    <w:p w14:paraId="588F30B3">
      <w:pPr>
        <w:spacing w:line="91" w:lineRule="auto"/>
        <w:rPr>
          <w:rFonts w:ascii="Arial"/>
          <w:sz w:val="2"/>
        </w:rPr>
      </w:pPr>
    </w:p>
    <w:p w14:paraId="54FABB02">
      <w:pPr>
        <w:pStyle w:val="3"/>
        <w:spacing w:line="302" w:lineRule="auto"/>
      </w:pPr>
      <w:bookmarkStart w:id="209" w:name="bookmark616"/>
      <w:bookmarkEnd w:id="209"/>
    </w:p>
    <w:p w14:paraId="0FE77FE8">
      <w:pPr>
        <w:pStyle w:val="3"/>
        <w:spacing w:line="302" w:lineRule="auto"/>
      </w:pPr>
    </w:p>
    <w:p w14:paraId="556EC1B8">
      <w:pPr>
        <w:pStyle w:val="3"/>
        <w:spacing w:line="302" w:lineRule="auto"/>
      </w:pPr>
    </w:p>
    <w:p w14:paraId="5FDD9F6C">
      <w:pPr>
        <w:spacing w:before="78" w:line="222" w:lineRule="auto"/>
        <w:ind w:left="55"/>
        <w:outlineLvl w:val="2"/>
        <w:rPr>
          <w:rFonts w:ascii="黑体" w:hAnsi="黑体" w:eastAsia="黑体" w:cs="黑体"/>
          <w:sz w:val="24"/>
          <w:szCs w:val="24"/>
        </w:rPr>
      </w:pPr>
      <w:bookmarkStart w:id="210" w:name="bookmark177"/>
      <w:bookmarkEnd w:id="210"/>
      <w:bookmarkStart w:id="211" w:name="bookmark176"/>
      <w:bookmarkEnd w:id="211"/>
      <w:r>
        <w:rPr>
          <w:rFonts w:ascii="黑体" w:hAnsi="黑体" w:eastAsia="黑体" w:cs="黑体"/>
          <w:spacing w:val="-3"/>
          <w:sz w:val="24"/>
          <w:szCs w:val="24"/>
        </w:rPr>
        <w:t>附表五：开标记录表</w:t>
      </w:r>
    </w:p>
    <w:p w14:paraId="269EAF5D">
      <w:pPr>
        <w:pStyle w:val="3"/>
        <w:spacing w:line="378" w:lineRule="auto"/>
      </w:pPr>
    </w:p>
    <w:p w14:paraId="417E2320">
      <w:pPr>
        <w:tabs>
          <w:tab w:val="left" w:pos="3842"/>
        </w:tabs>
        <w:spacing w:before="91" w:line="222" w:lineRule="auto"/>
        <w:ind w:left="2897"/>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
          <w:sz w:val="28"/>
          <w:szCs w:val="28"/>
        </w:rPr>
        <w:t>（项目名称</w:t>
      </w:r>
      <w:r>
        <w:rPr>
          <w:rFonts w:ascii="黑体" w:hAnsi="黑体" w:eastAsia="黑体" w:cs="黑体"/>
          <w:spacing w:val="-11"/>
          <w:sz w:val="28"/>
          <w:szCs w:val="28"/>
        </w:rPr>
        <w:t>）</w:t>
      </w:r>
      <w:r>
        <w:rPr>
          <w:rFonts w:ascii="黑体" w:hAnsi="黑体" w:eastAsia="黑体" w:cs="黑体"/>
          <w:spacing w:val="46"/>
          <w:sz w:val="28"/>
          <w:szCs w:val="28"/>
          <w:u w:val="single" w:color="auto"/>
        </w:rPr>
        <w:t xml:space="preserve">   </w:t>
      </w:r>
      <w:r>
        <w:rPr>
          <w:rFonts w:ascii="黑体" w:hAnsi="黑体" w:eastAsia="黑体" w:cs="黑体"/>
          <w:spacing w:val="-11"/>
          <w:sz w:val="28"/>
          <w:szCs w:val="28"/>
        </w:rPr>
        <w:t>（</w:t>
      </w:r>
      <w:r>
        <w:rPr>
          <w:rFonts w:ascii="黑体" w:hAnsi="黑体" w:eastAsia="黑体" w:cs="黑体"/>
          <w:spacing w:val="1"/>
          <w:sz w:val="28"/>
          <w:szCs w:val="28"/>
        </w:rPr>
        <w:t>标段名称）工程总承包招标开标记录表</w:t>
      </w:r>
    </w:p>
    <w:p w14:paraId="35B1A594">
      <w:pPr>
        <w:spacing w:before="122" w:line="228" w:lineRule="auto"/>
        <w:ind w:left="147"/>
        <w:rPr>
          <w:rFonts w:ascii="宋体" w:hAnsi="宋体" w:eastAsia="宋体" w:cs="宋体"/>
          <w:sz w:val="20"/>
          <w:szCs w:val="20"/>
        </w:rPr>
      </w:pPr>
      <w:r>
        <w:rPr>
          <w:rFonts w:ascii="宋体" w:hAnsi="宋体" w:eastAsia="宋体" w:cs="宋体"/>
          <w:spacing w:val="1"/>
          <w:sz w:val="20"/>
          <w:szCs w:val="20"/>
        </w:rPr>
        <w:t>开标时间：</w:t>
      </w:r>
      <w:r>
        <w:rPr>
          <w:rFonts w:ascii="宋体" w:hAnsi="宋体" w:eastAsia="宋体" w:cs="宋体"/>
          <w:spacing w:val="1"/>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1"/>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1"/>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1"/>
          <w:sz w:val="20"/>
          <w:szCs w:val="20"/>
        </w:rPr>
        <w:t>日</w:t>
      </w:r>
      <w:r>
        <w:rPr>
          <w:rFonts w:ascii="宋体" w:hAnsi="宋体" w:eastAsia="宋体" w:cs="宋体"/>
          <w:spacing w:val="5"/>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1"/>
          <w:sz w:val="20"/>
          <w:szCs w:val="20"/>
        </w:rPr>
        <w:t>时</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1"/>
          <w:sz w:val="20"/>
          <w:szCs w:val="20"/>
        </w:rPr>
        <w:t xml:space="preserve">分                      </w:t>
      </w:r>
      <w:r>
        <w:rPr>
          <w:rFonts w:ascii="宋体" w:hAnsi="宋体" w:eastAsia="宋体" w:cs="宋体"/>
          <w:sz w:val="20"/>
          <w:szCs w:val="20"/>
        </w:rPr>
        <w:t xml:space="preserve">                      开标地点：</w:t>
      </w:r>
      <w:r>
        <w:rPr>
          <w:rFonts w:ascii="宋体" w:hAnsi="宋体" w:eastAsia="宋体" w:cs="宋体"/>
          <w:sz w:val="20"/>
          <w:szCs w:val="20"/>
          <w:u w:val="single" w:color="auto"/>
        </w:rPr>
        <w:t xml:space="preserve">                                  </w:t>
      </w:r>
    </w:p>
    <w:p w14:paraId="4311DEB3">
      <w:pPr>
        <w:spacing w:line="136" w:lineRule="auto"/>
        <w:rPr>
          <w:rFonts w:ascii="Arial"/>
          <w:sz w:val="2"/>
        </w:rPr>
      </w:pPr>
    </w:p>
    <w:tbl>
      <w:tblPr>
        <w:tblStyle w:val="8"/>
        <w:tblW w:w="142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1"/>
        <w:gridCol w:w="2481"/>
        <w:gridCol w:w="850"/>
        <w:gridCol w:w="1417"/>
        <w:gridCol w:w="1134"/>
        <w:gridCol w:w="1133"/>
        <w:gridCol w:w="1134"/>
        <w:gridCol w:w="850"/>
        <w:gridCol w:w="1132"/>
        <w:gridCol w:w="1275"/>
        <w:gridCol w:w="992"/>
        <w:gridCol w:w="1138"/>
      </w:tblGrid>
      <w:tr w14:paraId="4301C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671" w:type="dxa"/>
            <w:vMerge w:val="restart"/>
            <w:tcBorders>
              <w:bottom w:val="nil"/>
            </w:tcBorders>
            <w:vAlign w:val="top"/>
          </w:tcPr>
          <w:p w14:paraId="13091560">
            <w:pPr>
              <w:spacing w:line="430" w:lineRule="auto"/>
              <w:rPr>
                <w:rFonts w:ascii="Arial"/>
                <w:sz w:val="21"/>
              </w:rPr>
            </w:pPr>
          </w:p>
          <w:p w14:paraId="3BD4D5F2">
            <w:pPr>
              <w:pStyle w:val="9"/>
              <w:spacing w:before="65" w:line="229" w:lineRule="auto"/>
              <w:ind w:left="131"/>
            </w:pPr>
            <w:r>
              <w:rPr>
                <w:spacing w:val="5"/>
              </w:rPr>
              <w:t>序号</w:t>
            </w:r>
          </w:p>
        </w:tc>
        <w:tc>
          <w:tcPr>
            <w:tcW w:w="2481" w:type="dxa"/>
            <w:vMerge w:val="restart"/>
            <w:tcBorders>
              <w:bottom w:val="nil"/>
            </w:tcBorders>
            <w:vAlign w:val="top"/>
          </w:tcPr>
          <w:p w14:paraId="31CD5265">
            <w:pPr>
              <w:spacing w:line="431" w:lineRule="auto"/>
              <w:rPr>
                <w:rFonts w:ascii="Arial"/>
                <w:sz w:val="21"/>
              </w:rPr>
            </w:pPr>
          </w:p>
          <w:p w14:paraId="75AA3074">
            <w:pPr>
              <w:pStyle w:val="9"/>
              <w:spacing w:before="65" w:line="228" w:lineRule="auto"/>
              <w:ind w:left="723"/>
            </w:pPr>
            <w:r>
              <w:rPr>
                <w:spacing w:val="7"/>
              </w:rPr>
              <w:t>投标人名称</w:t>
            </w:r>
          </w:p>
        </w:tc>
        <w:tc>
          <w:tcPr>
            <w:tcW w:w="850" w:type="dxa"/>
            <w:vMerge w:val="restart"/>
            <w:tcBorders>
              <w:bottom w:val="nil"/>
            </w:tcBorders>
            <w:vAlign w:val="top"/>
          </w:tcPr>
          <w:p w14:paraId="39CDB83C">
            <w:pPr>
              <w:pStyle w:val="9"/>
              <w:spacing w:before="299" w:line="367" w:lineRule="auto"/>
              <w:ind w:left="115" w:right="109" w:firstLine="107"/>
            </w:pPr>
            <w:r>
              <w:rPr>
                <w:spacing w:val="3"/>
              </w:rPr>
              <w:t>投标</w:t>
            </w:r>
            <w:r>
              <w:rPr>
                <w:spacing w:val="6"/>
              </w:rPr>
              <w:t>保证金</w:t>
            </w:r>
          </w:p>
        </w:tc>
        <w:tc>
          <w:tcPr>
            <w:tcW w:w="1417" w:type="dxa"/>
            <w:vMerge w:val="restart"/>
            <w:tcBorders>
              <w:bottom w:val="nil"/>
            </w:tcBorders>
            <w:vAlign w:val="top"/>
          </w:tcPr>
          <w:p w14:paraId="41C8FA5A">
            <w:pPr>
              <w:pStyle w:val="9"/>
              <w:spacing w:before="299" w:line="367" w:lineRule="auto"/>
              <w:ind w:left="409" w:right="288" w:hanging="113"/>
            </w:pPr>
            <w:r>
              <w:rPr>
                <w:spacing w:val="6"/>
              </w:rPr>
              <w:t>投标报价</w:t>
            </w:r>
            <w:r>
              <w:rPr>
                <w:spacing w:val="-1"/>
              </w:rPr>
              <w:t>（元）</w:t>
            </w:r>
          </w:p>
        </w:tc>
        <w:tc>
          <w:tcPr>
            <w:tcW w:w="1134" w:type="dxa"/>
            <w:vMerge w:val="restart"/>
            <w:tcBorders>
              <w:bottom w:val="nil"/>
            </w:tcBorders>
            <w:vAlign w:val="top"/>
          </w:tcPr>
          <w:p w14:paraId="45C1354E">
            <w:pPr>
              <w:pStyle w:val="9"/>
              <w:spacing w:before="98" w:line="337" w:lineRule="auto"/>
              <w:ind w:left="267" w:right="251" w:firstLine="97"/>
            </w:pPr>
            <w:r>
              <w:rPr>
                <w:spacing w:val="3"/>
              </w:rPr>
              <w:t>工期</w:t>
            </w:r>
            <w:r>
              <w:rPr>
                <w:spacing w:val="-12"/>
              </w:rPr>
              <w:t>（</w:t>
            </w:r>
            <w:r>
              <w:rPr>
                <w:spacing w:val="-55"/>
              </w:rPr>
              <w:t xml:space="preserve"> </w:t>
            </w:r>
            <w:r>
              <w:rPr>
                <w:spacing w:val="-12"/>
              </w:rPr>
              <w:t>日历</w:t>
            </w:r>
            <w:r>
              <w:rPr>
                <w:spacing w:val="48"/>
              </w:rPr>
              <w:t>天）</w:t>
            </w:r>
          </w:p>
        </w:tc>
        <w:tc>
          <w:tcPr>
            <w:tcW w:w="1133" w:type="dxa"/>
            <w:vMerge w:val="restart"/>
            <w:tcBorders>
              <w:bottom w:val="nil"/>
            </w:tcBorders>
            <w:vAlign w:val="top"/>
          </w:tcPr>
          <w:p w14:paraId="65715E2F">
            <w:pPr>
              <w:pStyle w:val="9"/>
              <w:spacing w:before="98" w:line="370" w:lineRule="auto"/>
              <w:ind w:left="402" w:right="145" w:hanging="247"/>
            </w:pPr>
            <w:r>
              <w:rPr>
                <w:spacing w:val="6"/>
              </w:rPr>
              <w:t>设计质量</w:t>
            </w:r>
            <w:r>
              <w:rPr>
                <w:spacing w:val="-16"/>
              </w:rPr>
              <w:t>目标</w:t>
            </w:r>
          </w:p>
        </w:tc>
        <w:tc>
          <w:tcPr>
            <w:tcW w:w="1134" w:type="dxa"/>
            <w:vMerge w:val="restart"/>
            <w:tcBorders>
              <w:bottom w:val="nil"/>
            </w:tcBorders>
            <w:vAlign w:val="top"/>
          </w:tcPr>
          <w:p w14:paraId="105A6F73">
            <w:pPr>
              <w:pStyle w:val="9"/>
              <w:spacing w:before="299" w:line="367" w:lineRule="auto"/>
              <w:ind w:left="402" w:right="144" w:hanging="249"/>
            </w:pPr>
            <w:r>
              <w:rPr>
                <w:spacing w:val="7"/>
              </w:rPr>
              <w:t>施工质量</w:t>
            </w:r>
            <w:r>
              <w:rPr>
                <w:spacing w:val="-16"/>
              </w:rPr>
              <w:t>目标</w:t>
            </w:r>
          </w:p>
        </w:tc>
        <w:tc>
          <w:tcPr>
            <w:tcW w:w="3257" w:type="dxa"/>
            <w:gridSpan w:val="3"/>
            <w:vAlign w:val="top"/>
          </w:tcPr>
          <w:p w14:paraId="43CD9BF5">
            <w:pPr>
              <w:pStyle w:val="9"/>
              <w:spacing w:before="100" w:line="228" w:lineRule="auto"/>
              <w:ind w:left="1220"/>
            </w:pPr>
            <w:r>
              <w:rPr>
                <w:spacing w:val="6"/>
              </w:rPr>
              <w:t>项目经理</w:t>
            </w:r>
          </w:p>
        </w:tc>
        <w:tc>
          <w:tcPr>
            <w:tcW w:w="992" w:type="dxa"/>
            <w:vMerge w:val="restart"/>
            <w:tcBorders>
              <w:bottom w:val="nil"/>
            </w:tcBorders>
            <w:vAlign w:val="top"/>
          </w:tcPr>
          <w:p w14:paraId="258EB487">
            <w:pPr>
              <w:pStyle w:val="9"/>
              <w:spacing w:before="299" w:line="367" w:lineRule="auto"/>
              <w:ind w:left="293" w:right="176" w:hanging="102"/>
            </w:pPr>
            <w:r>
              <w:rPr>
                <w:spacing w:val="6"/>
              </w:rPr>
              <w:t>投标人</w:t>
            </w:r>
            <w:r>
              <w:rPr>
                <w:spacing w:val="5"/>
              </w:rPr>
              <w:t>代表</w:t>
            </w:r>
          </w:p>
        </w:tc>
        <w:tc>
          <w:tcPr>
            <w:tcW w:w="1138" w:type="dxa"/>
            <w:vMerge w:val="restart"/>
            <w:tcBorders>
              <w:bottom w:val="nil"/>
            </w:tcBorders>
            <w:vAlign w:val="top"/>
          </w:tcPr>
          <w:p w14:paraId="0D71BF6D">
            <w:pPr>
              <w:spacing w:line="430" w:lineRule="auto"/>
              <w:rPr>
                <w:rFonts w:ascii="Arial"/>
                <w:sz w:val="21"/>
              </w:rPr>
            </w:pPr>
          </w:p>
          <w:p w14:paraId="020B4336">
            <w:pPr>
              <w:pStyle w:val="9"/>
              <w:spacing w:before="65" w:line="230" w:lineRule="auto"/>
              <w:ind w:left="155"/>
            </w:pPr>
            <w:r>
              <w:rPr>
                <w:spacing w:val="7"/>
              </w:rPr>
              <w:t>联系电话</w:t>
            </w:r>
          </w:p>
        </w:tc>
      </w:tr>
      <w:tr w14:paraId="3EC642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1" w:hRule="atLeast"/>
        </w:trPr>
        <w:tc>
          <w:tcPr>
            <w:tcW w:w="671" w:type="dxa"/>
            <w:vMerge w:val="continue"/>
            <w:tcBorders>
              <w:top w:val="nil"/>
            </w:tcBorders>
            <w:vAlign w:val="top"/>
          </w:tcPr>
          <w:p w14:paraId="310B5E80">
            <w:pPr>
              <w:rPr>
                <w:rFonts w:ascii="Arial"/>
                <w:sz w:val="21"/>
              </w:rPr>
            </w:pPr>
          </w:p>
        </w:tc>
        <w:tc>
          <w:tcPr>
            <w:tcW w:w="2481" w:type="dxa"/>
            <w:vMerge w:val="continue"/>
            <w:tcBorders>
              <w:top w:val="nil"/>
            </w:tcBorders>
            <w:vAlign w:val="top"/>
          </w:tcPr>
          <w:p w14:paraId="150DD53E">
            <w:pPr>
              <w:rPr>
                <w:rFonts w:ascii="Arial"/>
                <w:sz w:val="21"/>
              </w:rPr>
            </w:pPr>
          </w:p>
        </w:tc>
        <w:tc>
          <w:tcPr>
            <w:tcW w:w="850" w:type="dxa"/>
            <w:vMerge w:val="continue"/>
            <w:tcBorders>
              <w:top w:val="nil"/>
            </w:tcBorders>
            <w:vAlign w:val="top"/>
          </w:tcPr>
          <w:p w14:paraId="3ADFBAAA">
            <w:pPr>
              <w:rPr>
                <w:rFonts w:ascii="Arial"/>
                <w:sz w:val="21"/>
              </w:rPr>
            </w:pPr>
          </w:p>
        </w:tc>
        <w:tc>
          <w:tcPr>
            <w:tcW w:w="1417" w:type="dxa"/>
            <w:vMerge w:val="continue"/>
            <w:tcBorders>
              <w:top w:val="nil"/>
            </w:tcBorders>
            <w:vAlign w:val="top"/>
          </w:tcPr>
          <w:p w14:paraId="7C3FF1CF">
            <w:pPr>
              <w:rPr>
                <w:rFonts w:ascii="Arial"/>
                <w:sz w:val="21"/>
              </w:rPr>
            </w:pPr>
          </w:p>
        </w:tc>
        <w:tc>
          <w:tcPr>
            <w:tcW w:w="1134" w:type="dxa"/>
            <w:vMerge w:val="continue"/>
            <w:tcBorders>
              <w:top w:val="nil"/>
            </w:tcBorders>
            <w:vAlign w:val="top"/>
          </w:tcPr>
          <w:p w14:paraId="5A3E2645">
            <w:pPr>
              <w:rPr>
                <w:rFonts w:ascii="Arial"/>
                <w:sz w:val="21"/>
              </w:rPr>
            </w:pPr>
          </w:p>
        </w:tc>
        <w:tc>
          <w:tcPr>
            <w:tcW w:w="1133" w:type="dxa"/>
            <w:vMerge w:val="continue"/>
            <w:tcBorders>
              <w:top w:val="nil"/>
            </w:tcBorders>
            <w:vAlign w:val="top"/>
          </w:tcPr>
          <w:p w14:paraId="0CA9ECBF">
            <w:pPr>
              <w:rPr>
                <w:rFonts w:ascii="Arial"/>
                <w:sz w:val="21"/>
              </w:rPr>
            </w:pPr>
          </w:p>
        </w:tc>
        <w:tc>
          <w:tcPr>
            <w:tcW w:w="1134" w:type="dxa"/>
            <w:vMerge w:val="continue"/>
            <w:tcBorders>
              <w:top w:val="nil"/>
            </w:tcBorders>
            <w:vAlign w:val="top"/>
          </w:tcPr>
          <w:p w14:paraId="2D9D1FBD">
            <w:pPr>
              <w:rPr>
                <w:rFonts w:ascii="Arial"/>
                <w:sz w:val="21"/>
              </w:rPr>
            </w:pPr>
          </w:p>
        </w:tc>
        <w:tc>
          <w:tcPr>
            <w:tcW w:w="850" w:type="dxa"/>
            <w:vAlign w:val="top"/>
          </w:tcPr>
          <w:p w14:paraId="7F7ADBC5">
            <w:pPr>
              <w:pStyle w:val="9"/>
              <w:spacing w:before="289" w:line="228" w:lineRule="auto"/>
              <w:ind w:left="220"/>
            </w:pPr>
            <w:r>
              <w:rPr>
                <w:spacing w:val="4"/>
              </w:rPr>
              <w:t>姓名</w:t>
            </w:r>
          </w:p>
        </w:tc>
        <w:tc>
          <w:tcPr>
            <w:tcW w:w="1132" w:type="dxa"/>
            <w:vAlign w:val="top"/>
          </w:tcPr>
          <w:p w14:paraId="377811DA">
            <w:pPr>
              <w:pStyle w:val="9"/>
              <w:spacing w:before="289" w:line="227" w:lineRule="auto"/>
              <w:ind w:left="153"/>
            </w:pPr>
            <w:r>
              <w:rPr>
                <w:spacing w:val="7"/>
              </w:rPr>
              <w:t>证书名称</w:t>
            </w:r>
          </w:p>
        </w:tc>
        <w:tc>
          <w:tcPr>
            <w:tcW w:w="1275" w:type="dxa"/>
            <w:vAlign w:val="top"/>
          </w:tcPr>
          <w:p w14:paraId="08DB6673">
            <w:pPr>
              <w:pStyle w:val="9"/>
              <w:spacing w:before="289" w:line="227" w:lineRule="auto"/>
              <w:ind w:left="225"/>
            </w:pPr>
            <w:r>
              <w:rPr>
                <w:spacing w:val="7"/>
              </w:rPr>
              <w:t>证书编号</w:t>
            </w:r>
          </w:p>
        </w:tc>
        <w:tc>
          <w:tcPr>
            <w:tcW w:w="992" w:type="dxa"/>
            <w:vMerge w:val="continue"/>
            <w:tcBorders>
              <w:top w:val="nil"/>
            </w:tcBorders>
            <w:vAlign w:val="top"/>
          </w:tcPr>
          <w:p w14:paraId="662A482A">
            <w:pPr>
              <w:rPr>
                <w:rFonts w:ascii="Arial"/>
                <w:sz w:val="21"/>
              </w:rPr>
            </w:pPr>
          </w:p>
        </w:tc>
        <w:tc>
          <w:tcPr>
            <w:tcW w:w="1138" w:type="dxa"/>
            <w:vMerge w:val="continue"/>
            <w:tcBorders>
              <w:top w:val="nil"/>
            </w:tcBorders>
            <w:vAlign w:val="top"/>
          </w:tcPr>
          <w:p w14:paraId="5A3D87AC">
            <w:pPr>
              <w:rPr>
                <w:rFonts w:ascii="Arial"/>
                <w:sz w:val="21"/>
              </w:rPr>
            </w:pPr>
          </w:p>
        </w:tc>
      </w:tr>
      <w:tr w14:paraId="73DB7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671" w:type="dxa"/>
            <w:vAlign w:val="top"/>
          </w:tcPr>
          <w:p w14:paraId="563EC51E">
            <w:pPr>
              <w:rPr>
                <w:rFonts w:ascii="Arial"/>
                <w:sz w:val="21"/>
              </w:rPr>
            </w:pPr>
          </w:p>
        </w:tc>
        <w:tc>
          <w:tcPr>
            <w:tcW w:w="2481" w:type="dxa"/>
            <w:vAlign w:val="top"/>
          </w:tcPr>
          <w:p w14:paraId="0AB73862">
            <w:pPr>
              <w:rPr>
                <w:rFonts w:ascii="Arial"/>
                <w:sz w:val="21"/>
              </w:rPr>
            </w:pPr>
          </w:p>
        </w:tc>
        <w:tc>
          <w:tcPr>
            <w:tcW w:w="850" w:type="dxa"/>
            <w:vAlign w:val="top"/>
          </w:tcPr>
          <w:p w14:paraId="7B144D2F">
            <w:pPr>
              <w:rPr>
                <w:rFonts w:ascii="Arial"/>
                <w:sz w:val="21"/>
              </w:rPr>
            </w:pPr>
          </w:p>
        </w:tc>
        <w:tc>
          <w:tcPr>
            <w:tcW w:w="1417" w:type="dxa"/>
            <w:vAlign w:val="top"/>
          </w:tcPr>
          <w:p w14:paraId="3D34E94E">
            <w:pPr>
              <w:rPr>
                <w:rFonts w:ascii="Arial"/>
                <w:sz w:val="21"/>
              </w:rPr>
            </w:pPr>
          </w:p>
        </w:tc>
        <w:tc>
          <w:tcPr>
            <w:tcW w:w="1134" w:type="dxa"/>
            <w:vAlign w:val="top"/>
          </w:tcPr>
          <w:p w14:paraId="7A162DF9">
            <w:pPr>
              <w:rPr>
                <w:rFonts w:ascii="Arial"/>
                <w:sz w:val="21"/>
              </w:rPr>
            </w:pPr>
          </w:p>
        </w:tc>
        <w:tc>
          <w:tcPr>
            <w:tcW w:w="1133" w:type="dxa"/>
            <w:vAlign w:val="top"/>
          </w:tcPr>
          <w:p w14:paraId="26612C3D">
            <w:pPr>
              <w:rPr>
                <w:rFonts w:ascii="Arial"/>
                <w:sz w:val="21"/>
              </w:rPr>
            </w:pPr>
          </w:p>
        </w:tc>
        <w:tc>
          <w:tcPr>
            <w:tcW w:w="1134" w:type="dxa"/>
            <w:vAlign w:val="top"/>
          </w:tcPr>
          <w:p w14:paraId="002537DB">
            <w:pPr>
              <w:rPr>
                <w:rFonts w:ascii="Arial"/>
                <w:sz w:val="21"/>
              </w:rPr>
            </w:pPr>
          </w:p>
        </w:tc>
        <w:tc>
          <w:tcPr>
            <w:tcW w:w="850" w:type="dxa"/>
            <w:vAlign w:val="top"/>
          </w:tcPr>
          <w:p w14:paraId="59959AF5">
            <w:pPr>
              <w:rPr>
                <w:rFonts w:ascii="Arial"/>
                <w:sz w:val="21"/>
              </w:rPr>
            </w:pPr>
          </w:p>
        </w:tc>
        <w:tc>
          <w:tcPr>
            <w:tcW w:w="1132" w:type="dxa"/>
            <w:vAlign w:val="top"/>
          </w:tcPr>
          <w:p w14:paraId="0654165B">
            <w:pPr>
              <w:rPr>
                <w:rFonts w:ascii="Arial"/>
                <w:sz w:val="21"/>
              </w:rPr>
            </w:pPr>
          </w:p>
        </w:tc>
        <w:tc>
          <w:tcPr>
            <w:tcW w:w="1275" w:type="dxa"/>
            <w:vAlign w:val="top"/>
          </w:tcPr>
          <w:p w14:paraId="205484E0">
            <w:pPr>
              <w:rPr>
                <w:rFonts w:ascii="Arial"/>
                <w:sz w:val="21"/>
              </w:rPr>
            </w:pPr>
          </w:p>
        </w:tc>
        <w:tc>
          <w:tcPr>
            <w:tcW w:w="992" w:type="dxa"/>
            <w:vAlign w:val="top"/>
          </w:tcPr>
          <w:p w14:paraId="48AEFFED">
            <w:pPr>
              <w:rPr>
                <w:rFonts w:ascii="Arial"/>
                <w:sz w:val="21"/>
              </w:rPr>
            </w:pPr>
          </w:p>
        </w:tc>
        <w:tc>
          <w:tcPr>
            <w:tcW w:w="1138" w:type="dxa"/>
            <w:vAlign w:val="top"/>
          </w:tcPr>
          <w:p w14:paraId="7AF7976C">
            <w:pPr>
              <w:rPr>
                <w:rFonts w:ascii="Arial"/>
                <w:sz w:val="21"/>
              </w:rPr>
            </w:pPr>
          </w:p>
        </w:tc>
      </w:tr>
      <w:tr w14:paraId="66523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71" w:type="dxa"/>
            <w:vAlign w:val="top"/>
          </w:tcPr>
          <w:p w14:paraId="415D99D3">
            <w:pPr>
              <w:rPr>
                <w:rFonts w:ascii="Arial"/>
                <w:sz w:val="21"/>
              </w:rPr>
            </w:pPr>
          </w:p>
        </w:tc>
        <w:tc>
          <w:tcPr>
            <w:tcW w:w="2481" w:type="dxa"/>
            <w:vAlign w:val="top"/>
          </w:tcPr>
          <w:p w14:paraId="07D742CF">
            <w:pPr>
              <w:rPr>
                <w:rFonts w:ascii="Arial"/>
                <w:sz w:val="21"/>
              </w:rPr>
            </w:pPr>
          </w:p>
        </w:tc>
        <w:tc>
          <w:tcPr>
            <w:tcW w:w="850" w:type="dxa"/>
            <w:vAlign w:val="top"/>
          </w:tcPr>
          <w:p w14:paraId="346A31EC">
            <w:pPr>
              <w:rPr>
                <w:rFonts w:ascii="Arial"/>
                <w:sz w:val="21"/>
              </w:rPr>
            </w:pPr>
          </w:p>
        </w:tc>
        <w:tc>
          <w:tcPr>
            <w:tcW w:w="1417" w:type="dxa"/>
            <w:vAlign w:val="top"/>
          </w:tcPr>
          <w:p w14:paraId="42F1A0AC">
            <w:pPr>
              <w:rPr>
                <w:rFonts w:ascii="Arial"/>
                <w:sz w:val="21"/>
              </w:rPr>
            </w:pPr>
          </w:p>
        </w:tc>
        <w:tc>
          <w:tcPr>
            <w:tcW w:w="1134" w:type="dxa"/>
            <w:vAlign w:val="top"/>
          </w:tcPr>
          <w:p w14:paraId="47ECE807">
            <w:pPr>
              <w:rPr>
                <w:rFonts w:ascii="Arial"/>
                <w:sz w:val="21"/>
              </w:rPr>
            </w:pPr>
          </w:p>
        </w:tc>
        <w:tc>
          <w:tcPr>
            <w:tcW w:w="1133" w:type="dxa"/>
            <w:vAlign w:val="top"/>
          </w:tcPr>
          <w:p w14:paraId="3F801B5C">
            <w:pPr>
              <w:rPr>
                <w:rFonts w:ascii="Arial"/>
                <w:sz w:val="21"/>
              </w:rPr>
            </w:pPr>
          </w:p>
        </w:tc>
        <w:tc>
          <w:tcPr>
            <w:tcW w:w="1134" w:type="dxa"/>
            <w:vAlign w:val="top"/>
          </w:tcPr>
          <w:p w14:paraId="2A3500A1">
            <w:pPr>
              <w:rPr>
                <w:rFonts w:ascii="Arial"/>
                <w:sz w:val="21"/>
              </w:rPr>
            </w:pPr>
          </w:p>
        </w:tc>
        <w:tc>
          <w:tcPr>
            <w:tcW w:w="850" w:type="dxa"/>
            <w:vAlign w:val="top"/>
          </w:tcPr>
          <w:p w14:paraId="07611037">
            <w:pPr>
              <w:rPr>
                <w:rFonts w:ascii="Arial"/>
                <w:sz w:val="21"/>
              </w:rPr>
            </w:pPr>
          </w:p>
        </w:tc>
        <w:tc>
          <w:tcPr>
            <w:tcW w:w="1132" w:type="dxa"/>
            <w:vAlign w:val="top"/>
          </w:tcPr>
          <w:p w14:paraId="01975C12">
            <w:pPr>
              <w:rPr>
                <w:rFonts w:ascii="Arial"/>
                <w:sz w:val="21"/>
              </w:rPr>
            </w:pPr>
          </w:p>
        </w:tc>
        <w:tc>
          <w:tcPr>
            <w:tcW w:w="1275" w:type="dxa"/>
            <w:vAlign w:val="top"/>
          </w:tcPr>
          <w:p w14:paraId="094A6B05">
            <w:pPr>
              <w:rPr>
                <w:rFonts w:ascii="Arial"/>
                <w:sz w:val="21"/>
              </w:rPr>
            </w:pPr>
          </w:p>
        </w:tc>
        <w:tc>
          <w:tcPr>
            <w:tcW w:w="992" w:type="dxa"/>
            <w:vAlign w:val="top"/>
          </w:tcPr>
          <w:p w14:paraId="2809D0F2">
            <w:pPr>
              <w:rPr>
                <w:rFonts w:ascii="Arial"/>
                <w:sz w:val="21"/>
              </w:rPr>
            </w:pPr>
          </w:p>
        </w:tc>
        <w:tc>
          <w:tcPr>
            <w:tcW w:w="1138" w:type="dxa"/>
            <w:vAlign w:val="top"/>
          </w:tcPr>
          <w:p w14:paraId="08E3820A">
            <w:pPr>
              <w:rPr>
                <w:rFonts w:ascii="Arial"/>
                <w:sz w:val="21"/>
              </w:rPr>
            </w:pPr>
          </w:p>
        </w:tc>
      </w:tr>
      <w:tr w14:paraId="01003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71" w:type="dxa"/>
            <w:vAlign w:val="top"/>
          </w:tcPr>
          <w:p w14:paraId="216AE10A">
            <w:pPr>
              <w:rPr>
                <w:rFonts w:ascii="Arial"/>
                <w:sz w:val="21"/>
              </w:rPr>
            </w:pPr>
          </w:p>
        </w:tc>
        <w:tc>
          <w:tcPr>
            <w:tcW w:w="2481" w:type="dxa"/>
            <w:vAlign w:val="top"/>
          </w:tcPr>
          <w:p w14:paraId="45621445">
            <w:pPr>
              <w:rPr>
                <w:rFonts w:ascii="Arial"/>
                <w:sz w:val="21"/>
              </w:rPr>
            </w:pPr>
          </w:p>
        </w:tc>
        <w:tc>
          <w:tcPr>
            <w:tcW w:w="850" w:type="dxa"/>
            <w:vAlign w:val="top"/>
          </w:tcPr>
          <w:p w14:paraId="059A3944">
            <w:pPr>
              <w:rPr>
                <w:rFonts w:ascii="Arial"/>
                <w:sz w:val="21"/>
              </w:rPr>
            </w:pPr>
          </w:p>
        </w:tc>
        <w:tc>
          <w:tcPr>
            <w:tcW w:w="1417" w:type="dxa"/>
            <w:vAlign w:val="top"/>
          </w:tcPr>
          <w:p w14:paraId="33E665E5">
            <w:pPr>
              <w:rPr>
                <w:rFonts w:ascii="Arial"/>
                <w:sz w:val="21"/>
              </w:rPr>
            </w:pPr>
          </w:p>
        </w:tc>
        <w:tc>
          <w:tcPr>
            <w:tcW w:w="1134" w:type="dxa"/>
            <w:vAlign w:val="top"/>
          </w:tcPr>
          <w:p w14:paraId="0FACDE86">
            <w:pPr>
              <w:rPr>
                <w:rFonts w:ascii="Arial"/>
                <w:sz w:val="21"/>
              </w:rPr>
            </w:pPr>
          </w:p>
        </w:tc>
        <w:tc>
          <w:tcPr>
            <w:tcW w:w="1133" w:type="dxa"/>
            <w:vAlign w:val="top"/>
          </w:tcPr>
          <w:p w14:paraId="721A246C">
            <w:pPr>
              <w:rPr>
                <w:rFonts w:ascii="Arial"/>
                <w:sz w:val="21"/>
              </w:rPr>
            </w:pPr>
          </w:p>
        </w:tc>
        <w:tc>
          <w:tcPr>
            <w:tcW w:w="1134" w:type="dxa"/>
            <w:vAlign w:val="top"/>
          </w:tcPr>
          <w:p w14:paraId="27000CE3">
            <w:pPr>
              <w:rPr>
                <w:rFonts w:ascii="Arial"/>
                <w:sz w:val="21"/>
              </w:rPr>
            </w:pPr>
          </w:p>
        </w:tc>
        <w:tc>
          <w:tcPr>
            <w:tcW w:w="850" w:type="dxa"/>
            <w:vAlign w:val="top"/>
          </w:tcPr>
          <w:p w14:paraId="5D09D2EA">
            <w:pPr>
              <w:rPr>
                <w:rFonts w:ascii="Arial"/>
                <w:sz w:val="21"/>
              </w:rPr>
            </w:pPr>
          </w:p>
        </w:tc>
        <w:tc>
          <w:tcPr>
            <w:tcW w:w="1132" w:type="dxa"/>
            <w:vAlign w:val="top"/>
          </w:tcPr>
          <w:p w14:paraId="7C7A9DAA">
            <w:pPr>
              <w:rPr>
                <w:rFonts w:ascii="Arial"/>
                <w:sz w:val="21"/>
              </w:rPr>
            </w:pPr>
          </w:p>
        </w:tc>
        <w:tc>
          <w:tcPr>
            <w:tcW w:w="1275" w:type="dxa"/>
            <w:vAlign w:val="top"/>
          </w:tcPr>
          <w:p w14:paraId="04A21FDD">
            <w:pPr>
              <w:rPr>
                <w:rFonts w:ascii="Arial"/>
                <w:sz w:val="21"/>
              </w:rPr>
            </w:pPr>
          </w:p>
        </w:tc>
        <w:tc>
          <w:tcPr>
            <w:tcW w:w="992" w:type="dxa"/>
            <w:vAlign w:val="top"/>
          </w:tcPr>
          <w:p w14:paraId="01D77A3D">
            <w:pPr>
              <w:rPr>
                <w:rFonts w:ascii="Arial"/>
                <w:sz w:val="21"/>
              </w:rPr>
            </w:pPr>
          </w:p>
        </w:tc>
        <w:tc>
          <w:tcPr>
            <w:tcW w:w="1138" w:type="dxa"/>
            <w:vAlign w:val="top"/>
          </w:tcPr>
          <w:p w14:paraId="3A9A616D">
            <w:pPr>
              <w:rPr>
                <w:rFonts w:ascii="Arial"/>
                <w:sz w:val="21"/>
              </w:rPr>
            </w:pPr>
          </w:p>
        </w:tc>
      </w:tr>
      <w:tr w14:paraId="31E3CC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671" w:type="dxa"/>
            <w:vAlign w:val="top"/>
          </w:tcPr>
          <w:p w14:paraId="6E7BE7FD">
            <w:pPr>
              <w:rPr>
                <w:rFonts w:ascii="Arial"/>
                <w:sz w:val="21"/>
              </w:rPr>
            </w:pPr>
          </w:p>
        </w:tc>
        <w:tc>
          <w:tcPr>
            <w:tcW w:w="2481" w:type="dxa"/>
            <w:vAlign w:val="top"/>
          </w:tcPr>
          <w:p w14:paraId="1DF4630A">
            <w:pPr>
              <w:rPr>
                <w:rFonts w:ascii="Arial"/>
                <w:sz w:val="21"/>
              </w:rPr>
            </w:pPr>
          </w:p>
        </w:tc>
        <w:tc>
          <w:tcPr>
            <w:tcW w:w="850" w:type="dxa"/>
            <w:vAlign w:val="top"/>
          </w:tcPr>
          <w:p w14:paraId="739DA8CC">
            <w:pPr>
              <w:rPr>
                <w:rFonts w:ascii="Arial"/>
                <w:sz w:val="21"/>
              </w:rPr>
            </w:pPr>
          </w:p>
        </w:tc>
        <w:tc>
          <w:tcPr>
            <w:tcW w:w="1417" w:type="dxa"/>
            <w:vAlign w:val="top"/>
          </w:tcPr>
          <w:p w14:paraId="75E96A39">
            <w:pPr>
              <w:rPr>
                <w:rFonts w:ascii="Arial"/>
                <w:sz w:val="21"/>
              </w:rPr>
            </w:pPr>
          </w:p>
        </w:tc>
        <w:tc>
          <w:tcPr>
            <w:tcW w:w="1134" w:type="dxa"/>
            <w:vAlign w:val="top"/>
          </w:tcPr>
          <w:p w14:paraId="17BFBA65">
            <w:pPr>
              <w:rPr>
                <w:rFonts w:ascii="Arial"/>
                <w:sz w:val="21"/>
              </w:rPr>
            </w:pPr>
          </w:p>
        </w:tc>
        <w:tc>
          <w:tcPr>
            <w:tcW w:w="1133" w:type="dxa"/>
            <w:vAlign w:val="top"/>
          </w:tcPr>
          <w:p w14:paraId="2C4467E2">
            <w:pPr>
              <w:rPr>
                <w:rFonts w:ascii="Arial"/>
                <w:sz w:val="21"/>
              </w:rPr>
            </w:pPr>
          </w:p>
        </w:tc>
        <w:tc>
          <w:tcPr>
            <w:tcW w:w="1134" w:type="dxa"/>
            <w:vAlign w:val="top"/>
          </w:tcPr>
          <w:p w14:paraId="27BF3A1E">
            <w:pPr>
              <w:rPr>
                <w:rFonts w:ascii="Arial"/>
                <w:sz w:val="21"/>
              </w:rPr>
            </w:pPr>
          </w:p>
        </w:tc>
        <w:tc>
          <w:tcPr>
            <w:tcW w:w="850" w:type="dxa"/>
            <w:vAlign w:val="top"/>
          </w:tcPr>
          <w:p w14:paraId="3CBBF891">
            <w:pPr>
              <w:rPr>
                <w:rFonts w:ascii="Arial"/>
                <w:sz w:val="21"/>
              </w:rPr>
            </w:pPr>
          </w:p>
        </w:tc>
        <w:tc>
          <w:tcPr>
            <w:tcW w:w="1132" w:type="dxa"/>
            <w:vAlign w:val="top"/>
          </w:tcPr>
          <w:p w14:paraId="095A3ED4">
            <w:pPr>
              <w:rPr>
                <w:rFonts w:ascii="Arial"/>
                <w:sz w:val="21"/>
              </w:rPr>
            </w:pPr>
          </w:p>
        </w:tc>
        <w:tc>
          <w:tcPr>
            <w:tcW w:w="1275" w:type="dxa"/>
            <w:vAlign w:val="top"/>
          </w:tcPr>
          <w:p w14:paraId="39264FF2">
            <w:pPr>
              <w:rPr>
                <w:rFonts w:ascii="Arial"/>
                <w:sz w:val="21"/>
              </w:rPr>
            </w:pPr>
          </w:p>
        </w:tc>
        <w:tc>
          <w:tcPr>
            <w:tcW w:w="992" w:type="dxa"/>
            <w:vAlign w:val="top"/>
          </w:tcPr>
          <w:p w14:paraId="412FD76C">
            <w:pPr>
              <w:rPr>
                <w:rFonts w:ascii="Arial"/>
                <w:sz w:val="21"/>
              </w:rPr>
            </w:pPr>
          </w:p>
        </w:tc>
        <w:tc>
          <w:tcPr>
            <w:tcW w:w="1138" w:type="dxa"/>
            <w:vAlign w:val="top"/>
          </w:tcPr>
          <w:p w14:paraId="0F7C8795">
            <w:pPr>
              <w:rPr>
                <w:rFonts w:ascii="Arial"/>
                <w:sz w:val="21"/>
              </w:rPr>
            </w:pPr>
          </w:p>
        </w:tc>
      </w:tr>
      <w:tr w14:paraId="17E290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71" w:type="dxa"/>
            <w:vAlign w:val="top"/>
          </w:tcPr>
          <w:p w14:paraId="146D16C0">
            <w:pPr>
              <w:rPr>
                <w:rFonts w:ascii="Arial"/>
                <w:sz w:val="21"/>
              </w:rPr>
            </w:pPr>
          </w:p>
        </w:tc>
        <w:tc>
          <w:tcPr>
            <w:tcW w:w="2481" w:type="dxa"/>
            <w:vAlign w:val="top"/>
          </w:tcPr>
          <w:p w14:paraId="00B57168">
            <w:pPr>
              <w:rPr>
                <w:rFonts w:ascii="Arial"/>
                <w:sz w:val="21"/>
              </w:rPr>
            </w:pPr>
          </w:p>
        </w:tc>
        <w:tc>
          <w:tcPr>
            <w:tcW w:w="850" w:type="dxa"/>
            <w:vAlign w:val="top"/>
          </w:tcPr>
          <w:p w14:paraId="5F3BE23A">
            <w:pPr>
              <w:rPr>
                <w:rFonts w:ascii="Arial"/>
                <w:sz w:val="21"/>
              </w:rPr>
            </w:pPr>
          </w:p>
        </w:tc>
        <w:tc>
          <w:tcPr>
            <w:tcW w:w="1417" w:type="dxa"/>
            <w:vAlign w:val="top"/>
          </w:tcPr>
          <w:p w14:paraId="4EA88D9E">
            <w:pPr>
              <w:rPr>
                <w:rFonts w:ascii="Arial"/>
                <w:sz w:val="21"/>
              </w:rPr>
            </w:pPr>
          </w:p>
        </w:tc>
        <w:tc>
          <w:tcPr>
            <w:tcW w:w="1134" w:type="dxa"/>
            <w:vAlign w:val="top"/>
          </w:tcPr>
          <w:p w14:paraId="2D694CC5">
            <w:pPr>
              <w:rPr>
                <w:rFonts w:ascii="Arial"/>
                <w:sz w:val="21"/>
              </w:rPr>
            </w:pPr>
          </w:p>
        </w:tc>
        <w:tc>
          <w:tcPr>
            <w:tcW w:w="1133" w:type="dxa"/>
            <w:vAlign w:val="top"/>
          </w:tcPr>
          <w:p w14:paraId="202A67A9">
            <w:pPr>
              <w:rPr>
                <w:rFonts w:ascii="Arial"/>
                <w:sz w:val="21"/>
              </w:rPr>
            </w:pPr>
          </w:p>
        </w:tc>
        <w:tc>
          <w:tcPr>
            <w:tcW w:w="1134" w:type="dxa"/>
            <w:vAlign w:val="top"/>
          </w:tcPr>
          <w:p w14:paraId="694B135A">
            <w:pPr>
              <w:rPr>
                <w:rFonts w:ascii="Arial"/>
                <w:sz w:val="21"/>
              </w:rPr>
            </w:pPr>
          </w:p>
        </w:tc>
        <w:tc>
          <w:tcPr>
            <w:tcW w:w="850" w:type="dxa"/>
            <w:vAlign w:val="top"/>
          </w:tcPr>
          <w:p w14:paraId="4ED9373E">
            <w:pPr>
              <w:rPr>
                <w:rFonts w:ascii="Arial"/>
                <w:sz w:val="21"/>
              </w:rPr>
            </w:pPr>
          </w:p>
        </w:tc>
        <w:tc>
          <w:tcPr>
            <w:tcW w:w="1132" w:type="dxa"/>
            <w:vAlign w:val="top"/>
          </w:tcPr>
          <w:p w14:paraId="2EF080FF">
            <w:pPr>
              <w:rPr>
                <w:rFonts w:ascii="Arial"/>
                <w:sz w:val="21"/>
              </w:rPr>
            </w:pPr>
          </w:p>
        </w:tc>
        <w:tc>
          <w:tcPr>
            <w:tcW w:w="1275" w:type="dxa"/>
            <w:vAlign w:val="top"/>
          </w:tcPr>
          <w:p w14:paraId="306C62F3">
            <w:pPr>
              <w:rPr>
                <w:rFonts w:ascii="Arial"/>
                <w:sz w:val="21"/>
              </w:rPr>
            </w:pPr>
          </w:p>
        </w:tc>
        <w:tc>
          <w:tcPr>
            <w:tcW w:w="992" w:type="dxa"/>
            <w:vAlign w:val="top"/>
          </w:tcPr>
          <w:p w14:paraId="17FF31F7">
            <w:pPr>
              <w:rPr>
                <w:rFonts w:ascii="Arial"/>
                <w:sz w:val="21"/>
              </w:rPr>
            </w:pPr>
          </w:p>
        </w:tc>
        <w:tc>
          <w:tcPr>
            <w:tcW w:w="1138" w:type="dxa"/>
            <w:vAlign w:val="top"/>
          </w:tcPr>
          <w:p w14:paraId="2F4323AB">
            <w:pPr>
              <w:rPr>
                <w:rFonts w:ascii="Arial"/>
                <w:sz w:val="21"/>
              </w:rPr>
            </w:pPr>
          </w:p>
        </w:tc>
      </w:tr>
      <w:tr w14:paraId="2BAA1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671" w:type="dxa"/>
            <w:vAlign w:val="top"/>
          </w:tcPr>
          <w:p w14:paraId="41BA2B0D">
            <w:pPr>
              <w:rPr>
                <w:rFonts w:ascii="Arial"/>
                <w:sz w:val="21"/>
              </w:rPr>
            </w:pPr>
          </w:p>
        </w:tc>
        <w:tc>
          <w:tcPr>
            <w:tcW w:w="2481" w:type="dxa"/>
            <w:vAlign w:val="top"/>
          </w:tcPr>
          <w:p w14:paraId="411033C0">
            <w:pPr>
              <w:rPr>
                <w:rFonts w:ascii="Arial"/>
                <w:sz w:val="21"/>
              </w:rPr>
            </w:pPr>
          </w:p>
        </w:tc>
        <w:tc>
          <w:tcPr>
            <w:tcW w:w="850" w:type="dxa"/>
            <w:vAlign w:val="top"/>
          </w:tcPr>
          <w:p w14:paraId="3E2A3288">
            <w:pPr>
              <w:rPr>
                <w:rFonts w:ascii="Arial"/>
                <w:sz w:val="21"/>
              </w:rPr>
            </w:pPr>
          </w:p>
        </w:tc>
        <w:tc>
          <w:tcPr>
            <w:tcW w:w="1417" w:type="dxa"/>
            <w:vAlign w:val="top"/>
          </w:tcPr>
          <w:p w14:paraId="5F603347">
            <w:pPr>
              <w:rPr>
                <w:rFonts w:ascii="Arial"/>
                <w:sz w:val="21"/>
              </w:rPr>
            </w:pPr>
          </w:p>
        </w:tc>
        <w:tc>
          <w:tcPr>
            <w:tcW w:w="1134" w:type="dxa"/>
            <w:vAlign w:val="top"/>
          </w:tcPr>
          <w:p w14:paraId="15E65568">
            <w:pPr>
              <w:rPr>
                <w:rFonts w:ascii="Arial"/>
                <w:sz w:val="21"/>
              </w:rPr>
            </w:pPr>
          </w:p>
        </w:tc>
        <w:tc>
          <w:tcPr>
            <w:tcW w:w="1133" w:type="dxa"/>
            <w:vAlign w:val="top"/>
          </w:tcPr>
          <w:p w14:paraId="58E08C0A">
            <w:pPr>
              <w:rPr>
                <w:rFonts w:ascii="Arial"/>
                <w:sz w:val="21"/>
              </w:rPr>
            </w:pPr>
          </w:p>
        </w:tc>
        <w:tc>
          <w:tcPr>
            <w:tcW w:w="1134" w:type="dxa"/>
            <w:vAlign w:val="top"/>
          </w:tcPr>
          <w:p w14:paraId="5CBF38FE">
            <w:pPr>
              <w:rPr>
                <w:rFonts w:ascii="Arial"/>
                <w:sz w:val="21"/>
              </w:rPr>
            </w:pPr>
          </w:p>
        </w:tc>
        <w:tc>
          <w:tcPr>
            <w:tcW w:w="850" w:type="dxa"/>
            <w:vAlign w:val="top"/>
          </w:tcPr>
          <w:p w14:paraId="5879E419">
            <w:pPr>
              <w:rPr>
                <w:rFonts w:ascii="Arial"/>
                <w:sz w:val="21"/>
              </w:rPr>
            </w:pPr>
          </w:p>
        </w:tc>
        <w:tc>
          <w:tcPr>
            <w:tcW w:w="1132" w:type="dxa"/>
            <w:vAlign w:val="top"/>
          </w:tcPr>
          <w:p w14:paraId="6F868001">
            <w:pPr>
              <w:rPr>
                <w:rFonts w:ascii="Arial"/>
                <w:sz w:val="21"/>
              </w:rPr>
            </w:pPr>
          </w:p>
        </w:tc>
        <w:tc>
          <w:tcPr>
            <w:tcW w:w="1275" w:type="dxa"/>
            <w:vAlign w:val="top"/>
          </w:tcPr>
          <w:p w14:paraId="63F225DA">
            <w:pPr>
              <w:rPr>
                <w:rFonts w:ascii="Arial"/>
                <w:sz w:val="21"/>
              </w:rPr>
            </w:pPr>
          </w:p>
        </w:tc>
        <w:tc>
          <w:tcPr>
            <w:tcW w:w="992" w:type="dxa"/>
            <w:vAlign w:val="top"/>
          </w:tcPr>
          <w:p w14:paraId="1331C6F4">
            <w:pPr>
              <w:rPr>
                <w:rFonts w:ascii="Arial"/>
                <w:sz w:val="21"/>
              </w:rPr>
            </w:pPr>
          </w:p>
        </w:tc>
        <w:tc>
          <w:tcPr>
            <w:tcW w:w="1138" w:type="dxa"/>
            <w:vAlign w:val="top"/>
          </w:tcPr>
          <w:p w14:paraId="14D49FD9">
            <w:pPr>
              <w:rPr>
                <w:rFonts w:ascii="Arial"/>
                <w:sz w:val="21"/>
              </w:rPr>
            </w:pPr>
          </w:p>
        </w:tc>
      </w:tr>
      <w:tr w14:paraId="68031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71" w:type="dxa"/>
            <w:vAlign w:val="top"/>
          </w:tcPr>
          <w:p w14:paraId="2B8B5FE4">
            <w:pPr>
              <w:rPr>
                <w:rFonts w:ascii="Arial"/>
                <w:sz w:val="21"/>
              </w:rPr>
            </w:pPr>
          </w:p>
        </w:tc>
        <w:tc>
          <w:tcPr>
            <w:tcW w:w="2481" w:type="dxa"/>
            <w:vAlign w:val="top"/>
          </w:tcPr>
          <w:p w14:paraId="07D78B2B">
            <w:pPr>
              <w:rPr>
                <w:rFonts w:ascii="Arial"/>
                <w:sz w:val="21"/>
              </w:rPr>
            </w:pPr>
          </w:p>
        </w:tc>
        <w:tc>
          <w:tcPr>
            <w:tcW w:w="850" w:type="dxa"/>
            <w:vAlign w:val="top"/>
          </w:tcPr>
          <w:p w14:paraId="67853055">
            <w:pPr>
              <w:rPr>
                <w:rFonts w:ascii="Arial"/>
                <w:sz w:val="21"/>
              </w:rPr>
            </w:pPr>
          </w:p>
        </w:tc>
        <w:tc>
          <w:tcPr>
            <w:tcW w:w="1417" w:type="dxa"/>
            <w:vAlign w:val="top"/>
          </w:tcPr>
          <w:p w14:paraId="516B470F">
            <w:pPr>
              <w:rPr>
                <w:rFonts w:ascii="Arial"/>
                <w:sz w:val="21"/>
              </w:rPr>
            </w:pPr>
          </w:p>
        </w:tc>
        <w:tc>
          <w:tcPr>
            <w:tcW w:w="1134" w:type="dxa"/>
            <w:vAlign w:val="top"/>
          </w:tcPr>
          <w:p w14:paraId="291BCF35">
            <w:pPr>
              <w:rPr>
                <w:rFonts w:ascii="Arial"/>
                <w:sz w:val="21"/>
              </w:rPr>
            </w:pPr>
          </w:p>
        </w:tc>
        <w:tc>
          <w:tcPr>
            <w:tcW w:w="1133" w:type="dxa"/>
            <w:vAlign w:val="top"/>
          </w:tcPr>
          <w:p w14:paraId="26F693AB">
            <w:pPr>
              <w:rPr>
                <w:rFonts w:ascii="Arial"/>
                <w:sz w:val="21"/>
              </w:rPr>
            </w:pPr>
          </w:p>
        </w:tc>
        <w:tc>
          <w:tcPr>
            <w:tcW w:w="1134" w:type="dxa"/>
            <w:vAlign w:val="top"/>
          </w:tcPr>
          <w:p w14:paraId="2250F728">
            <w:pPr>
              <w:rPr>
                <w:rFonts w:ascii="Arial"/>
                <w:sz w:val="21"/>
              </w:rPr>
            </w:pPr>
          </w:p>
        </w:tc>
        <w:tc>
          <w:tcPr>
            <w:tcW w:w="850" w:type="dxa"/>
            <w:vAlign w:val="top"/>
          </w:tcPr>
          <w:p w14:paraId="33551CBF">
            <w:pPr>
              <w:rPr>
                <w:rFonts w:ascii="Arial"/>
                <w:sz w:val="21"/>
              </w:rPr>
            </w:pPr>
          </w:p>
        </w:tc>
        <w:tc>
          <w:tcPr>
            <w:tcW w:w="1132" w:type="dxa"/>
            <w:vAlign w:val="top"/>
          </w:tcPr>
          <w:p w14:paraId="72EB7F08">
            <w:pPr>
              <w:rPr>
                <w:rFonts w:ascii="Arial"/>
                <w:sz w:val="21"/>
              </w:rPr>
            </w:pPr>
          </w:p>
        </w:tc>
        <w:tc>
          <w:tcPr>
            <w:tcW w:w="1275" w:type="dxa"/>
            <w:vAlign w:val="top"/>
          </w:tcPr>
          <w:p w14:paraId="02D0F611">
            <w:pPr>
              <w:rPr>
                <w:rFonts w:ascii="Arial"/>
                <w:sz w:val="21"/>
              </w:rPr>
            </w:pPr>
          </w:p>
        </w:tc>
        <w:tc>
          <w:tcPr>
            <w:tcW w:w="992" w:type="dxa"/>
            <w:vAlign w:val="top"/>
          </w:tcPr>
          <w:p w14:paraId="32F8C220">
            <w:pPr>
              <w:rPr>
                <w:rFonts w:ascii="Arial"/>
                <w:sz w:val="21"/>
              </w:rPr>
            </w:pPr>
          </w:p>
        </w:tc>
        <w:tc>
          <w:tcPr>
            <w:tcW w:w="1138" w:type="dxa"/>
            <w:vAlign w:val="top"/>
          </w:tcPr>
          <w:p w14:paraId="744E65E6">
            <w:pPr>
              <w:rPr>
                <w:rFonts w:ascii="Arial"/>
                <w:sz w:val="21"/>
              </w:rPr>
            </w:pPr>
          </w:p>
        </w:tc>
      </w:tr>
      <w:tr w14:paraId="0FB740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6" w:hRule="atLeast"/>
        </w:trPr>
        <w:tc>
          <w:tcPr>
            <w:tcW w:w="3152" w:type="dxa"/>
            <w:gridSpan w:val="2"/>
            <w:vAlign w:val="top"/>
          </w:tcPr>
          <w:p w14:paraId="5A1130FF">
            <w:pPr>
              <w:pStyle w:val="9"/>
              <w:spacing w:before="160" w:line="226" w:lineRule="auto"/>
              <w:ind w:left="638"/>
            </w:pPr>
            <w:r>
              <w:rPr>
                <w:spacing w:val="7"/>
              </w:rPr>
              <w:t>最高投标限价（元）</w:t>
            </w:r>
          </w:p>
        </w:tc>
        <w:tc>
          <w:tcPr>
            <w:tcW w:w="11055" w:type="dxa"/>
            <w:gridSpan w:val="10"/>
            <w:vAlign w:val="top"/>
          </w:tcPr>
          <w:p w14:paraId="23FC8298">
            <w:pPr>
              <w:rPr>
                <w:rFonts w:ascii="Arial"/>
                <w:sz w:val="21"/>
              </w:rPr>
            </w:pPr>
          </w:p>
        </w:tc>
      </w:tr>
      <w:tr w14:paraId="7ED95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3152" w:type="dxa"/>
            <w:gridSpan w:val="2"/>
            <w:vAlign w:val="top"/>
          </w:tcPr>
          <w:p w14:paraId="234503D0">
            <w:pPr>
              <w:spacing w:line="279" w:lineRule="auto"/>
              <w:rPr>
                <w:rFonts w:ascii="Arial"/>
                <w:sz w:val="21"/>
              </w:rPr>
            </w:pPr>
          </w:p>
          <w:p w14:paraId="2BE50E42">
            <w:pPr>
              <w:pStyle w:val="9"/>
              <w:spacing w:before="65" w:line="228" w:lineRule="auto"/>
              <w:ind w:left="322"/>
            </w:pPr>
            <w:r>
              <w:rPr>
                <w:spacing w:val="9"/>
              </w:rPr>
              <w:t>开标过程需记录的其他事项</w:t>
            </w:r>
          </w:p>
        </w:tc>
        <w:tc>
          <w:tcPr>
            <w:tcW w:w="11055" w:type="dxa"/>
            <w:gridSpan w:val="10"/>
            <w:vAlign w:val="top"/>
          </w:tcPr>
          <w:p w14:paraId="6EA855DC">
            <w:pPr>
              <w:rPr>
                <w:rFonts w:ascii="Arial"/>
                <w:sz w:val="21"/>
              </w:rPr>
            </w:pPr>
          </w:p>
        </w:tc>
      </w:tr>
    </w:tbl>
    <w:p w14:paraId="42F632A0">
      <w:pPr>
        <w:pStyle w:val="3"/>
        <w:spacing w:line="472" w:lineRule="auto"/>
      </w:pPr>
    </w:p>
    <w:p w14:paraId="7249FCD7">
      <w:pPr>
        <w:spacing w:before="65" w:line="228" w:lineRule="auto"/>
        <w:ind w:left="5397"/>
        <w:rPr>
          <w:rFonts w:ascii="宋体" w:hAnsi="宋体" w:eastAsia="宋体" w:cs="宋体"/>
          <w:sz w:val="20"/>
          <w:szCs w:val="20"/>
        </w:rPr>
      </w:pPr>
      <w:r>
        <w:rPr>
          <w:rFonts w:ascii="宋体" w:hAnsi="宋体" w:eastAsia="宋体" w:cs="宋体"/>
          <w:spacing w:val="4"/>
          <w:sz w:val="20"/>
          <w:szCs w:val="20"/>
        </w:rPr>
        <w:t>主持人：</w:t>
      </w:r>
      <w:r>
        <w:rPr>
          <w:rFonts w:ascii="宋体" w:hAnsi="宋体" w:eastAsia="宋体" w:cs="宋体"/>
          <w:spacing w:val="4"/>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4"/>
          <w:sz w:val="20"/>
          <w:szCs w:val="20"/>
        </w:rPr>
        <w:t>招标人代表：</w:t>
      </w:r>
      <w:r>
        <w:rPr>
          <w:rFonts w:ascii="宋体" w:hAnsi="宋体" w:eastAsia="宋体" w:cs="宋体"/>
          <w:spacing w:val="4"/>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4"/>
          <w:sz w:val="20"/>
          <w:szCs w:val="20"/>
        </w:rPr>
        <w:t>监标人：</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5488A06D">
      <w:pPr>
        <w:spacing w:line="228" w:lineRule="auto"/>
        <w:rPr>
          <w:rFonts w:ascii="宋体" w:hAnsi="宋体" w:eastAsia="宋体" w:cs="宋体"/>
          <w:sz w:val="20"/>
          <w:szCs w:val="20"/>
        </w:rPr>
        <w:sectPr>
          <w:footerReference r:id="rId49" w:type="default"/>
          <w:pgSz w:w="16839" w:h="11906"/>
          <w:pgMar w:top="1012" w:right="1218" w:bottom="1206" w:left="1407" w:header="0" w:footer="1044" w:gutter="0"/>
          <w:cols w:space="720" w:num="1"/>
        </w:sectPr>
      </w:pPr>
    </w:p>
    <w:p w14:paraId="170174DD">
      <w:pPr>
        <w:spacing w:before="48" w:line="222" w:lineRule="auto"/>
        <w:ind w:left="36"/>
        <w:outlineLvl w:val="2"/>
        <w:rPr>
          <w:rFonts w:ascii="黑体" w:hAnsi="黑体" w:eastAsia="黑体" w:cs="黑体"/>
          <w:sz w:val="24"/>
          <w:szCs w:val="24"/>
        </w:rPr>
      </w:pPr>
      <w:bookmarkStart w:id="212" w:name="bookmark179"/>
      <w:bookmarkEnd w:id="212"/>
      <w:bookmarkStart w:id="213" w:name="bookmark178"/>
      <w:bookmarkEnd w:id="213"/>
      <w:r>
        <w:rPr>
          <w:rFonts w:ascii="黑体" w:hAnsi="黑体" w:eastAsia="黑体" w:cs="黑体"/>
          <w:spacing w:val="-2"/>
          <w:sz w:val="24"/>
          <w:szCs w:val="24"/>
        </w:rPr>
        <w:t>附表六：投标文件澄清通知</w:t>
      </w:r>
    </w:p>
    <w:p w14:paraId="715643C4">
      <w:pPr>
        <w:pStyle w:val="3"/>
        <w:spacing w:line="358" w:lineRule="auto"/>
      </w:pPr>
    </w:p>
    <w:p w14:paraId="442FD15D">
      <w:pPr>
        <w:pStyle w:val="3"/>
        <w:spacing w:line="358" w:lineRule="auto"/>
      </w:pPr>
    </w:p>
    <w:p w14:paraId="0E3BB73E">
      <w:pPr>
        <w:spacing w:before="91" w:line="222" w:lineRule="auto"/>
        <w:ind w:left="2775"/>
        <w:rPr>
          <w:rFonts w:ascii="黑体" w:hAnsi="黑体" w:eastAsia="黑体" w:cs="黑体"/>
          <w:sz w:val="28"/>
          <w:szCs w:val="28"/>
        </w:rPr>
      </w:pPr>
      <w:r>
        <w:rPr>
          <w:rFonts w:ascii="黑体" w:hAnsi="黑体" w:eastAsia="黑体" w:cs="黑体"/>
          <w:spacing w:val="-1"/>
          <w:sz w:val="28"/>
          <w:szCs w:val="28"/>
        </w:rPr>
        <w:t>投标文件问题澄清通知</w:t>
      </w:r>
    </w:p>
    <w:p w14:paraId="2808738F">
      <w:pPr>
        <w:pStyle w:val="3"/>
        <w:spacing w:line="343" w:lineRule="auto"/>
      </w:pPr>
    </w:p>
    <w:p w14:paraId="5EAC64B3">
      <w:pPr>
        <w:spacing w:before="65" w:line="228" w:lineRule="auto"/>
        <w:ind w:left="6172"/>
        <w:rPr>
          <w:rFonts w:ascii="宋体" w:hAnsi="宋体" w:eastAsia="宋体" w:cs="宋体"/>
          <w:sz w:val="20"/>
          <w:szCs w:val="20"/>
        </w:rPr>
      </w:pPr>
      <w:r>
        <w:rPr>
          <w:rFonts w:ascii="宋体" w:hAnsi="宋体" w:eastAsia="宋体" w:cs="宋体"/>
          <w:spacing w:val="2"/>
          <w:sz w:val="20"/>
          <w:szCs w:val="20"/>
        </w:rPr>
        <w:t>编号：</w:t>
      </w:r>
      <w:r>
        <w:rPr>
          <w:rFonts w:ascii="宋体" w:hAnsi="宋体" w:eastAsia="宋体" w:cs="宋体"/>
          <w:spacing w:val="2"/>
          <w:sz w:val="20"/>
          <w:szCs w:val="20"/>
          <w:u w:val="single" w:color="auto"/>
        </w:rPr>
        <w:t xml:space="preserve">               </w:t>
      </w:r>
    </w:p>
    <w:p w14:paraId="041FB595">
      <w:pPr>
        <w:pStyle w:val="3"/>
        <w:spacing w:line="283" w:lineRule="auto"/>
      </w:pPr>
    </w:p>
    <w:p w14:paraId="27233190">
      <w:pPr>
        <w:pStyle w:val="3"/>
        <w:spacing w:line="283" w:lineRule="auto"/>
      </w:pPr>
    </w:p>
    <w:p w14:paraId="1BD74B46">
      <w:pPr>
        <w:tabs>
          <w:tab w:val="left" w:pos="1481"/>
        </w:tabs>
        <w:spacing w:before="65" w:line="228" w:lineRule="auto"/>
        <w:ind w:left="22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0"/>
          <w:sz w:val="20"/>
          <w:szCs w:val="20"/>
        </w:rPr>
        <w:t>（投标人名称</w:t>
      </w:r>
      <w:r>
        <w:rPr>
          <w:rFonts w:ascii="宋体" w:hAnsi="宋体" w:eastAsia="宋体" w:cs="宋体"/>
          <w:sz w:val="20"/>
          <w:szCs w:val="20"/>
        </w:rPr>
        <w:t>）：</w:t>
      </w:r>
    </w:p>
    <w:p w14:paraId="3B5F4727">
      <w:pPr>
        <w:pStyle w:val="3"/>
        <w:spacing w:line="297" w:lineRule="auto"/>
      </w:pPr>
    </w:p>
    <w:p w14:paraId="1AD8EE09">
      <w:pPr>
        <w:pStyle w:val="3"/>
        <w:spacing w:line="297" w:lineRule="auto"/>
      </w:pPr>
    </w:p>
    <w:p w14:paraId="6B7B81D9">
      <w:pPr>
        <w:tabs>
          <w:tab w:val="left" w:pos="1274"/>
        </w:tabs>
        <w:spacing w:before="65" w:line="444" w:lineRule="auto"/>
        <w:ind w:left="23" w:right="15" w:firstLine="516"/>
        <w:jc w:val="both"/>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（项目名称</w:t>
      </w:r>
      <w:r>
        <w:rPr>
          <w:rFonts w:ascii="宋体" w:hAnsi="宋体" w:eastAsia="宋体" w:cs="宋体"/>
          <w:spacing w:val="-2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4"/>
          <w:sz w:val="20"/>
          <w:szCs w:val="20"/>
        </w:rPr>
        <w:t>（</w:t>
      </w:r>
      <w:r>
        <w:rPr>
          <w:rFonts w:ascii="宋体" w:hAnsi="宋体" w:eastAsia="宋体" w:cs="宋体"/>
          <w:spacing w:val="9"/>
          <w:sz w:val="20"/>
          <w:szCs w:val="20"/>
        </w:rPr>
        <w:t>标段名称）工程总承包招标的评标委员会，对你方的投标</w:t>
      </w:r>
      <w:r>
        <w:rPr>
          <w:rFonts w:ascii="宋体" w:hAnsi="宋体" w:eastAsia="宋体" w:cs="宋体"/>
          <w:spacing w:val="7"/>
          <w:sz w:val="20"/>
          <w:szCs w:val="20"/>
        </w:rPr>
        <w:t>文件进行了仔细的审查，现需你方对下列问题以书面形式予以澄清、说明或者补正，并将投</w:t>
      </w:r>
      <w:r>
        <w:rPr>
          <w:rFonts w:ascii="宋体" w:hAnsi="宋体" w:eastAsia="宋体" w:cs="宋体"/>
          <w:spacing w:val="5"/>
          <w:sz w:val="20"/>
          <w:szCs w:val="20"/>
        </w:rPr>
        <w:t>标文件的澄清、说明或者补正于</w:t>
      </w:r>
      <w:r>
        <w:rPr>
          <w:rFonts w:ascii="宋体" w:hAnsi="宋体" w:eastAsia="宋体" w:cs="宋体"/>
          <w:spacing w:val="5"/>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5"/>
          <w:sz w:val="20"/>
          <w:szCs w:val="20"/>
        </w:rPr>
        <w:t>年</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5"/>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5"/>
          <w:sz w:val="20"/>
          <w:szCs w:val="20"/>
        </w:rPr>
        <w:t>日</w:t>
      </w:r>
      <w:r>
        <w:rPr>
          <w:rFonts w:ascii="宋体" w:hAnsi="宋体" w:eastAsia="宋体" w:cs="宋体"/>
          <w:spacing w:val="5"/>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5"/>
          <w:sz w:val="20"/>
          <w:szCs w:val="20"/>
        </w:rPr>
        <w:t>时前，通过“</w:t>
      </w:r>
      <w:r>
        <w:rPr>
          <w:rFonts w:ascii="宋体" w:hAnsi="宋体" w:eastAsia="宋体" w:cs="宋体"/>
          <w:spacing w:val="-65"/>
          <w:sz w:val="20"/>
          <w:szCs w:val="20"/>
        </w:rPr>
        <w:t xml:space="preserve"> </w:t>
      </w:r>
      <w:r>
        <w:rPr>
          <w:rFonts w:ascii="宋体" w:hAnsi="宋体" w:eastAsia="宋体" w:cs="宋体"/>
          <w:spacing w:val="5"/>
          <w:sz w:val="20"/>
          <w:szCs w:val="20"/>
        </w:rPr>
        <w:t>电子交易平台</w:t>
      </w:r>
      <w:r>
        <w:rPr>
          <w:rFonts w:ascii="宋体" w:hAnsi="宋体" w:eastAsia="宋体" w:cs="宋体"/>
          <w:spacing w:val="-72"/>
          <w:sz w:val="20"/>
          <w:szCs w:val="20"/>
        </w:rPr>
        <w:t xml:space="preserve"> </w:t>
      </w:r>
      <w:r>
        <w:rPr>
          <w:rFonts w:ascii="宋体" w:hAnsi="宋体" w:eastAsia="宋体" w:cs="宋体"/>
          <w:spacing w:val="5"/>
          <w:sz w:val="20"/>
          <w:szCs w:val="20"/>
        </w:rPr>
        <w:t>”“投标</w:t>
      </w:r>
      <w:r>
        <w:rPr>
          <w:rFonts w:ascii="宋体" w:hAnsi="宋体" w:eastAsia="宋体" w:cs="宋体"/>
          <w:spacing w:val="6"/>
          <w:sz w:val="20"/>
          <w:szCs w:val="20"/>
        </w:rPr>
        <w:t>文件澄清</w:t>
      </w:r>
      <w:r>
        <w:rPr>
          <w:rFonts w:ascii="宋体" w:hAnsi="宋体" w:eastAsia="宋体" w:cs="宋体"/>
          <w:spacing w:val="-55"/>
          <w:sz w:val="20"/>
          <w:szCs w:val="20"/>
        </w:rPr>
        <w:t xml:space="preserve"> </w:t>
      </w:r>
      <w:r>
        <w:rPr>
          <w:rFonts w:ascii="宋体" w:hAnsi="宋体" w:eastAsia="宋体" w:cs="宋体"/>
          <w:spacing w:val="6"/>
          <w:sz w:val="20"/>
          <w:szCs w:val="20"/>
        </w:rPr>
        <w:t>”菜单提交给本评标委员会。</w:t>
      </w:r>
    </w:p>
    <w:p w14:paraId="7D6585C1">
      <w:pPr>
        <w:spacing w:line="186" w:lineRule="auto"/>
        <w:ind w:left="458"/>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w:t>
      </w:r>
      <w:r>
        <w:rPr>
          <w:rFonts w:ascii="Times New Roman" w:hAnsi="Times New Roman" w:eastAsia="Times New Roman" w:cs="Times New Roman"/>
          <w:spacing w:val="-21"/>
          <w:sz w:val="20"/>
          <w:szCs w:val="20"/>
        </w:rPr>
        <w:t xml:space="preserve"> </w:t>
      </w:r>
      <w:r>
        <w:rPr>
          <w:rFonts w:ascii="宋体" w:hAnsi="宋体" w:eastAsia="宋体" w:cs="宋体"/>
          <w:spacing w:val="-4"/>
          <w:sz w:val="20"/>
          <w:szCs w:val="20"/>
        </w:rPr>
        <w:t>、</w:t>
      </w:r>
      <w:r>
        <w:rPr>
          <w:rFonts w:ascii="宋体" w:hAnsi="宋体" w:eastAsia="宋体" w:cs="宋体"/>
          <w:spacing w:val="26"/>
          <w:sz w:val="20"/>
          <w:szCs w:val="20"/>
        </w:rPr>
        <w:t xml:space="preserve"> </w:t>
      </w:r>
      <w:r>
        <w:rPr>
          <w:rFonts w:ascii="Times New Roman" w:hAnsi="Times New Roman" w:eastAsia="Times New Roman" w:cs="Times New Roman"/>
          <w:spacing w:val="-4"/>
          <w:sz w:val="20"/>
          <w:szCs w:val="20"/>
        </w:rPr>
        <w:t>......</w:t>
      </w:r>
    </w:p>
    <w:p w14:paraId="48582F38">
      <w:pPr>
        <w:spacing w:before="240" w:line="186" w:lineRule="auto"/>
        <w:ind w:left="43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w:t>
      </w:r>
      <w:r>
        <w:rPr>
          <w:rFonts w:ascii="Times New Roman" w:hAnsi="Times New Roman" w:eastAsia="Times New Roman" w:cs="Times New Roman"/>
          <w:spacing w:val="-25"/>
          <w:sz w:val="20"/>
          <w:szCs w:val="20"/>
        </w:rPr>
        <w:t xml:space="preserve"> </w:t>
      </w:r>
      <w:r>
        <w:rPr>
          <w:rFonts w:ascii="宋体" w:hAnsi="宋体" w:eastAsia="宋体" w:cs="宋体"/>
          <w:spacing w:val="-1"/>
          <w:sz w:val="20"/>
          <w:szCs w:val="20"/>
        </w:rPr>
        <w:t>、</w:t>
      </w:r>
      <w:r>
        <w:rPr>
          <w:rFonts w:ascii="宋体" w:hAnsi="宋体" w:eastAsia="宋体" w:cs="宋体"/>
          <w:spacing w:val="26"/>
          <w:sz w:val="20"/>
          <w:szCs w:val="20"/>
        </w:rPr>
        <w:t xml:space="preserve"> </w:t>
      </w:r>
      <w:r>
        <w:rPr>
          <w:rFonts w:ascii="Times New Roman" w:hAnsi="Times New Roman" w:eastAsia="Times New Roman" w:cs="Times New Roman"/>
          <w:spacing w:val="-1"/>
          <w:sz w:val="20"/>
          <w:szCs w:val="20"/>
        </w:rPr>
        <w:t>......</w:t>
      </w:r>
    </w:p>
    <w:p w14:paraId="5E78555E">
      <w:pPr>
        <w:pStyle w:val="3"/>
        <w:spacing w:line="301" w:lineRule="auto"/>
      </w:pPr>
    </w:p>
    <w:p w14:paraId="64C6C904">
      <w:pPr>
        <w:spacing w:before="58" w:line="63" w:lineRule="exact"/>
        <w:ind w:left="554"/>
        <w:rPr>
          <w:rFonts w:ascii="Times New Roman" w:hAnsi="Times New Roman" w:eastAsia="Times New Roman" w:cs="Times New Roman"/>
          <w:sz w:val="20"/>
          <w:szCs w:val="20"/>
        </w:rPr>
      </w:pPr>
      <w:r>
        <w:rPr>
          <w:rFonts w:ascii="Times New Roman" w:hAnsi="Times New Roman" w:eastAsia="Times New Roman" w:cs="Times New Roman"/>
          <w:spacing w:val="2"/>
          <w:position w:val="1"/>
          <w:sz w:val="20"/>
          <w:szCs w:val="20"/>
        </w:rPr>
        <w:t>......</w:t>
      </w:r>
    </w:p>
    <w:p w14:paraId="4BCF62FF">
      <w:pPr>
        <w:pStyle w:val="3"/>
        <w:spacing w:line="259" w:lineRule="auto"/>
      </w:pPr>
    </w:p>
    <w:p w14:paraId="3DAB8824">
      <w:pPr>
        <w:pStyle w:val="3"/>
        <w:spacing w:line="259" w:lineRule="auto"/>
      </w:pPr>
    </w:p>
    <w:p w14:paraId="065DABD6">
      <w:pPr>
        <w:pStyle w:val="3"/>
        <w:spacing w:line="260" w:lineRule="auto"/>
      </w:pPr>
    </w:p>
    <w:p w14:paraId="5AA7FCD7">
      <w:pPr>
        <w:pStyle w:val="3"/>
        <w:spacing w:line="260" w:lineRule="auto"/>
      </w:pPr>
    </w:p>
    <w:p w14:paraId="7E1B6654">
      <w:pPr>
        <w:pStyle w:val="3"/>
        <w:spacing w:line="260" w:lineRule="auto"/>
      </w:pPr>
    </w:p>
    <w:p w14:paraId="56990E0E">
      <w:pPr>
        <w:pStyle w:val="3"/>
        <w:spacing w:line="260" w:lineRule="auto"/>
      </w:pPr>
    </w:p>
    <w:p w14:paraId="34B0D78B">
      <w:pPr>
        <w:pStyle w:val="3"/>
        <w:spacing w:line="260" w:lineRule="auto"/>
      </w:pPr>
    </w:p>
    <w:p w14:paraId="6306739C">
      <w:pPr>
        <w:pStyle w:val="3"/>
        <w:spacing w:line="260" w:lineRule="auto"/>
      </w:pPr>
    </w:p>
    <w:p w14:paraId="0165DCEF">
      <w:pPr>
        <w:pStyle w:val="3"/>
        <w:spacing w:line="260" w:lineRule="auto"/>
      </w:pPr>
    </w:p>
    <w:p w14:paraId="12C28493">
      <w:pPr>
        <w:tabs>
          <w:tab w:val="left" w:pos="2847"/>
        </w:tabs>
        <w:spacing w:before="66" w:line="437" w:lineRule="auto"/>
        <w:ind w:left="2961" w:right="25" w:hanging="847"/>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11"/>
          <w:sz w:val="20"/>
          <w:szCs w:val="20"/>
        </w:rPr>
        <w:t>标段名称）工程总承包招标评标委员会</w:t>
      </w:r>
      <w:r>
        <w:rPr>
          <w:rFonts w:ascii="宋体" w:hAnsi="宋体" w:eastAsia="宋体" w:cs="宋体"/>
          <w:spacing w:val="10"/>
          <w:sz w:val="20"/>
          <w:szCs w:val="20"/>
        </w:rPr>
        <w:t>评标委员会授权的代表</w:t>
      </w:r>
      <w:r>
        <w:rPr>
          <w:rFonts w:ascii="宋体" w:hAnsi="宋体" w:eastAsia="宋体" w:cs="宋体"/>
          <w:spacing w:val="-1"/>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签字或盖章）</w:t>
      </w:r>
    </w:p>
    <w:p w14:paraId="6C128518">
      <w:pPr>
        <w:pStyle w:val="3"/>
        <w:spacing w:line="345" w:lineRule="auto"/>
      </w:pPr>
    </w:p>
    <w:p w14:paraId="6EE37802">
      <w:pPr>
        <w:tabs>
          <w:tab w:val="left" w:pos="5905"/>
        </w:tabs>
        <w:spacing w:before="66" w:line="228" w:lineRule="auto"/>
        <w:ind w:left="5066"/>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4"/>
          <w:sz w:val="20"/>
          <w:szCs w:val="20"/>
        </w:rPr>
        <w:t xml:space="preserve"> </w:t>
      </w:r>
      <w:r>
        <w:rPr>
          <w:rFonts w:ascii="宋体" w:hAnsi="宋体" w:eastAsia="宋体" w:cs="宋体"/>
          <w:spacing w:val="-14"/>
          <w:sz w:val="20"/>
          <w:szCs w:val="20"/>
        </w:rPr>
        <w:t>年</w:t>
      </w:r>
      <w:r>
        <w:rPr>
          <w:rFonts w:ascii="宋体" w:hAnsi="宋体" w:eastAsia="宋体" w:cs="宋体"/>
          <w:spacing w:val="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14"/>
          <w:sz w:val="20"/>
          <w:szCs w:val="20"/>
        </w:rPr>
        <w:t>月</w:t>
      </w:r>
      <w:r>
        <w:rPr>
          <w:rFonts w:ascii="宋体" w:hAnsi="宋体" w:eastAsia="宋体" w:cs="宋体"/>
          <w:spacing w:val="6"/>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14"/>
          <w:sz w:val="20"/>
          <w:szCs w:val="20"/>
        </w:rPr>
        <w:t>日</w:t>
      </w:r>
    </w:p>
    <w:p w14:paraId="4E4AEFFB">
      <w:pPr>
        <w:pStyle w:val="3"/>
        <w:spacing w:line="245" w:lineRule="auto"/>
      </w:pPr>
    </w:p>
    <w:p w14:paraId="55DC9015">
      <w:pPr>
        <w:pStyle w:val="3"/>
        <w:spacing w:line="246" w:lineRule="auto"/>
      </w:pPr>
    </w:p>
    <w:p w14:paraId="3EECF0DA">
      <w:pPr>
        <w:spacing w:before="65" w:line="227" w:lineRule="auto"/>
        <w:ind w:left="24"/>
        <w:rPr>
          <w:rFonts w:ascii="宋体" w:hAnsi="宋体" w:eastAsia="宋体" w:cs="宋体"/>
          <w:sz w:val="20"/>
          <w:szCs w:val="20"/>
        </w:rPr>
      </w:pPr>
      <w:r>
        <w:rPr>
          <w:rFonts w:ascii="宋体" w:hAnsi="宋体" w:eastAsia="宋体" w:cs="宋体"/>
          <w:spacing w:val="9"/>
          <w:sz w:val="20"/>
          <w:szCs w:val="20"/>
        </w:rPr>
        <w:t>备注：评标委员会要求投标人澄清投标文件有关问题时，适用于本格式。</w:t>
      </w:r>
    </w:p>
    <w:p w14:paraId="10685963">
      <w:pPr>
        <w:spacing w:line="227" w:lineRule="auto"/>
        <w:rPr>
          <w:rFonts w:ascii="宋体" w:hAnsi="宋体" w:eastAsia="宋体" w:cs="宋体"/>
          <w:sz w:val="20"/>
          <w:szCs w:val="20"/>
        </w:rPr>
        <w:sectPr>
          <w:footerReference r:id="rId50" w:type="default"/>
          <w:pgSz w:w="11906" w:h="16839"/>
          <w:pgMar w:top="1426" w:right="1785" w:bottom="1065" w:left="1785" w:header="0" w:footer="902" w:gutter="0"/>
          <w:cols w:space="720" w:num="1"/>
        </w:sectPr>
      </w:pPr>
    </w:p>
    <w:p w14:paraId="1FFC900C">
      <w:pPr>
        <w:spacing w:before="48" w:line="222" w:lineRule="auto"/>
        <w:ind w:left="36"/>
        <w:outlineLvl w:val="2"/>
        <w:rPr>
          <w:rFonts w:ascii="黑体" w:hAnsi="黑体" w:eastAsia="黑体" w:cs="黑体"/>
          <w:sz w:val="24"/>
          <w:szCs w:val="24"/>
        </w:rPr>
      </w:pPr>
      <w:bookmarkStart w:id="214" w:name="bookmark181"/>
      <w:bookmarkEnd w:id="214"/>
      <w:bookmarkStart w:id="215" w:name="bookmark180"/>
      <w:bookmarkEnd w:id="215"/>
      <w:r>
        <w:rPr>
          <w:rFonts w:ascii="黑体" w:hAnsi="黑体" w:eastAsia="黑体" w:cs="黑体"/>
          <w:spacing w:val="-2"/>
          <w:sz w:val="24"/>
          <w:szCs w:val="24"/>
        </w:rPr>
        <w:t>附表七：投标文件问题的澄清</w:t>
      </w:r>
    </w:p>
    <w:p w14:paraId="25187AE7">
      <w:pPr>
        <w:pStyle w:val="3"/>
        <w:spacing w:line="338" w:lineRule="auto"/>
      </w:pPr>
    </w:p>
    <w:p w14:paraId="34A6A782">
      <w:pPr>
        <w:pStyle w:val="3"/>
        <w:spacing w:line="338" w:lineRule="auto"/>
      </w:pPr>
    </w:p>
    <w:p w14:paraId="061CAC12">
      <w:pPr>
        <w:spacing w:before="91" w:line="222" w:lineRule="auto"/>
        <w:ind w:left="2914"/>
        <w:rPr>
          <w:rFonts w:ascii="黑体" w:hAnsi="黑体" w:eastAsia="黑体" w:cs="黑体"/>
          <w:sz w:val="28"/>
          <w:szCs w:val="28"/>
        </w:rPr>
      </w:pPr>
      <w:r>
        <w:rPr>
          <w:rFonts w:ascii="黑体" w:hAnsi="黑体" w:eastAsia="黑体" w:cs="黑体"/>
          <w:spacing w:val="-1"/>
          <w:sz w:val="28"/>
          <w:szCs w:val="28"/>
        </w:rPr>
        <w:t>投标文件问题的澄清</w:t>
      </w:r>
    </w:p>
    <w:p w14:paraId="23CDFC89">
      <w:pPr>
        <w:pStyle w:val="3"/>
        <w:spacing w:line="312" w:lineRule="auto"/>
      </w:pPr>
    </w:p>
    <w:p w14:paraId="5C0339C4">
      <w:pPr>
        <w:spacing w:before="65" w:line="228" w:lineRule="auto"/>
        <w:ind w:left="6952"/>
        <w:rPr>
          <w:rFonts w:ascii="宋体" w:hAnsi="宋体" w:eastAsia="宋体" w:cs="宋体"/>
          <w:sz w:val="20"/>
          <w:szCs w:val="20"/>
        </w:rPr>
      </w:pPr>
      <w:r>
        <w:rPr>
          <w:rFonts w:ascii="宋体" w:hAnsi="宋体" w:eastAsia="宋体" w:cs="宋体"/>
          <w:spacing w:val="7"/>
          <w:sz w:val="20"/>
          <w:szCs w:val="20"/>
        </w:rPr>
        <w:t>编号：</w:t>
      </w:r>
      <w:r>
        <w:rPr>
          <w:rFonts w:ascii="宋体" w:hAnsi="宋体" w:eastAsia="宋体" w:cs="宋体"/>
          <w:sz w:val="20"/>
          <w:szCs w:val="20"/>
          <w:u w:val="single" w:color="auto"/>
        </w:rPr>
        <w:t xml:space="preserve">        </w:t>
      </w:r>
    </w:p>
    <w:p w14:paraId="562739C1">
      <w:pPr>
        <w:pStyle w:val="3"/>
        <w:spacing w:line="306" w:lineRule="auto"/>
      </w:pPr>
    </w:p>
    <w:p w14:paraId="625A6B44">
      <w:pPr>
        <w:pStyle w:val="3"/>
        <w:spacing w:line="307" w:lineRule="auto"/>
      </w:pPr>
    </w:p>
    <w:p w14:paraId="74377DBA">
      <w:pPr>
        <w:tabs>
          <w:tab w:val="left" w:pos="748"/>
        </w:tabs>
        <w:spacing w:before="65" w:line="227" w:lineRule="auto"/>
        <w:ind w:left="1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1"/>
          <w:sz w:val="20"/>
          <w:szCs w:val="20"/>
        </w:rPr>
        <w:t>（项目名称</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标段名称）工程总承包招标评标</w:t>
      </w:r>
      <w:r>
        <w:rPr>
          <w:rFonts w:ascii="宋体" w:hAnsi="宋体" w:eastAsia="宋体" w:cs="宋体"/>
          <w:spacing w:val="10"/>
          <w:sz w:val="20"/>
          <w:szCs w:val="20"/>
        </w:rPr>
        <w:t>委员会：</w:t>
      </w:r>
    </w:p>
    <w:p w14:paraId="7F59DCB9">
      <w:pPr>
        <w:pStyle w:val="3"/>
        <w:spacing w:line="267" w:lineRule="auto"/>
      </w:pPr>
    </w:p>
    <w:p w14:paraId="57991457">
      <w:pPr>
        <w:pStyle w:val="3"/>
        <w:spacing w:line="267" w:lineRule="auto"/>
      </w:pPr>
    </w:p>
    <w:p w14:paraId="68F8EDBD">
      <w:pPr>
        <w:pStyle w:val="3"/>
        <w:spacing w:line="268" w:lineRule="auto"/>
      </w:pPr>
    </w:p>
    <w:p w14:paraId="7BBD10D5">
      <w:pPr>
        <w:spacing w:before="65" w:line="228" w:lineRule="auto"/>
        <w:ind w:left="444"/>
        <w:rPr>
          <w:rFonts w:ascii="宋体" w:hAnsi="宋体" w:eastAsia="宋体" w:cs="宋体"/>
          <w:sz w:val="20"/>
          <w:szCs w:val="20"/>
        </w:rPr>
      </w:pPr>
      <w:r>
        <w:rPr>
          <w:rFonts w:ascii="宋体" w:hAnsi="宋体" w:eastAsia="宋体" w:cs="宋体"/>
          <w:spacing w:val="8"/>
          <w:sz w:val="20"/>
          <w:szCs w:val="20"/>
        </w:rPr>
        <w:t>投标文件问题澄清通知（编号</w:t>
      </w:r>
      <w:r>
        <w:rPr>
          <w:rFonts w:ascii="宋体" w:hAnsi="宋体" w:eastAsia="宋体" w:cs="宋体"/>
          <w:spacing w:val="1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0"/>
          <w:sz w:val="20"/>
          <w:szCs w:val="20"/>
        </w:rPr>
        <w:t xml:space="preserve"> </w:t>
      </w:r>
      <w:r>
        <w:rPr>
          <w:rFonts w:ascii="宋体" w:hAnsi="宋体" w:eastAsia="宋体" w:cs="宋体"/>
          <w:spacing w:val="12"/>
          <w:sz w:val="20"/>
          <w:szCs w:val="20"/>
        </w:rPr>
        <w:t>）</w:t>
      </w:r>
      <w:r>
        <w:rPr>
          <w:rFonts w:ascii="宋体" w:hAnsi="宋体" w:eastAsia="宋体" w:cs="宋体"/>
          <w:spacing w:val="8"/>
          <w:sz w:val="20"/>
          <w:szCs w:val="20"/>
        </w:rPr>
        <w:t>已收悉，现澄清、说明或者补正如下：</w:t>
      </w:r>
    </w:p>
    <w:p w14:paraId="3567C3CD">
      <w:pPr>
        <w:spacing w:before="98" w:line="195" w:lineRule="auto"/>
        <w:ind w:left="667"/>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w:t>
      </w:r>
    </w:p>
    <w:p w14:paraId="57C9B6E1">
      <w:pPr>
        <w:spacing w:before="176" w:line="195" w:lineRule="auto"/>
        <w:ind w:left="64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w:t>
      </w:r>
    </w:p>
    <w:p w14:paraId="685DC9D5">
      <w:pPr>
        <w:spacing w:before="296" w:line="64" w:lineRule="exact"/>
        <w:ind w:left="657"/>
        <w:rPr>
          <w:rFonts w:ascii="Times New Roman" w:hAnsi="Times New Roman" w:eastAsia="Times New Roman" w:cs="Times New Roman"/>
          <w:sz w:val="20"/>
          <w:szCs w:val="20"/>
        </w:rPr>
      </w:pPr>
      <w:r>
        <w:rPr>
          <w:rFonts w:ascii="Times New Roman" w:hAnsi="Times New Roman" w:eastAsia="Times New Roman" w:cs="Times New Roman"/>
          <w:spacing w:val="2"/>
          <w:position w:val="1"/>
          <w:sz w:val="20"/>
          <w:szCs w:val="20"/>
        </w:rPr>
        <w:t>.....</w:t>
      </w:r>
    </w:p>
    <w:p w14:paraId="73B763E6">
      <w:pPr>
        <w:pStyle w:val="3"/>
        <w:spacing w:line="450" w:lineRule="auto"/>
      </w:pPr>
    </w:p>
    <w:p w14:paraId="0AB4ADCC">
      <w:pPr>
        <w:spacing w:before="66" w:line="227" w:lineRule="auto"/>
        <w:ind w:left="458"/>
        <w:rPr>
          <w:rFonts w:ascii="宋体" w:hAnsi="宋体" w:eastAsia="宋体" w:cs="宋体"/>
          <w:sz w:val="20"/>
          <w:szCs w:val="20"/>
        </w:rPr>
      </w:pPr>
      <w:r>
        <w:rPr>
          <w:rFonts w:ascii="宋体" w:hAnsi="宋体" w:eastAsia="宋体" w:cs="宋体"/>
          <w:spacing w:val="4"/>
          <w:sz w:val="20"/>
          <w:szCs w:val="20"/>
        </w:rPr>
        <w:t>附件（如有</w:t>
      </w:r>
      <w:r>
        <w:rPr>
          <w:rFonts w:ascii="宋体" w:hAnsi="宋体" w:eastAsia="宋体" w:cs="宋体"/>
          <w:spacing w:val="1"/>
          <w:sz w:val="20"/>
          <w:szCs w:val="20"/>
        </w:rPr>
        <w:t>）：</w:t>
      </w:r>
    </w:p>
    <w:p w14:paraId="03566FDB">
      <w:pPr>
        <w:spacing w:before="183" w:line="195" w:lineRule="auto"/>
        <w:ind w:left="772"/>
        <w:rPr>
          <w:rFonts w:ascii="Times New Roman" w:hAnsi="Times New Roman" w:eastAsia="Times New Roman" w:cs="Times New Roman"/>
          <w:sz w:val="20"/>
          <w:szCs w:val="20"/>
        </w:rPr>
      </w:pPr>
      <w:r>
        <w:rPr>
          <w:rFonts w:ascii="Times New Roman" w:hAnsi="Times New Roman" w:eastAsia="Times New Roman" w:cs="Times New Roman"/>
          <w:spacing w:val="-9"/>
          <w:sz w:val="20"/>
          <w:szCs w:val="20"/>
        </w:rPr>
        <w:t>1.</w:t>
      </w:r>
    </w:p>
    <w:p w14:paraId="153CB8C3">
      <w:pPr>
        <w:spacing w:before="173" w:line="195" w:lineRule="auto"/>
        <w:ind w:left="752"/>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w:t>
      </w:r>
    </w:p>
    <w:p w14:paraId="606CCEE4">
      <w:pPr>
        <w:pStyle w:val="3"/>
        <w:spacing w:line="242" w:lineRule="auto"/>
      </w:pPr>
    </w:p>
    <w:p w14:paraId="6C32752D">
      <w:pPr>
        <w:spacing w:before="58" w:line="64" w:lineRule="exact"/>
        <w:ind w:left="763"/>
        <w:rPr>
          <w:rFonts w:ascii="Times New Roman" w:hAnsi="Times New Roman" w:eastAsia="Times New Roman" w:cs="Times New Roman"/>
          <w:sz w:val="20"/>
          <w:szCs w:val="20"/>
        </w:rPr>
      </w:pPr>
      <w:r>
        <w:rPr>
          <w:rFonts w:ascii="Times New Roman" w:hAnsi="Times New Roman" w:eastAsia="Times New Roman" w:cs="Times New Roman"/>
          <w:spacing w:val="2"/>
          <w:position w:val="1"/>
          <w:sz w:val="20"/>
          <w:szCs w:val="20"/>
        </w:rPr>
        <w:t>.....</w:t>
      </w:r>
    </w:p>
    <w:p w14:paraId="386CAD4B">
      <w:pPr>
        <w:pStyle w:val="3"/>
        <w:spacing w:line="276" w:lineRule="auto"/>
      </w:pPr>
    </w:p>
    <w:p w14:paraId="29E49A4C">
      <w:pPr>
        <w:pStyle w:val="3"/>
        <w:spacing w:line="276" w:lineRule="auto"/>
      </w:pPr>
    </w:p>
    <w:p w14:paraId="4B595FC6">
      <w:pPr>
        <w:pStyle w:val="3"/>
        <w:spacing w:line="276" w:lineRule="auto"/>
      </w:pPr>
    </w:p>
    <w:p w14:paraId="507D7CBA">
      <w:pPr>
        <w:pStyle w:val="3"/>
        <w:spacing w:line="276" w:lineRule="auto"/>
      </w:pPr>
    </w:p>
    <w:p w14:paraId="68D5919A">
      <w:pPr>
        <w:pStyle w:val="3"/>
        <w:spacing w:line="276" w:lineRule="auto"/>
      </w:pPr>
    </w:p>
    <w:p w14:paraId="7E7DE074">
      <w:pPr>
        <w:pStyle w:val="3"/>
        <w:spacing w:line="277" w:lineRule="auto"/>
      </w:pPr>
    </w:p>
    <w:p w14:paraId="77341773">
      <w:pPr>
        <w:spacing w:before="66" w:line="227" w:lineRule="auto"/>
        <w:jc w:val="right"/>
        <w:rPr>
          <w:rFonts w:ascii="宋体" w:hAnsi="宋体" w:eastAsia="宋体" w:cs="宋体"/>
          <w:sz w:val="20"/>
          <w:szCs w:val="20"/>
        </w:rPr>
      </w:pPr>
      <w:r>
        <w:rPr>
          <w:rFonts w:ascii="宋体" w:hAnsi="宋体" w:eastAsia="宋体" w:cs="宋体"/>
          <w:spacing w:val="9"/>
          <w:sz w:val="20"/>
          <w:szCs w:val="20"/>
        </w:rPr>
        <w:t>投标人</w:t>
      </w:r>
      <w:r>
        <w:rPr>
          <w:rFonts w:ascii="宋体" w:hAnsi="宋体" w:eastAsia="宋体" w:cs="宋体"/>
          <w:spacing w:val="-36"/>
          <w:w w:val="67"/>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6"/>
          <w:w w:val="67"/>
          <w:sz w:val="20"/>
          <w:szCs w:val="20"/>
        </w:rPr>
        <w:t>（</w:t>
      </w:r>
      <w:r>
        <w:rPr>
          <w:rFonts w:ascii="宋体" w:hAnsi="宋体" w:eastAsia="宋体" w:cs="宋体"/>
          <w:spacing w:val="9"/>
          <w:sz w:val="20"/>
          <w:szCs w:val="20"/>
        </w:rPr>
        <w:t>盖单位章）</w:t>
      </w:r>
    </w:p>
    <w:p w14:paraId="4CE2DD2C">
      <w:pPr>
        <w:spacing w:before="195" w:line="228" w:lineRule="auto"/>
        <w:ind w:right="2"/>
        <w:jc w:val="right"/>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0EA86EB6">
      <w:pPr>
        <w:pStyle w:val="3"/>
        <w:spacing w:line="281" w:lineRule="auto"/>
      </w:pPr>
    </w:p>
    <w:p w14:paraId="1892ACD2">
      <w:pPr>
        <w:pStyle w:val="3"/>
        <w:spacing w:line="281" w:lineRule="auto"/>
      </w:pPr>
    </w:p>
    <w:p w14:paraId="2B081B96">
      <w:pPr>
        <w:tabs>
          <w:tab w:val="left" w:pos="6429"/>
        </w:tabs>
        <w:spacing w:before="66" w:line="228" w:lineRule="auto"/>
        <w:ind w:left="5486"/>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1"/>
          <w:sz w:val="20"/>
          <w:szCs w:val="20"/>
        </w:rPr>
        <w:t xml:space="preserve"> </w:t>
      </w:r>
      <w:r>
        <w:rPr>
          <w:rFonts w:ascii="宋体" w:hAnsi="宋体" w:eastAsia="宋体" w:cs="宋体"/>
          <w:spacing w:val="-2"/>
          <w:sz w:val="20"/>
          <w:szCs w:val="20"/>
        </w:rPr>
        <w:t>月</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1"/>
          <w:sz w:val="20"/>
          <w:szCs w:val="20"/>
        </w:rPr>
        <w:t xml:space="preserve"> </w:t>
      </w:r>
      <w:r>
        <w:rPr>
          <w:rFonts w:ascii="宋体" w:hAnsi="宋体" w:eastAsia="宋体" w:cs="宋体"/>
          <w:spacing w:val="-2"/>
          <w:sz w:val="20"/>
          <w:szCs w:val="20"/>
        </w:rPr>
        <w:t>日</w:t>
      </w:r>
    </w:p>
    <w:p w14:paraId="71C754E3">
      <w:pPr>
        <w:pStyle w:val="3"/>
        <w:spacing w:line="247" w:lineRule="auto"/>
      </w:pPr>
    </w:p>
    <w:p w14:paraId="2720CCB4">
      <w:pPr>
        <w:pStyle w:val="3"/>
        <w:spacing w:line="247" w:lineRule="auto"/>
      </w:pPr>
    </w:p>
    <w:p w14:paraId="03BC4F95">
      <w:pPr>
        <w:spacing w:before="65" w:line="227" w:lineRule="auto"/>
        <w:ind w:left="24"/>
        <w:rPr>
          <w:rFonts w:ascii="宋体" w:hAnsi="宋体" w:eastAsia="宋体" w:cs="宋体"/>
          <w:sz w:val="20"/>
          <w:szCs w:val="20"/>
        </w:rPr>
      </w:pPr>
      <w:r>
        <w:rPr>
          <w:rFonts w:ascii="宋体" w:hAnsi="宋体" w:eastAsia="宋体" w:cs="宋体"/>
          <w:spacing w:val="9"/>
          <w:sz w:val="20"/>
          <w:szCs w:val="20"/>
        </w:rPr>
        <w:t>备注：投标人应评标委员会要求对投标文件有关问题澄清时，适用本格式。</w:t>
      </w:r>
    </w:p>
    <w:p w14:paraId="5D87360B">
      <w:pPr>
        <w:spacing w:line="227" w:lineRule="auto"/>
        <w:rPr>
          <w:rFonts w:ascii="宋体" w:hAnsi="宋体" w:eastAsia="宋体" w:cs="宋体"/>
          <w:sz w:val="20"/>
          <w:szCs w:val="20"/>
        </w:rPr>
        <w:sectPr>
          <w:footerReference r:id="rId51" w:type="default"/>
          <w:pgSz w:w="11906" w:h="16839"/>
          <w:pgMar w:top="1426" w:right="1714" w:bottom="1065" w:left="1785" w:header="0" w:footer="903" w:gutter="0"/>
          <w:cols w:space="720" w:num="1"/>
        </w:sectPr>
      </w:pPr>
    </w:p>
    <w:p w14:paraId="18C7BAF5">
      <w:pPr>
        <w:spacing w:before="49" w:line="222" w:lineRule="auto"/>
        <w:ind w:left="36"/>
        <w:outlineLvl w:val="2"/>
        <w:rPr>
          <w:rFonts w:ascii="黑体" w:hAnsi="黑体" w:eastAsia="黑体" w:cs="黑体"/>
          <w:sz w:val="24"/>
          <w:szCs w:val="24"/>
        </w:rPr>
      </w:pPr>
      <w:bookmarkStart w:id="216" w:name="bookmark182"/>
      <w:bookmarkEnd w:id="216"/>
      <w:bookmarkStart w:id="217" w:name="bookmark183"/>
      <w:bookmarkEnd w:id="217"/>
      <w:r>
        <w:rPr>
          <w:rFonts w:ascii="黑体" w:hAnsi="黑体" w:eastAsia="黑体" w:cs="黑体"/>
          <w:spacing w:val="-3"/>
          <w:sz w:val="24"/>
          <w:szCs w:val="24"/>
        </w:rPr>
        <w:t>附表八：中标通知书</w:t>
      </w:r>
    </w:p>
    <w:p w14:paraId="37F33EE8">
      <w:pPr>
        <w:pStyle w:val="3"/>
        <w:spacing w:line="337" w:lineRule="auto"/>
      </w:pPr>
    </w:p>
    <w:p w14:paraId="453358DF">
      <w:pPr>
        <w:pStyle w:val="3"/>
        <w:spacing w:line="337" w:lineRule="auto"/>
      </w:pPr>
    </w:p>
    <w:p w14:paraId="2C2BD8B0">
      <w:pPr>
        <w:spacing w:before="91" w:line="223" w:lineRule="auto"/>
        <w:ind w:left="3500"/>
        <w:rPr>
          <w:rFonts w:ascii="黑体" w:hAnsi="黑体" w:eastAsia="黑体" w:cs="黑体"/>
          <w:sz w:val="28"/>
          <w:szCs w:val="28"/>
        </w:rPr>
      </w:pPr>
      <w:r>
        <w:rPr>
          <w:rFonts w:ascii="黑体" w:hAnsi="黑体" w:eastAsia="黑体" w:cs="黑体"/>
          <w:spacing w:val="-7"/>
          <w:sz w:val="28"/>
          <w:szCs w:val="28"/>
        </w:rPr>
        <w:t>中标通知书</w:t>
      </w:r>
    </w:p>
    <w:p w14:paraId="637D0352">
      <w:pPr>
        <w:pStyle w:val="3"/>
        <w:spacing w:line="275" w:lineRule="auto"/>
      </w:pPr>
    </w:p>
    <w:p w14:paraId="63C9DA96">
      <w:pPr>
        <w:spacing w:before="78" w:line="219" w:lineRule="auto"/>
        <w:ind w:left="5857"/>
        <w:rPr>
          <w:rFonts w:ascii="宋体" w:hAnsi="宋体" w:eastAsia="宋体" w:cs="宋体"/>
          <w:sz w:val="24"/>
          <w:szCs w:val="24"/>
        </w:rPr>
      </w:pPr>
      <w:r>
        <w:rPr>
          <w:rFonts w:ascii="宋体" w:hAnsi="宋体" w:eastAsia="宋体" w:cs="宋体"/>
          <w:spacing w:val="-4"/>
          <w:sz w:val="24"/>
          <w:szCs w:val="24"/>
        </w:rPr>
        <w:t>编号：</w:t>
      </w:r>
      <w:r>
        <w:rPr>
          <w:rFonts w:ascii="宋体" w:hAnsi="宋体" w:eastAsia="宋体" w:cs="宋体"/>
          <w:spacing w:val="-4"/>
          <w:sz w:val="24"/>
          <w:szCs w:val="24"/>
          <w:u w:val="single" w:color="auto"/>
        </w:rPr>
        <w:t xml:space="preserve">               </w:t>
      </w:r>
    </w:p>
    <w:p w14:paraId="318E4EF6">
      <w:pPr>
        <w:pStyle w:val="3"/>
        <w:spacing w:line="299" w:lineRule="auto"/>
      </w:pPr>
    </w:p>
    <w:p w14:paraId="4BD97BA7">
      <w:pPr>
        <w:pStyle w:val="3"/>
        <w:spacing w:line="300" w:lineRule="auto"/>
      </w:pPr>
    </w:p>
    <w:p w14:paraId="757924EC">
      <w:pPr>
        <w:tabs>
          <w:tab w:val="left" w:pos="2008"/>
        </w:tabs>
        <w:spacing w:before="65" w:line="228" w:lineRule="auto"/>
        <w:ind w:left="1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（中标人名称</w:t>
      </w:r>
      <w:r>
        <w:rPr>
          <w:rFonts w:ascii="宋体" w:hAnsi="宋体" w:eastAsia="宋体" w:cs="宋体"/>
          <w:spacing w:val="1"/>
          <w:sz w:val="20"/>
          <w:szCs w:val="20"/>
        </w:rPr>
        <w:t>）：</w:t>
      </w:r>
    </w:p>
    <w:p w14:paraId="7521EC00">
      <w:pPr>
        <w:pStyle w:val="3"/>
        <w:spacing w:line="267" w:lineRule="auto"/>
      </w:pPr>
    </w:p>
    <w:p w14:paraId="7C5BA81A">
      <w:pPr>
        <w:pStyle w:val="3"/>
        <w:spacing w:line="267" w:lineRule="auto"/>
      </w:pPr>
    </w:p>
    <w:p w14:paraId="2303C444">
      <w:pPr>
        <w:pStyle w:val="3"/>
        <w:spacing w:line="267" w:lineRule="auto"/>
      </w:pPr>
    </w:p>
    <w:p w14:paraId="28D49E6A">
      <w:pPr>
        <w:spacing w:before="65" w:line="517" w:lineRule="auto"/>
        <w:ind w:left="22" w:right="15" w:firstLine="420"/>
        <w:rPr>
          <w:rFonts w:ascii="宋体" w:hAnsi="宋体" w:eastAsia="宋体" w:cs="宋体"/>
          <w:sz w:val="20"/>
          <w:szCs w:val="20"/>
        </w:rPr>
      </w:pPr>
      <w:r>
        <w:rPr>
          <w:rFonts w:ascii="宋体" w:hAnsi="宋体" w:eastAsia="宋体" w:cs="宋体"/>
          <w:spacing w:val="7"/>
          <w:sz w:val="20"/>
          <w:szCs w:val="20"/>
        </w:rPr>
        <w:t>你方于</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（投标日期）所递交的</w:t>
      </w:r>
      <w:r>
        <w:rPr>
          <w:rFonts w:ascii="宋体" w:hAnsi="宋体" w:eastAsia="宋体" w:cs="宋体"/>
          <w:spacing w:val="-97"/>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（项目名称</w:t>
      </w:r>
      <w:r>
        <w:rPr>
          <w:rFonts w:ascii="宋体" w:hAnsi="宋体" w:eastAsia="宋体" w:cs="宋体"/>
          <w:spacing w:val="-20"/>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0"/>
          <w:sz w:val="20"/>
          <w:szCs w:val="20"/>
        </w:rPr>
        <w:t>（</w:t>
      </w:r>
      <w:r>
        <w:rPr>
          <w:rFonts w:ascii="宋体" w:hAnsi="宋体" w:eastAsia="宋体" w:cs="宋体"/>
          <w:spacing w:val="7"/>
          <w:sz w:val="20"/>
          <w:szCs w:val="20"/>
        </w:rPr>
        <w:t>标段名称）</w:t>
      </w:r>
      <w:r>
        <w:rPr>
          <w:rFonts w:ascii="宋体" w:hAnsi="宋体" w:eastAsia="宋体" w:cs="宋体"/>
          <w:spacing w:val="6"/>
          <w:sz w:val="20"/>
          <w:szCs w:val="20"/>
        </w:rPr>
        <w:t>工程总</w:t>
      </w:r>
      <w:r>
        <w:rPr>
          <w:rFonts w:ascii="宋体" w:hAnsi="宋体" w:eastAsia="宋体" w:cs="宋体"/>
          <w:spacing w:val="9"/>
          <w:sz w:val="20"/>
          <w:szCs w:val="20"/>
        </w:rPr>
        <w:t>承包招标的投标文件已被我方接受，被确定为中标人。</w:t>
      </w:r>
    </w:p>
    <w:p w14:paraId="76FCC993">
      <w:pPr>
        <w:spacing w:line="226" w:lineRule="auto"/>
        <w:ind w:left="461"/>
        <w:rPr>
          <w:rFonts w:ascii="宋体" w:hAnsi="宋体" w:eastAsia="宋体" w:cs="宋体"/>
          <w:sz w:val="20"/>
          <w:szCs w:val="20"/>
        </w:rPr>
      </w:pPr>
      <w:r>
        <w:rPr>
          <w:rFonts w:ascii="宋体" w:hAnsi="宋体" w:eastAsia="宋体" w:cs="宋体"/>
          <w:spacing w:val="1"/>
          <w:sz w:val="20"/>
          <w:szCs w:val="20"/>
        </w:rPr>
        <w:t>中标价：</w:t>
      </w:r>
      <w:r>
        <w:rPr>
          <w:rFonts w:ascii="宋体" w:hAnsi="宋体" w:eastAsia="宋体" w:cs="宋体"/>
          <w:sz w:val="20"/>
          <w:szCs w:val="20"/>
          <w:u w:val="single" w:color="auto"/>
        </w:rPr>
        <w:t xml:space="preserve">                       </w:t>
      </w:r>
      <w:r>
        <w:rPr>
          <w:rFonts w:ascii="宋体" w:hAnsi="宋体" w:eastAsia="宋体" w:cs="宋体"/>
          <w:spacing w:val="-77"/>
          <w:sz w:val="20"/>
          <w:szCs w:val="20"/>
        </w:rPr>
        <w:t xml:space="preserve"> </w:t>
      </w:r>
      <w:r>
        <w:rPr>
          <w:rFonts w:ascii="宋体" w:hAnsi="宋体" w:eastAsia="宋体" w:cs="宋体"/>
          <w:spacing w:val="1"/>
          <w:sz w:val="20"/>
          <w:szCs w:val="20"/>
        </w:rPr>
        <w:t>元。</w:t>
      </w:r>
    </w:p>
    <w:p w14:paraId="7A72D9F2">
      <w:pPr>
        <w:pStyle w:val="3"/>
        <w:spacing w:line="248" w:lineRule="auto"/>
      </w:pPr>
    </w:p>
    <w:p w14:paraId="4DA23DFF">
      <w:pPr>
        <w:spacing w:before="66" w:line="228" w:lineRule="auto"/>
        <w:ind w:left="444"/>
        <w:rPr>
          <w:rFonts w:ascii="宋体" w:hAnsi="宋体" w:eastAsia="宋体" w:cs="宋体"/>
          <w:sz w:val="20"/>
          <w:szCs w:val="20"/>
        </w:rPr>
      </w:pPr>
      <w:r>
        <w:rPr>
          <w:rFonts w:ascii="宋体" w:hAnsi="宋体" w:eastAsia="宋体" w:cs="宋体"/>
          <w:sz w:val="20"/>
          <w:szCs w:val="20"/>
        </w:rPr>
        <w:t>工期：</w:t>
      </w:r>
      <w:r>
        <w:rPr>
          <w:rFonts w:ascii="宋体" w:hAnsi="宋体" w:eastAsia="宋体" w:cs="宋体"/>
          <w:sz w:val="20"/>
          <w:szCs w:val="20"/>
          <w:u w:val="single" w:color="auto"/>
        </w:rPr>
        <w:t xml:space="preserve">                     </w:t>
      </w:r>
      <w:r>
        <w:rPr>
          <w:rFonts w:ascii="宋体" w:hAnsi="宋体" w:eastAsia="宋体" w:cs="宋体"/>
          <w:spacing w:val="-54"/>
          <w:sz w:val="20"/>
          <w:szCs w:val="20"/>
        </w:rPr>
        <w:t xml:space="preserve"> </w:t>
      </w:r>
      <w:r>
        <w:rPr>
          <w:rFonts w:ascii="宋体" w:hAnsi="宋体" w:eastAsia="宋体" w:cs="宋体"/>
          <w:sz w:val="20"/>
          <w:szCs w:val="20"/>
        </w:rPr>
        <w:t>日历天。</w:t>
      </w:r>
    </w:p>
    <w:p w14:paraId="00B3EC6C">
      <w:pPr>
        <w:pStyle w:val="3"/>
        <w:spacing w:line="248" w:lineRule="auto"/>
      </w:pPr>
    </w:p>
    <w:p w14:paraId="56260DFB">
      <w:pPr>
        <w:spacing w:before="65" w:line="228" w:lineRule="auto"/>
        <w:ind w:left="443"/>
        <w:rPr>
          <w:rFonts w:ascii="宋体" w:hAnsi="宋体" w:eastAsia="宋体" w:cs="宋体"/>
          <w:sz w:val="20"/>
          <w:szCs w:val="20"/>
        </w:rPr>
      </w:pPr>
      <w:r>
        <w:rPr>
          <w:rFonts w:ascii="宋体" w:hAnsi="宋体" w:eastAsia="宋体" w:cs="宋体"/>
          <w:spacing w:val="6"/>
          <w:sz w:val="20"/>
          <w:szCs w:val="20"/>
        </w:rPr>
        <w:t>质量标准：</w:t>
      </w:r>
      <w:r>
        <w:rPr>
          <w:rFonts w:ascii="宋体" w:hAnsi="宋体" w:eastAsia="宋体" w:cs="宋体"/>
          <w:sz w:val="20"/>
          <w:szCs w:val="20"/>
          <w:u w:val="single" w:color="auto"/>
        </w:rPr>
        <w:t xml:space="preserve">                       </w:t>
      </w:r>
      <w:r>
        <w:rPr>
          <w:rFonts w:ascii="宋体" w:hAnsi="宋体" w:eastAsia="宋体" w:cs="宋体"/>
          <w:spacing w:val="6"/>
          <w:sz w:val="20"/>
          <w:szCs w:val="20"/>
        </w:rPr>
        <w:t>。</w:t>
      </w:r>
    </w:p>
    <w:p w14:paraId="1871E6F7">
      <w:pPr>
        <w:pStyle w:val="3"/>
        <w:spacing w:line="244" w:lineRule="auto"/>
      </w:pPr>
    </w:p>
    <w:p w14:paraId="639EF337">
      <w:pPr>
        <w:spacing w:before="65" w:line="228" w:lineRule="auto"/>
        <w:ind w:left="445"/>
        <w:rPr>
          <w:rFonts w:ascii="宋体" w:hAnsi="宋体" w:eastAsia="宋体" w:cs="宋体"/>
          <w:sz w:val="20"/>
          <w:szCs w:val="20"/>
        </w:rPr>
      </w:pPr>
      <w:r>
        <w:rPr>
          <w:rFonts w:ascii="宋体" w:hAnsi="宋体" w:eastAsia="宋体" w:cs="宋体"/>
          <w:spacing w:val="9"/>
          <w:sz w:val="20"/>
          <w:szCs w:val="20"/>
        </w:rPr>
        <w:t>项目经理</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9"/>
          <w:sz w:val="20"/>
          <w:szCs w:val="20"/>
        </w:rPr>
        <w:t>姓名）。</w:t>
      </w:r>
    </w:p>
    <w:p w14:paraId="5B9EF458">
      <w:pPr>
        <w:pStyle w:val="3"/>
        <w:spacing w:line="245" w:lineRule="auto"/>
      </w:pPr>
    </w:p>
    <w:p w14:paraId="0E4F488F">
      <w:pPr>
        <w:spacing w:before="66" w:line="517" w:lineRule="auto"/>
        <w:ind w:left="21" w:right="15" w:firstLine="419"/>
        <w:jc w:val="both"/>
        <w:rPr>
          <w:rFonts w:ascii="宋体" w:hAnsi="宋体" w:eastAsia="宋体" w:cs="宋体"/>
          <w:sz w:val="20"/>
          <w:szCs w:val="20"/>
        </w:rPr>
      </w:pPr>
      <w:r>
        <w:rPr>
          <w:rFonts w:ascii="宋体" w:hAnsi="宋体" w:eastAsia="宋体" w:cs="宋体"/>
          <w:spacing w:val="7"/>
          <w:sz w:val="20"/>
          <w:szCs w:val="20"/>
        </w:rPr>
        <w:t>请你方在接到本通知书后的</w:t>
      </w:r>
      <w:r>
        <w:rPr>
          <w:rFonts w:ascii="宋体" w:hAnsi="宋体" w:eastAsia="宋体" w:cs="宋体"/>
          <w:spacing w:val="7"/>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7"/>
          <w:sz w:val="20"/>
          <w:szCs w:val="20"/>
        </w:rPr>
        <w:t>日内到</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（指定地点）</w:t>
      </w:r>
      <w:r>
        <w:rPr>
          <w:rFonts w:ascii="宋体" w:hAnsi="宋体" w:eastAsia="宋体" w:cs="宋体"/>
          <w:spacing w:val="6"/>
          <w:sz w:val="20"/>
          <w:szCs w:val="20"/>
        </w:rPr>
        <w:t>与我方签订工程总承包合同，在此之前按招标文件第</w:t>
      </w:r>
      <w:r>
        <w:rPr>
          <w:rFonts w:ascii="宋体" w:hAnsi="宋体" w:eastAsia="宋体" w:cs="宋体"/>
          <w:spacing w:val="-41"/>
          <w:sz w:val="20"/>
          <w:szCs w:val="20"/>
        </w:rPr>
        <w:t xml:space="preserve"> </w:t>
      </w:r>
      <w:r>
        <w:rPr>
          <w:rFonts w:ascii="Times New Roman" w:hAnsi="Times New Roman" w:eastAsia="Times New Roman" w:cs="Times New Roman"/>
          <w:spacing w:val="6"/>
          <w:sz w:val="20"/>
          <w:szCs w:val="20"/>
        </w:rPr>
        <w:t>2</w:t>
      </w:r>
      <w:r>
        <w:rPr>
          <w:rFonts w:ascii="Times New Roman" w:hAnsi="Times New Roman" w:eastAsia="Times New Roman" w:cs="Times New Roman"/>
          <w:spacing w:val="19"/>
          <w:w w:val="101"/>
          <w:sz w:val="20"/>
          <w:szCs w:val="20"/>
        </w:rPr>
        <w:t xml:space="preserve"> </w:t>
      </w:r>
      <w:r>
        <w:rPr>
          <w:rFonts w:ascii="宋体" w:hAnsi="宋体" w:eastAsia="宋体" w:cs="宋体"/>
          <w:spacing w:val="6"/>
          <w:sz w:val="20"/>
          <w:szCs w:val="20"/>
        </w:rPr>
        <w:t>章</w:t>
      </w:r>
      <w:r>
        <w:rPr>
          <w:rFonts w:ascii="宋体" w:hAnsi="宋体" w:eastAsia="宋体" w:cs="宋体"/>
          <w:spacing w:val="5"/>
          <w:sz w:val="20"/>
          <w:szCs w:val="20"/>
        </w:rPr>
        <w:t>“投标人须知</w:t>
      </w:r>
      <w:r>
        <w:rPr>
          <w:rFonts w:ascii="宋体" w:hAnsi="宋体" w:eastAsia="宋体" w:cs="宋体"/>
          <w:spacing w:val="-72"/>
          <w:sz w:val="20"/>
          <w:szCs w:val="20"/>
        </w:rPr>
        <w:t xml:space="preserve"> </w:t>
      </w:r>
      <w:r>
        <w:rPr>
          <w:rFonts w:ascii="宋体" w:hAnsi="宋体" w:eastAsia="宋体" w:cs="宋体"/>
          <w:spacing w:val="5"/>
          <w:sz w:val="20"/>
          <w:szCs w:val="20"/>
        </w:rPr>
        <w:t>”第</w:t>
      </w:r>
      <w:r>
        <w:rPr>
          <w:rFonts w:ascii="宋体" w:hAnsi="宋体" w:eastAsia="宋体" w:cs="宋体"/>
          <w:spacing w:val="-40"/>
          <w:sz w:val="20"/>
          <w:szCs w:val="20"/>
        </w:rPr>
        <w:t xml:space="preserve"> </w:t>
      </w:r>
      <w:r>
        <w:rPr>
          <w:rFonts w:ascii="Times New Roman" w:hAnsi="Times New Roman" w:eastAsia="Times New Roman" w:cs="Times New Roman"/>
          <w:spacing w:val="5"/>
          <w:sz w:val="20"/>
          <w:szCs w:val="20"/>
        </w:rPr>
        <w:t>7</w:t>
      </w:r>
      <w:r>
        <w:rPr>
          <w:rFonts w:ascii="宋体" w:hAnsi="宋体" w:eastAsia="宋体" w:cs="宋体"/>
          <w:spacing w:val="5"/>
          <w:sz w:val="20"/>
          <w:szCs w:val="20"/>
        </w:rPr>
        <w:t>.</w:t>
      </w:r>
      <w:r>
        <w:rPr>
          <w:rFonts w:ascii="Times New Roman" w:hAnsi="Times New Roman" w:eastAsia="Times New Roman" w:cs="Times New Roman"/>
          <w:spacing w:val="5"/>
          <w:sz w:val="20"/>
          <w:szCs w:val="20"/>
        </w:rPr>
        <w:t xml:space="preserve">3 </w:t>
      </w:r>
      <w:r>
        <w:rPr>
          <w:rFonts w:ascii="宋体" w:hAnsi="宋体" w:eastAsia="宋体" w:cs="宋体"/>
          <w:spacing w:val="5"/>
          <w:sz w:val="20"/>
          <w:szCs w:val="20"/>
        </w:rPr>
        <w:t>款规定向我方提交履约保</w:t>
      </w:r>
      <w:r>
        <w:rPr>
          <w:rFonts w:ascii="宋体" w:hAnsi="宋体" w:eastAsia="宋体" w:cs="宋体"/>
          <w:spacing w:val="3"/>
          <w:sz w:val="20"/>
          <w:szCs w:val="20"/>
        </w:rPr>
        <w:t>证金。</w:t>
      </w:r>
    </w:p>
    <w:p w14:paraId="48F7A18B">
      <w:pPr>
        <w:spacing w:before="1" w:line="226" w:lineRule="auto"/>
        <w:ind w:left="453"/>
        <w:rPr>
          <w:rFonts w:ascii="宋体" w:hAnsi="宋体" w:eastAsia="宋体" w:cs="宋体"/>
          <w:sz w:val="20"/>
          <w:szCs w:val="20"/>
        </w:rPr>
      </w:pPr>
      <w:r>
        <w:rPr>
          <w:rFonts w:ascii="宋体" w:hAnsi="宋体" w:eastAsia="宋体" w:cs="宋体"/>
          <w:spacing w:val="9"/>
          <w:sz w:val="20"/>
          <w:szCs w:val="20"/>
        </w:rPr>
        <w:t>随附澄清、说明、补正事项纪要，是本中标通知书的组</w:t>
      </w:r>
      <w:r>
        <w:rPr>
          <w:rFonts w:ascii="宋体" w:hAnsi="宋体" w:eastAsia="宋体" w:cs="宋体"/>
          <w:spacing w:val="8"/>
          <w:sz w:val="20"/>
          <w:szCs w:val="20"/>
        </w:rPr>
        <w:t>成部分。</w:t>
      </w:r>
    </w:p>
    <w:p w14:paraId="42F62783">
      <w:pPr>
        <w:pStyle w:val="3"/>
        <w:spacing w:line="248" w:lineRule="auto"/>
      </w:pPr>
    </w:p>
    <w:p w14:paraId="5028FD7E">
      <w:pPr>
        <w:spacing w:before="66" w:line="228" w:lineRule="auto"/>
        <w:ind w:left="442"/>
        <w:rPr>
          <w:rFonts w:ascii="宋体" w:hAnsi="宋体" w:eastAsia="宋体" w:cs="宋体"/>
          <w:sz w:val="20"/>
          <w:szCs w:val="20"/>
        </w:rPr>
      </w:pPr>
      <w:r>
        <w:rPr>
          <w:rFonts w:ascii="宋体" w:hAnsi="宋体" w:eastAsia="宋体" w:cs="宋体"/>
          <w:spacing w:val="5"/>
          <w:sz w:val="20"/>
          <w:szCs w:val="20"/>
        </w:rPr>
        <w:t>特此通知。</w:t>
      </w:r>
    </w:p>
    <w:p w14:paraId="60A4340E">
      <w:pPr>
        <w:pStyle w:val="3"/>
        <w:spacing w:line="246" w:lineRule="auto"/>
      </w:pPr>
    </w:p>
    <w:p w14:paraId="624253A1">
      <w:pPr>
        <w:spacing w:before="65" w:line="227" w:lineRule="auto"/>
        <w:ind w:left="458"/>
        <w:rPr>
          <w:rFonts w:ascii="宋体" w:hAnsi="宋体" w:eastAsia="宋体" w:cs="宋体"/>
          <w:sz w:val="20"/>
          <w:szCs w:val="20"/>
        </w:rPr>
      </w:pPr>
      <w:r>
        <w:rPr>
          <w:rFonts w:ascii="宋体" w:hAnsi="宋体" w:eastAsia="宋体" w:cs="宋体"/>
          <w:spacing w:val="8"/>
          <w:sz w:val="20"/>
          <w:szCs w:val="20"/>
        </w:rPr>
        <w:t>附：澄清、说明、补正事项纪要</w:t>
      </w:r>
    </w:p>
    <w:p w14:paraId="1C8038FE">
      <w:pPr>
        <w:spacing w:before="299" w:line="227" w:lineRule="auto"/>
        <w:ind w:right="24"/>
        <w:jc w:val="right"/>
        <w:rPr>
          <w:rFonts w:ascii="宋体" w:hAnsi="宋体" w:eastAsia="宋体" w:cs="宋体"/>
          <w:sz w:val="20"/>
          <w:szCs w:val="20"/>
        </w:rPr>
      </w:pPr>
      <w:r>
        <w:rPr>
          <w:rFonts w:ascii="宋体" w:hAnsi="宋体" w:eastAsia="宋体" w:cs="宋体"/>
          <w:spacing w:val="11"/>
          <w:sz w:val="20"/>
          <w:szCs w:val="20"/>
        </w:rPr>
        <w:t>招标人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盖单位章）</w:t>
      </w:r>
    </w:p>
    <w:p w14:paraId="10E93AE3">
      <w:pPr>
        <w:spacing w:before="294" w:line="228" w:lineRule="auto"/>
        <w:ind w:right="24"/>
        <w:jc w:val="right"/>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6F23DF7E">
      <w:pPr>
        <w:tabs>
          <w:tab w:val="left" w:pos="6325"/>
        </w:tabs>
        <w:spacing w:before="293" w:line="228" w:lineRule="auto"/>
        <w:ind w:left="5066"/>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14"/>
          <w:sz w:val="20"/>
          <w:szCs w:val="20"/>
        </w:rPr>
        <w:t>年</w:t>
      </w:r>
      <w:r>
        <w:rPr>
          <w:rFonts w:ascii="宋体" w:hAnsi="宋体" w:eastAsia="宋体" w:cs="宋体"/>
          <w:spacing w:val="5"/>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14"/>
          <w:sz w:val="20"/>
          <w:szCs w:val="20"/>
        </w:rPr>
        <w:t>月</w:t>
      </w:r>
      <w:r>
        <w:rPr>
          <w:rFonts w:ascii="宋体" w:hAnsi="宋体" w:eastAsia="宋体" w:cs="宋体"/>
          <w:spacing w:val="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48"/>
          <w:sz w:val="20"/>
          <w:szCs w:val="20"/>
        </w:rPr>
        <w:t xml:space="preserve"> </w:t>
      </w:r>
      <w:r>
        <w:rPr>
          <w:rFonts w:ascii="宋体" w:hAnsi="宋体" w:eastAsia="宋体" w:cs="宋体"/>
          <w:spacing w:val="-14"/>
          <w:sz w:val="20"/>
          <w:szCs w:val="20"/>
        </w:rPr>
        <w:t>日</w:t>
      </w:r>
    </w:p>
    <w:p w14:paraId="5402D88E">
      <w:pPr>
        <w:spacing w:before="293" w:line="227" w:lineRule="auto"/>
        <w:ind w:left="24"/>
        <w:rPr>
          <w:rFonts w:ascii="宋体" w:hAnsi="宋体" w:eastAsia="宋体" w:cs="宋体"/>
          <w:sz w:val="20"/>
          <w:szCs w:val="20"/>
        </w:rPr>
      </w:pPr>
      <w:r>
        <w:rPr>
          <w:rFonts w:ascii="宋体" w:hAnsi="宋体" w:eastAsia="宋体" w:cs="宋体"/>
          <w:spacing w:val="9"/>
          <w:sz w:val="20"/>
          <w:szCs w:val="20"/>
        </w:rPr>
        <w:t>备注：行政主管部门对中标通知书有备案管理程序的，从其规定。</w:t>
      </w:r>
    </w:p>
    <w:p w14:paraId="7DA24916">
      <w:pPr>
        <w:spacing w:line="227" w:lineRule="auto"/>
        <w:rPr>
          <w:rFonts w:ascii="宋体" w:hAnsi="宋体" w:eastAsia="宋体" w:cs="宋体"/>
          <w:sz w:val="20"/>
          <w:szCs w:val="20"/>
        </w:rPr>
        <w:sectPr>
          <w:footerReference r:id="rId52" w:type="default"/>
          <w:pgSz w:w="11906" w:h="16839"/>
          <w:pgMar w:top="1426" w:right="1785" w:bottom="1065" w:left="1785" w:header="0" w:footer="902" w:gutter="0"/>
          <w:cols w:space="720" w:num="1"/>
        </w:sectPr>
      </w:pPr>
    </w:p>
    <w:p w14:paraId="515867CC">
      <w:pPr>
        <w:spacing w:before="49" w:line="222" w:lineRule="auto"/>
        <w:ind w:left="36"/>
        <w:outlineLvl w:val="2"/>
        <w:rPr>
          <w:rFonts w:ascii="黑体" w:hAnsi="黑体" w:eastAsia="黑体" w:cs="黑体"/>
          <w:sz w:val="24"/>
          <w:szCs w:val="24"/>
        </w:rPr>
      </w:pPr>
      <w:bookmarkStart w:id="218" w:name="bookmark184"/>
      <w:bookmarkEnd w:id="218"/>
      <w:bookmarkStart w:id="219" w:name="bookmark185"/>
      <w:bookmarkEnd w:id="219"/>
      <w:r>
        <w:rPr>
          <w:rFonts w:ascii="黑体" w:hAnsi="黑体" w:eastAsia="黑体" w:cs="黑体"/>
          <w:spacing w:val="-3"/>
          <w:sz w:val="24"/>
          <w:szCs w:val="24"/>
        </w:rPr>
        <w:t>附表九：中标结果通知书</w:t>
      </w:r>
    </w:p>
    <w:p w14:paraId="2E10E13B">
      <w:pPr>
        <w:pStyle w:val="3"/>
        <w:spacing w:line="279" w:lineRule="auto"/>
      </w:pPr>
    </w:p>
    <w:p w14:paraId="7B8D33D2">
      <w:pPr>
        <w:spacing w:before="91" w:line="223" w:lineRule="auto"/>
        <w:ind w:left="3219"/>
        <w:rPr>
          <w:rFonts w:ascii="黑体" w:hAnsi="黑体" w:eastAsia="黑体" w:cs="黑体"/>
          <w:sz w:val="28"/>
          <w:szCs w:val="28"/>
        </w:rPr>
      </w:pPr>
      <w:r>
        <w:rPr>
          <w:rFonts w:ascii="黑体" w:hAnsi="黑体" w:eastAsia="黑体" w:cs="黑体"/>
          <w:spacing w:val="-5"/>
          <w:sz w:val="28"/>
          <w:szCs w:val="28"/>
        </w:rPr>
        <w:t>中标结果通知书</w:t>
      </w:r>
    </w:p>
    <w:p w14:paraId="4F58D7BD">
      <w:pPr>
        <w:pStyle w:val="3"/>
        <w:spacing w:line="273" w:lineRule="auto"/>
      </w:pPr>
    </w:p>
    <w:p w14:paraId="13450D98">
      <w:pPr>
        <w:spacing w:before="78" w:line="219" w:lineRule="auto"/>
        <w:ind w:left="6577"/>
        <w:rPr>
          <w:rFonts w:ascii="宋体" w:hAnsi="宋体" w:eastAsia="宋体" w:cs="宋体"/>
          <w:sz w:val="24"/>
          <w:szCs w:val="24"/>
        </w:rPr>
      </w:pPr>
      <w:r>
        <w:rPr>
          <w:rFonts w:ascii="宋体" w:hAnsi="宋体" w:eastAsia="宋体" w:cs="宋体"/>
          <w:spacing w:val="-4"/>
          <w:sz w:val="24"/>
          <w:szCs w:val="24"/>
        </w:rPr>
        <w:t>编号：</w:t>
      </w:r>
      <w:r>
        <w:rPr>
          <w:rFonts w:ascii="宋体" w:hAnsi="宋体" w:eastAsia="宋体" w:cs="宋体"/>
          <w:sz w:val="24"/>
          <w:szCs w:val="24"/>
          <w:u w:val="single" w:color="auto"/>
        </w:rPr>
        <w:t xml:space="preserve">         </w:t>
      </w:r>
    </w:p>
    <w:p w14:paraId="0DE5201F">
      <w:pPr>
        <w:pStyle w:val="3"/>
        <w:spacing w:line="252" w:lineRule="auto"/>
      </w:pPr>
    </w:p>
    <w:p w14:paraId="342DBF62">
      <w:pPr>
        <w:pStyle w:val="3"/>
        <w:spacing w:line="252" w:lineRule="auto"/>
      </w:pPr>
    </w:p>
    <w:p w14:paraId="0F669CC7">
      <w:pPr>
        <w:tabs>
          <w:tab w:val="left" w:pos="1901"/>
        </w:tabs>
        <w:spacing w:before="65" w:line="228" w:lineRule="auto"/>
        <w:ind w:left="1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（未中标人名称</w:t>
      </w:r>
      <w:r>
        <w:rPr>
          <w:rFonts w:ascii="宋体" w:hAnsi="宋体" w:eastAsia="宋体" w:cs="宋体"/>
          <w:spacing w:val="2"/>
          <w:sz w:val="20"/>
          <w:szCs w:val="20"/>
        </w:rPr>
        <w:t>）：</w:t>
      </w:r>
    </w:p>
    <w:p w14:paraId="491F428B">
      <w:pPr>
        <w:pStyle w:val="3"/>
        <w:spacing w:line="281" w:lineRule="auto"/>
      </w:pPr>
    </w:p>
    <w:p w14:paraId="3BFDA633">
      <w:pPr>
        <w:pStyle w:val="3"/>
        <w:spacing w:line="282" w:lineRule="auto"/>
      </w:pPr>
    </w:p>
    <w:p w14:paraId="26F0CE2A">
      <w:pPr>
        <w:spacing w:before="65" w:line="407" w:lineRule="auto"/>
        <w:ind w:left="39" w:right="15" w:firstLine="404"/>
        <w:jc w:val="both"/>
        <w:rPr>
          <w:rFonts w:ascii="宋体" w:hAnsi="宋体" w:eastAsia="宋体" w:cs="宋体"/>
          <w:sz w:val="20"/>
          <w:szCs w:val="20"/>
        </w:rPr>
      </w:pPr>
      <w:r>
        <w:rPr>
          <w:rFonts w:ascii="宋体" w:hAnsi="宋体" w:eastAsia="宋体" w:cs="宋体"/>
          <w:spacing w:val="5"/>
          <w:sz w:val="20"/>
          <w:szCs w:val="20"/>
        </w:rPr>
        <w:t>我方已接受</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 xml:space="preserve"> （中标人名称）于</w:t>
      </w:r>
      <w:r>
        <w:rPr>
          <w:rFonts w:ascii="宋体" w:hAnsi="宋体" w:eastAsia="宋体" w:cs="宋体"/>
          <w:spacing w:val="-97"/>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（投标日期）所递交</w:t>
      </w:r>
      <w:r>
        <w:rPr>
          <w:rFonts w:ascii="宋体" w:hAnsi="宋体" w:eastAsia="宋体" w:cs="宋体"/>
          <w:spacing w:val="8"/>
          <w:sz w:val="20"/>
          <w:szCs w:val="20"/>
        </w:rPr>
        <w:t>的</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（项目名称</w:t>
      </w:r>
      <w:r>
        <w:rPr>
          <w:rFonts w:ascii="宋体" w:hAnsi="宋体" w:eastAsia="宋体" w:cs="宋体"/>
          <w:spacing w:val="-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8"/>
          <w:sz w:val="20"/>
          <w:szCs w:val="20"/>
        </w:rPr>
        <w:t>标段名称）工程总承包的投标文件，确定其为</w:t>
      </w:r>
      <w:r>
        <w:rPr>
          <w:rFonts w:ascii="宋体" w:hAnsi="宋体" w:eastAsia="宋体" w:cs="宋体"/>
          <w:sz w:val="20"/>
          <w:szCs w:val="20"/>
        </w:rPr>
        <w:t>中标人。</w:t>
      </w:r>
    </w:p>
    <w:p w14:paraId="3682B691">
      <w:pPr>
        <w:pStyle w:val="3"/>
        <w:spacing w:line="370" w:lineRule="auto"/>
      </w:pPr>
    </w:p>
    <w:p w14:paraId="1C5F4029">
      <w:pPr>
        <w:spacing w:before="65" w:line="228" w:lineRule="auto"/>
        <w:ind w:left="443"/>
        <w:rPr>
          <w:rFonts w:ascii="宋体" w:hAnsi="宋体" w:eastAsia="宋体" w:cs="宋体"/>
          <w:sz w:val="20"/>
          <w:szCs w:val="20"/>
        </w:rPr>
      </w:pPr>
      <w:r>
        <w:rPr>
          <w:rFonts w:ascii="宋体" w:hAnsi="宋体" w:eastAsia="宋体" w:cs="宋体"/>
          <w:spacing w:val="8"/>
          <w:sz w:val="20"/>
          <w:szCs w:val="20"/>
        </w:rPr>
        <w:t>感谢你单位对我们工作的大力支持！</w:t>
      </w:r>
    </w:p>
    <w:p w14:paraId="56CD1F90">
      <w:pPr>
        <w:pStyle w:val="3"/>
        <w:spacing w:line="268" w:lineRule="auto"/>
      </w:pPr>
    </w:p>
    <w:p w14:paraId="081A1ECB">
      <w:pPr>
        <w:pStyle w:val="3"/>
        <w:spacing w:line="268" w:lineRule="auto"/>
      </w:pPr>
    </w:p>
    <w:p w14:paraId="4EF4543D">
      <w:pPr>
        <w:pStyle w:val="3"/>
        <w:spacing w:line="268" w:lineRule="auto"/>
      </w:pPr>
    </w:p>
    <w:p w14:paraId="39EDF883">
      <w:pPr>
        <w:pStyle w:val="3"/>
        <w:spacing w:line="268" w:lineRule="auto"/>
      </w:pPr>
    </w:p>
    <w:p w14:paraId="0C21A398">
      <w:pPr>
        <w:pStyle w:val="3"/>
        <w:spacing w:line="268" w:lineRule="auto"/>
      </w:pPr>
    </w:p>
    <w:p w14:paraId="2664116B">
      <w:pPr>
        <w:pStyle w:val="3"/>
        <w:spacing w:line="268" w:lineRule="auto"/>
      </w:pPr>
    </w:p>
    <w:p w14:paraId="04210580">
      <w:pPr>
        <w:pStyle w:val="3"/>
        <w:spacing w:line="269" w:lineRule="auto"/>
      </w:pPr>
    </w:p>
    <w:p w14:paraId="53C79D94">
      <w:pPr>
        <w:spacing w:before="65" w:line="227" w:lineRule="auto"/>
        <w:ind w:right="24"/>
        <w:jc w:val="right"/>
        <w:rPr>
          <w:rFonts w:ascii="宋体" w:hAnsi="宋体" w:eastAsia="宋体" w:cs="宋体"/>
          <w:sz w:val="20"/>
          <w:szCs w:val="20"/>
        </w:rPr>
      </w:pPr>
      <w:r>
        <w:rPr>
          <w:rFonts w:ascii="宋体" w:hAnsi="宋体" w:eastAsia="宋体" w:cs="宋体"/>
          <w:spacing w:val="11"/>
          <w:sz w:val="20"/>
          <w:szCs w:val="20"/>
        </w:rPr>
        <w:t>招标人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盖单位章）</w:t>
      </w:r>
    </w:p>
    <w:p w14:paraId="0B563A9E">
      <w:pPr>
        <w:tabs>
          <w:tab w:val="left" w:pos="6534"/>
        </w:tabs>
        <w:spacing w:before="192" w:line="407" w:lineRule="auto"/>
        <w:ind w:left="5168" w:right="15" w:hanging="619"/>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17"/>
          <w:sz w:val="20"/>
          <w:szCs w:val="20"/>
        </w:rPr>
        <w:t xml:space="preserve"> </w:t>
      </w:r>
      <w:r>
        <w:rPr>
          <w:rFonts w:ascii="宋体" w:hAnsi="宋体" w:eastAsia="宋体" w:cs="宋体"/>
          <w:spacing w:val="-14"/>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14"/>
          <w:sz w:val="20"/>
          <w:szCs w:val="20"/>
        </w:rPr>
        <w:t>月</w:t>
      </w:r>
      <w:r>
        <w:rPr>
          <w:rFonts w:ascii="宋体" w:hAnsi="宋体" w:eastAsia="宋体" w:cs="宋体"/>
          <w:spacing w:val="-9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3"/>
          <w:sz w:val="20"/>
          <w:szCs w:val="20"/>
        </w:rPr>
        <w:t xml:space="preserve"> </w:t>
      </w:r>
      <w:r>
        <w:rPr>
          <w:rFonts w:ascii="宋体" w:hAnsi="宋体" w:eastAsia="宋体" w:cs="宋体"/>
          <w:spacing w:val="-14"/>
          <w:sz w:val="20"/>
          <w:szCs w:val="20"/>
        </w:rPr>
        <w:t>日</w:t>
      </w:r>
    </w:p>
    <w:p w14:paraId="643DAD1F">
      <w:pPr>
        <w:spacing w:line="407" w:lineRule="auto"/>
        <w:rPr>
          <w:rFonts w:ascii="宋体" w:hAnsi="宋体" w:eastAsia="宋体" w:cs="宋体"/>
          <w:sz w:val="20"/>
          <w:szCs w:val="20"/>
        </w:rPr>
        <w:sectPr>
          <w:footerReference r:id="rId53" w:type="default"/>
          <w:pgSz w:w="11906" w:h="16839"/>
          <w:pgMar w:top="1426" w:right="1785" w:bottom="1065" w:left="1785" w:header="0" w:footer="903" w:gutter="0"/>
          <w:cols w:space="720" w:num="1"/>
        </w:sectPr>
      </w:pPr>
    </w:p>
    <w:p w14:paraId="1A937CAE">
      <w:pPr>
        <w:spacing w:before="48" w:line="222" w:lineRule="auto"/>
        <w:ind w:left="36"/>
        <w:outlineLvl w:val="2"/>
        <w:rPr>
          <w:rFonts w:ascii="黑体" w:hAnsi="黑体" w:eastAsia="黑体" w:cs="黑体"/>
          <w:sz w:val="24"/>
          <w:szCs w:val="24"/>
        </w:rPr>
      </w:pPr>
      <w:bookmarkStart w:id="220" w:name="bookmark187"/>
      <w:bookmarkEnd w:id="220"/>
      <w:bookmarkStart w:id="221" w:name="bookmark186"/>
      <w:bookmarkEnd w:id="221"/>
      <w:r>
        <w:rPr>
          <w:rFonts w:ascii="黑体" w:hAnsi="黑体" w:eastAsia="黑体" w:cs="黑体"/>
          <w:spacing w:val="-4"/>
          <w:sz w:val="24"/>
          <w:szCs w:val="24"/>
        </w:rPr>
        <w:t>附表十：异议函</w:t>
      </w:r>
    </w:p>
    <w:p w14:paraId="4211C65D">
      <w:pPr>
        <w:pStyle w:val="3"/>
        <w:spacing w:line="272" w:lineRule="auto"/>
      </w:pPr>
    </w:p>
    <w:p w14:paraId="579310D3">
      <w:pPr>
        <w:pStyle w:val="3"/>
        <w:spacing w:line="272" w:lineRule="auto"/>
      </w:pPr>
    </w:p>
    <w:p w14:paraId="3269F2D2">
      <w:pPr>
        <w:pStyle w:val="3"/>
        <w:spacing w:line="272" w:lineRule="auto"/>
      </w:pPr>
    </w:p>
    <w:p w14:paraId="4BF1EE82">
      <w:pPr>
        <w:pStyle w:val="3"/>
        <w:spacing w:line="272" w:lineRule="auto"/>
      </w:pPr>
    </w:p>
    <w:p w14:paraId="51535839">
      <w:pPr>
        <w:pStyle w:val="3"/>
        <w:spacing w:line="272" w:lineRule="auto"/>
      </w:pPr>
    </w:p>
    <w:p w14:paraId="2F7E6C6B">
      <w:pPr>
        <w:spacing w:before="91" w:line="222" w:lineRule="auto"/>
        <w:ind w:left="3762"/>
        <w:rPr>
          <w:rFonts w:ascii="黑体" w:hAnsi="黑体" w:eastAsia="黑体" w:cs="黑体"/>
          <w:sz w:val="28"/>
          <w:szCs w:val="28"/>
        </w:rPr>
      </w:pPr>
      <w:r>
        <w:rPr>
          <w:rFonts w:ascii="黑体" w:hAnsi="黑体" w:eastAsia="黑体" w:cs="黑体"/>
          <w:spacing w:val="-5"/>
          <w:sz w:val="28"/>
          <w:szCs w:val="28"/>
        </w:rPr>
        <w:t>异议函</w:t>
      </w:r>
    </w:p>
    <w:p w14:paraId="123A28C3">
      <w:pPr>
        <w:pStyle w:val="3"/>
        <w:spacing w:line="305" w:lineRule="auto"/>
      </w:pPr>
    </w:p>
    <w:p w14:paraId="28BA11C3">
      <w:pPr>
        <w:pStyle w:val="3"/>
        <w:spacing w:line="305" w:lineRule="auto"/>
      </w:pPr>
    </w:p>
    <w:p w14:paraId="27E9BFD6">
      <w:pPr>
        <w:spacing w:before="65" w:line="228" w:lineRule="auto"/>
        <w:ind w:left="6952"/>
        <w:rPr>
          <w:rFonts w:ascii="宋体" w:hAnsi="宋体" w:eastAsia="宋体" w:cs="宋体"/>
          <w:sz w:val="20"/>
          <w:szCs w:val="20"/>
        </w:rPr>
      </w:pPr>
      <w:r>
        <w:rPr>
          <w:rFonts w:ascii="宋体" w:hAnsi="宋体" w:eastAsia="宋体" w:cs="宋体"/>
          <w:spacing w:val="7"/>
          <w:sz w:val="20"/>
          <w:szCs w:val="20"/>
        </w:rPr>
        <w:t>编号：</w:t>
      </w:r>
      <w:r>
        <w:rPr>
          <w:rFonts w:ascii="宋体" w:hAnsi="宋体" w:eastAsia="宋体" w:cs="宋体"/>
          <w:sz w:val="20"/>
          <w:szCs w:val="20"/>
          <w:u w:val="single" w:color="auto"/>
        </w:rPr>
        <w:t xml:space="preserve">        </w:t>
      </w:r>
    </w:p>
    <w:p w14:paraId="1BC8B702">
      <w:pPr>
        <w:tabs>
          <w:tab w:val="left" w:pos="2008"/>
        </w:tabs>
        <w:spacing w:before="161" w:line="228" w:lineRule="auto"/>
        <w:ind w:left="1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50"/>
          <w:sz w:val="20"/>
          <w:szCs w:val="20"/>
        </w:rPr>
        <w:t xml:space="preserve"> </w:t>
      </w:r>
      <w:r>
        <w:rPr>
          <w:rFonts w:ascii="宋体" w:hAnsi="宋体" w:eastAsia="宋体" w:cs="宋体"/>
          <w:spacing w:val="1"/>
          <w:sz w:val="20"/>
          <w:szCs w:val="20"/>
        </w:rPr>
        <w:t>(招标人名称)：</w:t>
      </w:r>
    </w:p>
    <w:p w14:paraId="04573089">
      <w:pPr>
        <w:spacing w:before="162" w:line="377" w:lineRule="auto"/>
        <w:ind w:left="23" w:right="15" w:firstLine="420"/>
        <w:rPr>
          <w:rFonts w:ascii="宋体" w:hAnsi="宋体" w:eastAsia="宋体" w:cs="宋体"/>
          <w:sz w:val="20"/>
          <w:szCs w:val="20"/>
        </w:rPr>
      </w:pPr>
      <w:r>
        <w:rPr>
          <w:rFonts w:ascii="宋体" w:hAnsi="宋体" w:eastAsia="宋体" w:cs="宋体"/>
          <w:spacing w:val="11"/>
          <w:sz w:val="20"/>
          <w:szCs w:val="20"/>
        </w:rPr>
        <w:t>我方已研究（看到）你方发出的</w:t>
      </w:r>
      <w:r>
        <w:rPr>
          <w:rFonts w:ascii="宋体" w:hAnsi="宋体" w:eastAsia="宋体" w:cs="宋体"/>
          <w:spacing w:val="5"/>
          <w:sz w:val="20"/>
          <w:szCs w:val="20"/>
          <w:u w:val="single" w:color="auto"/>
        </w:rPr>
        <w:t xml:space="preserve">       </w:t>
      </w:r>
      <w:r>
        <w:rPr>
          <w:rFonts w:ascii="宋体" w:hAnsi="宋体" w:eastAsia="宋体" w:cs="宋体"/>
          <w:spacing w:val="11"/>
          <w:sz w:val="20"/>
          <w:szCs w:val="20"/>
        </w:rPr>
        <w:t>（项目名称</w:t>
      </w:r>
      <w:r>
        <w:rPr>
          <w:rFonts w:ascii="宋体" w:hAnsi="宋体" w:eastAsia="宋体" w:cs="宋体"/>
          <w:spacing w:val="-5"/>
          <w:sz w:val="20"/>
          <w:szCs w:val="20"/>
        </w:rPr>
        <w:t>）</w:t>
      </w:r>
      <w:r>
        <w:rPr>
          <w:rFonts w:ascii="宋体" w:hAnsi="宋体" w:eastAsia="宋体" w:cs="宋体"/>
          <w:spacing w:val="6"/>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标段名</w:t>
      </w:r>
      <w:r>
        <w:rPr>
          <w:rFonts w:ascii="宋体" w:hAnsi="宋体" w:eastAsia="宋体" w:cs="宋体"/>
          <w:spacing w:val="10"/>
          <w:sz w:val="20"/>
          <w:szCs w:val="20"/>
        </w:rPr>
        <w:t>称）工程总承包招</w:t>
      </w:r>
      <w:r>
        <w:rPr>
          <w:rFonts w:ascii="宋体" w:hAnsi="宋体" w:eastAsia="宋体" w:cs="宋体"/>
          <w:spacing w:val="9"/>
          <w:sz w:val="20"/>
          <w:szCs w:val="20"/>
        </w:rPr>
        <w:t>标文件（或评标结果公示</w:t>
      </w:r>
      <w:r>
        <w:rPr>
          <w:rFonts w:ascii="宋体" w:hAnsi="宋体" w:eastAsia="宋体" w:cs="宋体"/>
          <w:spacing w:val="14"/>
          <w:sz w:val="20"/>
          <w:szCs w:val="20"/>
        </w:rPr>
        <w:t>），</w:t>
      </w:r>
      <w:r>
        <w:rPr>
          <w:rFonts w:ascii="宋体" w:hAnsi="宋体" w:eastAsia="宋体" w:cs="宋体"/>
          <w:spacing w:val="9"/>
          <w:sz w:val="20"/>
          <w:szCs w:val="20"/>
        </w:rPr>
        <w:t>现对下列问题提出异议，请予以</w:t>
      </w:r>
      <w:r>
        <w:rPr>
          <w:rFonts w:ascii="宋体" w:hAnsi="宋体" w:eastAsia="宋体" w:cs="宋体"/>
          <w:spacing w:val="8"/>
          <w:sz w:val="20"/>
          <w:szCs w:val="20"/>
        </w:rPr>
        <w:t>解释：</w:t>
      </w:r>
    </w:p>
    <w:p w14:paraId="0191A28E">
      <w:pPr>
        <w:spacing w:line="265" w:lineRule="exact"/>
        <w:ind w:left="878"/>
        <w:rPr>
          <w:rFonts w:ascii="宋体" w:hAnsi="宋体" w:eastAsia="宋体" w:cs="宋体"/>
          <w:sz w:val="20"/>
          <w:szCs w:val="20"/>
        </w:rPr>
      </w:pPr>
      <w:r>
        <w:rPr>
          <w:rFonts w:ascii="Times New Roman" w:hAnsi="Times New Roman" w:eastAsia="Times New Roman" w:cs="Times New Roman"/>
          <w:spacing w:val="-1"/>
          <w:position w:val="1"/>
          <w:sz w:val="20"/>
          <w:szCs w:val="20"/>
        </w:rPr>
        <w:t>1.</w:t>
      </w:r>
      <w:r>
        <w:rPr>
          <w:rFonts w:ascii="宋体" w:hAnsi="宋体" w:eastAsia="宋体" w:cs="宋体"/>
          <w:spacing w:val="-1"/>
          <w:position w:val="1"/>
          <w:sz w:val="20"/>
          <w:szCs w:val="20"/>
        </w:rPr>
        <w:t>……</w:t>
      </w:r>
    </w:p>
    <w:p w14:paraId="65628DAA">
      <w:pPr>
        <w:spacing w:before="143" w:line="265" w:lineRule="exact"/>
        <w:ind w:left="858"/>
        <w:rPr>
          <w:rFonts w:ascii="宋体" w:hAnsi="宋体" w:eastAsia="宋体" w:cs="宋体"/>
          <w:sz w:val="20"/>
          <w:szCs w:val="20"/>
        </w:rPr>
      </w:pPr>
      <w:r>
        <w:rPr>
          <w:rFonts w:ascii="Times New Roman" w:hAnsi="Times New Roman" w:eastAsia="Times New Roman" w:cs="Times New Roman"/>
          <w:spacing w:val="4"/>
          <w:position w:val="1"/>
          <w:sz w:val="20"/>
          <w:szCs w:val="20"/>
        </w:rPr>
        <w:t>2.</w:t>
      </w:r>
      <w:r>
        <w:rPr>
          <w:rFonts w:ascii="宋体" w:hAnsi="宋体" w:eastAsia="宋体" w:cs="宋体"/>
          <w:spacing w:val="4"/>
          <w:position w:val="1"/>
          <w:sz w:val="20"/>
          <w:szCs w:val="20"/>
        </w:rPr>
        <w:t>……</w:t>
      </w:r>
    </w:p>
    <w:p w14:paraId="6A83F7E1">
      <w:pPr>
        <w:pStyle w:val="3"/>
        <w:spacing w:line="259" w:lineRule="auto"/>
      </w:pPr>
    </w:p>
    <w:p w14:paraId="2D631898">
      <w:pPr>
        <w:pStyle w:val="3"/>
        <w:spacing w:line="259" w:lineRule="auto"/>
      </w:pPr>
    </w:p>
    <w:p w14:paraId="5EA0BFDE">
      <w:pPr>
        <w:pStyle w:val="3"/>
        <w:spacing w:line="259" w:lineRule="auto"/>
      </w:pPr>
    </w:p>
    <w:p w14:paraId="490B12CF">
      <w:pPr>
        <w:pStyle w:val="3"/>
        <w:spacing w:line="260" w:lineRule="auto"/>
      </w:pPr>
    </w:p>
    <w:p w14:paraId="76D1C69E">
      <w:pPr>
        <w:pStyle w:val="3"/>
        <w:spacing w:line="260" w:lineRule="auto"/>
      </w:pPr>
    </w:p>
    <w:p w14:paraId="22652493">
      <w:pPr>
        <w:spacing w:before="65" w:line="227" w:lineRule="auto"/>
        <w:ind w:right="14"/>
        <w:jc w:val="right"/>
        <w:rPr>
          <w:rFonts w:ascii="宋体" w:hAnsi="宋体" w:eastAsia="宋体" w:cs="宋体"/>
          <w:sz w:val="20"/>
          <w:szCs w:val="20"/>
        </w:rPr>
      </w:pPr>
      <w:r>
        <w:rPr>
          <w:rFonts w:ascii="宋体" w:hAnsi="宋体" w:eastAsia="宋体" w:cs="宋体"/>
          <w:sz w:val="20"/>
          <w:szCs w:val="20"/>
        </w:rPr>
        <w:t>投标人或利害关系人：</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z w:val="20"/>
          <w:szCs w:val="20"/>
        </w:rPr>
        <w:t>(盖单位章)</w:t>
      </w:r>
    </w:p>
    <w:p w14:paraId="75B68CD3">
      <w:pPr>
        <w:spacing w:before="161" w:line="228" w:lineRule="auto"/>
        <w:ind w:right="14"/>
        <w:jc w:val="right"/>
        <w:rPr>
          <w:rFonts w:ascii="宋体" w:hAnsi="宋体" w:eastAsia="宋体" w:cs="宋体"/>
          <w:sz w:val="20"/>
          <w:szCs w:val="20"/>
        </w:rPr>
      </w:pPr>
      <w:r>
        <w:rPr>
          <w:rFonts w:ascii="宋体" w:hAnsi="宋体" w:eastAsia="宋体" w:cs="宋体"/>
          <w:spacing w:val="3"/>
          <w:sz w:val="20"/>
          <w:szCs w:val="20"/>
        </w:rPr>
        <w:t>法定代表人：</w:t>
      </w:r>
      <w:r>
        <w:rPr>
          <w:rFonts w:ascii="宋体" w:hAnsi="宋体" w:eastAsia="宋体" w:cs="宋体"/>
          <w:spacing w:val="1"/>
          <w:sz w:val="20"/>
          <w:szCs w:val="20"/>
          <w:u w:val="single" w:color="auto"/>
        </w:rPr>
        <w:t xml:space="preserve">                            </w:t>
      </w:r>
      <w:r>
        <w:rPr>
          <w:rFonts w:ascii="宋体" w:hAnsi="宋体" w:eastAsia="宋体" w:cs="宋体"/>
          <w:spacing w:val="-44"/>
          <w:sz w:val="20"/>
          <w:szCs w:val="20"/>
        </w:rPr>
        <w:t xml:space="preserve"> </w:t>
      </w:r>
      <w:r>
        <w:rPr>
          <w:rFonts w:ascii="宋体" w:hAnsi="宋体" w:eastAsia="宋体" w:cs="宋体"/>
          <w:spacing w:val="3"/>
          <w:sz w:val="20"/>
          <w:szCs w:val="20"/>
        </w:rPr>
        <w:t>(签字)</w:t>
      </w:r>
    </w:p>
    <w:p w14:paraId="3CF5AB48">
      <w:pPr>
        <w:tabs>
          <w:tab w:val="left" w:pos="6849"/>
        </w:tabs>
        <w:spacing w:before="161" w:line="228" w:lineRule="auto"/>
        <w:ind w:left="5800"/>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14"/>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14"/>
          <w:sz w:val="20"/>
          <w:szCs w:val="20"/>
        </w:rPr>
        <w:t>日</w:t>
      </w:r>
    </w:p>
    <w:p w14:paraId="2136CB18">
      <w:pPr>
        <w:pStyle w:val="3"/>
        <w:spacing w:line="260" w:lineRule="auto"/>
      </w:pPr>
    </w:p>
    <w:p w14:paraId="265159DD">
      <w:pPr>
        <w:pStyle w:val="3"/>
        <w:spacing w:line="260" w:lineRule="auto"/>
      </w:pPr>
    </w:p>
    <w:p w14:paraId="6526E0DE">
      <w:pPr>
        <w:pStyle w:val="3"/>
        <w:spacing w:line="260" w:lineRule="auto"/>
      </w:pPr>
    </w:p>
    <w:p w14:paraId="17FCDCE4">
      <w:pPr>
        <w:pStyle w:val="3"/>
        <w:spacing w:line="260" w:lineRule="auto"/>
      </w:pPr>
    </w:p>
    <w:p w14:paraId="42DE6175">
      <w:pPr>
        <w:pStyle w:val="3"/>
        <w:spacing w:line="260" w:lineRule="auto"/>
      </w:pPr>
    </w:p>
    <w:p w14:paraId="0932F03A">
      <w:pPr>
        <w:pStyle w:val="3"/>
        <w:spacing w:line="261" w:lineRule="auto"/>
      </w:pPr>
    </w:p>
    <w:p w14:paraId="3F68E2DB">
      <w:pPr>
        <w:pStyle w:val="3"/>
        <w:spacing w:line="261" w:lineRule="auto"/>
      </w:pPr>
    </w:p>
    <w:p w14:paraId="5AEDB638">
      <w:pPr>
        <w:pStyle w:val="3"/>
        <w:spacing w:line="261" w:lineRule="auto"/>
      </w:pPr>
    </w:p>
    <w:p w14:paraId="6BBC3434">
      <w:pPr>
        <w:pStyle w:val="3"/>
        <w:spacing w:line="261" w:lineRule="auto"/>
      </w:pPr>
    </w:p>
    <w:p w14:paraId="7CE89AC8">
      <w:pPr>
        <w:spacing w:before="66" w:line="316" w:lineRule="auto"/>
        <w:ind w:left="651" w:right="15" w:hanging="627"/>
        <w:rPr>
          <w:rFonts w:ascii="宋体" w:hAnsi="宋体" w:eastAsia="宋体" w:cs="宋体"/>
          <w:sz w:val="20"/>
          <w:szCs w:val="20"/>
        </w:rPr>
      </w:pPr>
      <w:r>
        <w:rPr>
          <w:rFonts w:ascii="宋体" w:hAnsi="宋体" w:eastAsia="宋体" w:cs="宋体"/>
          <w:spacing w:val="7"/>
          <w:sz w:val="20"/>
          <w:szCs w:val="20"/>
        </w:rPr>
        <w:t>备注：投标人或利害关系人对招标文件的内容或对评标结果有异议，要求招标人解释的，适</w:t>
      </w:r>
      <w:r>
        <w:rPr>
          <w:rFonts w:ascii="宋体" w:hAnsi="宋体" w:eastAsia="宋体" w:cs="宋体"/>
          <w:spacing w:val="5"/>
          <w:sz w:val="20"/>
          <w:szCs w:val="20"/>
        </w:rPr>
        <w:t>用本格式。</w:t>
      </w:r>
    </w:p>
    <w:p w14:paraId="00F452CC">
      <w:pPr>
        <w:spacing w:line="316" w:lineRule="auto"/>
        <w:rPr>
          <w:rFonts w:ascii="宋体" w:hAnsi="宋体" w:eastAsia="宋体" w:cs="宋体"/>
          <w:sz w:val="20"/>
          <w:szCs w:val="20"/>
        </w:rPr>
        <w:sectPr>
          <w:footerReference r:id="rId54" w:type="default"/>
          <w:pgSz w:w="11906" w:h="16839"/>
          <w:pgMar w:top="1426" w:right="1785" w:bottom="1065" w:left="1785" w:header="0" w:footer="903" w:gutter="0"/>
          <w:cols w:space="720" w:num="1"/>
        </w:sectPr>
      </w:pPr>
    </w:p>
    <w:p w14:paraId="4C6C8ED2">
      <w:pPr>
        <w:spacing w:before="48" w:line="222" w:lineRule="auto"/>
        <w:ind w:left="36"/>
        <w:outlineLvl w:val="2"/>
        <w:rPr>
          <w:rFonts w:ascii="黑体" w:hAnsi="黑体" w:eastAsia="黑体" w:cs="黑体"/>
          <w:sz w:val="24"/>
          <w:szCs w:val="24"/>
        </w:rPr>
      </w:pPr>
      <w:bookmarkStart w:id="222" w:name="bookmark189"/>
      <w:bookmarkEnd w:id="222"/>
      <w:bookmarkStart w:id="223" w:name="bookmark188"/>
      <w:bookmarkEnd w:id="223"/>
      <w:r>
        <w:rPr>
          <w:rFonts w:ascii="黑体" w:hAnsi="黑体" w:eastAsia="黑体" w:cs="黑体"/>
          <w:spacing w:val="-3"/>
          <w:sz w:val="24"/>
          <w:szCs w:val="24"/>
        </w:rPr>
        <w:t>附表十一：异议答复函</w:t>
      </w:r>
    </w:p>
    <w:p w14:paraId="14888E5F">
      <w:pPr>
        <w:pStyle w:val="3"/>
        <w:spacing w:line="246" w:lineRule="auto"/>
      </w:pPr>
    </w:p>
    <w:p w14:paraId="181EC07D">
      <w:pPr>
        <w:pStyle w:val="3"/>
        <w:spacing w:line="246" w:lineRule="auto"/>
      </w:pPr>
    </w:p>
    <w:p w14:paraId="2D7AC57E">
      <w:pPr>
        <w:pStyle w:val="3"/>
        <w:spacing w:line="246" w:lineRule="auto"/>
      </w:pPr>
    </w:p>
    <w:p w14:paraId="0F9BCE92">
      <w:pPr>
        <w:pStyle w:val="3"/>
        <w:spacing w:line="246" w:lineRule="auto"/>
      </w:pPr>
    </w:p>
    <w:p w14:paraId="0FE02EA7">
      <w:pPr>
        <w:pStyle w:val="3"/>
        <w:spacing w:line="246" w:lineRule="auto"/>
      </w:pPr>
    </w:p>
    <w:p w14:paraId="31DE75BF">
      <w:pPr>
        <w:pStyle w:val="3"/>
        <w:spacing w:line="247" w:lineRule="auto"/>
      </w:pPr>
    </w:p>
    <w:p w14:paraId="7D9E3EF0">
      <w:pPr>
        <w:spacing w:before="91" w:line="222" w:lineRule="auto"/>
        <w:ind w:left="3484"/>
        <w:rPr>
          <w:rFonts w:ascii="黑体" w:hAnsi="黑体" w:eastAsia="黑体" w:cs="黑体"/>
          <w:sz w:val="28"/>
          <w:szCs w:val="28"/>
        </w:rPr>
      </w:pPr>
      <w:r>
        <w:rPr>
          <w:rFonts w:ascii="黑体" w:hAnsi="黑体" w:eastAsia="黑体" w:cs="黑体"/>
          <w:spacing w:val="-3"/>
          <w:sz w:val="28"/>
          <w:szCs w:val="28"/>
        </w:rPr>
        <w:t>异议答复函</w:t>
      </w:r>
    </w:p>
    <w:p w14:paraId="1D1F2A09">
      <w:pPr>
        <w:pStyle w:val="3"/>
        <w:spacing w:line="305" w:lineRule="auto"/>
      </w:pPr>
    </w:p>
    <w:p w14:paraId="68669650">
      <w:pPr>
        <w:pStyle w:val="3"/>
        <w:spacing w:line="305" w:lineRule="auto"/>
      </w:pPr>
    </w:p>
    <w:p w14:paraId="5B99DDFF">
      <w:pPr>
        <w:spacing w:before="65" w:line="228" w:lineRule="auto"/>
        <w:ind w:left="6532"/>
        <w:rPr>
          <w:rFonts w:ascii="宋体" w:hAnsi="宋体" w:eastAsia="宋体" w:cs="宋体"/>
          <w:sz w:val="20"/>
          <w:szCs w:val="20"/>
        </w:rPr>
      </w:pPr>
      <w:r>
        <w:rPr>
          <w:rFonts w:ascii="宋体" w:hAnsi="宋体" w:eastAsia="宋体" w:cs="宋体"/>
          <w:spacing w:val="7"/>
          <w:sz w:val="20"/>
          <w:szCs w:val="20"/>
        </w:rPr>
        <w:t>编号：</w:t>
      </w:r>
      <w:r>
        <w:rPr>
          <w:rFonts w:ascii="宋体" w:hAnsi="宋体" w:eastAsia="宋体" w:cs="宋体"/>
          <w:sz w:val="20"/>
          <w:szCs w:val="20"/>
          <w:u w:val="single" w:color="auto"/>
        </w:rPr>
        <w:t xml:space="preserve">            </w:t>
      </w:r>
    </w:p>
    <w:p w14:paraId="6D142A58">
      <w:pPr>
        <w:tabs>
          <w:tab w:val="left" w:pos="2008"/>
        </w:tabs>
        <w:spacing w:before="161" w:line="228" w:lineRule="auto"/>
        <w:ind w:left="1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52"/>
          <w:sz w:val="20"/>
          <w:szCs w:val="20"/>
        </w:rPr>
        <w:t xml:space="preserve"> </w:t>
      </w:r>
      <w:r>
        <w:rPr>
          <w:rFonts w:ascii="宋体" w:hAnsi="宋体" w:eastAsia="宋体" w:cs="宋体"/>
          <w:spacing w:val="5"/>
          <w:sz w:val="20"/>
          <w:szCs w:val="20"/>
        </w:rPr>
        <w:t>(投标人或利害关系人名称)：</w:t>
      </w:r>
    </w:p>
    <w:p w14:paraId="727E4DC0">
      <w:pPr>
        <w:spacing w:before="162" w:line="377" w:lineRule="auto"/>
        <w:ind w:left="27" w:right="87" w:firstLine="415"/>
        <w:rPr>
          <w:rFonts w:ascii="宋体" w:hAnsi="宋体" w:eastAsia="宋体" w:cs="宋体"/>
          <w:sz w:val="20"/>
          <w:szCs w:val="20"/>
        </w:rPr>
      </w:pPr>
      <w:r>
        <w:rPr>
          <w:rFonts w:ascii="宋体" w:hAnsi="宋体" w:eastAsia="宋体" w:cs="宋体"/>
          <w:spacing w:val="11"/>
          <w:sz w:val="20"/>
          <w:szCs w:val="20"/>
        </w:rPr>
        <w:t>你方提出的有关</w:t>
      </w:r>
      <w:r>
        <w:rPr>
          <w:rFonts w:ascii="宋体" w:hAnsi="宋体" w:eastAsia="宋体" w:cs="宋体"/>
          <w:spacing w:val="5"/>
          <w:sz w:val="20"/>
          <w:szCs w:val="20"/>
          <w:u w:val="single" w:color="auto"/>
        </w:rPr>
        <w:t xml:space="preserve">       </w:t>
      </w:r>
      <w:r>
        <w:rPr>
          <w:rFonts w:ascii="宋体" w:hAnsi="宋体" w:eastAsia="宋体" w:cs="宋体"/>
          <w:spacing w:val="11"/>
          <w:sz w:val="20"/>
          <w:szCs w:val="20"/>
        </w:rPr>
        <w:t>（项目名称</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11"/>
          <w:sz w:val="20"/>
          <w:szCs w:val="20"/>
        </w:rPr>
        <w:t>标段名称）工程总承包招标文</w:t>
      </w:r>
      <w:r>
        <w:rPr>
          <w:rFonts w:ascii="宋体" w:hAnsi="宋体" w:eastAsia="宋体" w:cs="宋体"/>
          <w:spacing w:val="10"/>
          <w:sz w:val="20"/>
          <w:szCs w:val="20"/>
        </w:rPr>
        <w:t>件（或评标</w:t>
      </w:r>
      <w:r>
        <w:rPr>
          <w:rFonts w:ascii="宋体" w:hAnsi="宋体" w:eastAsia="宋体" w:cs="宋体"/>
          <w:spacing w:val="8"/>
          <w:sz w:val="20"/>
          <w:szCs w:val="20"/>
        </w:rPr>
        <w:t>结果公示）的异议已收悉，现答复如下：</w:t>
      </w:r>
    </w:p>
    <w:p w14:paraId="616E9CF0">
      <w:pPr>
        <w:spacing w:line="267" w:lineRule="exact"/>
        <w:ind w:left="458"/>
        <w:rPr>
          <w:rFonts w:ascii="宋体" w:hAnsi="宋体" w:eastAsia="宋体" w:cs="宋体"/>
          <w:sz w:val="20"/>
          <w:szCs w:val="20"/>
        </w:rPr>
      </w:pPr>
      <w:r>
        <w:rPr>
          <w:rFonts w:ascii="Times New Roman" w:hAnsi="Times New Roman" w:eastAsia="Times New Roman" w:cs="Times New Roman"/>
          <w:position w:val="1"/>
          <w:sz w:val="20"/>
          <w:szCs w:val="20"/>
        </w:rPr>
        <w:t>1</w:t>
      </w:r>
      <w:r>
        <w:rPr>
          <w:rFonts w:ascii="宋体" w:hAnsi="宋体" w:eastAsia="宋体" w:cs="宋体"/>
          <w:position w:val="1"/>
          <w:sz w:val="20"/>
          <w:szCs w:val="20"/>
        </w:rPr>
        <w:t>.……</w:t>
      </w:r>
    </w:p>
    <w:p w14:paraId="40F20C6B">
      <w:pPr>
        <w:spacing w:before="141" w:line="267" w:lineRule="exact"/>
        <w:ind w:left="438"/>
        <w:rPr>
          <w:rFonts w:ascii="宋体" w:hAnsi="宋体" w:eastAsia="宋体" w:cs="宋体"/>
          <w:sz w:val="20"/>
          <w:szCs w:val="20"/>
        </w:rPr>
      </w:pPr>
      <w:r>
        <w:rPr>
          <w:rFonts w:ascii="Times New Roman" w:hAnsi="Times New Roman" w:eastAsia="Times New Roman" w:cs="Times New Roman"/>
          <w:spacing w:val="5"/>
          <w:position w:val="1"/>
          <w:sz w:val="20"/>
          <w:szCs w:val="20"/>
        </w:rPr>
        <w:t>2</w:t>
      </w:r>
      <w:r>
        <w:rPr>
          <w:rFonts w:ascii="宋体" w:hAnsi="宋体" w:eastAsia="宋体" w:cs="宋体"/>
          <w:spacing w:val="5"/>
          <w:position w:val="1"/>
          <w:sz w:val="20"/>
          <w:szCs w:val="20"/>
        </w:rPr>
        <w:t>.……</w:t>
      </w:r>
    </w:p>
    <w:p w14:paraId="6CD88FA2">
      <w:pPr>
        <w:spacing w:before="144" w:line="324" w:lineRule="exact"/>
        <w:ind w:left="455"/>
        <w:rPr>
          <w:rFonts w:ascii="宋体" w:hAnsi="宋体" w:eastAsia="宋体" w:cs="宋体"/>
          <w:sz w:val="20"/>
          <w:szCs w:val="20"/>
        </w:rPr>
      </w:pPr>
      <w:r>
        <w:rPr>
          <w:rFonts w:ascii="宋体" w:hAnsi="宋体" w:eastAsia="宋体" w:cs="宋体"/>
          <w:spacing w:val="-2"/>
          <w:position w:val="2"/>
          <w:sz w:val="20"/>
          <w:szCs w:val="20"/>
        </w:rPr>
        <w:t>……</w:t>
      </w:r>
    </w:p>
    <w:p w14:paraId="0470DB3F">
      <w:pPr>
        <w:pStyle w:val="3"/>
        <w:spacing w:line="245" w:lineRule="auto"/>
      </w:pPr>
    </w:p>
    <w:p w14:paraId="0F5DAD61">
      <w:pPr>
        <w:pStyle w:val="3"/>
        <w:spacing w:line="245" w:lineRule="auto"/>
      </w:pPr>
    </w:p>
    <w:p w14:paraId="0B6B2905">
      <w:pPr>
        <w:pStyle w:val="3"/>
        <w:spacing w:line="245" w:lineRule="auto"/>
      </w:pPr>
    </w:p>
    <w:p w14:paraId="5BD91DE8">
      <w:pPr>
        <w:pStyle w:val="3"/>
        <w:spacing w:line="245" w:lineRule="auto"/>
      </w:pPr>
    </w:p>
    <w:p w14:paraId="353A6591">
      <w:pPr>
        <w:pStyle w:val="3"/>
        <w:spacing w:line="245" w:lineRule="auto"/>
      </w:pPr>
    </w:p>
    <w:p w14:paraId="5243BAA3">
      <w:pPr>
        <w:pStyle w:val="3"/>
        <w:spacing w:line="245" w:lineRule="auto"/>
      </w:pPr>
    </w:p>
    <w:p w14:paraId="364ABD0A">
      <w:pPr>
        <w:pStyle w:val="3"/>
        <w:spacing w:line="246" w:lineRule="auto"/>
      </w:pPr>
    </w:p>
    <w:p w14:paraId="2CCED531">
      <w:pPr>
        <w:pStyle w:val="3"/>
        <w:spacing w:line="246" w:lineRule="auto"/>
      </w:pPr>
    </w:p>
    <w:p w14:paraId="194987CA">
      <w:pPr>
        <w:pStyle w:val="3"/>
        <w:spacing w:line="246" w:lineRule="auto"/>
      </w:pPr>
    </w:p>
    <w:p w14:paraId="2E89C58F">
      <w:pPr>
        <w:pStyle w:val="3"/>
        <w:spacing w:line="246" w:lineRule="auto"/>
      </w:pPr>
    </w:p>
    <w:p w14:paraId="4656DF95">
      <w:pPr>
        <w:spacing w:before="65" w:line="227" w:lineRule="auto"/>
        <w:jc w:val="right"/>
        <w:rPr>
          <w:rFonts w:ascii="宋体" w:hAnsi="宋体" w:eastAsia="宋体" w:cs="宋体"/>
          <w:sz w:val="20"/>
          <w:szCs w:val="20"/>
        </w:rPr>
      </w:pPr>
      <w:r>
        <w:rPr>
          <w:rFonts w:ascii="宋体" w:hAnsi="宋体" w:eastAsia="宋体" w:cs="宋体"/>
          <w:spacing w:val="10"/>
          <w:sz w:val="20"/>
          <w:szCs w:val="20"/>
        </w:rPr>
        <w:t>招标人</w:t>
      </w:r>
      <w:r>
        <w:rPr>
          <w:rFonts w:ascii="宋体" w:hAnsi="宋体" w:eastAsia="宋体" w:cs="宋体"/>
          <w:spacing w:val="2"/>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10"/>
          <w:sz w:val="20"/>
          <w:szCs w:val="20"/>
        </w:rPr>
        <w:t>盖单位章）</w:t>
      </w:r>
    </w:p>
    <w:p w14:paraId="1058CC95">
      <w:pPr>
        <w:pStyle w:val="3"/>
        <w:spacing w:line="250" w:lineRule="auto"/>
      </w:pPr>
    </w:p>
    <w:p w14:paraId="0E5A0F2A">
      <w:pPr>
        <w:pStyle w:val="3"/>
        <w:spacing w:line="251" w:lineRule="auto"/>
      </w:pPr>
    </w:p>
    <w:p w14:paraId="4DEF4A25">
      <w:pPr>
        <w:tabs>
          <w:tab w:val="left" w:pos="6627"/>
        </w:tabs>
        <w:spacing w:before="66" w:line="228" w:lineRule="auto"/>
        <w:ind w:left="568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2"/>
          <w:sz w:val="20"/>
          <w:szCs w:val="20"/>
        </w:rPr>
        <w:t>月</w:t>
      </w:r>
      <w:r>
        <w:rPr>
          <w:rFonts w:ascii="宋体" w:hAnsi="宋体" w:eastAsia="宋体" w:cs="宋体"/>
          <w:spacing w:val="-97"/>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2"/>
          <w:sz w:val="20"/>
          <w:szCs w:val="20"/>
        </w:rPr>
        <w:t>日</w:t>
      </w:r>
    </w:p>
    <w:p w14:paraId="01495C90">
      <w:pPr>
        <w:spacing w:line="228" w:lineRule="auto"/>
        <w:rPr>
          <w:rFonts w:ascii="宋体" w:hAnsi="宋体" w:eastAsia="宋体" w:cs="宋体"/>
          <w:sz w:val="20"/>
          <w:szCs w:val="20"/>
        </w:rPr>
        <w:sectPr>
          <w:footerReference r:id="rId55" w:type="default"/>
          <w:pgSz w:w="11906" w:h="16839"/>
          <w:pgMar w:top="1426" w:right="1714" w:bottom="1065" w:left="1785" w:header="0" w:footer="903" w:gutter="0"/>
          <w:cols w:space="720" w:num="1"/>
        </w:sectPr>
      </w:pPr>
    </w:p>
    <w:p w14:paraId="0FB6F08B">
      <w:pPr>
        <w:spacing w:before="49" w:line="222" w:lineRule="auto"/>
        <w:ind w:left="36"/>
        <w:outlineLvl w:val="2"/>
        <w:rPr>
          <w:rFonts w:ascii="黑体" w:hAnsi="黑体" w:eastAsia="黑体" w:cs="黑体"/>
          <w:sz w:val="24"/>
          <w:szCs w:val="24"/>
        </w:rPr>
      </w:pPr>
      <w:bookmarkStart w:id="224" w:name="bookmark190"/>
      <w:bookmarkEnd w:id="224"/>
      <w:bookmarkStart w:id="225" w:name="bookmark191"/>
      <w:bookmarkEnd w:id="225"/>
      <w:r>
        <w:rPr>
          <w:rFonts w:ascii="黑体" w:hAnsi="黑体" w:eastAsia="黑体" w:cs="黑体"/>
          <w:spacing w:val="-3"/>
          <w:sz w:val="24"/>
          <w:szCs w:val="24"/>
        </w:rPr>
        <w:t>附表十二：授权委托书</w:t>
      </w:r>
    </w:p>
    <w:p w14:paraId="3A9C0927">
      <w:pPr>
        <w:pStyle w:val="3"/>
        <w:spacing w:line="348" w:lineRule="auto"/>
      </w:pPr>
    </w:p>
    <w:p w14:paraId="0A7CE86D">
      <w:pPr>
        <w:pStyle w:val="3"/>
        <w:spacing w:line="348" w:lineRule="auto"/>
      </w:pPr>
    </w:p>
    <w:p w14:paraId="386D6622">
      <w:pPr>
        <w:spacing w:before="91" w:line="223" w:lineRule="auto"/>
        <w:ind w:left="3476"/>
        <w:rPr>
          <w:rFonts w:ascii="黑体" w:hAnsi="黑体" w:eastAsia="黑体" w:cs="黑体"/>
          <w:sz w:val="28"/>
          <w:szCs w:val="28"/>
        </w:rPr>
      </w:pPr>
      <w:r>
        <w:rPr>
          <w:rFonts w:ascii="黑体" w:hAnsi="黑体" w:eastAsia="黑体" w:cs="黑体"/>
          <w:spacing w:val="-2"/>
          <w:sz w:val="28"/>
          <w:szCs w:val="28"/>
        </w:rPr>
        <w:t>授权委托书</w:t>
      </w:r>
    </w:p>
    <w:p w14:paraId="291E7BF5">
      <w:pPr>
        <w:pStyle w:val="3"/>
        <w:spacing w:line="276" w:lineRule="auto"/>
      </w:pPr>
    </w:p>
    <w:p w14:paraId="42D83C53">
      <w:pPr>
        <w:pStyle w:val="3"/>
        <w:spacing w:line="277" w:lineRule="auto"/>
      </w:pPr>
    </w:p>
    <w:p w14:paraId="5243418C">
      <w:pPr>
        <w:pStyle w:val="3"/>
        <w:spacing w:line="277" w:lineRule="auto"/>
      </w:pPr>
    </w:p>
    <w:p w14:paraId="6A754BAB">
      <w:pPr>
        <w:pStyle w:val="3"/>
        <w:spacing w:line="277" w:lineRule="auto"/>
      </w:pPr>
    </w:p>
    <w:p w14:paraId="5157E172">
      <w:pPr>
        <w:spacing w:before="65" w:line="462" w:lineRule="auto"/>
        <w:ind w:left="23" w:right="87" w:firstLine="420"/>
        <w:jc w:val="both"/>
        <w:rPr>
          <w:rFonts w:ascii="宋体" w:hAnsi="宋体" w:eastAsia="宋体" w:cs="宋体"/>
          <w:sz w:val="20"/>
          <w:szCs w:val="20"/>
        </w:rPr>
      </w:pPr>
      <w:r>
        <w:rPr>
          <w:rFonts w:ascii="宋体" w:hAnsi="宋体" w:eastAsia="宋体" w:cs="宋体"/>
          <w:spacing w:val="6"/>
          <w:sz w:val="20"/>
          <w:szCs w:val="20"/>
        </w:rPr>
        <w:t>本人</w:t>
      </w:r>
      <w:r>
        <w:rPr>
          <w:rFonts w:ascii="宋体" w:hAnsi="宋体" w:eastAsia="宋体" w:cs="宋体"/>
          <w:spacing w:val="-9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（姓名）系</w:t>
      </w:r>
      <w:r>
        <w:rPr>
          <w:rFonts w:ascii="宋体" w:hAnsi="宋体" w:eastAsia="宋体" w:cs="宋体"/>
          <w:spacing w:val="-97"/>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（投标人名称）的法定代表人，现委托</w:t>
      </w:r>
      <w:r>
        <w:rPr>
          <w:rFonts w:ascii="宋体" w:hAnsi="宋体" w:eastAsia="宋体" w:cs="宋体"/>
          <w:spacing w:val="-9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（姓名）为我</w:t>
      </w:r>
      <w:r>
        <w:rPr>
          <w:rFonts w:ascii="宋体" w:hAnsi="宋体" w:eastAsia="宋体" w:cs="宋体"/>
          <w:spacing w:val="-2"/>
          <w:sz w:val="20"/>
          <w:szCs w:val="20"/>
        </w:rPr>
        <w:t>方代理人。代理人根据授权，以我方名义签署、澄清</w:t>
      </w:r>
      <w:r>
        <w:rPr>
          <w:rFonts w:ascii="宋体" w:hAnsi="宋体" w:eastAsia="宋体" w:cs="宋体"/>
          <w:spacing w:val="-3"/>
          <w:sz w:val="20"/>
          <w:szCs w:val="20"/>
        </w:rPr>
        <w:t>、说明、补正、递交、撤回、修改</w:t>
      </w:r>
      <w:r>
        <w:rPr>
          <w:rFonts w:ascii="宋体" w:hAnsi="宋体" w:eastAsia="宋体" w:cs="宋体"/>
          <w:spacing w:val="-97"/>
          <w:sz w:val="20"/>
          <w:szCs w:val="20"/>
        </w:rPr>
        <w:t xml:space="preserve"> </w:t>
      </w:r>
      <w:r>
        <w:rPr>
          <w:rFonts w:ascii="宋体" w:hAnsi="宋体" w:eastAsia="宋体" w:cs="宋体"/>
          <w:spacing w:val="-3"/>
          <w:sz w:val="20"/>
          <w:szCs w:val="20"/>
          <w:u w:val="single" w:color="auto"/>
        </w:rPr>
        <w:t xml:space="preserve">    </w:t>
      </w:r>
      <w:r>
        <w:rPr>
          <w:rFonts w:ascii="宋体" w:hAnsi="宋体" w:eastAsia="宋体" w:cs="宋体"/>
          <w:spacing w:val="-3"/>
          <w:sz w:val="20"/>
          <w:szCs w:val="20"/>
        </w:rPr>
        <w:t>（项</w:t>
      </w:r>
      <w:r>
        <w:rPr>
          <w:rFonts w:ascii="宋体" w:hAnsi="宋体" w:eastAsia="宋体" w:cs="宋体"/>
          <w:spacing w:val="11"/>
          <w:sz w:val="20"/>
          <w:szCs w:val="20"/>
        </w:rPr>
        <w:t>目名称</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标段名称）工程总承包的投标文件、签订合同和处理</w:t>
      </w:r>
      <w:r>
        <w:rPr>
          <w:rFonts w:ascii="宋体" w:hAnsi="宋体" w:eastAsia="宋体" w:cs="宋体"/>
          <w:spacing w:val="10"/>
          <w:sz w:val="20"/>
          <w:szCs w:val="20"/>
        </w:rPr>
        <w:t>有关事宜，其法律后</w:t>
      </w:r>
      <w:r>
        <w:rPr>
          <w:rFonts w:ascii="宋体" w:hAnsi="宋体" w:eastAsia="宋体" w:cs="宋体"/>
          <w:spacing w:val="6"/>
          <w:sz w:val="20"/>
          <w:szCs w:val="20"/>
        </w:rPr>
        <w:t>果由我方承担。</w:t>
      </w:r>
    </w:p>
    <w:p w14:paraId="36FD26D4">
      <w:pPr>
        <w:spacing w:before="116" w:line="228" w:lineRule="auto"/>
        <w:ind w:left="441"/>
        <w:rPr>
          <w:rFonts w:ascii="宋体" w:hAnsi="宋体" w:eastAsia="宋体" w:cs="宋体"/>
          <w:sz w:val="20"/>
          <w:szCs w:val="20"/>
        </w:rPr>
      </w:pPr>
      <w:r>
        <w:rPr>
          <w:rFonts w:ascii="宋体" w:hAnsi="宋体" w:eastAsia="宋体" w:cs="宋体"/>
          <w:spacing w:val="4"/>
          <w:sz w:val="20"/>
          <w:szCs w:val="20"/>
        </w:rPr>
        <w:t>委托期限：</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0E1C6DA9">
      <w:pPr>
        <w:pStyle w:val="3"/>
        <w:spacing w:line="319" w:lineRule="auto"/>
      </w:pPr>
    </w:p>
    <w:p w14:paraId="5F756643">
      <w:pPr>
        <w:tabs>
          <w:tab w:val="left" w:pos="7467"/>
        </w:tabs>
        <w:spacing w:before="65" w:line="95" w:lineRule="auto"/>
        <w:ind w:left="148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z w:val="20"/>
          <w:szCs w:val="20"/>
        </w:rPr>
        <w:t>。</w:t>
      </w:r>
    </w:p>
    <w:p w14:paraId="21F88290">
      <w:pPr>
        <w:pStyle w:val="3"/>
        <w:spacing w:line="435" w:lineRule="auto"/>
      </w:pPr>
    </w:p>
    <w:p w14:paraId="774568A5">
      <w:pPr>
        <w:spacing w:before="66" w:line="228" w:lineRule="auto"/>
        <w:ind w:left="441"/>
        <w:rPr>
          <w:rFonts w:ascii="宋体" w:hAnsi="宋体" w:eastAsia="宋体" w:cs="宋体"/>
          <w:sz w:val="20"/>
          <w:szCs w:val="20"/>
        </w:rPr>
      </w:pPr>
      <w:r>
        <w:rPr>
          <w:rFonts w:ascii="宋体" w:hAnsi="宋体" w:eastAsia="宋体" w:cs="宋体"/>
          <w:spacing w:val="7"/>
          <w:sz w:val="20"/>
          <w:szCs w:val="20"/>
        </w:rPr>
        <w:t>代理人无转委托权。</w:t>
      </w:r>
    </w:p>
    <w:p w14:paraId="5C90A6B6">
      <w:pPr>
        <w:pStyle w:val="3"/>
        <w:spacing w:line="424" w:lineRule="auto"/>
      </w:pPr>
    </w:p>
    <w:p w14:paraId="2F136258">
      <w:pPr>
        <w:spacing w:before="65" w:line="227" w:lineRule="auto"/>
        <w:ind w:left="458"/>
        <w:rPr>
          <w:rFonts w:ascii="宋体" w:hAnsi="宋体" w:eastAsia="宋体" w:cs="宋体"/>
          <w:sz w:val="20"/>
          <w:szCs w:val="20"/>
        </w:rPr>
      </w:pPr>
      <w:r>
        <w:rPr>
          <w:rFonts w:ascii="宋体" w:hAnsi="宋体" w:eastAsia="宋体" w:cs="宋体"/>
          <w:spacing w:val="7"/>
          <w:sz w:val="20"/>
          <w:szCs w:val="20"/>
        </w:rPr>
        <w:t>附：法定代表人身份证明</w:t>
      </w:r>
    </w:p>
    <w:p w14:paraId="4D597F6D">
      <w:pPr>
        <w:pStyle w:val="3"/>
        <w:spacing w:line="248" w:lineRule="auto"/>
      </w:pPr>
    </w:p>
    <w:p w14:paraId="6B003C67">
      <w:pPr>
        <w:pStyle w:val="3"/>
        <w:spacing w:line="248" w:lineRule="auto"/>
      </w:pPr>
    </w:p>
    <w:p w14:paraId="7A40EC49">
      <w:pPr>
        <w:pStyle w:val="3"/>
        <w:spacing w:line="249" w:lineRule="auto"/>
      </w:pPr>
    </w:p>
    <w:p w14:paraId="3A9E63DC">
      <w:pPr>
        <w:spacing w:before="66" w:line="227" w:lineRule="auto"/>
        <w:jc w:val="right"/>
        <w:rPr>
          <w:rFonts w:ascii="宋体" w:hAnsi="宋体" w:eastAsia="宋体" w:cs="宋体"/>
          <w:sz w:val="20"/>
          <w:szCs w:val="20"/>
        </w:rPr>
      </w:pPr>
      <w:r>
        <w:rPr>
          <w:rFonts w:ascii="宋体" w:hAnsi="宋体" w:eastAsia="宋体" w:cs="宋体"/>
          <w:spacing w:val="7"/>
          <w:sz w:val="20"/>
          <w:szCs w:val="20"/>
        </w:rPr>
        <w:t>投  标</w:t>
      </w:r>
      <w:r>
        <w:rPr>
          <w:rFonts w:ascii="宋体" w:hAnsi="宋体" w:eastAsia="宋体" w:cs="宋体"/>
          <w:spacing w:val="11"/>
          <w:sz w:val="20"/>
          <w:szCs w:val="20"/>
        </w:rPr>
        <w:t xml:space="preserve">  </w:t>
      </w:r>
      <w:r>
        <w:rPr>
          <w:rFonts w:ascii="宋体" w:hAnsi="宋体" w:eastAsia="宋体" w:cs="宋体"/>
          <w:spacing w:val="7"/>
          <w:sz w:val="20"/>
          <w:szCs w:val="20"/>
        </w:rPr>
        <w:t>人</w:t>
      </w:r>
      <w:r>
        <w:rPr>
          <w:rFonts w:ascii="宋体" w:hAnsi="宋体" w:eastAsia="宋体" w:cs="宋体"/>
          <w:spacing w:val="-37"/>
          <w:w w:val="68"/>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37"/>
          <w:w w:val="68"/>
          <w:sz w:val="20"/>
          <w:szCs w:val="20"/>
        </w:rPr>
        <w:t>（</w:t>
      </w:r>
      <w:r>
        <w:rPr>
          <w:rFonts w:ascii="宋体" w:hAnsi="宋体" w:eastAsia="宋体" w:cs="宋体"/>
          <w:spacing w:val="7"/>
          <w:sz w:val="20"/>
          <w:szCs w:val="20"/>
        </w:rPr>
        <w:t>盖单位章）</w:t>
      </w:r>
    </w:p>
    <w:p w14:paraId="5CCBEE70">
      <w:pPr>
        <w:pStyle w:val="3"/>
        <w:spacing w:line="242" w:lineRule="auto"/>
      </w:pPr>
    </w:p>
    <w:p w14:paraId="31F756DD">
      <w:pPr>
        <w:pStyle w:val="3"/>
        <w:spacing w:line="243" w:lineRule="auto"/>
      </w:pPr>
    </w:p>
    <w:p w14:paraId="3D275842">
      <w:pPr>
        <w:spacing w:before="65" w:line="228" w:lineRule="auto"/>
        <w:jc w:val="right"/>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35"/>
          <w:w w:val="65"/>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35"/>
          <w:w w:val="65"/>
          <w:sz w:val="20"/>
          <w:szCs w:val="20"/>
        </w:rPr>
        <w:t>（</w:t>
      </w:r>
      <w:r>
        <w:rPr>
          <w:rFonts w:ascii="宋体" w:hAnsi="宋体" w:eastAsia="宋体" w:cs="宋体"/>
          <w:spacing w:val="10"/>
          <w:sz w:val="20"/>
          <w:szCs w:val="20"/>
        </w:rPr>
        <w:t>签字）</w:t>
      </w:r>
    </w:p>
    <w:p w14:paraId="3BD27BAB">
      <w:pPr>
        <w:pStyle w:val="3"/>
        <w:spacing w:line="242" w:lineRule="auto"/>
      </w:pPr>
    </w:p>
    <w:p w14:paraId="7BD2D1BC">
      <w:pPr>
        <w:pStyle w:val="3"/>
        <w:spacing w:line="242" w:lineRule="auto"/>
      </w:pPr>
    </w:p>
    <w:p w14:paraId="7BD3AA1A">
      <w:pPr>
        <w:spacing w:before="65" w:line="228" w:lineRule="auto"/>
        <w:ind w:left="3596"/>
        <w:rPr>
          <w:rFonts w:ascii="宋体" w:hAnsi="宋体" w:eastAsia="宋体" w:cs="宋体"/>
          <w:sz w:val="20"/>
          <w:szCs w:val="20"/>
        </w:rPr>
      </w:pPr>
      <w:r>
        <w:rPr>
          <w:rFonts w:ascii="宋体" w:hAnsi="宋体" w:eastAsia="宋体" w:cs="宋体"/>
          <w:spacing w:val="7"/>
          <w:sz w:val="20"/>
          <w:szCs w:val="20"/>
        </w:rPr>
        <w:t>身份证号码：</w:t>
      </w:r>
      <w:r>
        <w:rPr>
          <w:rFonts w:ascii="宋体" w:hAnsi="宋体" w:eastAsia="宋体" w:cs="宋体"/>
          <w:sz w:val="20"/>
          <w:szCs w:val="20"/>
          <w:u w:val="single" w:color="auto"/>
        </w:rPr>
        <w:t xml:space="preserve">                                   </w:t>
      </w:r>
    </w:p>
    <w:p w14:paraId="08F4B9A9">
      <w:pPr>
        <w:pStyle w:val="3"/>
        <w:spacing w:line="243" w:lineRule="auto"/>
      </w:pPr>
    </w:p>
    <w:p w14:paraId="047F80DC">
      <w:pPr>
        <w:pStyle w:val="3"/>
        <w:spacing w:line="243" w:lineRule="auto"/>
      </w:pPr>
    </w:p>
    <w:p w14:paraId="3E0409CB">
      <w:pPr>
        <w:spacing w:before="65" w:line="228" w:lineRule="auto"/>
        <w:jc w:val="right"/>
        <w:rPr>
          <w:rFonts w:ascii="宋体" w:hAnsi="宋体" w:eastAsia="宋体" w:cs="宋体"/>
          <w:sz w:val="20"/>
          <w:szCs w:val="20"/>
        </w:rPr>
      </w:pPr>
      <w:r>
        <w:rPr>
          <w:rFonts w:ascii="宋体" w:hAnsi="宋体" w:eastAsia="宋体" w:cs="宋体"/>
          <w:spacing w:val="10"/>
          <w:sz w:val="20"/>
          <w:szCs w:val="20"/>
        </w:rPr>
        <w:t>委托代理人</w:t>
      </w:r>
      <w:r>
        <w:rPr>
          <w:rFonts w:ascii="宋体" w:hAnsi="宋体" w:eastAsia="宋体" w:cs="宋体"/>
          <w:spacing w:val="-36"/>
          <w:w w:val="66"/>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36"/>
          <w:w w:val="66"/>
          <w:sz w:val="20"/>
          <w:szCs w:val="20"/>
        </w:rPr>
        <w:t>（</w:t>
      </w:r>
      <w:r>
        <w:rPr>
          <w:rFonts w:ascii="宋体" w:hAnsi="宋体" w:eastAsia="宋体" w:cs="宋体"/>
          <w:spacing w:val="10"/>
          <w:sz w:val="20"/>
          <w:szCs w:val="20"/>
        </w:rPr>
        <w:t>签字）</w:t>
      </w:r>
    </w:p>
    <w:p w14:paraId="1843F1EF">
      <w:pPr>
        <w:pStyle w:val="3"/>
        <w:spacing w:line="242" w:lineRule="auto"/>
      </w:pPr>
    </w:p>
    <w:p w14:paraId="23B620E7">
      <w:pPr>
        <w:pStyle w:val="3"/>
        <w:spacing w:line="242" w:lineRule="auto"/>
      </w:pPr>
    </w:p>
    <w:p w14:paraId="1C88EE60">
      <w:pPr>
        <w:spacing w:before="66" w:line="228" w:lineRule="auto"/>
        <w:ind w:left="3596"/>
        <w:rPr>
          <w:rFonts w:ascii="宋体" w:hAnsi="宋体" w:eastAsia="宋体" w:cs="宋体"/>
          <w:sz w:val="20"/>
          <w:szCs w:val="20"/>
        </w:rPr>
      </w:pPr>
      <w:r>
        <w:rPr>
          <w:rFonts w:ascii="宋体" w:hAnsi="宋体" w:eastAsia="宋体" w:cs="宋体"/>
          <w:spacing w:val="7"/>
          <w:sz w:val="20"/>
          <w:szCs w:val="20"/>
        </w:rPr>
        <w:t>身份证号码：</w:t>
      </w:r>
      <w:r>
        <w:rPr>
          <w:rFonts w:ascii="宋体" w:hAnsi="宋体" w:eastAsia="宋体" w:cs="宋体"/>
          <w:sz w:val="20"/>
          <w:szCs w:val="20"/>
          <w:u w:val="single" w:color="auto"/>
        </w:rPr>
        <w:t xml:space="preserve">                                   </w:t>
      </w:r>
    </w:p>
    <w:p w14:paraId="736BE704">
      <w:pPr>
        <w:pStyle w:val="3"/>
        <w:spacing w:line="242" w:lineRule="auto"/>
      </w:pPr>
    </w:p>
    <w:p w14:paraId="31355D5E">
      <w:pPr>
        <w:pStyle w:val="3"/>
        <w:spacing w:line="242" w:lineRule="auto"/>
      </w:pPr>
    </w:p>
    <w:p w14:paraId="34173935">
      <w:pPr>
        <w:tabs>
          <w:tab w:val="left" w:pos="5682"/>
        </w:tabs>
        <w:spacing w:before="65" w:line="228" w:lineRule="auto"/>
        <w:ind w:left="484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2"/>
          <w:sz w:val="20"/>
          <w:szCs w:val="20"/>
        </w:rPr>
        <w:t>月</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pacing w:val="-2"/>
          <w:sz w:val="20"/>
          <w:szCs w:val="20"/>
        </w:rPr>
        <w:t>日</w:t>
      </w:r>
    </w:p>
    <w:p w14:paraId="595A8A83">
      <w:pPr>
        <w:spacing w:line="228" w:lineRule="auto"/>
        <w:rPr>
          <w:rFonts w:ascii="宋体" w:hAnsi="宋体" w:eastAsia="宋体" w:cs="宋体"/>
          <w:sz w:val="20"/>
          <w:szCs w:val="20"/>
        </w:rPr>
        <w:sectPr>
          <w:footerReference r:id="rId56" w:type="default"/>
          <w:pgSz w:w="11906" w:h="16839"/>
          <w:pgMar w:top="1426" w:right="1714" w:bottom="1065" w:left="1785" w:header="0" w:footer="903" w:gutter="0"/>
          <w:cols w:space="720" w:num="1"/>
        </w:sectPr>
      </w:pPr>
    </w:p>
    <w:p w14:paraId="0524DBB9">
      <w:pPr>
        <w:spacing w:before="175" w:line="226" w:lineRule="auto"/>
        <w:ind w:left="1860"/>
        <w:outlineLvl w:val="1"/>
        <w:rPr>
          <w:rFonts w:ascii="黑体" w:hAnsi="黑体" w:eastAsia="黑体" w:cs="黑体"/>
          <w:sz w:val="31"/>
          <w:szCs w:val="31"/>
        </w:rPr>
      </w:pPr>
      <w:bookmarkStart w:id="226" w:name="bookmark194"/>
      <w:bookmarkEnd w:id="226"/>
      <w:bookmarkStart w:id="227" w:name="bookmark195"/>
      <w:bookmarkEnd w:id="227"/>
      <w:bookmarkStart w:id="228" w:name="bookmark193"/>
      <w:bookmarkEnd w:id="228"/>
      <w:bookmarkStart w:id="229" w:name="bookmark192"/>
      <w:bookmarkEnd w:id="229"/>
      <w:r>
        <w:rPr>
          <w:rFonts w:ascii="黑体" w:hAnsi="黑体" w:eastAsia="黑体" w:cs="黑体"/>
          <w:spacing w:val="7"/>
          <w:sz w:val="31"/>
          <w:szCs w:val="31"/>
        </w:rPr>
        <w:t>第三章 评标办法（综合评估法）</w:t>
      </w:r>
    </w:p>
    <w:p w14:paraId="051FC14D">
      <w:pPr>
        <w:pStyle w:val="3"/>
      </w:pPr>
    </w:p>
    <w:p w14:paraId="03FE4A04">
      <w:pPr>
        <w:pStyle w:val="3"/>
      </w:pPr>
    </w:p>
    <w:p w14:paraId="72F2C78A">
      <w:pPr>
        <w:spacing w:before="91" w:line="212" w:lineRule="auto"/>
        <w:ind w:left="23"/>
        <w:outlineLvl w:val="1"/>
        <w:rPr>
          <w:rFonts w:ascii="黑体" w:hAnsi="黑体" w:eastAsia="黑体" w:cs="黑体"/>
          <w:sz w:val="28"/>
          <w:szCs w:val="28"/>
        </w:rPr>
      </w:pPr>
      <w:bookmarkStart w:id="230" w:name="bookmark617"/>
      <w:bookmarkEnd w:id="230"/>
      <w:r>
        <w:rPr>
          <w:rFonts w:ascii="黑体" w:hAnsi="黑体" w:eastAsia="黑体" w:cs="黑体"/>
          <w:spacing w:val="-2"/>
          <w:sz w:val="28"/>
          <w:szCs w:val="28"/>
        </w:rPr>
        <w:t>评标办法前附表</w:t>
      </w:r>
    </w:p>
    <w:tbl>
      <w:tblPr>
        <w:tblStyle w:val="8"/>
        <w:tblW w:w="9184"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1123"/>
        <w:gridCol w:w="2475"/>
        <w:gridCol w:w="4682"/>
      </w:tblGrid>
      <w:tr w14:paraId="4BEAB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2027" w:type="dxa"/>
            <w:gridSpan w:val="2"/>
            <w:vAlign w:val="top"/>
          </w:tcPr>
          <w:p w14:paraId="7848A5AF">
            <w:pPr>
              <w:pStyle w:val="9"/>
              <w:spacing w:before="176" w:line="228" w:lineRule="auto"/>
              <w:ind w:left="705"/>
            </w:pPr>
            <w:r>
              <w:rPr>
                <w:b/>
                <w:bCs/>
                <w:spacing w:val="5"/>
              </w:rPr>
              <w:t>条款号</w:t>
            </w:r>
          </w:p>
        </w:tc>
        <w:tc>
          <w:tcPr>
            <w:tcW w:w="2475" w:type="dxa"/>
            <w:vAlign w:val="top"/>
          </w:tcPr>
          <w:p w14:paraId="03BD764B">
            <w:pPr>
              <w:pStyle w:val="9"/>
              <w:spacing w:before="176" w:line="228" w:lineRule="auto"/>
              <w:ind w:left="819"/>
            </w:pPr>
            <w:r>
              <w:rPr>
                <w:b/>
                <w:bCs/>
                <w:spacing w:val="6"/>
              </w:rPr>
              <w:t>评审因素</w:t>
            </w:r>
          </w:p>
        </w:tc>
        <w:tc>
          <w:tcPr>
            <w:tcW w:w="4682" w:type="dxa"/>
            <w:vAlign w:val="top"/>
          </w:tcPr>
          <w:p w14:paraId="045FFD9C">
            <w:pPr>
              <w:pStyle w:val="9"/>
              <w:spacing w:before="177" w:line="228" w:lineRule="auto"/>
              <w:ind w:left="1922"/>
            </w:pPr>
            <w:r>
              <w:rPr>
                <w:b/>
                <w:bCs/>
                <w:spacing w:val="6"/>
              </w:rPr>
              <w:t>评审标准</w:t>
            </w:r>
          </w:p>
        </w:tc>
      </w:tr>
      <w:tr w14:paraId="65DFC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904" w:type="dxa"/>
            <w:vMerge w:val="restart"/>
            <w:tcBorders>
              <w:bottom w:val="nil"/>
            </w:tcBorders>
            <w:vAlign w:val="top"/>
          </w:tcPr>
          <w:p w14:paraId="785999D1">
            <w:pPr>
              <w:spacing w:line="278" w:lineRule="auto"/>
              <w:rPr>
                <w:rFonts w:ascii="Arial"/>
                <w:sz w:val="21"/>
              </w:rPr>
            </w:pPr>
          </w:p>
          <w:p w14:paraId="1A96FBE9">
            <w:pPr>
              <w:spacing w:line="278" w:lineRule="auto"/>
              <w:rPr>
                <w:rFonts w:ascii="Arial"/>
                <w:sz w:val="21"/>
              </w:rPr>
            </w:pPr>
          </w:p>
          <w:p w14:paraId="26229750">
            <w:pPr>
              <w:spacing w:line="278" w:lineRule="auto"/>
              <w:rPr>
                <w:rFonts w:ascii="Arial"/>
                <w:sz w:val="21"/>
              </w:rPr>
            </w:pPr>
          </w:p>
          <w:p w14:paraId="63BAC594">
            <w:pPr>
              <w:spacing w:line="278" w:lineRule="auto"/>
              <w:rPr>
                <w:rFonts w:ascii="Arial"/>
                <w:sz w:val="21"/>
              </w:rPr>
            </w:pPr>
          </w:p>
          <w:p w14:paraId="0E350BD4">
            <w:pPr>
              <w:spacing w:line="278" w:lineRule="auto"/>
              <w:rPr>
                <w:rFonts w:ascii="Arial"/>
                <w:sz w:val="21"/>
              </w:rPr>
            </w:pPr>
          </w:p>
          <w:p w14:paraId="2E61CB7D">
            <w:pPr>
              <w:spacing w:line="278" w:lineRule="auto"/>
              <w:rPr>
                <w:rFonts w:ascii="Arial"/>
                <w:sz w:val="21"/>
              </w:rPr>
            </w:pPr>
          </w:p>
          <w:p w14:paraId="69F7A457">
            <w:pPr>
              <w:spacing w:before="58" w:line="195" w:lineRule="auto"/>
              <w:ind w:left="24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1</w:t>
            </w:r>
          </w:p>
        </w:tc>
        <w:tc>
          <w:tcPr>
            <w:tcW w:w="1123" w:type="dxa"/>
            <w:vMerge w:val="restart"/>
            <w:tcBorders>
              <w:bottom w:val="nil"/>
            </w:tcBorders>
            <w:vAlign w:val="top"/>
          </w:tcPr>
          <w:p w14:paraId="6EAF6777">
            <w:pPr>
              <w:spacing w:line="296" w:lineRule="auto"/>
              <w:rPr>
                <w:rFonts w:ascii="Arial"/>
                <w:sz w:val="21"/>
              </w:rPr>
            </w:pPr>
          </w:p>
          <w:p w14:paraId="13301BE9">
            <w:pPr>
              <w:spacing w:line="296" w:lineRule="auto"/>
              <w:rPr>
                <w:rFonts w:ascii="Arial"/>
                <w:sz w:val="21"/>
              </w:rPr>
            </w:pPr>
          </w:p>
          <w:p w14:paraId="7C6AEE33">
            <w:pPr>
              <w:spacing w:line="296" w:lineRule="auto"/>
              <w:rPr>
                <w:rFonts w:ascii="Arial"/>
                <w:sz w:val="21"/>
              </w:rPr>
            </w:pPr>
          </w:p>
          <w:p w14:paraId="3C5190C3">
            <w:pPr>
              <w:spacing w:line="297" w:lineRule="auto"/>
              <w:rPr>
                <w:rFonts w:ascii="Arial"/>
                <w:sz w:val="21"/>
              </w:rPr>
            </w:pPr>
          </w:p>
          <w:p w14:paraId="36CFE910">
            <w:pPr>
              <w:pStyle w:val="9"/>
              <w:spacing w:before="65" w:line="407" w:lineRule="auto"/>
              <w:ind w:left="355" w:right="351" w:firstLine="3"/>
            </w:pPr>
            <w:r>
              <w:rPr>
                <w:spacing w:val="3"/>
              </w:rPr>
              <w:t>形式</w:t>
            </w:r>
            <w:r>
              <w:rPr>
                <w:spacing w:val="5"/>
              </w:rPr>
              <w:t>评审</w:t>
            </w:r>
          </w:p>
          <w:p w14:paraId="3D2339DE">
            <w:pPr>
              <w:pStyle w:val="9"/>
              <w:spacing w:line="228" w:lineRule="auto"/>
              <w:ind w:left="357"/>
            </w:pPr>
            <w:r>
              <w:rPr>
                <w:spacing w:val="4"/>
              </w:rPr>
              <w:t>标准</w:t>
            </w:r>
          </w:p>
        </w:tc>
        <w:tc>
          <w:tcPr>
            <w:tcW w:w="2475" w:type="dxa"/>
            <w:vAlign w:val="top"/>
          </w:tcPr>
          <w:p w14:paraId="7A5466DB">
            <w:pPr>
              <w:pStyle w:val="9"/>
              <w:spacing w:before="32" w:line="228" w:lineRule="auto"/>
              <w:ind w:left="825"/>
            </w:pPr>
            <w:r>
              <w:rPr>
                <w:spacing w:val="6"/>
              </w:rPr>
              <w:t>投标文件</w:t>
            </w:r>
          </w:p>
        </w:tc>
        <w:tc>
          <w:tcPr>
            <w:tcW w:w="4682" w:type="dxa"/>
            <w:vAlign w:val="top"/>
          </w:tcPr>
          <w:p w14:paraId="648FEA81">
            <w:pPr>
              <w:pStyle w:val="9"/>
              <w:spacing w:before="32" w:line="228" w:lineRule="auto"/>
              <w:ind w:left="116"/>
            </w:pPr>
            <w:r>
              <w:rPr>
                <w:spacing w:val="8"/>
              </w:rPr>
              <w:t>投标文件能正常打开</w:t>
            </w:r>
          </w:p>
        </w:tc>
      </w:tr>
      <w:tr w14:paraId="217C6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904" w:type="dxa"/>
            <w:vMerge w:val="continue"/>
            <w:tcBorders>
              <w:top w:val="nil"/>
              <w:bottom w:val="nil"/>
            </w:tcBorders>
            <w:vAlign w:val="top"/>
          </w:tcPr>
          <w:p w14:paraId="0031C328">
            <w:pPr>
              <w:rPr>
                <w:rFonts w:ascii="Arial"/>
                <w:sz w:val="21"/>
              </w:rPr>
            </w:pPr>
          </w:p>
        </w:tc>
        <w:tc>
          <w:tcPr>
            <w:tcW w:w="1123" w:type="dxa"/>
            <w:vMerge w:val="continue"/>
            <w:tcBorders>
              <w:top w:val="nil"/>
              <w:bottom w:val="nil"/>
            </w:tcBorders>
            <w:vAlign w:val="top"/>
          </w:tcPr>
          <w:p w14:paraId="6AF52B3C">
            <w:pPr>
              <w:rPr>
                <w:rFonts w:ascii="Arial"/>
                <w:sz w:val="21"/>
              </w:rPr>
            </w:pPr>
          </w:p>
        </w:tc>
        <w:tc>
          <w:tcPr>
            <w:tcW w:w="2475" w:type="dxa"/>
            <w:vAlign w:val="top"/>
          </w:tcPr>
          <w:p w14:paraId="610AA041">
            <w:pPr>
              <w:pStyle w:val="9"/>
              <w:spacing w:before="294" w:line="228" w:lineRule="auto"/>
              <w:ind w:left="719"/>
            </w:pPr>
            <w:r>
              <w:rPr>
                <w:spacing w:val="7"/>
              </w:rPr>
              <w:t>投标人名称</w:t>
            </w:r>
          </w:p>
        </w:tc>
        <w:tc>
          <w:tcPr>
            <w:tcW w:w="4682" w:type="dxa"/>
            <w:vAlign w:val="top"/>
          </w:tcPr>
          <w:p w14:paraId="17906DAF">
            <w:pPr>
              <w:pStyle w:val="9"/>
              <w:spacing w:before="33" w:line="296" w:lineRule="auto"/>
              <w:ind w:left="117" w:right="22"/>
            </w:pPr>
            <w:r>
              <w:rPr>
                <w:spacing w:val="6"/>
              </w:rPr>
              <w:t>与营业执照、资质证书、安全生产许可证（如有）</w:t>
            </w:r>
            <w:r>
              <w:rPr>
                <w:spacing w:val="3"/>
              </w:rPr>
              <w:t>一致</w:t>
            </w:r>
          </w:p>
        </w:tc>
      </w:tr>
      <w:tr w14:paraId="0B4AB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904" w:type="dxa"/>
            <w:vMerge w:val="continue"/>
            <w:tcBorders>
              <w:top w:val="nil"/>
              <w:bottom w:val="nil"/>
            </w:tcBorders>
            <w:vAlign w:val="top"/>
          </w:tcPr>
          <w:p w14:paraId="4CCEC6FD">
            <w:pPr>
              <w:rPr>
                <w:rFonts w:ascii="Arial"/>
                <w:sz w:val="21"/>
              </w:rPr>
            </w:pPr>
          </w:p>
        </w:tc>
        <w:tc>
          <w:tcPr>
            <w:tcW w:w="1123" w:type="dxa"/>
            <w:vMerge w:val="continue"/>
            <w:tcBorders>
              <w:top w:val="nil"/>
              <w:bottom w:val="nil"/>
            </w:tcBorders>
            <w:vAlign w:val="top"/>
          </w:tcPr>
          <w:p w14:paraId="4EE2E4ED">
            <w:pPr>
              <w:rPr>
                <w:rFonts w:ascii="Arial"/>
                <w:sz w:val="21"/>
              </w:rPr>
            </w:pPr>
          </w:p>
        </w:tc>
        <w:tc>
          <w:tcPr>
            <w:tcW w:w="2475" w:type="dxa"/>
            <w:vAlign w:val="top"/>
          </w:tcPr>
          <w:p w14:paraId="03979A9F">
            <w:pPr>
              <w:pStyle w:val="9"/>
              <w:spacing w:before="105" w:line="227" w:lineRule="auto"/>
              <w:ind w:left="405"/>
            </w:pPr>
            <w:r>
              <w:rPr>
                <w:spacing w:val="8"/>
              </w:rPr>
              <w:t>投标文件签字盖章</w:t>
            </w:r>
          </w:p>
        </w:tc>
        <w:tc>
          <w:tcPr>
            <w:tcW w:w="4682" w:type="dxa"/>
            <w:vAlign w:val="top"/>
          </w:tcPr>
          <w:p w14:paraId="328B662B">
            <w:pPr>
              <w:pStyle w:val="9"/>
              <w:spacing w:before="67" w:line="227" w:lineRule="auto"/>
              <w:ind w:left="115"/>
            </w:pPr>
            <w:r>
              <w:rPr>
                <w:spacing w:val="4"/>
              </w:rPr>
              <w:t>符合第二章</w:t>
            </w:r>
            <w:r>
              <w:rPr>
                <w:rFonts w:ascii="Times New Roman" w:hAnsi="Times New Roman" w:eastAsia="Times New Roman" w:cs="Times New Roman"/>
                <w:spacing w:val="4"/>
              </w:rPr>
              <w:t>“</w:t>
            </w:r>
            <w:r>
              <w:rPr>
                <w:spacing w:val="4"/>
              </w:rPr>
              <w:t>投标人须知</w:t>
            </w:r>
            <w:r>
              <w:rPr>
                <w:rFonts w:ascii="Times New Roman" w:hAnsi="Times New Roman" w:eastAsia="Times New Roman" w:cs="Times New Roman"/>
                <w:spacing w:val="4"/>
              </w:rPr>
              <w:t>”</w:t>
            </w:r>
            <w:r>
              <w:rPr>
                <w:spacing w:val="4"/>
              </w:rPr>
              <w:t>第</w:t>
            </w:r>
            <w:r>
              <w:rPr>
                <w:spacing w:val="-22"/>
              </w:rPr>
              <w:t xml:space="preserve"> </w:t>
            </w:r>
            <w:r>
              <w:rPr>
                <w:rFonts w:ascii="Times New Roman" w:hAnsi="Times New Roman" w:eastAsia="Times New Roman" w:cs="Times New Roman"/>
                <w:spacing w:val="4"/>
              </w:rPr>
              <w:t>3.7.3</w:t>
            </w:r>
            <w:r>
              <w:rPr>
                <w:spacing w:val="4"/>
              </w:rPr>
              <w:t>（</w:t>
            </w:r>
            <w:r>
              <w:rPr>
                <w:rFonts w:ascii="Times New Roman" w:hAnsi="Times New Roman" w:eastAsia="Times New Roman" w:cs="Times New Roman"/>
                <w:spacing w:val="4"/>
              </w:rPr>
              <w:t>4</w:t>
            </w:r>
            <w:r>
              <w:rPr>
                <w:spacing w:val="4"/>
              </w:rPr>
              <w:t>）</w:t>
            </w:r>
            <w:r>
              <w:rPr>
                <w:spacing w:val="-42"/>
              </w:rPr>
              <w:t xml:space="preserve"> </w:t>
            </w:r>
            <w:r>
              <w:rPr>
                <w:spacing w:val="4"/>
              </w:rPr>
              <w:t>目规定</w:t>
            </w:r>
          </w:p>
        </w:tc>
      </w:tr>
      <w:tr w14:paraId="6E8C5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904" w:type="dxa"/>
            <w:vMerge w:val="continue"/>
            <w:tcBorders>
              <w:top w:val="nil"/>
              <w:bottom w:val="nil"/>
            </w:tcBorders>
            <w:vAlign w:val="top"/>
          </w:tcPr>
          <w:p w14:paraId="7BB9F2F9">
            <w:pPr>
              <w:rPr>
                <w:rFonts w:ascii="Arial"/>
                <w:sz w:val="21"/>
              </w:rPr>
            </w:pPr>
          </w:p>
        </w:tc>
        <w:tc>
          <w:tcPr>
            <w:tcW w:w="1123" w:type="dxa"/>
            <w:vMerge w:val="continue"/>
            <w:tcBorders>
              <w:top w:val="nil"/>
              <w:bottom w:val="nil"/>
            </w:tcBorders>
            <w:vAlign w:val="top"/>
          </w:tcPr>
          <w:p w14:paraId="48B588BB">
            <w:pPr>
              <w:rPr>
                <w:rFonts w:ascii="Arial"/>
                <w:sz w:val="21"/>
              </w:rPr>
            </w:pPr>
          </w:p>
        </w:tc>
        <w:tc>
          <w:tcPr>
            <w:tcW w:w="2475" w:type="dxa"/>
            <w:vAlign w:val="top"/>
          </w:tcPr>
          <w:p w14:paraId="006387FB">
            <w:pPr>
              <w:pStyle w:val="9"/>
              <w:spacing w:before="201" w:line="228" w:lineRule="auto"/>
              <w:ind w:left="299"/>
            </w:pPr>
            <w:r>
              <w:rPr>
                <w:spacing w:val="8"/>
              </w:rPr>
              <w:t>投标文件格式、内容</w:t>
            </w:r>
          </w:p>
        </w:tc>
        <w:tc>
          <w:tcPr>
            <w:tcW w:w="4682" w:type="dxa"/>
            <w:vAlign w:val="top"/>
          </w:tcPr>
          <w:p w14:paraId="3A11758E">
            <w:pPr>
              <w:pStyle w:val="9"/>
              <w:spacing w:before="32" w:line="296" w:lineRule="auto"/>
              <w:ind w:left="113" w:right="109" w:firstLine="1"/>
            </w:pPr>
            <w:r>
              <w:rPr>
                <w:spacing w:val="12"/>
              </w:rPr>
              <w:t>符合第七章</w:t>
            </w:r>
            <w:r>
              <w:rPr>
                <w:rFonts w:ascii="Times New Roman" w:hAnsi="Times New Roman" w:eastAsia="Times New Roman" w:cs="Times New Roman"/>
                <w:spacing w:val="12"/>
              </w:rPr>
              <w:t>“</w:t>
            </w:r>
            <w:r>
              <w:rPr>
                <w:spacing w:val="12"/>
              </w:rPr>
              <w:t>投标文件格式</w:t>
            </w:r>
            <w:r>
              <w:rPr>
                <w:rFonts w:ascii="Times New Roman" w:hAnsi="Times New Roman" w:eastAsia="Times New Roman" w:cs="Times New Roman"/>
                <w:spacing w:val="12"/>
              </w:rPr>
              <w:t>”</w:t>
            </w:r>
            <w:r>
              <w:rPr>
                <w:spacing w:val="12"/>
              </w:rPr>
              <w:t>的要求，实质性内容</w:t>
            </w:r>
            <w:r>
              <w:rPr>
                <w:spacing w:val="9"/>
              </w:rPr>
              <w:t>齐全、关键字迹清晰可辨</w:t>
            </w:r>
          </w:p>
        </w:tc>
      </w:tr>
      <w:tr w14:paraId="0AA6C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652D73B5">
            <w:pPr>
              <w:rPr>
                <w:rFonts w:ascii="Arial"/>
                <w:sz w:val="21"/>
              </w:rPr>
            </w:pPr>
          </w:p>
        </w:tc>
        <w:tc>
          <w:tcPr>
            <w:tcW w:w="1123" w:type="dxa"/>
            <w:vMerge w:val="continue"/>
            <w:tcBorders>
              <w:top w:val="nil"/>
              <w:bottom w:val="nil"/>
            </w:tcBorders>
            <w:vAlign w:val="top"/>
          </w:tcPr>
          <w:p w14:paraId="63C6BE34">
            <w:pPr>
              <w:rPr>
                <w:rFonts w:ascii="Arial"/>
                <w:sz w:val="21"/>
              </w:rPr>
            </w:pPr>
          </w:p>
        </w:tc>
        <w:tc>
          <w:tcPr>
            <w:tcW w:w="2475" w:type="dxa"/>
            <w:vAlign w:val="top"/>
          </w:tcPr>
          <w:p w14:paraId="39B76C2F">
            <w:pPr>
              <w:pStyle w:val="9"/>
              <w:spacing w:before="175" w:line="228" w:lineRule="auto"/>
              <w:ind w:left="194"/>
            </w:pPr>
            <w:r>
              <w:rPr>
                <w:spacing w:val="7"/>
              </w:rPr>
              <w:t>联合体投标人（如有）</w:t>
            </w:r>
          </w:p>
        </w:tc>
        <w:tc>
          <w:tcPr>
            <w:tcW w:w="4682" w:type="dxa"/>
            <w:vAlign w:val="top"/>
          </w:tcPr>
          <w:p w14:paraId="48573767">
            <w:pPr>
              <w:pStyle w:val="9"/>
              <w:spacing w:before="174" w:line="227" w:lineRule="auto"/>
              <w:ind w:left="114"/>
            </w:pPr>
            <w:r>
              <w:rPr>
                <w:spacing w:val="9"/>
              </w:rPr>
              <w:t>提交联合体协议书，并明确联合体牵头人</w:t>
            </w:r>
          </w:p>
        </w:tc>
      </w:tr>
      <w:tr w14:paraId="4FD92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64E56FF6">
            <w:pPr>
              <w:rPr>
                <w:rFonts w:ascii="Arial"/>
                <w:sz w:val="21"/>
              </w:rPr>
            </w:pPr>
          </w:p>
        </w:tc>
        <w:tc>
          <w:tcPr>
            <w:tcW w:w="1123" w:type="dxa"/>
            <w:vMerge w:val="continue"/>
            <w:tcBorders>
              <w:top w:val="nil"/>
              <w:bottom w:val="nil"/>
            </w:tcBorders>
            <w:vAlign w:val="top"/>
          </w:tcPr>
          <w:p w14:paraId="7FCD54D7">
            <w:pPr>
              <w:rPr>
                <w:rFonts w:ascii="Arial"/>
                <w:sz w:val="21"/>
              </w:rPr>
            </w:pPr>
          </w:p>
        </w:tc>
        <w:tc>
          <w:tcPr>
            <w:tcW w:w="2475" w:type="dxa"/>
            <w:vAlign w:val="top"/>
          </w:tcPr>
          <w:p w14:paraId="455FBB32">
            <w:pPr>
              <w:pStyle w:val="9"/>
              <w:spacing w:before="176" w:line="226" w:lineRule="auto"/>
              <w:ind w:left="820"/>
            </w:pPr>
            <w:r>
              <w:rPr>
                <w:spacing w:val="8"/>
              </w:rPr>
              <w:t>报价唯一</w:t>
            </w:r>
          </w:p>
        </w:tc>
        <w:tc>
          <w:tcPr>
            <w:tcW w:w="4682" w:type="dxa"/>
            <w:vAlign w:val="top"/>
          </w:tcPr>
          <w:p w14:paraId="5D518792">
            <w:pPr>
              <w:pStyle w:val="9"/>
              <w:spacing w:before="176" w:line="226" w:lineRule="auto"/>
              <w:ind w:left="126"/>
            </w:pPr>
            <w:r>
              <w:rPr>
                <w:spacing w:val="7"/>
              </w:rPr>
              <w:t>只能有一个有效报价</w:t>
            </w:r>
          </w:p>
        </w:tc>
      </w:tr>
      <w:tr w14:paraId="0194E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tcBorders>
            <w:vAlign w:val="top"/>
          </w:tcPr>
          <w:p w14:paraId="326B9B2E">
            <w:pPr>
              <w:rPr>
                <w:rFonts w:ascii="Arial"/>
                <w:sz w:val="21"/>
              </w:rPr>
            </w:pPr>
          </w:p>
        </w:tc>
        <w:tc>
          <w:tcPr>
            <w:tcW w:w="1123" w:type="dxa"/>
            <w:vMerge w:val="continue"/>
            <w:tcBorders>
              <w:top w:val="nil"/>
            </w:tcBorders>
            <w:vAlign w:val="top"/>
          </w:tcPr>
          <w:p w14:paraId="7CA49912">
            <w:pPr>
              <w:rPr>
                <w:rFonts w:ascii="Arial"/>
                <w:sz w:val="21"/>
              </w:rPr>
            </w:pPr>
          </w:p>
        </w:tc>
        <w:tc>
          <w:tcPr>
            <w:tcW w:w="2475" w:type="dxa"/>
            <w:vAlign w:val="top"/>
          </w:tcPr>
          <w:p w14:paraId="664588E7">
            <w:pPr>
              <w:pStyle w:val="9"/>
              <w:spacing w:before="175" w:line="228" w:lineRule="auto"/>
              <w:ind w:left="726"/>
            </w:pPr>
            <w:r>
              <w:rPr>
                <w:spacing w:val="6"/>
              </w:rPr>
              <w:t>多标段投标</w:t>
            </w:r>
          </w:p>
        </w:tc>
        <w:tc>
          <w:tcPr>
            <w:tcW w:w="4682" w:type="dxa"/>
            <w:vAlign w:val="top"/>
          </w:tcPr>
          <w:p w14:paraId="603B8C43">
            <w:pPr>
              <w:pStyle w:val="9"/>
              <w:spacing w:before="174" w:line="227" w:lineRule="auto"/>
              <w:ind w:left="115"/>
            </w:pPr>
            <w:r>
              <w:rPr>
                <w:spacing w:val="4"/>
              </w:rPr>
              <w:t>符合第二章“投标人须知</w:t>
            </w:r>
            <w:r>
              <w:rPr>
                <w:spacing w:val="-67"/>
              </w:rPr>
              <w:t xml:space="preserve"> </w:t>
            </w:r>
            <w:r>
              <w:rPr>
                <w:spacing w:val="4"/>
              </w:rPr>
              <w:t>”第</w:t>
            </w:r>
            <w:r>
              <w:rPr>
                <w:spacing w:val="-23"/>
              </w:rPr>
              <w:t xml:space="preserve"> </w:t>
            </w:r>
            <w:r>
              <w:rPr>
                <w:rFonts w:ascii="Times New Roman" w:hAnsi="Times New Roman" w:eastAsia="Times New Roman" w:cs="Times New Roman"/>
                <w:spacing w:val="4"/>
              </w:rPr>
              <w:t>10.</w:t>
            </w:r>
            <w:r>
              <w:rPr>
                <w:rFonts w:ascii="Times New Roman" w:hAnsi="Times New Roman" w:eastAsia="Times New Roman" w:cs="Times New Roman"/>
                <w:spacing w:val="-25"/>
              </w:rPr>
              <w:t xml:space="preserve"> </w:t>
            </w:r>
            <w:r>
              <w:rPr>
                <w:rFonts w:ascii="Times New Roman" w:hAnsi="Times New Roman" w:eastAsia="Times New Roman" w:cs="Times New Roman"/>
                <w:spacing w:val="4"/>
              </w:rPr>
              <w:t xml:space="preserve">1 </w:t>
            </w:r>
            <w:r>
              <w:rPr>
                <w:spacing w:val="4"/>
              </w:rPr>
              <w:t>款规定</w:t>
            </w:r>
          </w:p>
        </w:tc>
      </w:tr>
      <w:tr w14:paraId="74D8E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restart"/>
            <w:tcBorders>
              <w:bottom w:val="nil"/>
            </w:tcBorders>
            <w:vAlign w:val="top"/>
          </w:tcPr>
          <w:p w14:paraId="29D67429">
            <w:pPr>
              <w:spacing w:line="253" w:lineRule="auto"/>
              <w:rPr>
                <w:rFonts w:ascii="Arial"/>
                <w:sz w:val="21"/>
              </w:rPr>
            </w:pPr>
          </w:p>
          <w:p w14:paraId="45B4ABF8">
            <w:pPr>
              <w:spacing w:line="253" w:lineRule="auto"/>
              <w:rPr>
                <w:rFonts w:ascii="Arial"/>
                <w:sz w:val="21"/>
              </w:rPr>
            </w:pPr>
          </w:p>
          <w:p w14:paraId="00C99A8C">
            <w:pPr>
              <w:spacing w:line="253" w:lineRule="auto"/>
              <w:rPr>
                <w:rFonts w:ascii="Arial"/>
                <w:sz w:val="21"/>
              </w:rPr>
            </w:pPr>
          </w:p>
          <w:p w14:paraId="250DE54D">
            <w:pPr>
              <w:spacing w:line="253" w:lineRule="auto"/>
              <w:rPr>
                <w:rFonts w:ascii="Arial"/>
                <w:sz w:val="21"/>
              </w:rPr>
            </w:pPr>
          </w:p>
          <w:p w14:paraId="3737A63D">
            <w:pPr>
              <w:spacing w:line="253" w:lineRule="auto"/>
              <w:rPr>
                <w:rFonts w:ascii="Arial"/>
                <w:sz w:val="21"/>
              </w:rPr>
            </w:pPr>
          </w:p>
          <w:p w14:paraId="6AA72641">
            <w:pPr>
              <w:spacing w:line="253" w:lineRule="auto"/>
              <w:rPr>
                <w:rFonts w:ascii="Arial"/>
                <w:sz w:val="21"/>
              </w:rPr>
            </w:pPr>
          </w:p>
          <w:p w14:paraId="70D83BF3">
            <w:pPr>
              <w:spacing w:line="253" w:lineRule="auto"/>
              <w:rPr>
                <w:rFonts w:ascii="Arial"/>
                <w:sz w:val="21"/>
              </w:rPr>
            </w:pPr>
          </w:p>
          <w:p w14:paraId="0C2390F9">
            <w:pPr>
              <w:spacing w:line="253" w:lineRule="auto"/>
              <w:rPr>
                <w:rFonts w:ascii="Arial"/>
                <w:sz w:val="21"/>
              </w:rPr>
            </w:pPr>
          </w:p>
          <w:p w14:paraId="3EDD2AFB">
            <w:pPr>
              <w:spacing w:line="253" w:lineRule="auto"/>
              <w:rPr>
                <w:rFonts w:ascii="Arial"/>
                <w:sz w:val="21"/>
              </w:rPr>
            </w:pPr>
          </w:p>
          <w:p w14:paraId="7A028F12">
            <w:pPr>
              <w:spacing w:line="253" w:lineRule="auto"/>
              <w:rPr>
                <w:rFonts w:ascii="Arial"/>
                <w:sz w:val="21"/>
              </w:rPr>
            </w:pPr>
          </w:p>
          <w:p w14:paraId="28879868">
            <w:pPr>
              <w:spacing w:line="253" w:lineRule="auto"/>
              <w:rPr>
                <w:rFonts w:ascii="Arial"/>
                <w:sz w:val="21"/>
              </w:rPr>
            </w:pPr>
          </w:p>
          <w:p w14:paraId="037BED9C">
            <w:pPr>
              <w:spacing w:line="254" w:lineRule="auto"/>
              <w:rPr>
                <w:rFonts w:ascii="Arial"/>
                <w:sz w:val="21"/>
              </w:rPr>
            </w:pPr>
          </w:p>
          <w:p w14:paraId="71521E55">
            <w:pPr>
              <w:spacing w:before="57" w:line="195" w:lineRule="auto"/>
              <w:ind w:left="24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1.2</w:t>
            </w:r>
          </w:p>
        </w:tc>
        <w:tc>
          <w:tcPr>
            <w:tcW w:w="1123" w:type="dxa"/>
            <w:vMerge w:val="restart"/>
            <w:tcBorders>
              <w:bottom w:val="nil"/>
            </w:tcBorders>
            <w:vAlign w:val="top"/>
          </w:tcPr>
          <w:p w14:paraId="4878B5FD">
            <w:pPr>
              <w:spacing w:line="259" w:lineRule="auto"/>
              <w:rPr>
                <w:rFonts w:ascii="Arial"/>
                <w:sz w:val="21"/>
              </w:rPr>
            </w:pPr>
          </w:p>
          <w:p w14:paraId="799E2E9D">
            <w:pPr>
              <w:spacing w:line="259" w:lineRule="auto"/>
              <w:rPr>
                <w:rFonts w:ascii="Arial"/>
                <w:sz w:val="21"/>
              </w:rPr>
            </w:pPr>
          </w:p>
          <w:p w14:paraId="68B443A5">
            <w:pPr>
              <w:spacing w:line="260" w:lineRule="auto"/>
              <w:rPr>
                <w:rFonts w:ascii="Arial"/>
                <w:sz w:val="21"/>
              </w:rPr>
            </w:pPr>
          </w:p>
          <w:p w14:paraId="21D88183">
            <w:pPr>
              <w:spacing w:line="260" w:lineRule="auto"/>
              <w:rPr>
                <w:rFonts w:ascii="Arial"/>
                <w:sz w:val="21"/>
              </w:rPr>
            </w:pPr>
          </w:p>
          <w:p w14:paraId="39C62B49">
            <w:pPr>
              <w:spacing w:line="260" w:lineRule="auto"/>
              <w:rPr>
                <w:rFonts w:ascii="Arial"/>
                <w:sz w:val="21"/>
              </w:rPr>
            </w:pPr>
          </w:p>
          <w:p w14:paraId="410CA510">
            <w:pPr>
              <w:spacing w:line="260" w:lineRule="auto"/>
              <w:rPr>
                <w:rFonts w:ascii="Arial"/>
                <w:sz w:val="21"/>
              </w:rPr>
            </w:pPr>
          </w:p>
          <w:p w14:paraId="3C9F4ED2">
            <w:pPr>
              <w:spacing w:line="260" w:lineRule="auto"/>
              <w:rPr>
                <w:rFonts w:ascii="Arial"/>
                <w:sz w:val="21"/>
              </w:rPr>
            </w:pPr>
          </w:p>
          <w:p w14:paraId="68EDDBA2">
            <w:pPr>
              <w:spacing w:line="260" w:lineRule="auto"/>
              <w:rPr>
                <w:rFonts w:ascii="Arial"/>
                <w:sz w:val="21"/>
              </w:rPr>
            </w:pPr>
          </w:p>
          <w:p w14:paraId="09405BBF">
            <w:pPr>
              <w:spacing w:line="260" w:lineRule="auto"/>
              <w:rPr>
                <w:rFonts w:ascii="Arial"/>
                <w:sz w:val="21"/>
              </w:rPr>
            </w:pPr>
          </w:p>
          <w:p w14:paraId="53CCC5C4">
            <w:pPr>
              <w:pStyle w:val="9"/>
              <w:tabs>
                <w:tab w:val="left" w:pos="355"/>
                <w:tab w:val="left" w:pos="357"/>
              </w:tabs>
              <w:spacing w:before="65" w:line="407" w:lineRule="auto"/>
              <w:ind w:left="155" w:right="161" w:firstLine="210"/>
              <w:jc w:val="both"/>
            </w:pPr>
            <w:r>
              <w:t>资格</w:t>
            </w:r>
            <w:r>
              <w:tab/>
            </w:r>
            <w:r>
              <w:rPr>
                <w:spacing w:val="5"/>
              </w:rPr>
              <w:t>评审</w:t>
            </w:r>
            <w:r>
              <w:tab/>
            </w:r>
            <w:r>
              <w:tab/>
            </w:r>
            <w:r>
              <w:rPr>
                <w:spacing w:val="4"/>
              </w:rPr>
              <w:t>标准</w:t>
            </w:r>
            <w:r>
              <w:t>（后审）</w:t>
            </w:r>
          </w:p>
        </w:tc>
        <w:tc>
          <w:tcPr>
            <w:tcW w:w="2475" w:type="dxa"/>
            <w:vAlign w:val="top"/>
          </w:tcPr>
          <w:p w14:paraId="2E80E0DA">
            <w:pPr>
              <w:pStyle w:val="9"/>
              <w:spacing w:before="175" w:line="228" w:lineRule="auto"/>
              <w:ind w:left="829"/>
            </w:pPr>
            <w:r>
              <w:rPr>
                <w:spacing w:val="5"/>
              </w:rPr>
              <w:t>营业执照</w:t>
            </w:r>
          </w:p>
        </w:tc>
        <w:tc>
          <w:tcPr>
            <w:tcW w:w="4682" w:type="dxa"/>
            <w:vAlign w:val="top"/>
          </w:tcPr>
          <w:p w14:paraId="7C3B3D04">
            <w:pPr>
              <w:pStyle w:val="9"/>
              <w:spacing w:before="175" w:line="228" w:lineRule="auto"/>
              <w:ind w:left="118"/>
            </w:pPr>
            <w:r>
              <w:rPr>
                <w:spacing w:val="8"/>
              </w:rPr>
              <w:t>具备有效的营业执照</w:t>
            </w:r>
          </w:p>
        </w:tc>
      </w:tr>
      <w:tr w14:paraId="7BD19B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1B86F4BB">
            <w:pPr>
              <w:rPr>
                <w:rFonts w:ascii="Arial"/>
                <w:sz w:val="21"/>
              </w:rPr>
            </w:pPr>
          </w:p>
        </w:tc>
        <w:tc>
          <w:tcPr>
            <w:tcW w:w="1123" w:type="dxa"/>
            <w:vMerge w:val="continue"/>
            <w:tcBorders>
              <w:top w:val="nil"/>
              <w:bottom w:val="nil"/>
            </w:tcBorders>
            <w:vAlign w:val="top"/>
          </w:tcPr>
          <w:p w14:paraId="4C5A2465">
            <w:pPr>
              <w:rPr>
                <w:rFonts w:ascii="Arial"/>
                <w:sz w:val="21"/>
              </w:rPr>
            </w:pPr>
          </w:p>
        </w:tc>
        <w:tc>
          <w:tcPr>
            <w:tcW w:w="2475" w:type="dxa"/>
            <w:vAlign w:val="top"/>
          </w:tcPr>
          <w:p w14:paraId="1F2B2121">
            <w:pPr>
              <w:pStyle w:val="9"/>
              <w:spacing w:before="174" w:line="228" w:lineRule="auto"/>
              <w:ind w:left="831"/>
            </w:pPr>
            <w:r>
              <w:rPr>
                <w:spacing w:val="5"/>
              </w:rPr>
              <w:t>资质等级</w:t>
            </w:r>
          </w:p>
        </w:tc>
        <w:tc>
          <w:tcPr>
            <w:tcW w:w="4682" w:type="dxa"/>
            <w:vAlign w:val="top"/>
          </w:tcPr>
          <w:p w14:paraId="54EFF7AD">
            <w:pPr>
              <w:pStyle w:val="9"/>
              <w:spacing w:before="174"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0AF5A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7542CC46">
            <w:pPr>
              <w:rPr>
                <w:rFonts w:ascii="Arial"/>
                <w:sz w:val="21"/>
              </w:rPr>
            </w:pPr>
          </w:p>
        </w:tc>
        <w:tc>
          <w:tcPr>
            <w:tcW w:w="1123" w:type="dxa"/>
            <w:vMerge w:val="continue"/>
            <w:tcBorders>
              <w:top w:val="nil"/>
              <w:bottom w:val="nil"/>
            </w:tcBorders>
            <w:vAlign w:val="top"/>
          </w:tcPr>
          <w:p w14:paraId="6465B578">
            <w:pPr>
              <w:rPr>
                <w:rFonts w:ascii="Arial"/>
                <w:sz w:val="21"/>
              </w:rPr>
            </w:pPr>
          </w:p>
        </w:tc>
        <w:tc>
          <w:tcPr>
            <w:tcW w:w="2475" w:type="dxa"/>
            <w:vAlign w:val="top"/>
          </w:tcPr>
          <w:p w14:paraId="6A9EFFA2">
            <w:pPr>
              <w:pStyle w:val="9"/>
              <w:spacing w:before="175" w:line="228" w:lineRule="auto"/>
              <w:ind w:left="823"/>
            </w:pPr>
            <w:r>
              <w:rPr>
                <w:spacing w:val="7"/>
              </w:rPr>
              <w:t>财务状况</w:t>
            </w:r>
          </w:p>
        </w:tc>
        <w:tc>
          <w:tcPr>
            <w:tcW w:w="4682" w:type="dxa"/>
            <w:vAlign w:val="top"/>
          </w:tcPr>
          <w:p w14:paraId="6226C276">
            <w:pPr>
              <w:pStyle w:val="9"/>
              <w:spacing w:before="34"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43F26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73820C3B">
            <w:pPr>
              <w:rPr>
                <w:rFonts w:ascii="Arial"/>
                <w:sz w:val="21"/>
              </w:rPr>
            </w:pPr>
          </w:p>
        </w:tc>
        <w:tc>
          <w:tcPr>
            <w:tcW w:w="1123" w:type="dxa"/>
            <w:vMerge w:val="continue"/>
            <w:tcBorders>
              <w:top w:val="nil"/>
              <w:bottom w:val="nil"/>
            </w:tcBorders>
            <w:vAlign w:val="top"/>
          </w:tcPr>
          <w:p w14:paraId="40DAFA67">
            <w:pPr>
              <w:rPr>
                <w:rFonts w:ascii="Arial"/>
                <w:sz w:val="21"/>
              </w:rPr>
            </w:pPr>
          </w:p>
        </w:tc>
        <w:tc>
          <w:tcPr>
            <w:tcW w:w="2475" w:type="dxa"/>
            <w:vAlign w:val="top"/>
          </w:tcPr>
          <w:p w14:paraId="7EF81E04">
            <w:pPr>
              <w:pStyle w:val="9"/>
              <w:spacing w:before="174" w:line="228" w:lineRule="auto"/>
              <w:ind w:left="822"/>
            </w:pPr>
            <w:r>
              <w:rPr>
                <w:spacing w:val="7"/>
              </w:rPr>
              <w:t>类似业绩</w:t>
            </w:r>
          </w:p>
        </w:tc>
        <w:tc>
          <w:tcPr>
            <w:tcW w:w="4682" w:type="dxa"/>
            <w:vAlign w:val="top"/>
          </w:tcPr>
          <w:p w14:paraId="233A2083">
            <w:pPr>
              <w:pStyle w:val="9"/>
              <w:spacing w:before="33"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77A12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71F0B0C7">
            <w:pPr>
              <w:rPr>
                <w:rFonts w:ascii="Arial"/>
                <w:sz w:val="21"/>
              </w:rPr>
            </w:pPr>
          </w:p>
        </w:tc>
        <w:tc>
          <w:tcPr>
            <w:tcW w:w="1123" w:type="dxa"/>
            <w:vMerge w:val="continue"/>
            <w:tcBorders>
              <w:top w:val="nil"/>
              <w:bottom w:val="nil"/>
            </w:tcBorders>
            <w:vAlign w:val="top"/>
          </w:tcPr>
          <w:p w14:paraId="224B3E01">
            <w:pPr>
              <w:rPr>
                <w:rFonts w:ascii="Arial"/>
                <w:sz w:val="21"/>
              </w:rPr>
            </w:pPr>
          </w:p>
        </w:tc>
        <w:tc>
          <w:tcPr>
            <w:tcW w:w="2475" w:type="dxa"/>
            <w:vAlign w:val="top"/>
          </w:tcPr>
          <w:p w14:paraId="3AD0903E">
            <w:pPr>
              <w:pStyle w:val="9"/>
              <w:spacing w:before="175" w:line="227" w:lineRule="auto"/>
              <w:ind w:left="1033"/>
            </w:pPr>
            <w:r>
              <w:rPr>
                <w:spacing w:val="4"/>
              </w:rPr>
              <w:t>信誉</w:t>
            </w:r>
          </w:p>
        </w:tc>
        <w:tc>
          <w:tcPr>
            <w:tcW w:w="4682" w:type="dxa"/>
            <w:vAlign w:val="top"/>
          </w:tcPr>
          <w:p w14:paraId="4DAAA654">
            <w:pPr>
              <w:pStyle w:val="9"/>
              <w:spacing w:before="34"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50505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0C618CE7">
            <w:pPr>
              <w:rPr>
                <w:rFonts w:ascii="Arial"/>
                <w:sz w:val="21"/>
              </w:rPr>
            </w:pPr>
          </w:p>
        </w:tc>
        <w:tc>
          <w:tcPr>
            <w:tcW w:w="1123" w:type="dxa"/>
            <w:vMerge w:val="continue"/>
            <w:tcBorders>
              <w:top w:val="nil"/>
              <w:bottom w:val="nil"/>
            </w:tcBorders>
            <w:vAlign w:val="top"/>
          </w:tcPr>
          <w:p w14:paraId="5692BBBF">
            <w:pPr>
              <w:rPr>
                <w:rFonts w:ascii="Arial"/>
                <w:sz w:val="21"/>
              </w:rPr>
            </w:pPr>
          </w:p>
        </w:tc>
        <w:tc>
          <w:tcPr>
            <w:tcW w:w="2475" w:type="dxa"/>
            <w:vAlign w:val="top"/>
          </w:tcPr>
          <w:p w14:paraId="33DBD4C5">
            <w:pPr>
              <w:pStyle w:val="9"/>
              <w:spacing w:before="174" w:line="228" w:lineRule="auto"/>
              <w:ind w:left="617"/>
            </w:pPr>
            <w:r>
              <w:rPr>
                <w:spacing w:val="7"/>
              </w:rPr>
              <w:t>项目经理资格</w:t>
            </w:r>
          </w:p>
        </w:tc>
        <w:tc>
          <w:tcPr>
            <w:tcW w:w="4682" w:type="dxa"/>
            <w:vAlign w:val="top"/>
          </w:tcPr>
          <w:p w14:paraId="7909DCFE">
            <w:pPr>
              <w:pStyle w:val="9"/>
              <w:spacing w:before="174"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4CDB5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461BFD66">
            <w:pPr>
              <w:rPr>
                <w:rFonts w:ascii="Arial"/>
                <w:sz w:val="21"/>
              </w:rPr>
            </w:pPr>
          </w:p>
        </w:tc>
        <w:tc>
          <w:tcPr>
            <w:tcW w:w="1123" w:type="dxa"/>
            <w:vMerge w:val="continue"/>
            <w:tcBorders>
              <w:top w:val="nil"/>
              <w:bottom w:val="nil"/>
            </w:tcBorders>
            <w:vAlign w:val="top"/>
          </w:tcPr>
          <w:p w14:paraId="56164389">
            <w:pPr>
              <w:rPr>
                <w:rFonts w:ascii="Arial"/>
                <w:sz w:val="21"/>
              </w:rPr>
            </w:pPr>
          </w:p>
        </w:tc>
        <w:tc>
          <w:tcPr>
            <w:tcW w:w="2475" w:type="dxa"/>
            <w:vAlign w:val="top"/>
          </w:tcPr>
          <w:p w14:paraId="6E505FA9">
            <w:pPr>
              <w:pStyle w:val="9"/>
              <w:spacing w:before="175" w:line="228" w:lineRule="auto"/>
              <w:ind w:left="511"/>
            </w:pPr>
            <w:r>
              <w:rPr>
                <w:spacing w:val="7"/>
              </w:rPr>
              <w:t>设计负责人资格</w:t>
            </w:r>
          </w:p>
        </w:tc>
        <w:tc>
          <w:tcPr>
            <w:tcW w:w="4682" w:type="dxa"/>
            <w:vAlign w:val="top"/>
          </w:tcPr>
          <w:p w14:paraId="48B26319">
            <w:pPr>
              <w:pStyle w:val="9"/>
              <w:spacing w:before="175"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306E8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0C6E2480">
            <w:pPr>
              <w:rPr>
                <w:rFonts w:ascii="Arial"/>
                <w:sz w:val="21"/>
              </w:rPr>
            </w:pPr>
          </w:p>
        </w:tc>
        <w:tc>
          <w:tcPr>
            <w:tcW w:w="1123" w:type="dxa"/>
            <w:vMerge w:val="continue"/>
            <w:tcBorders>
              <w:top w:val="nil"/>
              <w:bottom w:val="nil"/>
            </w:tcBorders>
            <w:vAlign w:val="top"/>
          </w:tcPr>
          <w:p w14:paraId="282671AA">
            <w:pPr>
              <w:rPr>
                <w:rFonts w:ascii="Arial"/>
                <w:sz w:val="21"/>
              </w:rPr>
            </w:pPr>
          </w:p>
        </w:tc>
        <w:tc>
          <w:tcPr>
            <w:tcW w:w="2475" w:type="dxa"/>
            <w:vAlign w:val="top"/>
          </w:tcPr>
          <w:p w14:paraId="1514E8AA">
            <w:pPr>
              <w:pStyle w:val="9"/>
              <w:spacing w:before="174" w:line="228" w:lineRule="auto"/>
              <w:ind w:left="507"/>
            </w:pPr>
            <w:r>
              <w:rPr>
                <w:spacing w:val="8"/>
              </w:rPr>
              <w:t>施工负责人资格</w:t>
            </w:r>
          </w:p>
        </w:tc>
        <w:tc>
          <w:tcPr>
            <w:tcW w:w="4682" w:type="dxa"/>
            <w:vAlign w:val="top"/>
          </w:tcPr>
          <w:p w14:paraId="7CE868D9">
            <w:pPr>
              <w:pStyle w:val="9"/>
              <w:spacing w:before="174"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59C1EE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62B6E618">
            <w:pPr>
              <w:rPr>
                <w:rFonts w:ascii="Arial"/>
                <w:sz w:val="21"/>
              </w:rPr>
            </w:pPr>
          </w:p>
        </w:tc>
        <w:tc>
          <w:tcPr>
            <w:tcW w:w="1123" w:type="dxa"/>
            <w:vMerge w:val="continue"/>
            <w:tcBorders>
              <w:top w:val="nil"/>
              <w:bottom w:val="nil"/>
            </w:tcBorders>
            <w:vAlign w:val="top"/>
          </w:tcPr>
          <w:p w14:paraId="06876FED">
            <w:pPr>
              <w:rPr>
                <w:rFonts w:ascii="Arial"/>
                <w:sz w:val="21"/>
              </w:rPr>
            </w:pPr>
          </w:p>
        </w:tc>
        <w:tc>
          <w:tcPr>
            <w:tcW w:w="2475" w:type="dxa"/>
            <w:vAlign w:val="top"/>
          </w:tcPr>
          <w:p w14:paraId="30496C5E">
            <w:pPr>
              <w:pStyle w:val="9"/>
              <w:spacing w:before="175" w:line="227" w:lineRule="auto"/>
              <w:ind w:left="612"/>
            </w:pPr>
            <w:r>
              <w:rPr>
                <w:spacing w:val="8"/>
              </w:rPr>
              <w:t>施工机械设备</w:t>
            </w:r>
          </w:p>
        </w:tc>
        <w:tc>
          <w:tcPr>
            <w:tcW w:w="4682" w:type="dxa"/>
            <w:vAlign w:val="top"/>
          </w:tcPr>
          <w:p w14:paraId="25D2B9D1">
            <w:pPr>
              <w:pStyle w:val="9"/>
              <w:spacing w:before="175"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52FE4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598FAFFC">
            <w:pPr>
              <w:rPr>
                <w:rFonts w:ascii="Arial"/>
                <w:sz w:val="21"/>
              </w:rPr>
            </w:pPr>
          </w:p>
        </w:tc>
        <w:tc>
          <w:tcPr>
            <w:tcW w:w="1123" w:type="dxa"/>
            <w:vMerge w:val="continue"/>
            <w:tcBorders>
              <w:top w:val="nil"/>
              <w:bottom w:val="nil"/>
            </w:tcBorders>
            <w:vAlign w:val="top"/>
          </w:tcPr>
          <w:p w14:paraId="24045CA0">
            <w:pPr>
              <w:rPr>
                <w:rFonts w:ascii="Arial"/>
                <w:sz w:val="21"/>
              </w:rPr>
            </w:pPr>
          </w:p>
        </w:tc>
        <w:tc>
          <w:tcPr>
            <w:tcW w:w="2475" w:type="dxa"/>
            <w:vAlign w:val="top"/>
          </w:tcPr>
          <w:p w14:paraId="762BA78E">
            <w:pPr>
              <w:pStyle w:val="9"/>
              <w:spacing w:before="174" w:line="227" w:lineRule="auto"/>
              <w:ind w:left="300"/>
            </w:pPr>
            <w:r>
              <w:rPr>
                <w:spacing w:val="8"/>
              </w:rPr>
              <w:t>项目管理机构及人员</w:t>
            </w:r>
          </w:p>
        </w:tc>
        <w:tc>
          <w:tcPr>
            <w:tcW w:w="4682" w:type="dxa"/>
            <w:vAlign w:val="top"/>
          </w:tcPr>
          <w:p w14:paraId="1DF99A33">
            <w:pPr>
              <w:pStyle w:val="9"/>
              <w:spacing w:before="174"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1071A5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30EF20CC">
            <w:pPr>
              <w:rPr>
                <w:rFonts w:ascii="Arial"/>
                <w:sz w:val="21"/>
              </w:rPr>
            </w:pPr>
          </w:p>
        </w:tc>
        <w:tc>
          <w:tcPr>
            <w:tcW w:w="1123" w:type="dxa"/>
            <w:vMerge w:val="continue"/>
            <w:tcBorders>
              <w:top w:val="nil"/>
              <w:bottom w:val="nil"/>
            </w:tcBorders>
            <w:vAlign w:val="top"/>
          </w:tcPr>
          <w:p w14:paraId="590450F3">
            <w:pPr>
              <w:rPr>
                <w:rFonts w:ascii="Arial"/>
                <w:sz w:val="21"/>
              </w:rPr>
            </w:pPr>
          </w:p>
        </w:tc>
        <w:tc>
          <w:tcPr>
            <w:tcW w:w="2475" w:type="dxa"/>
            <w:vAlign w:val="top"/>
          </w:tcPr>
          <w:p w14:paraId="0A1E5AC8">
            <w:pPr>
              <w:pStyle w:val="9"/>
              <w:spacing w:before="176" w:line="228" w:lineRule="auto"/>
              <w:ind w:left="823"/>
            </w:pPr>
            <w:r>
              <w:rPr>
                <w:spacing w:val="7"/>
              </w:rPr>
              <w:t>其他要求</w:t>
            </w:r>
          </w:p>
        </w:tc>
        <w:tc>
          <w:tcPr>
            <w:tcW w:w="4682" w:type="dxa"/>
            <w:vAlign w:val="top"/>
          </w:tcPr>
          <w:p w14:paraId="4996019B">
            <w:pPr>
              <w:pStyle w:val="9"/>
              <w:spacing w:before="175"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1.4.1</w:t>
            </w:r>
            <w:r>
              <w:rPr>
                <w:rFonts w:ascii="Times New Roman" w:hAnsi="Times New Roman" w:eastAsia="Times New Roman" w:cs="Times New Roman"/>
                <w:spacing w:val="16"/>
              </w:rPr>
              <w:t xml:space="preserve"> </w:t>
            </w:r>
            <w:r>
              <w:rPr>
                <w:spacing w:val="5"/>
              </w:rPr>
              <w:t>项规定</w:t>
            </w:r>
          </w:p>
        </w:tc>
      </w:tr>
      <w:tr w14:paraId="6EDA32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10567BBC">
            <w:pPr>
              <w:rPr>
                <w:rFonts w:ascii="Arial"/>
                <w:sz w:val="21"/>
              </w:rPr>
            </w:pPr>
          </w:p>
        </w:tc>
        <w:tc>
          <w:tcPr>
            <w:tcW w:w="1123" w:type="dxa"/>
            <w:vMerge w:val="continue"/>
            <w:tcBorders>
              <w:top w:val="nil"/>
              <w:bottom w:val="nil"/>
            </w:tcBorders>
            <w:vAlign w:val="top"/>
          </w:tcPr>
          <w:p w14:paraId="6C8F5135">
            <w:pPr>
              <w:rPr>
                <w:rFonts w:ascii="Arial"/>
                <w:sz w:val="21"/>
              </w:rPr>
            </w:pPr>
          </w:p>
        </w:tc>
        <w:tc>
          <w:tcPr>
            <w:tcW w:w="2475" w:type="dxa"/>
            <w:vAlign w:val="top"/>
          </w:tcPr>
          <w:p w14:paraId="29F7E935">
            <w:pPr>
              <w:pStyle w:val="9"/>
              <w:spacing w:before="175" w:line="228" w:lineRule="auto"/>
              <w:ind w:left="194"/>
            </w:pPr>
            <w:r>
              <w:rPr>
                <w:spacing w:val="7"/>
              </w:rPr>
              <w:t>联合体投标人（如有）</w:t>
            </w:r>
          </w:p>
        </w:tc>
        <w:tc>
          <w:tcPr>
            <w:tcW w:w="4682" w:type="dxa"/>
            <w:vAlign w:val="top"/>
          </w:tcPr>
          <w:p w14:paraId="59EE6690">
            <w:pPr>
              <w:pStyle w:val="9"/>
              <w:spacing w:before="174"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1.4.2</w:t>
            </w:r>
            <w:r>
              <w:rPr>
                <w:rFonts w:ascii="Times New Roman" w:hAnsi="Times New Roman" w:eastAsia="Times New Roman" w:cs="Times New Roman"/>
                <w:spacing w:val="16"/>
              </w:rPr>
              <w:t xml:space="preserve"> </w:t>
            </w:r>
            <w:r>
              <w:rPr>
                <w:spacing w:val="5"/>
              </w:rPr>
              <w:t>项规定</w:t>
            </w:r>
          </w:p>
        </w:tc>
      </w:tr>
      <w:tr w14:paraId="48A68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904" w:type="dxa"/>
            <w:vMerge w:val="continue"/>
            <w:tcBorders>
              <w:top w:val="nil"/>
            </w:tcBorders>
            <w:vAlign w:val="top"/>
          </w:tcPr>
          <w:p w14:paraId="2DAD7CC4">
            <w:pPr>
              <w:rPr>
                <w:rFonts w:ascii="Arial"/>
                <w:sz w:val="21"/>
              </w:rPr>
            </w:pPr>
          </w:p>
        </w:tc>
        <w:tc>
          <w:tcPr>
            <w:tcW w:w="1123" w:type="dxa"/>
            <w:vMerge w:val="continue"/>
            <w:tcBorders>
              <w:top w:val="nil"/>
            </w:tcBorders>
            <w:vAlign w:val="top"/>
          </w:tcPr>
          <w:p w14:paraId="44BB1BA0">
            <w:pPr>
              <w:rPr>
                <w:rFonts w:ascii="Arial"/>
                <w:sz w:val="21"/>
              </w:rPr>
            </w:pPr>
          </w:p>
        </w:tc>
        <w:tc>
          <w:tcPr>
            <w:tcW w:w="2475" w:type="dxa"/>
            <w:vAlign w:val="top"/>
          </w:tcPr>
          <w:p w14:paraId="09105A97">
            <w:pPr>
              <w:pStyle w:val="9"/>
              <w:spacing w:before="250" w:line="228" w:lineRule="auto"/>
              <w:ind w:left="115"/>
            </w:pPr>
            <w:r>
              <w:rPr>
                <w:spacing w:val="8"/>
              </w:rPr>
              <w:t>不存在禁止投标的情形</w:t>
            </w:r>
          </w:p>
        </w:tc>
        <w:tc>
          <w:tcPr>
            <w:tcW w:w="4682" w:type="dxa"/>
            <w:vAlign w:val="top"/>
          </w:tcPr>
          <w:p w14:paraId="6360C206">
            <w:pPr>
              <w:pStyle w:val="9"/>
              <w:spacing w:before="116" w:line="314" w:lineRule="auto"/>
              <w:ind w:left="117" w:right="109"/>
            </w:pPr>
            <w:r>
              <w:rPr>
                <w:spacing w:val="4"/>
              </w:rPr>
              <w:t>不存在第二章“投标人须知</w:t>
            </w:r>
            <w:r>
              <w:rPr>
                <w:spacing w:val="-72"/>
              </w:rPr>
              <w:t xml:space="preserve"> </w:t>
            </w:r>
            <w:r>
              <w:rPr>
                <w:spacing w:val="4"/>
              </w:rPr>
              <w:t>”第</w:t>
            </w:r>
            <w:r>
              <w:rPr>
                <w:spacing w:val="-23"/>
              </w:rPr>
              <w:t xml:space="preserve"> </w:t>
            </w:r>
            <w:r>
              <w:rPr>
                <w:rFonts w:ascii="Times New Roman" w:hAnsi="Times New Roman" w:eastAsia="Times New Roman" w:cs="Times New Roman"/>
                <w:spacing w:val="4"/>
              </w:rPr>
              <w:t>1.4.3</w:t>
            </w:r>
            <w:r>
              <w:rPr>
                <w:rFonts w:ascii="Times New Roman" w:hAnsi="Times New Roman" w:eastAsia="Times New Roman" w:cs="Times New Roman"/>
                <w:spacing w:val="3"/>
              </w:rPr>
              <w:t xml:space="preserve"> </w:t>
            </w:r>
            <w:r>
              <w:rPr>
                <w:spacing w:val="3"/>
              </w:rPr>
              <w:t>项规定的任</w:t>
            </w:r>
            <w:r>
              <w:rPr>
                <w:spacing w:val="7"/>
              </w:rPr>
              <w:t>何一种情形</w:t>
            </w:r>
          </w:p>
        </w:tc>
      </w:tr>
      <w:tr w14:paraId="4C559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8" w:hRule="atLeast"/>
        </w:trPr>
        <w:tc>
          <w:tcPr>
            <w:tcW w:w="904" w:type="dxa"/>
            <w:vAlign w:val="top"/>
          </w:tcPr>
          <w:p w14:paraId="38AFB693">
            <w:pPr>
              <w:spacing w:line="294" w:lineRule="auto"/>
              <w:rPr>
                <w:rFonts w:ascii="Arial"/>
                <w:sz w:val="21"/>
              </w:rPr>
            </w:pPr>
          </w:p>
          <w:p w14:paraId="2AE406A5">
            <w:pPr>
              <w:spacing w:line="295" w:lineRule="auto"/>
              <w:rPr>
                <w:rFonts w:ascii="Arial"/>
                <w:sz w:val="21"/>
              </w:rPr>
            </w:pPr>
          </w:p>
          <w:p w14:paraId="5E151A01">
            <w:pPr>
              <w:spacing w:before="57" w:line="195" w:lineRule="auto"/>
              <w:ind w:left="24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1.2</w:t>
            </w:r>
          </w:p>
        </w:tc>
        <w:tc>
          <w:tcPr>
            <w:tcW w:w="1123" w:type="dxa"/>
            <w:vAlign w:val="top"/>
          </w:tcPr>
          <w:p w14:paraId="4F32618A">
            <w:pPr>
              <w:pStyle w:val="9"/>
              <w:spacing w:before="61" w:line="228" w:lineRule="auto"/>
              <w:ind w:left="224"/>
            </w:pPr>
            <w:r>
              <w:rPr>
                <w:spacing w:val="3"/>
              </w:rPr>
              <w:t>资格评</w:t>
            </w:r>
          </w:p>
          <w:p w14:paraId="2799417A">
            <w:pPr>
              <w:pStyle w:val="9"/>
              <w:spacing w:before="161" w:line="228" w:lineRule="auto"/>
              <w:ind w:left="225"/>
            </w:pPr>
            <w:r>
              <w:rPr>
                <w:spacing w:val="3"/>
              </w:rPr>
              <w:t>审标准</w:t>
            </w:r>
          </w:p>
          <w:p w14:paraId="47FABEEC">
            <w:pPr>
              <w:pStyle w:val="9"/>
              <w:spacing w:before="304" w:line="228" w:lineRule="auto"/>
              <w:ind w:left="155"/>
            </w:pPr>
            <w:r>
              <w:rPr>
                <w:spacing w:val="2"/>
              </w:rPr>
              <w:t>（预审）</w:t>
            </w:r>
          </w:p>
        </w:tc>
        <w:tc>
          <w:tcPr>
            <w:tcW w:w="2475" w:type="dxa"/>
            <w:vAlign w:val="top"/>
          </w:tcPr>
          <w:p w14:paraId="1DE7C20E">
            <w:pPr>
              <w:spacing w:line="327" w:lineRule="auto"/>
              <w:rPr>
                <w:rFonts w:ascii="Arial"/>
                <w:sz w:val="21"/>
              </w:rPr>
            </w:pPr>
          </w:p>
          <w:p w14:paraId="498BA396">
            <w:pPr>
              <w:pStyle w:val="9"/>
              <w:spacing w:before="65" w:line="406" w:lineRule="auto"/>
              <w:ind w:left="112" w:firstLine="83"/>
            </w:pPr>
            <w:r>
              <w:rPr>
                <w:spacing w:val="4"/>
              </w:rPr>
              <w:t>见本项目资格预审文件</w:t>
            </w:r>
            <w:r>
              <w:rPr>
                <w:spacing w:val="2"/>
              </w:rPr>
              <w:t xml:space="preserve"> </w:t>
            </w:r>
            <w:r>
              <w:rPr>
                <w:spacing w:val="11"/>
              </w:rPr>
              <w:t>第三章“资格审查办法</w:t>
            </w:r>
            <w:r>
              <w:rPr>
                <w:spacing w:val="-65"/>
              </w:rPr>
              <w:t xml:space="preserve"> </w:t>
            </w:r>
            <w:r>
              <w:rPr>
                <w:spacing w:val="11"/>
              </w:rPr>
              <w:t>”</w:t>
            </w:r>
          </w:p>
        </w:tc>
        <w:tc>
          <w:tcPr>
            <w:tcW w:w="4682" w:type="dxa"/>
            <w:vAlign w:val="top"/>
          </w:tcPr>
          <w:p w14:paraId="7359A5CC">
            <w:pPr>
              <w:spacing w:line="326" w:lineRule="auto"/>
              <w:rPr>
                <w:rFonts w:ascii="Arial"/>
                <w:sz w:val="21"/>
              </w:rPr>
            </w:pPr>
          </w:p>
          <w:p w14:paraId="3D63FDE3">
            <w:pPr>
              <w:pStyle w:val="9"/>
              <w:spacing w:before="65" w:line="227" w:lineRule="auto"/>
              <w:jc w:val="right"/>
            </w:pPr>
            <w:r>
              <w:rPr>
                <w:spacing w:val="6"/>
              </w:rPr>
              <w:t>满足本项目资格预审文件第三章“资格审查办法</w:t>
            </w:r>
            <w:r>
              <w:rPr>
                <w:spacing w:val="-70"/>
              </w:rPr>
              <w:t xml:space="preserve"> </w:t>
            </w:r>
            <w:r>
              <w:rPr>
                <w:spacing w:val="6"/>
              </w:rPr>
              <w:t>”</w:t>
            </w:r>
          </w:p>
          <w:p w14:paraId="7424078C">
            <w:pPr>
              <w:pStyle w:val="9"/>
              <w:spacing w:before="193" w:line="227" w:lineRule="auto"/>
              <w:ind w:left="368"/>
            </w:pPr>
            <w:r>
              <w:rPr>
                <w:spacing w:val="8"/>
              </w:rPr>
              <w:t>的审查标准并且不影响本次招标的公正性。</w:t>
            </w:r>
          </w:p>
        </w:tc>
      </w:tr>
      <w:tr w14:paraId="0039C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restart"/>
            <w:tcBorders>
              <w:bottom w:val="nil"/>
            </w:tcBorders>
            <w:vAlign w:val="top"/>
          </w:tcPr>
          <w:p w14:paraId="0DC6D679">
            <w:pPr>
              <w:spacing w:line="299" w:lineRule="auto"/>
              <w:rPr>
                <w:rFonts w:ascii="Arial"/>
                <w:sz w:val="21"/>
              </w:rPr>
            </w:pPr>
          </w:p>
          <w:p w14:paraId="47C4CBB3">
            <w:pPr>
              <w:spacing w:line="299" w:lineRule="auto"/>
              <w:rPr>
                <w:rFonts w:ascii="Arial"/>
                <w:sz w:val="21"/>
              </w:rPr>
            </w:pPr>
          </w:p>
          <w:p w14:paraId="35980D8C">
            <w:pPr>
              <w:spacing w:before="57" w:line="195" w:lineRule="auto"/>
              <w:ind w:left="244"/>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1.3</w:t>
            </w:r>
          </w:p>
        </w:tc>
        <w:tc>
          <w:tcPr>
            <w:tcW w:w="1123" w:type="dxa"/>
            <w:vMerge w:val="restart"/>
            <w:tcBorders>
              <w:bottom w:val="nil"/>
            </w:tcBorders>
            <w:vAlign w:val="top"/>
          </w:tcPr>
          <w:p w14:paraId="1A45380C">
            <w:pPr>
              <w:spacing w:line="277" w:lineRule="auto"/>
              <w:rPr>
                <w:rFonts w:ascii="Arial"/>
                <w:sz w:val="21"/>
              </w:rPr>
            </w:pPr>
          </w:p>
          <w:p w14:paraId="2B7471CE">
            <w:pPr>
              <w:spacing w:line="277" w:lineRule="auto"/>
              <w:rPr>
                <w:rFonts w:ascii="Arial"/>
                <w:sz w:val="21"/>
              </w:rPr>
            </w:pPr>
          </w:p>
          <w:p w14:paraId="36664FE9">
            <w:pPr>
              <w:pStyle w:val="9"/>
              <w:spacing w:before="65" w:line="229" w:lineRule="auto"/>
              <w:ind w:left="261"/>
            </w:pPr>
            <w:r>
              <w:rPr>
                <w:spacing w:val="3"/>
              </w:rPr>
              <w:t>响应性</w:t>
            </w:r>
          </w:p>
        </w:tc>
        <w:tc>
          <w:tcPr>
            <w:tcW w:w="2475" w:type="dxa"/>
            <w:vAlign w:val="top"/>
          </w:tcPr>
          <w:p w14:paraId="50BD56B2">
            <w:pPr>
              <w:pStyle w:val="9"/>
              <w:spacing w:before="177" w:line="226" w:lineRule="auto"/>
              <w:ind w:left="825"/>
            </w:pPr>
            <w:r>
              <w:rPr>
                <w:spacing w:val="6"/>
              </w:rPr>
              <w:t>投标报价</w:t>
            </w:r>
          </w:p>
        </w:tc>
        <w:tc>
          <w:tcPr>
            <w:tcW w:w="4682" w:type="dxa"/>
            <w:vAlign w:val="top"/>
          </w:tcPr>
          <w:p w14:paraId="0863AD53">
            <w:pPr>
              <w:pStyle w:val="9"/>
              <w:spacing w:before="176" w:line="227" w:lineRule="auto"/>
              <w:ind w:left="115"/>
            </w:pPr>
            <w:r>
              <w:rPr>
                <w:spacing w:val="6"/>
              </w:rPr>
              <w:t>符合第二章</w:t>
            </w:r>
            <w:r>
              <w:rPr>
                <w:rFonts w:ascii="Times New Roman" w:hAnsi="Times New Roman" w:eastAsia="Times New Roman" w:cs="Times New Roman"/>
                <w:spacing w:val="6"/>
              </w:rPr>
              <w:t>“</w:t>
            </w:r>
            <w:r>
              <w:rPr>
                <w:spacing w:val="6"/>
              </w:rPr>
              <w:t>投标人须知</w:t>
            </w:r>
            <w:r>
              <w:rPr>
                <w:rFonts w:ascii="Times New Roman" w:hAnsi="Times New Roman" w:eastAsia="Times New Roman" w:cs="Times New Roman"/>
                <w:spacing w:val="6"/>
              </w:rPr>
              <w:t>”</w:t>
            </w:r>
            <w:r>
              <w:rPr>
                <w:spacing w:val="6"/>
              </w:rPr>
              <w:t>第</w:t>
            </w:r>
            <w:r>
              <w:rPr>
                <w:spacing w:val="-30"/>
              </w:rPr>
              <w:t xml:space="preserve"> </w:t>
            </w:r>
            <w:r>
              <w:rPr>
                <w:rFonts w:ascii="Times New Roman" w:hAnsi="Times New Roman" w:eastAsia="Times New Roman" w:cs="Times New Roman"/>
                <w:spacing w:val="6"/>
              </w:rPr>
              <w:t>3.2.4</w:t>
            </w:r>
            <w:r>
              <w:rPr>
                <w:rFonts w:ascii="Times New Roman" w:hAnsi="Times New Roman" w:eastAsia="Times New Roman" w:cs="Times New Roman"/>
                <w:spacing w:val="16"/>
              </w:rPr>
              <w:t xml:space="preserve"> </w:t>
            </w:r>
            <w:r>
              <w:rPr>
                <w:spacing w:val="6"/>
              </w:rPr>
              <w:t>项规定</w:t>
            </w:r>
          </w:p>
        </w:tc>
      </w:tr>
      <w:tr w14:paraId="100420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904" w:type="dxa"/>
            <w:vMerge w:val="continue"/>
            <w:tcBorders>
              <w:top w:val="nil"/>
            </w:tcBorders>
            <w:vAlign w:val="top"/>
          </w:tcPr>
          <w:p w14:paraId="290F34CC">
            <w:pPr>
              <w:rPr>
                <w:rFonts w:ascii="Arial"/>
                <w:sz w:val="21"/>
              </w:rPr>
            </w:pPr>
          </w:p>
        </w:tc>
        <w:tc>
          <w:tcPr>
            <w:tcW w:w="1123" w:type="dxa"/>
            <w:vMerge w:val="continue"/>
            <w:tcBorders>
              <w:top w:val="nil"/>
            </w:tcBorders>
            <w:vAlign w:val="top"/>
          </w:tcPr>
          <w:p w14:paraId="67EA5D52">
            <w:pPr>
              <w:rPr>
                <w:rFonts w:ascii="Arial"/>
                <w:sz w:val="21"/>
              </w:rPr>
            </w:pPr>
          </w:p>
        </w:tc>
        <w:tc>
          <w:tcPr>
            <w:tcW w:w="2475" w:type="dxa"/>
            <w:vAlign w:val="top"/>
          </w:tcPr>
          <w:p w14:paraId="1C7750E3">
            <w:pPr>
              <w:pStyle w:val="9"/>
              <w:spacing w:before="177" w:line="228" w:lineRule="auto"/>
              <w:ind w:left="825"/>
            </w:pPr>
            <w:r>
              <w:rPr>
                <w:spacing w:val="6"/>
              </w:rPr>
              <w:t>投标内容</w:t>
            </w:r>
          </w:p>
        </w:tc>
        <w:tc>
          <w:tcPr>
            <w:tcW w:w="4682" w:type="dxa"/>
            <w:vAlign w:val="top"/>
          </w:tcPr>
          <w:p w14:paraId="11C19625">
            <w:pPr>
              <w:pStyle w:val="9"/>
              <w:spacing w:before="177"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1.3.1</w:t>
            </w:r>
            <w:r>
              <w:rPr>
                <w:rFonts w:ascii="Times New Roman" w:hAnsi="Times New Roman" w:eastAsia="Times New Roman" w:cs="Times New Roman"/>
                <w:spacing w:val="16"/>
              </w:rPr>
              <w:t xml:space="preserve"> </w:t>
            </w:r>
            <w:r>
              <w:rPr>
                <w:spacing w:val="5"/>
              </w:rPr>
              <w:t>项规定</w:t>
            </w:r>
          </w:p>
        </w:tc>
      </w:tr>
    </w:tbl>
    <w:p w14:paraId="21DB7B0B">
      <w:pPr>
        <w:pStyle w:val="3"/>
      </w:pPr>
    </w:p>
    <w:p w14:paraId="22C6B33F">
      <w:pPr>
        <w:sectPr>
          <w:footerReference r:id="rId57" w:type="default"/>
          <w:pgSz w:w="11906" w:h="16839"/>
          <w:pgMar w:top="1431" w:right="921" w:bottom="1065" w:left="1785" w:header="0" w:footer="903" w:gutter="0"/>
          <w:cols w:space="720" w:num="1"/>
        </w:sectPr>
      </w:pPr>
    </w:p>
    <w:p w14:paraId="3192A5AE">
      <w:pPr>
        <w:spacing w:line="91" w:lineRule="auto"/>
        <w:rPr>
          <w:rFonts w:ascii="Arial"/>
          <w:sz w:val="2"/>
        </w:rPr>
      </w:pPr>
    </w:p>
    <w:tbl>
      <w:tblPr>
        <w:tblStyle w:val="8"/>
        <w:tblW w:w="9184"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1123"/>
        <w:gridCol w:w="2295"/>
        <w:gridCol w:w="4862"/>
      </w:tblGrid>
      <w:tr w14:paraId="298FDB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04" w:type="dxa"/>
            <w:vMerge w:val="restart"/>
            <w:tcBorders>
              <w:bottom w:val="nil"/>
            </w:tcBorders>
            <w:vAlign w:val="top"/>
          </w:tcPr>
          <w:p w14:paraId="229E1DFF">
            <w:pPr>
              <w:rPr>
                <w:rFonts w:ascii="Arial"/>
                <w:sz w:val="21"/>
              </w:rPr>
            </w:pPr>
          </w:p>
        </w:tc>
        <w:tc>
          <w:tcPr>
            <w:tcW w:w="1123" w:type="dxa"/>
            <w:vMerge w:val="restart"/>
            <w:tcBorders>
              <w:bottom w:val="nil"/>
            </w:tcBorders>
            <w:vAlign w:val="top"/>
          </w:tcPr>
          <w:p w14:paraId="3085666E">
            <w:pPr>
              <w:pStyle w:val="9"/>
              <w:spacing w:before="177" w:line="409" w:lineRule="auto"/>
              <w:ind w:left="356" w:right="351" w:hanging="1"/>
            </w:pPr>
            <w:r>
              <w:rPr>
                <w:spacing w:val="5"/>
              </w:rPr>
              <w:t>评审</w:t>
            </w:r>
            <w:r>
              <w:rPr>
                <w:spacing w:val="4"/>
              </w:rPr>
              <w:t>标准</w:t>
            </w:r>
          </w:p>
        </w:tc>
        <w:tc>
          <w:tcPr>
            <w:tcW w:w="2295" w:type="dxa"/>
            <w:vAlign w:val="top"/>
          </w:tcPr>
          <w:p w14:paraId="2C3F5300">
            <w:pPr>
              <w:pStyle w:val="9"/>
              <w:spacing w:before="176" w:line="228" w:lineRule="auto"/>
              <w:ind w:left="1036"/>
            </w:pPr>
            <w:r>
              <w:rPr>
                <w:spacing w:val="3"/>
              </w:rPr>
              <w:t>工期</w:t>
            </w:r>
          </w:p>
        </w:tc>
        <w:tc>
          <w:tcPr>
            <w:tcW w:w="4862" w:type="dxa"/>
            <w:vAlign w:val="top"/>
          </w:tcPr>
          <w:p w14:paraId="7DAE2EB1">
            <w:pPr>
              <w:pStyle w:val="9"/>
              <w:spacing w:before="176"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1.3.2</w:t>
            </w:r>
            <w:r>
              <w:rPr>
                <w:rFonts w:ascii="Times New Roman" w:hAnsi="Times New Roman" w:eastAsia="Times New Roman" w:cs="Times New Roman"/>
                <w:spacing w:val="16"/>
              </w:rPr>
              <w:t xml:space="preserve"> </w:t>
            </w:r>
            <w:r>
              <w:rPr>
                <w:spacing w:val="5"/>
              </w:rPr>
              <w:t>项规定</w:t>
            </w:r>
          </w:p>
        </w:tc>
      </w:tr>
      <w:tr w14:paraId="10482F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25ABEF72">
            <w:pPr>
              <w:rPr>
                <w:rFonts w:ascii="Arial"/>
                <w:sz w:val="21"/>
              </w:rPr>
            </w:pPr>
          </w:p>
        </w:tc>
        <w:tc>
          <w:tcPr>
            <w:tcW w:w="1123" w:type="dxa"/>
            <w:vMerge w:val="continue"/>
            <w:tcBorders>
              <w:top w:val="nil"/>
              <w:bottom w:val="nil"/>
            </w:tcBorders>
            <w:vAlign w:val="top"/>
          </w:tcPr>
          <w:p w14:paraId="646DF5DF">
            <w:pPr>
              <w:rPr>
                <w:rFonts w:ascii="Arial"/>
                <w:sz w:val="21"/>
              </w:rPr>
            </w:pPr>
          </w:p>
        </w:tc>
        <w:tc>
          <w:tcPr>
            <w:tcW w:w="2295" w:type="dxa"/>
            <w:vAlign w:val="top"/>
          </w:tcPr>
          <w:p w14:paraId="4A729CC8">
            <w:pPr>
              <w:pStyle w:val="9"/>
              <w:spacing w:before="174" w:line="228" w:lineRule="auto"/>
              <w:ind w:left="823"/>
            </w:pPr>
            <w:r>
              <w:rPr>
                <w:spacing w:val="7"/>
              </w:rPr>
              <w:t>质量标准</w:t>
            </w:r>
          </w:p>
        </w:tc>
        <w:tc>
          <w:tcPr>
            <w:tcW w:w="4862" w:type="dxa"/>
            <w:vAlign w:val="top"/>
          </w:tcPr>
          <w:p w14:paraId="662AEFA3">
            <w:pPr>
              <w:pStyle w:val="9"/>
              <w:spacing w:before="173" w:line="227" w:lineRule="auto"/>
              <w:ind w:left="115"/>
            </w:pPr>
            <w:r>
              <w:rPr>
                <w:spacing w:val="5"/>
              </w:rPr>
              <w:t>符合第二章</w:t>
            </w:r>
            <w:r>
              <w:rPr>
                <w:rFonts w:ascii="Times New Roman" w:hAnsi="Times New Roman" w:eastAsia="Times New Roman" w:cs="Times New Roman"/>
                <w:spacing w:val="5"/>
              </w:rPr>
              <w:t>“</w:t>
            </w:r>
            <w:r>
              <w:rPr>
                <w:spacing w:val="5"/>
              </w:rPr>
              <w:t>投标人须知</w:t>
            </w:r>
            <w:r>
              <w:rPr>
                <w:rFonts w:ascii="Times New Roman" w:hAnsi="Times New Roman" w:eastAsia="Times New Roman" w:cs="Times New Roman"/>
                <w:spacing w:val="5"/>
              </w:rPr>
              <w:t>”</w:t>
            </w:r>
            <w:r>
              <w:rPr>
                <w:spacing w:val="5"/>
              </w:rPr>
              <w:t>第</w:t>
            </w:r>
            <w:r>
              <w:rPr>
                <w:spacing w:val="-9"/>
              </w:rPr>
              <w:t xml:space="preserve"> </w:t>
            </w:r>
            <w:r>
              <w:rPr>
                <w:rFonts w:ascii="Times New Roman" w:hAnsi="Times New Roman" w:eastAsia="Times New Roman" w:cs="Times New Roman"/>
                <w:spacing w:val="5"/>
              </w:rPr>
              <w:t>1.3.3</w:t>
            </w:r>
            <w:r>
              <w:rPr>
                <w:rFonts w:ascii="Times New Roman" w:hAnsi="Times New Roman" w:eastAsia="Times New Roman" w:cs="Times New Roman"/>
                <w:spacing w:val="16"/>
              </w:rPr>
              <w:t xml:space="preserve"> </w:t>
            </w:r>
            <w:r>
              <w:rPr>
                <w:spacing w:val="5"/>
              </w:rPr>
              <w:t>项规定</w:t>
            </w:r>
          </w:p>
        </w:tc>
      </w:tr>
      <w:tr w14:paraId="3F6D3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6CDC865E">
            <w:pPr>
              <w:rPr>
                <w:rFonts w:ascii="Arial"/>
                <w:sz w:val="21"/>
              </w:rPr>
            </w:pPr>
          </w:p>
        </w:tc>
        <w:tc>
          <w:tcPr>
            <w:tcW w:w="1123" w:type="dxa"/>
            <w:vMerge w:val="continue"/>
            <w:tcBorders>
              <w:top w:val="nil"/>
              <w:bottom w:val="nil"/>
            </w:tcBorders>
            <w:vAlign w:val="top"/>
          </w:tcPr>
          <w:p w14:paraId="2ED7FB0E">
            <w:pPr>
              <w:rPr>
                <w:rFonts w:ascii="Arial"/>
                <w:sz w:val="21"/>
              </w:rPr>
            </w:pPr>
          </w:p>
        </w:tc>
        <w:tc>
          <w:tcPr>
            <w:tcW w:w="2295" w:type="dxa"/>
            <w:vAlign w:val="top"/>
          </w:tcPr>
          <w:p w14:paraId="1DBF75A0">
            <w:pPr>
              <w:pStyle w:val="9"/>
              <w:spacing w:before="172" w:line="228" w:lineRule="auto"/>
              <w:ind w:left="719"/>
            </w:pPr>
            <w:r>
              <w:rPr>
                <w:spacing w:val="7"/>
              </w:rPr>
              <w:t>投标有效期</w:t>
            </w:r>
          </w:p>
        </w:tc>
        <w:tc>
          <w:tcPr>
            <w:tcW w:w="4862" w:type="dxa"/>
            <w:vAlign w:val="top"/>
          </w:tcPr>
          <w:p w14:paraId="0DDF4805">
            <w:pPr>
              <w:pStyle w:val="9"/>
              <w:spacing w:before="172" w:line="227" w:lineRule="auto"/>
              <w:ind w:left="115"/>
            </w:pPr>
            <w:r>
              <w:rPr>
                <w:spacing w:val="6"/>
              </w:rPr>
              <w:t>符合第二章</w:t>
            </w:r>
            <w:r>
              <w:rPr>
                <w:rFonts w:ascii="Times New Roman" w:hAnsi="Times New Roman" w:eastAsia="Times New Roman" w:cs="Times New Roman"/>
                <w:spacing w:val="6"/>
              </w:rPr>
              <w:t>“</w:t>
            </w:r>
            <w:r>
              <w:rPr>
                <w:spacing w:val="6"/>
              </w:rPr>
              <w:t>投标人须知</w:t>
            </w:r>
            <w:r>
              <w:rPr>
                <w:rFonts w:ascii="Times New Roman" w:hAnsi="Times New Roman" w:eastAsia="Times New Roman" w:cs="Times New Roman"/>
                <w:spacing w:val="6"/>
              </w:rPr>
              <w:t>”</w:t>
            </w:r>
            <w:r>
              <w:rPr>
                <w:spacing w:val="6"/>
              </w:rPr>
              <w:t>第</w:t>
            </w:r>
            <w:r>
              <w:rPr>
                <w:spacing w:val="-30"/>
              </w:rPr>
              <w:t xml:space="preserve"> </w:t>
            </w:r>
            <w:r>
              <w:rPr>
                <w:rFonts w:ascii="Times New Roman" w:hAnsi="Times New Roman" w:eastAsia="Times New Roman" w:cs="Times New Roman"/>
                <w:spacing w:val="6"/>
              </w:rPr>
              <w:t>3.3.1</w:t>
            </w:r>
            <w:r>
              <w:rPr>
                <w:rFonts w:ascii="Times New Roman" w:hAnsi="Times New Roman" w:eastAsia="Times New Roman" w:cs="Times New Roman"/>
                <w:spacing w:val="16"/>
              </w:rPr>
              <w:t xml:space="preserve"> </w:t>
            </w:r>
            <w:r>
              <w:rPr>
                <w:spacing w:val="6"/>
              </w:rPr>
              <w:t>项规定</w:t>
            </w:r>
          </w:p>
        </w:tc>
      </w:tr>
      <w:tr w14:paraId="1323E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40085E00">
            <w:pPr>
              <w:rPr>
                <w:rFonts w:ascii="Arial"/>
                <w:sz w:val="21"/>
              </w:rPr>
            </w:pPr>
          </w:p>
        </w:tc>
        <w:tc>
          <w:tcPr>
            <w:tcW w:w="1123" w:type="dxa"/>
            <w:vMerge w:val="continue"/>
            <w:tcBorders>
              <w:top w:val="nil"/>
              <w:bottom w:val="nil"/>
            </w:tcBorders>
            <w:vAlign w:val="top"/>
          </w:tcPr>
          <w:p w14:paraId="4F91CD26">
            <w:pPr>
              <w:rPr>
                <w:rFonts w:ascii="Arial"/>
                <w:sz w:val="21"/>
              </w:rPr>
            </w:pPr>
          </w:p>
        </w:tc>
        <w:tc>
          <w:tcPr>
            <w:tcW w:w="2295" w:type="dxa"/>
            <w:vAlign w:val="top"/>
          </w:tcPr>
          <w:p w14:paraId="143168B9">
            <w:pPr>
              <w:pStyle w:val="9"/>
              <w:spacing w:before="174" w:line="228" w:lineRule="auto"/>
              <w:ind w:left="719"/>
            </w:pPr>
            <w:r>
              <w:rPr>
                <w:spacing w:val="7"/>
              </w:rPr>
              <w:t>投标保证金</w:t>
            </w:r>
          </w:p>
        </w:tc>
        <w:tc>
          <w:tcPr>
            <w:tcW w:w="4862" w:type="dxa"/>
            <w:vAlign w:val="top"/>
          </w:tcPr>
          <w:p w14:paraId="4638AB6F">
            <w:pPr>
              <w:pStyle w:val="9"/>
              <w:spacing w:before="173" w:line="227" w:lineRule="auto"/>
              <w:ind w:left="115"/>
            </w:pPr>
            <w:r>
              <w:rPr>
                <w:spacing w:val="7"/>
              </w:rPr>
              <w:t>符合第二章</w:t>
            </w:r>
            <w:r>
              <w:rPr>
                <w:rFonts w:ascii="Times New Roman" w:hAnsi="Times New Roman" w:eastAsia="Times New Roman" w:cs="Times New Roman"/>
                <w:spacing w:val="7"/>
              </w:rPr>
              <w:t>“</w:t>
            </w:r>
            <w:r>
              <w:rPr>
                <w:spacing w:val="7"/>
              </w:rPr>
              <w:t>投标人须知</w:t>
            </w:r>
            <w:r>
              <w:rPr>
                <w:rFonts w:ascii="Times New Roman" w:hAnsi="Times New Roman" w:eastAsia="Times New Roman" w:cs="Times New Roman"/>
                <w:spacing w:val="7"/>
              </w:rPr>
              <w:t>”</w:t>
            </w:r>
            <w:r>
              <w:rPr>
                <w:spacing w:val="7"/>
              </w:rPr>
              <w:t>第</w:t>
            </w:r>
            <w:r>
              <w:rPr>
                <w:spacing w:val="-37"/>
              </w:rPr>
              <w:t xml:space="preserve"> </w:t>
            </w:r>
            <w:r>
              <w:rPr>
                <w:rFonts w:ascii="Times New Roman" w:hAnsi="Times New Roman" w:eastAsia="Times New Roman" w:cs="Times New Roman"/>
                <w:spacing w:val="7"/>
              </w:rPr>
              <w:t xml:space="preserve">3.4 </w:t>
            </w:r>
            <w:r>
              <w:rPr>
                <w:spacing w:val="7"/>
              </w:rPr>
              <w:t>款规定</w:t>
            </w:r>
          </w:p>
        </w:tc>
      </w:tr>
      <w:tr w14:paraId="6719E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5EEC7AF7">
            <w:pPr>
              <w:rPr>
                <w:rFonts w:ascii="Arial"/>
                <w:sz w:val="21"/>
              </w:rPr>
            </w:pPr>
          </w:p>
        </w:tc>
        <w:tc>
          <w:tcPr>
            <w:tcW w:w="1123" w:type="dxa"/>
            <w:vMerge w:val="continue"/>
            <w:tcBorders>
              <w:top w:val="nil"/>
              <w:bottom w:val="nil"/>
            </w:tcBorders>
            <w:vAlign w:val="top"/>
          </w:tcPr>
          <w:p w14:paraId="1D79B4D8">
            <w:pPr>
              <w:rPr>
                <w:rFonts w:ascii="Arial"/>
                <w:sz w:val="21"/>
              </w:rPr>
            </w:pPr>
          </w:p>
        </w:tc>
        <w:tc>
          <w:tcPr>
            <w:tcW w:w="2295" w:type="dxa"/>
            <w:vAlign w:val="top"/>
          </w:tcPr>
          <w:p w14:paraId="60FBAFE2">
            <w:pPr>
              <w:pStyle w:val="9"/>
              <w:spacing w:before="172" w:line="228" w:lineRule="auto"/>
              <w:ind w:left="821"/>
            </w:pPr>
            <w:r>
              <w:rPr>
                <w:spacing w:val="7"/>
              </w:rPr>
              <w:t>权利义务</w:t>
            </w:r>
          </w:p>
        </w:tc>
        <w:tc>
          <w:tcPr>
            <w:tcW w:w="4862" w:type="dxa"/>
            <w:vAlign w:val="top"/>
          </w:tcPr>
          <w:p w14:paraId="3146AE17">
            <w:pPr>
              <w:pStyle w:val="9"/>
              <w:spacing w:before="172" w:line="227" w:lineRule="auto"/>
              <w:ind w:left="115"/>
            </w:pPr>
            <w:r>
              <w:rPr>
                <w:spacing w:val="8"/>
              </w:rPr>
              <w:t>符合第四章</w:t>
            </w:r>
            <w:r>
              <w:rPr>
                <w:rFonts w:ascii="Times New Roman" w:hAnsi="Times New Roman" w:eastAsia="Times New Roman" w:cs="Times New Roman"/>
                <w:spacing w:val="8"/>
              </w:rPr>
              <w:t>“</w:t>
            </w:r>
            <w:r>
              <w:rPr>
                <w:spacing w:val="8"/>
              </w:rPr>
              <w:t>合同条款及格式</w:t>
            </w:r>
            <w:r>
              <w:rPr>
                <w:rFonts w:ascii="Times New Roman" w:hAnsi="Times New Roman" w:eastAsia="Times New Roman" w:cs="Times New Roman"/>
                <w:spacing w:val="8"/>
              </w:rPr>
              <w:t>”</w:t>
            </w:r>
            <w:r>
              <w:rPr>
                <w:spacing w:val="8"/>
              </w:rPr>
              <w:t>规定的权利义务</w:t>
            </w:r>
          </w:p>
        </w:tc>
      </w:tr>
      <w:tr w14:paraId="1C290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bottom w:val="nil"/>
            </w:tcBorders>
            <w:vAlign w:val="top"/>
          </w:tcPr>
          <w:p w14:paraId="5CF54207">
            <w:pPr>
              <w:rPr>
                <w:rFonts w:ascii="Arial"/>
                <w:sz w:val="21"/>
              </w:rPr>
            </w:pPr>
          </w:p>
        </w:tc>
        <w:tc>
          <w:tcPr>
            <w:tcW w:w="1123" w:type="dxa"/>
            <w:vMerge w:val="continue"/>
            <w:tcBorders>
              <w:top w:val="nil"/>
              <w:bottom w:val="nil"/>
            </w:tcBorders>
            <w:vAlign w:val="top"/>
          </w:tcPr>
          <w:p w14:paraId="1D480318">
            <w:pPr>
              <w:rPr>
                <w:rFonts w:ascii="Arial"/>
                <w:sz w:val="21"/>
              </w:rPr>
            </w:pPr>
          </w:p>
        </w:tc>
        <w:tc>
          <w:tcPr>
            <w:tcW w:w="2295" w:type="dxa"/>
            <w:vAlign w:val="top"/>
          </w:tcPr>
          <w:p w14:paraId="110CAE6F">
            <w:pPr>
              <w:pStyle w:val="9"/>
              <w:spacing w:before="173" w:line="228" w:lineRule="auto"/>
              <w:ind w:left="716"/>
            </w:pPr>
            <w:r>
              <w:rPr>
                <w:spacing w:val="8"/>
              </w:rPr>
              <w:t>承包人建议</w:t>
            </w:r>
          </w:p>
        </w:tc>
        <w:tc>
          <w:tcPr>
            <w:tcW w:w="4862" w:type="dxa"/>
            <w:vAlign w:val="top"/>
          </w:tcPr>
          <w:p w14:paraId="7C38E29F">
            <w:pPr>
              <w:pStyle w:val="9"/>
              <w:spacing w:before="173" w:line="227" w:lineRule="auto"/>
              <w:ind w:left="115"/>
            </w:pPr>
            <w:r>
              <w:rPr>
                <w:spacing w:val="8"/>
              </w:rPr>
              <w:t>符合第五章</w:t>
            </w:r>
            <w:r>
              <w:rPr>
                <w:rFonts w:ascii="Times New Roman" w:hAnsi="Times New Roman" w:eastAsia="Times New Roman" w:cs="Times New Roman"/>
                <w:spacing w:val="8"/>
              </w:rPr>
              <w:t>“</w:t>
            </w:r>
            <w:r>
              <w:rPr>
                <w:spacing w:val="8"/>
              </w:rPr>
              <w:t>发包人要求</w:t>
            </w:r>
            <w:r>
              <w:rPr>
                <w:rFonts w:ascii="Times New Roman" w:hAnsi="Times New Roman" w:eastAsia="Times New Roman" w:cs="Times New Roman"/>
                <w:spacing w:val="8"/>
              </w:rPr>
              <w:t>”</w:t>
            </w:r>
            <w:r>
              <w:rPr>
                <w:spacing w:val="8"/>
              </w:rPr>
              <w:t>的规定</w:t>
            </w:r>
          </w:p>
        </w:tc>
      </w:tr>
      <w:tr w14:paraId="7C488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04" w:type="dxa"/>
            <w:vMerge w:val="continue"/>
            <w:tcBorders>
              <w:top w:val="nil"/>
            </w:tcBorders>
            <w:vAlign w:val="top"/>
          </w:tcPr>
          <w:p w14:paraId="7273935C">
            <w:pPr>
              <w:rPr>
                <w:rFonts w:ascii="Arial"/>
                <w:sz w:val="21"/>
              </w:rPr>
            </w:pPr>
          </w:p>
        </w:tc>
        <w:tc>
          <w:tcPr>
            <w:tcW w:w="1123" w:type="dxa"/>
            <w:vMerge w:val="continue"/>
            <w:tcBorders>
              <w:top w:val="nil"/>
            </w:tcBorders>
            <w:vAlign w:val="top"/>
          </w:tcPr>
          <w:p w14:paraId="4D25AC51">
            <w:pPr>
              <w:rPr>
                <w:rFonts w:ascii="Arial"/>
                <w:sz w:val="21"/>
              </w:rPr>
            </w:pPr>
          </w:p>
        </w:tc>
        <w:tc>
          <w:tcPr>
            <w:tcW w:w="2295" w:type="dxa"/>
            <w:vAlign w:val="top"/>
          </w:tcPr>
          <w:p w14:paraId="0CA35252">
            <w:pPr>
              <w:pStyle w:val="9"/>
              <w:spacing w:before="172" w:line="242" w:lineRule="auto"/>
              <w:ind w:left="1046"/>
            </w:pPr>
            <w:r>
              <w:rPr>
                <w:spacing w:val="-2"/>
              </w:rPr>
              <w:t>……</w:t>
            </w:r>
          </w:p>
        </w:tc>
        <w:tc>
          <w:tcPr>
            <w:tcW w:w="4862" w:type="dxa"/>
            <w:vAlign w:val="top"/>
          </w:tcPr>
          <w:p w14:paraId="392910F0">
            <w:pPr>
              <w:pStyle w:val="9"/>
              <w:spacing w:before="172" w:line="242" w:lineRule="auto"/>
              <w:ind w:left="2147"/>
            </w:pPr>
            <w:r>
              <w:rPr>
                <w:spacing w:val="-2"/>
              </w:rPr>
              <w:t>……</w:t>
            </w:r>
          </w:p>
        </w:tc>
      </w:tr>
      <w:tr w14:paraId="7D080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0" w:hRule="atLeast"/>
        </w:trPr>
        <w:tc>
          <w:tcPr>
            <w:tcW w:w="2027" w:type="dxa"/>
            <w:gridSpan w:val="2"/>
            <w:vAlign w:val="top"/>
          </w:tcPr>
          <w:p w14:paraId="6F717F00">
            <w:pPr>
              <w:spacing w:line="423" w:lineRule="auto"/>
              <w:rPr>
                <w:rFonts w:ascii="Arial"/>
                <w:sz w:val="21"/>
              </w:rPr>
            </w:pPr>
          </w:p>
          <w:p w14:paraId="76FB7C37">
            <w:pPr>
              <w:spacing w:before="57" w:line="195" w:lineRule="auto"/>
              <w:ind w:left="80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1.2</w:t>
            </w:r>
          </w:p>
        </w:tc>
        <w:tc>
          <w:tcPr>
            <w:tcW w:w="7157" w:type="dxa"/>
            <w:gridSpan w:val="2"/>
            <w:vAlign w:val="top"/>
          </w:tcPr>
          <w:p w14:paraId="658AE862">
            <w:pPr>
              <w:pStyle w:val="9"/>
              <w:spacing w:before="31" w:line="228" w:lineRule="auto"/>
              <w:ind w:left="114"/>
            </w:pPr>
            <w:r>
              <w:rPr>
                <w:spacing w:val="8"/>
              </w:rPr>
              <w:t>投标人不得存在的其他情形：</w:t>
            </w:r>
          </w:p>
          <w:p w14:paraId="2CB41D9B">
            <w:pPr>
              <w:pStyle w:val="9"/>
              <w:spacing w:before="161" w:line="227" w:lineRule="auto"/>
              <w:ind w:left="122"/>
            </w:pPr>
            <w:r>
              <w:rPr>
                <w:spacing w:val="8"/>
              </w:rPr>
              <w:t>（</w:t>
            </w:r>
            <w:r>
              <w:rPr>
                <w:rFonts w:ascii="Times New Roman" w:hAnsi="Times New Roman" w:eastAsia="Times New Roman" w:cs="Times New Roman"/>
                <w:spacing w:val="8"/>
              </w:rPr>
              <w:t>1</w:t>
            </w:r>
            <w:r>
              <w:rPr>
                <w:spacing w:val="8"/>
              </w:rPr>
              <w:t>）不按评标委员会要求澄清或说明；</w:t>
            </w:r>
          </w:p>
          <w:p w14:paraId="5521FAF7">
            <w:pPr>
              <w:pStyle w:val="9"/>
              <w:spacing w:before="164" w:line="227" w:lineRule="auto"/>
              <w:ind w:left="122"/>
            </w:pPr>
            <w:r>
              <w:rPr>
                <w:spacing w:val="8"/>
              </w:rPr>
              <w:t>（</w:t>
            </w:r>
            <w:r>
              <w:rPr>
                <w:rFonts w:ascii="Times New Roman" w:hAnsi="Times New Roman" w:eastAsia="Times New Roman" w:cs="Times New Roman"/>
                <w:spacing w:val="8"/>
              </w:rPr>
              <w:t>2</w:t>
            </w:r>
            <w:r>
              <w:rPr>
                <w:spacing w:val="8"/>
              </w:rPr>
              <w:t>）串通投标、弄虚作假、行贿或有其他违法违规行为。</w:t>
            </w:r>
          </w:p>
        </w:tc>
      </w:tr>
      <w:tr w14:paraId="4EC74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2027" w:type="dxa"/>
            <w:gridSpan w:val="2"/>
            <w:vAlign w:val="top"/>
          </w:tcPr>
          <w:p w14:paraId="15BC1FBD">
            <w:pPr>
              <w:pStyle w:val="9"/>
              <w:spacing w:before="171" w:line="228" w:lineRule="auto"/>
              <w:ind w:left="705"/>
            </w:pPr>
            <w:r>
              <w:rPr>
                <w:b/>
                <w:bCs/>
                <w:spacing w:val="5"/>
              </w:rPr>
              <w:t>条款号</w:t>
            </w:r>
          </w:p>
        </w:tc>
        <w:tc>
          <w:tcPr>
            <w:tcW w:w="2295" w:type="dxa"/>
            <w:vAlign w:val="top"/>
          </w:tcPr>
          <w:p w14:paraId="1A7DAABF">
            <w:pPr>
              <w:pStyle w:val="9"/>
              <w:spacing w:before="171" w:line="228" w:lineRule="auto"/>
              <w:ind w:left="824"/>
            </w:pPr>
            <w:r>
              <w:rPr>
                <w:spacing w:val="6"/>
              </w:rPr>
              <w:t>条款内容</w:t>
            </w:r>
          </w:p>
        </w:tc>
        <w:tc>
          <w:tcPr>
            <w:tcW w:w="4862" w:type="dxa"/>
            <w:vAlign w:val="top"/>
          </w:tcPr>
          <w:p w14:paraId="5C1D9573">
            <w:pPr>
              <w:pStyle w:val="9"/>
              <w:spacing w:before="171" w:line="228" w:lineRule="auto"/>
              <w:ind w:left="1925"/>
            </w:pPr>
            <w:r>
              <w:rPr>
                <w:b/>
                <w:bCs/>
                <w:spacing w:val="6"/>
              </w:rPr>
              <w:t>编列内容</w:t>
            </w:r>
          </w:p>
        </w:tc>
      </w:tr>
      <w:tr w14:paraId="1F5F6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4" w:hRule="atLeast"/>
        </w:trPr>
        <w:tc>
          <w:tcPr>
            <w:tcW w:w="2027" w:type="dxa"/>
            <w:gridSpan w:val="2"/>
            <w:vAlign w:val="top"/>
          </w:tcPr>
          <w:p w14:paraId="236FF317">
            <w:pPr>
              <w:spacing w:line="256" w:lineRule="auto"/>
              <w:rPr>
                <w:rFonts w:ascii="Arial"/>
                <w:sz w:val="21"/>
              </w:rPr>
            </w:pPr>
          </w:p>
          <w:p w14:paraId="45BC3976">
            <w:pPr>
              <w:spacing w:line="256" w:lineRule="auto"/>
              <w:rPr>
                <w:rFonts w:ascii="Arial"/>
                <w:sz w:val="21"/>
              </w:rPr>
            </w:pPr>
          </w:p>
          <w:p w14:paraId="58C81610">
            <w:pPr>
              <w:spacing w:line="257" w:lineRule="auto"/>
              <w:rPr>
                <w:rFonts w:ascii="Arial"/>
                <w:sz w:val="21"/>
              </w:rPr>
            </w:pPr>
          </w:p>
          <w:p w14:paraId="0792A8BB">
            <w:pPr>
              <w:spacing w:line="257" w:lineRule="auto"/>
              <w:rPr>
                <w:rFonts w:ascii="Arial"/>
                <w:sz w:val="21"/>
              </w:rPr>
            </w:pPr>
          </w:p>
          <w:p w14:paraId="73DFADE9">
            <w:pPr>
              <w:spacing w:before="57" w:line="195" w:lineRule="auto"/>
              <w:ind w:left="805"/>
              <w:rPr>
                <w:rFonts w:ascii="Times New Roman" w:hAnsi="Times New Roman" w:eastAsia="Times New Roman" w:cs="Times New Roman"/>
                <w:sz w:val="20"/>
                <w:szCs w:val="20"/>
              </w:rPr>
            </w:pPr>
            <w:r>
              <w:rPr>
                <w:rFonts w:ascii="Times New Roman" w:hAnsi="Times New Roman" w:eastAsia="Times New Roman" w:cs="Times New Roman"/>
                <w:spacing w:val="2"/>
                <w:sz w:val="20"/>
                <w:szCs w:val="20"/>
              </w:rPr>
              <w:t>2.2.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w:t>
            </w:r>
          </w:p>
        </w:tc>
        <w:tc>
          <w:tcPr>
            <w:tcW w:w="2295" w:type="dxa"/>
            <w:vAlign w:val="top"/>
          </w:tcPr>
          <w:p w14:paraId="28D20776">
            <w:pPr>
              <w:spacing w:line="254" w:lineRule="auto"/>
              <w:rPr>
                <w:rFonts w:ascii="Arial"/>
                <w:sz w:val="21"/>
              </w:rPr>
            </w:pPr>
          </w:p>
          <w:p w14:paraId="0FEF0645">
            <w:pPr>
              <w:spacing w:line="254" w:lineRule="auto"/>
              <w:rPr>
                <w:rFonts w:ascii="Arial"/>
                <w:sz w:val="21"/>
              </w:rPr>
            </w:pPr>
          </w:p>
          <w:p w14:paraId="3B8AFCDB">
            <w:pPr>
              <w:spacing w:line="254" w:lineRule="auto"/>
              <w:rPr>
                <w:rFonts w:ascii="Arial"/>
                <w:sz w:val="21"/>
              </w:rPr>
            </w:pPr>
          </w:p>
          <w:p w14:paraId="3759067C">
            <w:pPr>
              <w:pStyle w:val="9"/>
              <w:spacing w:before="65" w:line="408" w:lineRule="auto"/>
              <w:ind w:right="642" w:firstLine="424" w:firstLineChars="200"/>
              <w:rPr>
                <w:spacing w:val="1"/>
              </w:rPr>
            </w:pPr>
            <w:r>
              <w:rPr>
                <w:spacing w:val="6"/>
              </w:rPr>
              <w:t>分值构成</w:t>
            </w:r>
            <w:r>
              <w:rPr>
                <w:spacing w:val="1"/>
              </w:rPr>
              <w:t xml:space="preserve"> </w:t>
            </w:r>
          </w:p>
          <w:p w14:paraId="6C88E474">
            <w:pPr>
              <w:pStyle w:val="9"/>
              <w:spacing w:before="65" w:line="408" w:lineRule="auto"/>
              <w:ind w:right="642" w:firstLine="202" w:firstLineChars="100"/>
              <w:rPr>
                <w:rFonts w:ascii="Times New Roman" w:hAnsi="Times New Roman" w:eastAsia="Times New Roman" w:cs="Times New Roman"/>
              </w:rPr>
            </w:pPr>
            <w:r>
              <w:rPr>
                <w:spacing w:val="1"/>
              </w:rPr>
              <w:t xml:space="preserve"> </w:t>
            </w:r>
            <w:r>
              <w:rPr>
                <w:rFonts w:ascii="Times New Roman" w:hAnsi="Times New Roman" w:eastAsia="Times New Roman" w:cs="Times New Roman"/>
              </w:rPr>
              <w:t>(</w:t>
            </w:r>
            <w:r>
              <w:t>总分</w:t>
            </w:r>
            <w:r>
              <w:rPr>
                <w:spacing w:val="-17"/>
              </w:rPr>
              <w:t xml:space="preserve"> </w:t>
            </w:r>
            <w:r>
              <w:rPr>
                <w:rFonts w:ascii="Times New Roman" w:hAnsi="Times New Roman" w:eastAsia="Times New Roman" w:cs="Times New Roman"/>
              </w:rPr>
              <w:t>100</w:t>
            </w:r>
            <w:r>
              <w:rPr>
                <w:rFonts w:ascii="Times New Roman" w:hAnsi="Times New Roman" w:eastAsia="Times New Roman" w:cs="Times New Roman"/>
                <w:spacing w:val="12"/>
              </w:rPr>
              <w:t xml:space="preserve"> </w:t>
            </w:r>
            <w:r>
              <w:t>分</w:t>
            </w:r>
            <w:r>
              <w:rPr>
                <w:rFonts w:ascii="Times New Roman" w:hAnsi="Times New Roman" w:eastAsia="Times New Roman" w:cs="Times New Roman"/>
              </w:rPr>
              <w:t>)</w:t>
            </w:r>
          </w:p>
        </w:tc>
        <w:tc>
          <w:tcPr>
            <w:tcW w:w="4862" w:type="dxa"/>
            <w:vAlign w:val="top"/>
          </w:tcPr>
          <w:p w14:paraId="1CB1D2F0">
            <w:pPr>
              <w:pStyle w:val="9"/>
              <w:spacing w:before="173" w:line="227" w:lineRule="auto"/>
              <w:ind w:left="113"/>
              <w:rPr>
                <w:color w:val="auto"/>
                <w:u w:val="none" w:color="auto"/>
              </w:rPr>
            </w:pPr>
            <w:r>
              <w:rPr>
                <w:color w:val="auto"/>
                <w:spacing w:val="4"/>
                <w:u w:val="none" w:color="auto"/>
              </w:rPr>
              <w:t>承包人建议书：</w:t>
            </w:r>
            <w:r>
              <w:rPr>
                <w:rFonts w:ascii="Calibri" w:hAnsi="Calibri" w:eastAsia="Calibri" w:cs="Calibri"/>
                <w:color w:val="auto"/>
                <w:spacing w:val="4"/>
                <w:u w:val="none" w:color="auto"/>
              </w:rPr>
              <w:t xml:space="preserve">   </w:t>
            </w:r>
            <w:r>
              <w:rPr>
                <w:rFonts w:hint="eastAsia" w:ascii="Calibri" w:hAnsi="Calibri" w:eastAsia="宋体" w:cs="Calibri"/>
                <w:color w:val="auto"/>
                <w:spacing w:val="4"/>
                <w:u w:val="none" w:color="auto"/>
                <w:lang w:val="en-US" w:eastAsia="zh-CN"/>
              </w:rPr>
              <w:t>40</w:t>
            </w:r>
            <w:r>
              <w:rPr>
                <w:rFonts w:ascii="Calibri" w:hAnsi="Calibri" w:eastAsia="Calibri" w:cs="Calibri"/>
                <w:color w:val="auto"/>
                <w:spacing w:val="7"/>
                <w:u w:val="none" w:color="auto"/>
              </w:rPr>
              <w:t xml:space="preserve">   </w:t>
            </w:r>
            <w:r>
              <w:rPr>
                <w:rFonts w:ascii="Calibri" w:hAnsi="Calibri" w:eastAsia="Calibri" w:cs="Calibri"/>
                <w:color w:val="auto"/>
                <w:spacing w:val="-34"/>
                <w:u w:val="none" w:color="auto"/>
              </w:rPr>
              <w:t xml:space="preserve"> </w:t>
            </w:r>
            <w:r>
              <w:rPr>
                <w:color w:val="auto"/>
                <w:spacing w:val="4"/>
                <w:u w:val="none" w:color="auto"/>
              </w:rPr>
              <w:t>分</w:t>
            </w:r>
          </w:p>
          <w:p w14:paraId="2021873A">
            <w:pPr>
              <w:pStyle w:val="9"/>
              <w:spacing w:before="192" w:line="228" w:lineRule="auto"/>
              <w:ind w:left="122"/>
              <w:rPr>
                <w:rFonts w:hint="default" w:eastAsia="宋体"/>
                <w:color w:val="auto"/>
                <w:u w:val="none" w:color="auto"/>
                <w:lang w:val="en-US" w:eastAsia="zh-CN"/>
              </w:rPr>
            </w:pPr>
            <w:r>
              <w:rPr>
                <w:color w:val="auto"/>
                <w:spacing w:val="3"/>
                <w:u w:val="none" w:color="auto"/>
              </w:rPr>
              <w:t>资信业绩部分：</w:t>
            </w:r>
            <w:r>
              <w:rPr>
                <w:rFonts w:hint="eastAsia"/>
                <w:color w:val="auto"/>
                <w:spacing w:val="3"/>
                <w:u w:val="none" w:color="auto"/>
                <w:lang w:val="en-US" w:eastAsia="zh-CN"/>
              </w:rPr>
              <w:t xml:space="preserve">  15  分  </w:t>
            </w:r>
          </w:p>
          <w:p w14:paraId="6E8C7006">
            <w:pPr>
              <w:pStyle w:val="9"/>
              <w:spacing w:before="194" w:line="228" w:lineRule="auto"/>
              <w:ind w:left="113"/>
              <w:rPr>
                <w:color w:val="auto"/>
                <w:u w:val="none" w:color="auto"/>
              </w:rPr>
            </w:pPr>
            <w:r>
              <w:rPr>
                <w:color w:val="auto"/>
                <w:spacing w:val="6"/>
                <w:u w:val="none" w:color="auto"/>
              </w:rPr>
              <w:t>承包人实施方案：</w:t>
            </w:r>
            <w:r>
              <w:rPr>
                <w:rFonts w:hint="eastAsia" w:ascii="Calibri" w:hAnsi="Calibri" w:cs="Calibri"/>
                <w:color w:val="auto"/>
                <w:spacing w:val="10"/>
                <w:u w:val="none" w:color="auto"/>
                <w:lang w:val="en-US" w:eastAsia="zh-CN"/>
              </w:rPr>
              <w:t>25</w:t>
            </w:r>
            <w:r>
              <w:rPr>
                <w:rFonts w:hint="eastAsia" w:ascii="Calibri" w:hAnsi="Calibri" w:eastAsia="宋体" w:cs="Calibri"/>
                <w:color w:val="auto"/>
                <w:spacing w:val="10"/>
                <w:u w:val="none" w:color="auto"/>
                <w:lang w:val="en-US" w:eastAsia="zh-CN"/>
              </w:rPr>
              <w:t xml:space="preserve">   </w:t>
            </w:r>
            <w:r>
              <w:rPr>
                <w:color w:val="auto"/>
                <w:spacing w:val="6"/>
                <w:u w:val="none" w:color="auto"/>
              </w:rPr>
              <w:t>分</w:t>
            </w:r>
          </w:p>
          <w:p w14:paraId="455DC0F6">
            <w:pPr>
              <w:pStyle w:val="9"/>
              <w:spacing w:before="192" w:line="226" w:lineRule="auto"/>
              <w:ind w:left="116"/>
              <w:rPr>
                <w:color w:val="auto"/>
                <w:u w:val="none" w:color="auto"/>
              </w:rPr>
            </w:pPr>
            <w:r>
              <w:rPr>
                <w:color w:val="auto"/>
                <w:spacing w:val="2"/>
                <w:u w:val="none" w:color="auto"/>
              </w:rPr>
              <w:t>投</w:t>
            </w:r>
            <w:r>
              <w:rPr>
                <w:rFonts w:hint="eastAsia"/>
                <w:color w:val="auto"/>
                <w:spacing w:val="2"/>
                <w:u w:val="none" w:color="auto"/>
                <w:lang w:val="en-US" w:eastAsia="zh-CN"/>
              </w:rPr>
              <w:t xml:space="preserve"> </w:t>
            </w:r>
            <w:r>
              <w:rPr>
                <w:color w:val="auto"/>
                <w:spacing w:val="2"/>
                <w:u w:val="none" w:color="auto"/>
              </w:rPr>
              <w:t>标</w:t>
            </w:r>
            <w:r>
              <w:rPr>
                <w:rFonts w:hint="eastAsia"/>
                <w:color w:val="auto"/>
                <w:spacing w:val="2"/>
                <w:u w:val="none" w:color="auto"/>
                <w:lang w:val="en-US" w:eastAsia="zh-CN"/>
              </w:rPr>
              <w:t xml:space="preserve"> </w:t>
            </w:r>
            <w:r>
              <w:rPr>
                <w:color w:val="auto"/>
                <w:spacing w:val="2"/>
                <w:u w:val="none" w:color="auto"/>
              </w:rPr>
              <w:t>报</w:t>
            </w:r>
            <w:r>
              <w:rPr>
                <w:rFonts w:hint="eastAsia"/>
                <w:color w:val="auto"/>
                <w:spacing w:val="2"/>
                <w:u w:val="none" w:color="auto"/>
                <w:lang w:val="en-US" w:eastAsia="zh-CN"/>
              </w:rPr>
              <w:t xml:space="preserve"> </w:t>
            </w:r>
            <w:r>
              <w:rPr>
                <w:color w:val="auto"/>
                <w:spacing w:val="2"/>
                <w:u w:val="none" w:color="auto"/>
              </w:rPr>
              <w:t>价：</w:t>
            </w:r>
            <w:r>
              <w:rPr>
                <w:rFonts w:ascii="Calibri" w:hAnsi="Calibri" w:eastAsia="Calibri" w:cs="Calibri"/>
                <w:color w:val="auto"/>
                <w:spacing w:val="2"/>
                <w:u w:val="none" w:color="auto"/>
              </w:rPr>
              <w:t xml:space="preserve">      </w:t>
            </w:r>
            <w:r>
              <w:rPr>
                <w:rFonts w:hint="eastAsia" w:ascii="Calibri" w:hAnsi="Calibri" w:cs="Calibri"/>
                <w:color w:val="auto"/>
                <w:spacing w:val="2"/>
                <w:u w:val="none" w:color="auto"/>
                <w:lang w:val="en-US" w:eastAsia="zh-CN"/>
              </w:rPr>
              <w:t>20</w:t>
            </w:r>
            <w:r>
              <w:rPr>
                <w:rFonts w:ascii="Calibri" w:hAnsi="Calibri" w:eastAsia="Calibri" w:cs="Calibri"/>
                <w:color w:val="auto"/>
                <w:spacing w:val="4"/>
                <w:u w:val="none" w:color="auto"/>
              </w:rPr>
              <w:t xml:space="preserve"> </w:t>
            </w:r>
            <w:r>
              <w:rPr>
                <w:rFonts w:hint="eastAsia" w:ascii="Calibri" w:hAnsi="Calibri" w:eastAsia="宋体" w:cs="Calibri"/>
                <w:color w:val="auto"/>
                <w:spacing w:val="4"/>
                <w:u w:val="none" w:color="auto"/>
                <w:lang w:val="en-US" w:eastAsia="zh-CN"/>
              </w:rPr>
              <w:t xml:space="preserve">   </w:t>
            </w:r>
            <w:r>
              <w:rPr>
                <w:color w:val="auto"/>
                <w:spacing w:val="2"/>
                <w:u w:val="none" w:color="auto"/>
              </w:rPr>
              <w:t>分</w:t>
            </w:r>
          </w:p>
          <w:p w14:paraId="2A7C3D07">
            <w:pPr>
              <w:pStyle w:val="9"/>
              <w:spacing w:before="194" w:line="228" w:lineRule="auto"/>
              <w:ind w:left="114"/>
            </w:pPr>
            <w:r>
              <w:rPr>
                <w:spacing w:val="4"/>
                <w:u w:val="none" w:color="auto"/>
              </w:rPr>
              <w:t>其他评分因素：</w:t>
            </w:r>
            <w:r>
              <w:rPr>
                <w:rFonts w:ascii="Times New Roman" w:hAnsi="Times New Roman" w:eastAsia="Times New Roman" w:cs="Times New Roman"/>
                <w:spacing w:val="4"/>
                <w:u w:val="none" w:color="auto"/>
              </w:rPr>
              <w:t xml:space="preserve">       /  </w:t>
            </w:r>
            <w:r>
              <w:rPr>
                <w:rFonts w:hint="eastAsia" w:ascii="Times New Roman" w:hAnsi="Times New Roman" w:eastAsia="宋体" w:cs="Times New Roman"/>
                <w:spacing w:val="4"/>
                <w:u w:val="none" w:color="auto"/>
                <w:lang w:val="en-US" w:eastAsia="zh-CN"/>
              </w:rPr>
              <w:t xml:space="preserve"> </w:t>
            </w:r>
            <w:r>
              <w:rPr>
                <w:rFonts w:ascii="Times New Roman" w:hAnsi="Times New Roman" w:eastAsia="Times New Roman" w:cs="Times New Roman"/>
                <w:spacing w:val="-39"/>
                <w:u w:val="none" w:color="auto"/>
              </w:rPr>
              <w:t xml:space="preserve"> </w:t>
            </w:r>
            <w:r>
              <w:rPr>
                <w:spacing w:val="3"/>
                <w:u w:val="none" w:color="auto"/>
              </w:rPr>
              <w:t>分</w:t>
            </w:r>
          </w:p>
        </w:tc>
      </w:tr>
      <w:tr w14:paraId="69C7E6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4" w:hRule="atLeast"/>
        </w:trPr>
        <w:tc>
          <w:tcPr>
            <w:tcW w:w="2027" w:type="dxa"/>
            <w:gridSpan w:val="2"/>
            <w:vAlign w:val="top"/>
          </w:tcPr>
          <w:p w14:paraId="5E7D06D2">
            <w:pPr>
              <w:spacing w:line="244" w:lineRule="auto"/>
              <w:rPr>
                <w:rFonts w:ascii="Arial"/>
                <w:sz w:val="21"/>
              </w:rPr>
            </w:pPr>
          </w:p>
          <w:p w14:paraId="5A2B22DB">
            <w:pPr>
              <w:spacing w:line="244" w:lineRule="auto"/>
              <w:rPr>
                <w:rFonts w:ascii="Arial"/>
                <w:sz w:val="21"/>
              </w:rPr>
            </w:pPr>
          </w:p>
          <w:p w14:paraId="6BE77248">
            <w:pPr>
              <w:spacing w:line="244" w:lineRule="auto"/>
              <w:rPr>
                <w:rFonts w:ascii="Arial"/>
                <w:sz w:val="21"/>
              </w:rPr>
            </w:pPr>
          </w:p>
          <w:p w14:paraId="1FC4C984">
            <w:pPr>
              <w:spacing w:line="244" w:lineRule="auto"/>
              <w:rPr>
                <w:rFonts w:ascii="Arial"/>
                <w:sz w:val="21"/>
              </w:rPr>
            </w:pPr>
          </w:p>
          <w:p w14:paraId="766CD46F">
            <w:pPr>
              <w:spacing w:line="244" w:lineRule="auto"/>
              <w:rPr>
                <w:rFonts w:ascii="Arial"/>
                <w:sz w:val="21"/>
              </w:rPr>
            </w:pPr>
          </w:p>
          <w:p w14:paraId="00345C54">
            <w:pPr>
              <w:spacing w:line="244" w:lineRule="auto"/>
              <w:rPr>
                <w:rFonts w:ascii="Arial"/>
                <w:sz w:val="21"/>
              </w:rPr>
            </w:pPr>
          </w:p>
          <w:p w14:paraId="129E7B2A">
            <w:pPr>
              <w:spacing w:before="57" w:line="195" w:lineRule="auto"/>
              <w:ind w:left="805"/>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2.2.2</w:t>
            </w:r>
          </w:p>
        </w:tc>
        <w:tc>
          <w:tcPr>
            <w:tcW w:w="2295" w:type="dxa"/>
            <w:vAlign w:val="top"/>
          </w:tcPr>
          <w:p w14:paraId="7A834B10">
            <w:pPr>
              <w:spacing w:line="284" w:lineRule="auto"/>
              <w:rPr>
                <w:rFonts w:ascii="Arial"/>
                <w:sz w:val="21"/>
              </w:rPr>
            </w:pPr>
          </w:p>
          <w:p w14:paraId="1B682771">
            <w:pPr>
              <w:spacing w:line="284" w:lineRule="auto"/>
              <w:rPr>
                <w:rFonts w:ascii="Arial"/>
                <w:sz w:val="21"/>
              </w:rPr>
            </w:pPr>
          </w:p>
          <w:p w14:paraId="532E5C3D">
            <w:pPr>
              <w:spacing w:line="284" w:lineRule="auto"/>
              <w:rPr>
                <w:rFonts w:ascii="Arial"/>
                <w:sz w:val="21"/>
              </w:rPr>
            </w:pPr>
          </w:p>
          <w:p w14:paraId="2A745E6D">
            <w:pPr>
              <w:spacing w:line="284" w:lineRule="auto"/>
              <w:rPr>
                <w:rFonts w:ascii="Arial"/>
                <w:sz w:val="21"/>
              </w:rPr>
            </w:pPr>
          </w:p>
          <w:p w14:paraId="4A2CF471">
            <w:pPr>
              <w:spacing w:line="285" w:lineRule="auto"/>
              <w:rPr>
                <w:rFonts w:ascii="Arial"/>
                <w:sz w:val="21"/>
              </w:rPr>
            </w:pPr>
          </w:p>
          <w:p w14:paraId="1F0E117D">
            <w:pPr>
              <w:pStyle w:val="9"/>
              <w:spacing w:before="65" w:line="226" w:lineRule="auto"/>
              <w:ind w:left="296"/>
            </w:pPr>
            <w:r>
              <w:rPr>
                <w:spacing w:val="9"/>
              </w:rPr>
              <w:t>评标基准价计算方法</w:t>
            </w:r>
          </w:p>
        </w:tc>
        <w:tc>
          <w:tcPr>
            <w:tcW w:w="4862" w:type="dxa"/>
            <w:vAlign w:val="top"/>
          </w:tcPr>
          <w:p w14:paraId="6F0FDF0C">
            <w:pPr>
              <w:pStyle w:val="9"/>
              <w:spacing w:before="174" w:line="406" w:lineRule="auto"/>
              <w:ind w:left="112" w:right="162" w:firstLine="5"/>
            </w:pPr>
            <w:r>
              <w:rPr>
                <w:spacing w:val="8"/>
              </w:rPr>
              <w:t>如果通过初步评审的投标人大于</w:t>
            </w:r>
            <w:r>
              <w:rPr>
                <w:spacing w:val="-35"/>
              </w:rPr>
              <w:t xml:space="preserve"> </w:t>
            </w:r>
            <w:r>
              <w:rPr>
                <w:rFonts w:ascii="Calibri" w:hAnsi="Calibri" w:eastAsia="Calibri" w:cs="Calibri"/>
                <w:spacing w:val="8"/>
              </w:rPr>
              <w:t>5</w:t>
            </w:r>
            <w:r>
              <w:rPr>
                <w:rFonts w:ascii="Calibri" w:hAnsi="Calibri" w:eastAsia="Calibri" w:cs="Calibri"/>
                <w:spacing w:val="17"/>
              </w:rPr>
              <w:t xml:space="preserve"> </w:t>
            </w:r>
            <w:r>
              <w:rPr>
                <w:spacing w:val="8"/>
              </w:rPr>
              <w:t>家，则：评标</w:t>
            </w:r>
            <w:r>
              <w:rPr>
                <w:spacing w:val="9"/>
              </w:rPr>
              <w:t>基准价</w:t>
            </w:r>
            <w:r>
              <w:rPr>
                <w:rFonts w:ascii="Calibri" w:hAnsi="Calibri" w:eastAsia="Calibri" w:cs="Calibri"/>
                <w:spacing w:val="9"/>
              </w:rPr>
              <w:t>=</w:t>
            </w:r>
            <w:r>
              <w:rPr>
                <w:spacing w:val="9"/>
              </w:rPr>
              <w:t>通过初步评审的投标人中去掉一个最高报价和一个最低报价以后的各投标人报价的算术</w:t>
            </w:r>
            <w:r>
              <w:rPr>
                <w:spacing w:val="5"/>
              </w:rPr>
              <w:t>平均值；</w:t>
            </w:r>
          </w:p>
          <w:p w14:paraId="32CE9DE3">
            <w:pPr>
              <w:pStyle w:val="9"/>
              <w:spacing w:before="2" w:line="350" w:lineRule="auto"/>
              <w:ind w:left="113" w:right="109" w:firstLine="4"/>
              <w:jc w:val="both"/>
            </w:pPr>
            <w:r>
              <w:rPr>
                <w:spacing w:val="6"/>
              </w:rPr>
              <w:t xml:space="preserve">如果通过初步评审的投标人少于等于 </w:t>
            </w:r>
            <w:r>
              <w:rPr>
                <w:rFonts w:ascii="Calibri" w:hAnsi="Calibri" w:eastAsia="Calibri" w:cs="Calibri"/>
                <w:spacing w:val="6"/>
              </w:rPr>
              <w:t xml:space="preserve">5  </w:t>
            </w:r>
            <w:r>
              <w:rPr>
                <w:spacing w:val="6"/>
              </w:rPr>
              <w:t>家，则：</w:t>
            </w:r>
            <w:r>
              <w:rPr>
                <w:spacing w:val="9"/>
              </w:rPr>
              <w:t>评标基准价</w:t>
            </w:r>
            <w:r>
              <w:rPr>
                <w:rFonts w:ascii="Calibri" w:hAnsi="Calibri" w:eastAsia="Calibri" w:cs="Calibri"/>
                <w:spacing w:val="9"/>
              </w:rPr>
              <w:t>=</w:t>
            </w:r>
            <w:r>
              <w:rPr>
                <w:spacing w:val="9"/>
              </w:rPr>
              <w:t>所有通过初步评审的投标人报价的</w:t>
            </w:r>
            <w:r>
              <w:rPr>
                <w:spacing w:val="6"/>
              </w:rPr>
              <w:t>算术平均值。</w:t>
            </w:r>
          </w:p>
        </w:tc>
      </w:tr>
      <w:tr w14:paraId="162070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6" w:hRule="atLeast"/>
        </w:trPr>
        <w:tc>
          <w:tcPr>
            <w:tcW w:w="2027" w:type="dxa"/>
            <w:gridSpan w:val="2"/>
            <w:vAlign w:val="top"/>
          </w:tcPr>
          <w:p w14:paraId="70BCB1E7">
            <w:pPr>
              <w:spacing w:line="383" w:lineRule="auto"/>
              <w:rPr>
                <w:rFonts w:ascii="Arial"/>
                <w:sz w:val="21"/>
              </w:rPr>
            </w:pPr>
          </w:p>
          <w:p w14:paraId="204A9803">
            <w:pPr>
              <w:spacing w:before="58" w:line="195" w:lineRule="auto"/>
              <w:ind w:left="805"/>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2.2.3</w:t>
            </w:r>
          </w:p>
        </w:tc>
        <w:tc>
          <w:tcPr>
            <w:tcW w:w="2295" w:type="dxa"/>
            <w:vAlign w:val="top"/>
          </w:tcPr>
          <w:p w14:paraId="1DC22204">
            <w:pPr>
              <w:pStyle w:val="9"/>
              <w:spacing w:before="187" w:line="327" w:lineRule="auto"/>
              <w:ind w:left="822" w:right="397" w:hanging="417"/>
            </w:pPr>
            <w:r>
              <w:rPr>
                <w:spacing w:val="8"/>
              </w:rPr>
              <w:t>投标报价的偏差率</w:t>
            </w:r>
            <w:r>
              <w:rPr>
                <w:spacing w:val="7"/>
              </w:rPr>
              <w:t>计算公式</w:t>
            </w:r>
          </w:p>
        </w:tc>
        <w:tc>
          <w:tcPr>
            <w:tcW w:w="4862" w:type="dxa"/>
            <w:vAlign w:val="top"/>
          </w:tcPr>
          <w:p w14:paraId="4F31F0B4">
            <w:pPr>
              <w:pStyle w:val="9"/>
              <w:spacing w:before="148" w:line="345" w:lineRule="auto"/>
              <w:ind w:left="113" w:right="109"/>
            </w:pPr>
            <w:r>
              <w:rPr>
                <w:spacing w:val="9"/>
              </w:rPr>
              <w:t>偏差率</w:t>
            </w:r>
            <w:r>
              <w:rPr>
                <w:rFonts w:ascii="Times New Roman" w:hAnsi="Times New Roman" w:eastAsia="Times New Roman" w:cs="Times New Roman"/>
                <w:spacing w:val="9"/>
              </w:rPr>
              <w:t>=100%</w:t>
            </w:r>
            <w:r>
              <w:rPr>
                <w:rFonts w:ascii="Times New Roman" w:hAnsi="Times New Roman" w:eastAsia="Times New Roman" w:cs="Times New Roman"/>
                <w:spacing w:val="38"/>
                <w:w w:val="101"/>
              </w:rPr>
              <w:t xml:space="preserve"> </w:t>
            </w:r>
            <w:r>
              <w:rPr>
                <w:rFonts w:ascii="Times New Roman" w:hAnsi="Times New Roman" w:eastAsia="Times New Roman" w:cs="Times New Roman"/>
                <w:spacing w:val="9"/>
              </w:rPr>
              <w:t>×</w:t>
            </w:r>
            <w:r>
              <w:rPr>
                <w:spacing w:val="9"/>
              </w:rPr>
              <w:t>（投标人报价－评标基准价）</w:t>
            </w:r>
            <w:r>
              <w:rPr>
                <w:rFonts w:ascii="Times New Roman" w:hAnsi="Times New Roman" w:eastAsia="Times New Roman" w:cs="Times New Roman"/>
                <w:spacing w:val="9"/>
              </w:rPr>
              <w:t>/</w:t>
            </w:r>
            <w:r>
              <w:rPr>
                <w:spacing w:val="9"/>
              </w:rPr>
              <w:t>评</w:t>
            </w:r>
            <w:r>
              <w:rPr>
                <w:spacing w:val="7"/>
              </w:rPr>
              <w:t>标基准价</w:t>
            </w:r>
          </w:p>
        </w:tc>
      </w:tr>
      <w:tr w14:paraId="5D903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2027" w:type="dxa"/>
            <w:gridSpan w:val="2"/>
            <w:tcBorders>
              <w:bottom w:val="single" w:color="auto" w:sz="4" w:space="0"/>
            </w:tcBorders>
            <w:vAlign w:val="top"/>
          </w:tcPr>
          <w:p w14:paraId="3E18155A">
            <w:pPr>
              <w:pStyle w:val="9"/>
              <w:spacing w:before="175" w:line="228" w:lineRule="auto"/>
              <w:ind w:left="705"/>
            </w:pPr>
            <w:r>
              <w:rPr>
                <w:b/>
                <w:bCs/>
                <w:spacing w:val="5"/>
              </w:rPr>
              <w:t>条款号</w:t>
            </w:r>
          </w:p>
        </w:tc>
        <w:tc>
          <w:tcPr>
            <w:tcW w:w="2295" w:type="dxa"/>
            <w:vAlign w:val="top"/>
          </w:tcPr>
          <w:p w14:paraId="22610136">
            <w:pPr>
              <w:pStyle w:val="9"/>
              <w:spacing w:before="175" w:line="228" w:lineRule="auto"/>
              <w:ind w:left="296"/>
            </w:pPr>
            <w:r>
              <w:rPr>
                <w:spacing w:val="7"/>
              </w:rPr>
              <w:t>评分因素（偏差率）</w:t>
            </w:r>
          </w:p>
        </w:tc>
        <w:tc>
          <w:tcPr>
            <w:tcW w:w="4862" w:type="dxa"/>
            <w:vAlign w:val="top"/>
          </w:tcPr>
          <w:p w14:paraId="3F63CA01">
            <w:pPr>
              <w:pStyle w:val="9"/>
              <w:spacing w:before="176" w:line="228" w:lineRule="auto"/>
              <w:ind w:left="1922"/>
            </w:pPr>
            <w:r>
              <w:rPr>
                <w:b/>
                <w:bCs/>
                <w:spacing w:val="6"/>
              </w:rPr>
              <w:t>评分标准</w:t>
            </w:r>
          </w:p>
        </w:tc>
      </w:tr>
      <w:tr w14:paraId="6AF4C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7" w:hRule="atLeast"/>
        </w:trPr>
        <w:tc>
          <w:tcPr>
            <w:tcW w:w="904" w:type="dxa"/>
            <w:tcBorders>
              <w:top w:val="single" w:color="auto" w:sz="4" w:space="0"/>
              <w:left w:val="single" w:color="auto" w:sz="4" w:space="0"/>
              <w:bottom w:val="single" w:color="auto" w:sz="4" w:space="0"/>
            </w:tcBorders>
            <w:vAlign w:val="top"/>
          </w:tcPr>
          <w:p w14:paraId="682CB13E">
            <w:pPr>
              <w:spacing w:line="270" w:lineRule="auto"/>
              <w:rPr>
                <w:rFonts w:ascii="Arial"/>
                <w:sz w:val="21"/>
              </w:rPr>
            </w:pPr>
          </w:p>
          <w:p w14:paraId="2F8CE01F">
            <w:pPr>
              <w:spacing w:line="270" w:lineRule="auto"/>
              <w:rPr>
                <w:rFonts w:ascii="Arial"/>
                <w:sz w:val="21"/>
              </w:rPr>
            </w:pPr>
          </w:p>
          <w:p w14:paraId="0540F282">
            <w:pPr>
              <w:spacing w:line="270" w:lineRule="auto"/>
              <w:rPr>
                <w:rFonts w:ascii="Arial"/>
                <w:sz w:val="21"/>
              </w:rPr>
            </w:pPr>
          </w:p>
          <w:p w14:paraId="3E453890">
            <w:pPr>
              <w:spacing w:before="57" w:line="195" w:lineRule="auto"/>
              <w:ind w:left="24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2.2.4</w:t>
            </w:r>
          </w:p>
          <w:p w14:paraId="330C24DE">
            <w:pPr>
              <w:pStyle w:val="9"/>
              <w:spacing w:before="216"/>
              <w:ind w:left="205"/>
            </w:pPr>
            <w:r>
              <w:rPr>
                <w:spacing w:val="-2"/>
              </w:rPr>
              <w:t>（</w:t>
            </w:r>
            <w:r>
              <w:rPr>
                <w:rFonts w:ascii="Times New Roman" w:hAnsi="Times New Roman" w:eastAsia="Times New Roman" w:cs="Times New Roman"/>
                <w:spacing w:val="-2"/>
              </w:rPr>
              <w:t>1</w:t>
            </w:r>
            <w:r>
              <w:rPr>
                <w:spacing w:val="-2"/>
              </w:rPr>
              <w:t>）</w:t>
            </w:r>
          </w:p>
        </w:tc>
        <w:tc>
          <w:tcPr>
            <w:tcW w:w="1123" w:type="dxa"/>
            <w:tcBorders>
              <w:top w:val="single" w:color="auto" w:sz="4" w:space="0"/>
              <w:bottom w:val="single" w:color="auto" w:sz="4" w:space="0"/>
              <w:right w:val="single" w:color="auto" w:sz="4" w:space="0"/>
            </w:tcBorders>
            <w:vAlign w:val="top"/>
          </w:tcPr>
          <w:p w14:paraId="14263BF4">
            <w:pPr>
              <w:spacing w:line="273" w:lineRule="auto"/>
              <w:rPr>
                <w:rFonts w:ascii="Arial"/>
                <w:sz w:val="21"/>
              </w:rPr>
            </w:pPr>
          </w:p>
          <w:p w14:paraId="40A3DC13">
            <w:pPr>
              <w:spacing w:line="274" w:lineRule="auto"/>
              <w:rPr>
                <w:rFonts w:ascii="Arial"/>
                <w:sz w:val="21"/>
              </w:rPr>
            </w:pPr>
          </w:p>
          <w:p w14:paraId="3E70D242">
            <w:pPr>
              <w:pStyle w:val="9"/>
              <w:spacing w:before="65" w:line="228" w:lineRule="auto"/>
              <w:ind w:left="251"/>
            </w:pPr>
            <w:r>
              <w:rPr>
                <w:spacing w:val="6"/>
              </w:rPr>
              <w:t>承包人</w:t>
            </w:r>
          </w:p>
          <w:p w14:paraId="216979F5">
            <w:pPr>
              <w:pStyle w:val="9"/>
              <w:spacing w:before="192" w:line="227" w:lineRule="auto"/>
              <w:ind w:left="253"/>
            </w:pPr>
            <w:r>
              <w:rPr>
                <w:spacing w:val="6"/>
              </w:rPr>
              <w:t>建议书</w:t>
            </w:r>
          </w:p>
          <w:p w14:paraId="74612065">
            <w:pPr>
              <w:pStyle w:val="9"/>
              <w:spacing w:before="196" w:line="228" w:lineRule="auto"/>
              <w:ind w:left="144"/>
            </w:pPr>
            <w:r>
              <w:rPr>
                <w:spacing w:val="7"/>
              </w:rPr>
              <w:t>评分标准</w:t>
            </w:r>
          </w:p>
        </w:tc>
        <w:tc>
          <w:tcPr>
            <w:tcW w:w="2295" w:type="dxa"/>
            <w:tcBorders>
              <w:left w:val="single" w:color="auto" w:sz="4" w:space="0"/>
            </w:tcBorders>
            <w:vAlign w:val="top"/>
          </w:tcPr>
          <w:p w14:paraId="5ADDC7DA">
            <w:pPr>
              <w:spacing w:line="246" w:lineRule="auto"/>
              <w:rPr>
                <w:rFonts w:ascii="Arial"/>
                <w:sz w:val="21"/>
              </w:rPr>
            </w:pPr>
          </w:p>
          <w:p w14:paraId="4AD2184B">
            <w:pPr>
              <w:spacing w:line="246" w:lineRule="auto"/>
              <w:rPr>
                <w:rFonts w:ascii="Arial"/>
                <w:sz w:val="21"/>
              </w:rPr>
            </w:pPr>
          </w:p>
          <w:p w14:paraId="5286BF8A">
            <w:pPr>
              <w:spacing w:line="246" w:lineRule="auto"/>
              <w:rPr>
                <w:rFonts w:ascii="Arial"/>
                <w:sz w:val="21"/>
              </w:rPr>
            </w:pPr>
          </w:p>
          <w:p w14:paraId="19551F57">
            <w:pPr>
              <w:spacing w:line="246" w:lineRule="auto"/>
              <w:rPr>
                <w:rFonts w:ascii="Arial"/>
                <w:sz w:val="21"/>
              </w:rPr>
            </w:pPr>
          </w:p>
          <w:p w14:paraId="3DD71893">
            <w:pPr>
              <w:pStyle w:val="9"/>
              <w:spacing w:before="65" w:line="228" w:lineRule="auto"/>
              <w:ind w:left="326"/>
            </w:pPr>
            <w:r>
              <w:rPr>
                <w:spacing w:val="5"/>
              </w:rPr>
              <w:t>设计方案 （</w:t>
            </w:r>
            <w:r>
              <w:rPr>
                <w:rFonts w:hint="eastAsia" w:ascii="Times New Roman" w:hAnsi="Times New Roman" w:eastAsia="宋体" w:cs="Times New Roman"/>
                <w:spacing w:val="5"/>
                <w:lang w:val="en-US" w:eastAsia="zh-CN"/>
              </w:rPr>
              <w:t>40</w:t>
            </w:r>
            <w:r>
              <w:rPr>
                <w:rFonts w:ascii="Times New Roman" w:hAnsi="Times New Roman" w:eastAsia="Times New Roman" w:cs="Times New Roman"/>
                <w:spacing w:val="12"/>
                <w:w w:val="101"/>
              </w:rPr>
              <w:t xml:space="preserve"> </w:t>
            </w:r>
            <w:r>
              <w:rPr>
                <w:spacing w:val="5"/>
              </w:rPr>
              <w:t>分）</w:t>
            </w:r>
          </w:p>
        </w:tc>
        <w:tc>
          <w:tcPr>
            <w:tcW w:w="4862" w:type="dxa"/>
            <w:vAlign w:val="top"/>
          </w:tcPr>
          <w:p w14:paraId="64A22598">
            <w:pPr>
              <w:pStyle w:val="9"/>
              <w:spacing w:before="177" w:line="385" w:lineRule="auto"/>
              <w:ind w:left="113" w:leftChars="0" w:right="107" w:rightChars="0" w:firstLine="2" w:firstLineChars="0"/>
              <w:jc w:val="both"/>
              <w:rPr>
                <w:rFonts w:hint="eastAsia"/>
                <w:spacing w:val="12"/>
              </w:rPr>
            </w:pPr>
            <w:r>
              <w:rPr>
                <w:rFonts w:hint="eastAsia"/>
                <w:spacing w:val="12"/>
              </w:rPr>
              <w:t>1、对工程设计任务、项目要求的理解、项目背景，建设条件理解的全面性、准确性、合理性进行打分。</w:t>
            </w:r>
          </w:p>
          <w:p w14:paraId="15394A92">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①思路及认识全面，准确，合理得</w:t>
            </w:r>
            <w:r>
              <w:rPr>
                <w:rFonts w:hint="eastAsia"/>
                <w:spacing w:val="12"/>
                <w:lang w:val="en-US" w:eastAsia="zh-CN"/>
              </w:rPr>
              <w:t>5</w:t>
            </w:r>
            <w:r>
              <w:rPr>
                <w:rFonts w:hint="eastAsia"/>
                <w:spacing w:val="12"/>
              </w:rPr>
              <w:t>分；</w:t>
            </w:r>
          </w:p>
          <w:p w14:paraId="23C65B43">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②思路及认识全面、准确得</w:t>
            </w:r>
            <w:r>
              <w:rPr>
                <w:rFonts w:hint="eastAsia"/>
                <w:spacing w:val="12"/>
                <w:lang w:val="en-US" w:eastAsia="zh-CN"/>
              </w:rPr>
              <w:t>3-4</w:t>
            </w:r>
            <w:r>
              <w:rPr>
                <w:rFonts w:hint="eastAsia"/>
                <w:spacing w:val="12"/>
              </w:rPr>
              <w:t>分；</w:t>
            </w:r>
          </w:p>
          <w:p w14:paraId="256EC02E">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③思路及认识合理得</w:t>
            </w:r>
            <w:r>
              <w:rPr>
                <w:rFonts w:hint="eastAsia"/>
                <w:spacing w:val="12"/>
                <w:lang w:val="en-US" w:eastAsia="zh-CN"/>
              </w:rPr>
              <w:t>1-2</w:t>
            </w:r>
            <w:r>
              <w:rPr>
                <w:rFonts w:hint="eastAsia"/>
                <w:spacing w:val="12"/>
              </w:rPr>
              <w:t>分；</w:t>
            </w:r>
          </w:p>
          <w:p w14:paraId="66E022DE">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④思路及认识不合理得 0 分。</w:t>
            </w:r>
          </w:p>
          <w:p w14:paraId="3AFF1D1A">
            <w:pPr>
              <w:pStyle w:val="9"/>
              <w:spacing w:before="177" w:line="385" w:lineRule="auto"/>
              <w:ind w:left="113" w:leftChars="0" w:right="107" w:rightChars="0" w:firstLine="2" w:firstLineChars="0"/>
              <w:jc w:val="both"/>
              <w:rPr>
                <w:rFonts w:hint="eastAsia" w:eastAsia="宋体"/>
                <w:spacing w:val="12"/>
                <w:lang w:eastAsia="zh-CN"/>
              </w:rPr>
            </w:pPr>
            <w:r>
              <w:rPr>
                <w:rFonts w:hint="eastAsia"/>
                <w:spacing w:val="12"/>
              </w:rPr>
              <w:t>2、对设计方案科学、合理、有针对性进行打分</w:t>
            </w:r>
            <w:r>
              <w:rPr>
                <w:rFonts w:hint="eastAsia"/>
                <w:spacing w:val="12"/>
                <w:lang w:eastAsia="zh-CN"/>
              </w:rPr>
              <w:t>。</w:t>
            </w:r>
          </w:p>
          <w:p w14:paraId="56181BF1">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①科学、合理、针对性强得</w:t>
            </w:r>
            <w:r>
              <w:rPr>
                <w:rFonts w:hint="eastAsia"/>
                <w:spacing w:val="12"/>
                <w:lang w:val="en-US" w:eastAsia="zh-CN"/>
              </w:rPr>
              <w:t>7-10</w:t>
            </w:r>
            <w:r>
              <w:rPr>
                <w:rFonts w:hint="eastAsia"/>
                <w:spacing w:val="12"/>
              </w:rPr>
              <w:t>分；</w:t>
            </w:r>
          </w:p>
          <w:p w14:paraId="3CAC23CA">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②合理、有针对性得</w:t>
            </w:r>
            <w:r>
              <w:rPr>
                <w:rFonts w:hint="eastAsia"/>
                <w:spacing w:val="12"/>
                <w:lang w:val="en-US" w:eastAsia="zh-CN"/>
              </w:rPr>
              <w:t>4-6</w:t>
            </w:r>
            <w:r>
              <w:rPr>
                <w:rFonts w:hint="eastAsia"/>
                <w:spacing w:val="12"/>
              </w:rPr>
              <w:t>分；</w:t>
            </w:r>
          </w:p>
          <w:p w14:paraId="0E646AE6">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③基本合理、针对性一般得</w:t>
            </w:r>
            <w:r>
              <w:rPr>
                <w:rFonts w:hint="eastAsia"/>
                <w:spacing w:val="12"/>
                <w:lang w:val="en-US" w:eastAsia="zh-CN"/>
              </w:rPr>
              <w:t>1-3</w:t>
            </w:r>
            <w:r>
              <w:rPr>
                <w:rFonts w:hint="eastAsia"/>
                <w:spacing w:val="12"/>
              </w:rPr>
              <w:t>分；</w:t>
            </w:r>
          </w:p>
          <w:p w14:paraId="627009C8">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④不合理得 0 分。</w:t>
            </w:r>
          </w:p>
          <w:p w14:paraId="67165196">
            <w:pPr>
              <w:pStyle w:val="9"/>
              <w:spacing w:before="177" w:line="385" w:lineRule="auto"/>
              <w:ind w:left="113" w:leftChars="0" w:right="107" w:rightChars="0" w:firstLine="2" w:firstLineChars="0"/>
              <w:jc w:val="both"/>
              <w:rPr>
                <w:rFonts w:hint="eastAsia" w:eastAsia="宋体"/>
                <w:spacing w:val="12"/>
                <w:lang w:eastAsia="zh-CN"/>
              </w:rPr>
            </w:pPr>
            <w:r>
              <w:rPr>
                <w:rFonts w:hint="eastAsia"/>
                <w:spacing w:val="12"/>
              </w:rPr>
              <w:t>3、对各专业设计图纸完整、细节详细进行比较评分。</w:t>
            </w:r>
            <w:r>
              <w:rPr>
                <w:rFonts w:hint="eastAsia"/>
                <w:spacing w:val="12"/>
                <w:lang w:val="en-US" w:eastAsia="zh-CN"/>
              </w:rPr>
              <w:t xml:space="preserve"> </w:t>
            </w:r>
          </w:p>
          <w:p w14:paraId="1169AD27">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①图纸完整、细节详细得</w:t>
            </w:r>
            <w:r>
              <w:rPr>
                <w:rFonts w:hint="eastAsia"/>
                <w:spacing w:val="12"/>
                <w:lang w:val="en-US" w:eastAsia="zh-CN"/>
              </w:rPr>
              <w:t>11-15</w:t>
            </w:r>
            <w:r>
              <w:rPr>
                <w:rFonts w:hint="eastAsia"/>
                <w:spacing w:val="12"/>
              </w:rPr>
              <w:t>分；</w:t>
            </w:r>
          </w:p>
          <w:p w14:paraId="10A91545">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②图纸完整、细节较详细得</w:t>
            </w:r>
            <w:r>
              <w:rPr>
                <w:rFonts w:hint="eastAsia"/>
                <w:spacing w:val="12"/>
                <w:lang w:val="en-US" w:eastAsia="zh-CN"/>
              </w:rPr>
              <w:t>6-10</w:t>
            </w:r>
            <w:r>
              <w:rPr>
                <w:rFonts w:hint="eastAsia"/>
                <w:spacing w:val="12"/>
              </w:rPr>
              <w:t>分；</w:t>
            </w:r>
          </w:p>
          <w:p w14:paraId="3DF0FD7C">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③图纸较完整、细节不详细得</w:t>
            </w:r>
            <w:r>
              <w:rPr>
                <w:rFonts w:hint="eastAsia"/>
                <w:spacing w:val="12"/>
                <w:lang w:val="en-US" w:eastAsia="zh-CN"/>
              </w:rPr>
              <w:t>1-5</w:t>
            </w:r>
            <w:r>
              <w:rPr>
                <w:rFonts w:hint="eastAsia"/>
                <w:spacing w:val="12"/>
              </w:rPr>
              <w:t>分；</w:t>
            </w:r>
          </w:p>
          <w:p w14:paraId="39A1474D">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④图纸不完整、不详细得 0 分。</w:t>
            </w:r>
          </w:p>
          <w:p w14:paraId="40AA43AE">
            <w:pPr>
              <w:pStyle w:val="9"/>
              <w:spacing w:before="177" w:line="385" w:lineRule="auto"/>
              <w:ind w:left="113" w:leftChars="0" w:right="107" w:rightChars="0" w:firstLine="2" w:firstLineChars="0"/>
              <w:jc w:val="both"/>
              <w:rPr>
                <w:rFonts w:hint="eastAsia"/>
                <w:spacing w:val="12"/>
              </w:rPr>
            </w:pPr>
            <w:r>
              <w:rPr>
                <w:rFonts w:hint="eastAsia"/>
                <w:spacing w:val="12"/>
              </w:rPr>
              <w:t>4、设计周期、进度计划及保证措施：设计工作的计划安排、质量保证措施、进度保证措施、后续服务的安排及保证措施。</w:t>
            </w:r>
          </w:p>
          <w:p w14:paraId="772515BF">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①措施详细、科学、针对性强得</w:t>
            </w:r>
            <w:r>
              <w:rPr>
                <w:rFonts w:hint="eastAsia"/>
                <w:spacing w:val="12"/>
                <w:lang w:val="en-US" w:eastAsia="zh-CN"/>
              </w:rPr>
              <w:t>3-5</w:t>
            </w:r>
            <w:r>
              <w:rPr>
                <w:rFonts w:hint="eastAsia"/>
                <w:spacing w:val="12"/>
              </w:rPr>
              <w:t>分；</w:t>
            </w:r>
          </w:p>
          <w:p w14:paraId="0DB66BC1">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②措施详细、有针对性得 1-2 分；</w:t>
            </w:r>
          </w:p>
          <w:p w14:paraId="475BE54E">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③措施不详细、不合理得 0 分。</w:t>
            </w:r>
          </w:p>
          <w:p w14:paraId="538BF580">
            <w:pPr>
              <w:pStyle w:val="9"/>
              <w:spacing w:before="177" w:line="385" w:lineRule="auto"/>
              <w:ind w:left="113" w:leftChars="0" w:right="107" w:rightChars="0" w:firstLine="2" w:firstLineChars="0"/>
              <w:jc w:val="both"/>
              <w:rPr>
                <w:rFonts w:hint="eastAsia"/>
                <w:spacing w:val="12"/>
              </w:rPr>
            </w:pPr>
            <w:r>
              <w:rPr>
                <w:rFonts w:hint="eastAsia"/>
                <w:spacing w:val="12"/>
              </w:rPr>
              <w:t>5、设计质量控制及保证措施：有设计质量工作目标、保证体系及过程控制程序，对质量目标的承诺及违约处罚措施。</w:t>
            </w:r>
          </w:p>
          <w:p w14:paraId="43C462D6">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①措施详细、合理、可行得</w:t>
            </w:r>
            <w:r>
              <w:rPr>
                <w:rFonts w:hint="eastAsia"/>
                <w:spacing w:val="12"/>
                <w:lang w:val="en-US" w:eastAsia="zh-CN"/>
              </w:rPr>
              <w:t>3-5</w:t>
            </w:r>
            <w:r>
              <w:rPr>
                <w:rFonts w:hint="eastAsia"/>
                <w:spacing w:val="12"/>
              </w:rPr>
              <w:t>分；</w:t>
            </w:r>
          </w:p>
          <w:p w14:paraId="2F1BC0E1">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rPr>
                <w:rFonts w:hint="eastAsia"/>
                <w:spacing w:val="12"/>
              </w:rPr>
            </w:pPr>
            <w:r>
              <w:rPr>
                <w:rFonts w:hint="eastAsia"/>
                <w:spacing w:val="12"/>
              </w:rPr>
              <w:t>②措施较详细、合理得 1-2 分；</w:t>
            </w:r>
          </w:p>
          <w:p w14:paraId="641BB00F">
            <w:pPr>
              <w:pStyle w:val="9"/>
              <w:keepNext w:val="0"/>
              <w:keepLines w:val="0"/>
              <w:pageBreakBefore w:val="0"/>
              <w:widowControl/>
              <w:kinsoku w:val="0"/>
              <w:wordWrap/>
              <w:overflowPunct/>
              <w:topLinePunct w:val="0"/>
              <w:autoSpaceDE w:val="0"/>
              <w:autoSpaceDN w:val="0"/>
              <w:bidi w:val="0"/>
              <w:adjustRightInd w:val="0"/>
              <w:snapToGrid w:val="0"/>
              <w:spacing w:before="57" w:line="384" w:lineRule="auto"/>
              <w:ind w:left="113" w:leftChars="0" w:right="108" w:rightChars="0" w:firstLine="0" w:firstLineChars="0"/>
              <w:jc w:val="both"/>
              <w:textAlignment w:val="baseline"/>
            </w:pPr>
            <w:r>
              <w:rPr>
                <w:rFonts w:hint="eastAsia"/>
                <w:spacing w:val="12"/>
              </w:rPr>
              <w:t>③措施不详细、不合理得 0 分。</w:t>
            </w:r>
          </w:p>
        </w:tc>
      </w:tr>
      <w:tr w14:paraId="1464B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7" w:hRule="atLeast"/>
        </w:trPr>
        <w:tc>
          <w:tcPr>
            <w:tcW w:w="904" w:type="dxa"/>
            <w:vMerge w:val="restart"/>
            <w:tcBorders>
              <w:top w:val="single" w:color="auto" w:sz="4" w:space="0"/>
              <w:left w:val="single" w:color="auto" w:sz="4" w:space="0"/>
              <w:right w:val="single" w:color="auto" w:sz="4" w:space="0"/>
            </w:tcBorders>
            <w:vAlign w:val="top"/>
          </w:tcPr>
          <w:p w14:paraId="25FDC110">
            <w:pPr>
              <w:pStyle w:val="9"/>
              <w:spacing w:before="216"/>
              <w:ind w:left="205"/>
              <w:rPr>
                <w:spacing w:val="-2"/>
              </w:rPr>
            </w:pPr>
          </w:p>
          <w:p w14:paraId="0DB97FBF">
            <w:pPr>
              <w:pStyle w:val="9"/>
              <w:spacing w:before="216"/>
              <w:ind w:left="205"/>
              <w:rPr>
                <w:spacing w:val="-2"/>
              </w:rPr>
            </w:pPr>
          </w:p>
          <w:p w14:paraId="7BA03B2F">
            <w:pPr>
              <w:pStyle w:val="9"/>
              <w:spacing w:before="216"/>
              <w:ind w:left="205"/>
              <w:rPr>
                <w:spacing w:val="-2"/>
              </w:rPr>
            </w:pPr>
          </w:p>
          <w:p w14:paraId="5093EFFD">
            <w:pPr>
              <w:pStyle w:val="9"/>
              <w:spacing w:before="216"/>
              <w:ind w:left="205"/>
              <w:rPr>
                <w:spacing w:val="-2"/>
              </w:rPr>
            </w:pPr>
          </w:p>
          <w:p w14:paraId="38973D3B">
            <w:pPr>
              <w:pStyle w:val="9"/>
              <w:spacing w:before="216"/>
              <w:ind w:left="205"/>
              <w:rPr>
                <w:spacing w:val="-2"/>
              </w:rPr>
            </w:pPr>
          </w:p>
          <w:p w14:paraId="7C38FDC1">
            <w:pPr>
              <w:pStyle w:val="9"/>
              <w:spacing w:before="216"/>
              <w:ind w:left="205"/>
              <w:rPr>
                <w:spacing w:val="-2"/>
              </w:rPr>
            </w:pPr>
          </w:p>
          <w:p w14:paraId="48D3E4C6">
            <w:pPr>
              <w:spacing w:before="57" w:line="195" w:lineRule="auto"/>
              <w:ind w:left="244"/>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2.2.4</w:t>
            </w:r>
          </w:p>
          <w:p w14:paraId="7B12EF46">
            <w:pPr>
              <w:spacing w:before="57" w:line="195" w:lineRule="auto"/>
              <w:ind w:left="244"/>
              <w:rPr>
                <w:rFonts w:hint="eastAsia" w:ascii="Times New Roman" w:hAnsi="Times New Roman" w:eastAsia="宋体" w:cs="Times New Roman"/>
                <w:spacing w:val="3"/>
                <w:sz w:val="20"/>
                <w:szCs w:val="20"/>
                <w:lang w:val="en-US" w:eastAsia="zh-CN"/>
              </w:rPr>
            </w:pPr>
            <w:r>
              <w:rPr>
                <w:rFonts w:hint="eastAsia" w:ascii="Times New Roman" w:hAnsi="Times New Roman" w:eastAsia="宋体" w:cs="Times New Roman"/>
                <w:spacing w:val="3"/>
                <w:sz w:val="20"/>
                <w:szCs w:val="20"/>
                <w:lang w:eastAsia="zh-CN"/>
              </w:rPr>
              <w:t>（</w:t>
            </w:r>
            <w:r>
              <w:rPr>
                <w:rFonts w:hint="eastAsia" w:ascii="Times New Roman" w:hAnsi="Times New Roman" w:eastAsia="宋体" w:cs="Times New Roman"/>
                <w:spacing w:val="3"/>
                <w:sz w:val="20"/>
                <w:szCs w:val="20"/>
                <w:lang w:val="en-US" w:eastAsia="zh-CN"/>
              </w:rPr>
              <w:t>2</w:t>
            </w:r>
            <w:r>
              <w:rPr>
                <w:rFonts w:hint="eastAsia" w:ascii="Times New Roman" w:hAnsi="Times New Roman" w:eastAsia="宋体" w:cs="Times New Roman"/>
                <w:spacing w:val="3"/>
                <w:sz w:val="20"/>
                <w:szCs w:val="20"/>
                <w:lang w:eastAsia="zh-CN"/>
              </w:rPr>
              <w:t>）</w:t>
            </w:r>
          </w:p>
        </w:tc>
        <w:tc>
          <w:tcPr>
            <w:tcW w:w="1123" w:type="dxa"/>
            <w:vMerge w:val="restart"/>
            <w:tcBorders>
              <w:top w:val="single" w:color="auto" w:sz="4" w:space="0"/>
              <w:left w:val="single" w:color="auto" w:sz="4" w:space="0"/>
              <w:bottom w:val="single" w:color="auto" w:sz="4" w:space="0"/>
              <w:right w:val="single" w:color="auto" w:sz="4" w:space="0"/>
            </w:tcBorders>
            <w:vAlign w:val="top"/>
          </w:tcPr>
          <w:p w14:paraId="5F005974">
            <w:pPr>
              <w:pStyle w:val="9"/>
              <w:spacing w:before="196" w:line="228" w:lineRule="auto"/>
              <w:ind w:left="144"/>
              <w:rPr>
                <w:spacing w:val="7"/>
              </w:rPr>
            </w:pPr>
          </w:p>
          <w:p w14:paraId="0A42B314">
            <w:pPr>
              <w:pStyle w:val="9"/>
              <w:spacing w:before="196" w:line="228" w:lineRule="auto"/>
              <w:ind w:left="144"/>
              <w:rPr>
                <w:spacing w:val="7"/>
              </w:rPr>
            </w:pPr>
          </w:p>
          <w:p w14:paraId="4F62E693">
            <w:pPr>
              <w:pStyle w:val="9"/>
              <w:spacing w:before="196" w:line="228" w:lineRule="auto"/>
              <w:ind w:left="144"/>
              <w:rPr>
                <w:spacing w:val="7"/>
              </w:rPr>
            </w:pPr>
          </w:p>
          <w:p w14:paraId="21328441">
            <w:pPr>
              <w:pStyle w:val="9"/>
              <w:spacing w:before="196" w:line="228" w:lineRule="auto"/>
              <w:ind w:left="144"/>
              <w:rPr>
                <w:spacing w:val="7"/>
              </w:rPr>
            </w:pPr>
          </w:p>
          <w:p w14:paraId="3CDD26D2">
            <w:pPr>
              <w:pStyle w:val="9"/>
              <w:spacing w:before="196" w:line="228" w:lineRule="auto"/>
              <w:ind w:left="144"/>
              <w:rPr>
                <w:spacing w:val="7"/>
              </w:rPr>
            </w:pPr>
          </w:p>
          <w:p w14:paraId="4524936D">
            <w:pPr>
              <w:pStyle w:val="9"/>
              <w:spacing w:before="196" w:line="228" w:lineRule="auto"/>
              <w:ind w:left="144"/>
              <w:rPr>
                <w:spacing w:val="7"/>
              </w:rPr>
            </w:pPr>
          </w:p>
          <w:p w14:paraId="59F73CBF">
            <w:pPr>
              <w:pStyle w:val="9"/>
              <w:spacing w:before="196" w:line="228" w:lineRule="auto"/>
              <w:ind w:left="144"/>
              <w:rPr>
                <w:rFonts w:hint="eastAsia"/>
                <w:spacing w:val="7"/>
                <w:lang w:val="en-US" w:eastAsia="zh-CN"/>
              </w:rPr>
            </w:pPr>
            <w:r>
              <w:rPr>
                <w:rFonts w:hint="eastAsia"/>
                <w:spacing w:val="7"/>
                <w:lang w:val="en-US" w:eastAsia="zh-CN"/>
              </w:rPr>
              <w:t>资信业绩</w:t>
            </w:r>
          </w:p>
          <w:p w14:paraId="0F40E3C8">
            <w:pPr>
              <w:pStyle w:val="9"/>
              <w:spacing w:before="196" w:line="228" w:lineRule="auto"/>
              <w:ind w:left="144"/>
              <w:rPr>
                <w:rFonts w:hint="default"/>
                <w:spacing w:val="7"/>
                <w:lang w:val="en-US" w:eastAsia="zh-CN"/>
              </w:rPr>
            </w:pPr>
            <w:r>
              <w:rPr>
                <w:rFonts w:hint="eastAsia"/>
                <w:spacing w:val="7"/>
                <w:lang w:val="en-US" w:eastAsia="zh-CN"/>
              </w:rPr>
              <w:t>部分</w:t>
            </w:r>
          </w:p>
        </w:tc>
        <w:tc>
          <w:tcPr>
            <w:tcW w:w="2295" w:type="dxa"/>
            <w:tcBorders>
              <w:left w:val="single" w:color="auto" w:sz="4" w:space="0"/>
            </w:tcBorders>
            <w:shd w:val="clear" w:color="auto" w:fill="auto"/>
            <w:vAlign w:val="top"/>
          </w:tcPr>
          <w:p w14:paraId="500B4981">
            <w:pPr>
              <w:spacing w:line="284" w:lineRule="auto"/>
              <w:rPr>
                <w:rFonts w:ascii="Arial"/>
                <w:sz w:val="21"/>
              </w:rPr>
            </w:pPr>
          </w:p>
          <w:p w14:paraId="13A939F1">
            <w:pPr>
              <w:spacing w:line="284" w:lineRule="auto"/>
              <w:rPr>
                <w:rFonts w:ascii="Arial"/>
                <w:sz w:val="21"/>
              </w:rPr>
            </w:pPr>
          </w:p>
          <w:p w14:paraId="6CDF6246">
            <w:pPr>
              <w:spacing w:line="284" w:lineRule="auto"/>
              <w:rPr>
                <w:rFonts w:ascii="Arial"/>
                <w:sz w:val="21"/>
              </w:rPr>
            </w:pPr>
          </w:p>
          <w:p w14:paraId="70340CF5">
            <w:pPr>
              <w:spacing w:line="284" w:lineRule="auto"/>
              <w:rPr>
                <w:rFonts w:ascii="Arial"/>
                <w:sz w:val="21"/>
              </w:rPr>
            </w:pPr>
          </w:p>
          <w:p w14:paraId="732DDAC1">
            <w:pPr>
              <w:spacing w:line="284" w:lineRule="auto"/>
              <w:rPr>
                <w:rFonts w:ascii="Arial"/>
                <w:sz w:val="21"/>
              </w:rPr>
            </w:pPr>
          </w:p>
          <w:p w14:paraId="37A6EF6B">
            <w:pPr>
              <w:pStyle w:val="9"/>
              <w:spacing w:before="65" w:line="228" w:lineRule="auto"/>
              <w:ind w:left="164" w:leftChars="0"/>
              <w:rPr>
                <w:rFonts w:ascii="宋体" w:hAnsi="宋体" w:eastAsia="宋体" w:cs="宋体"/>
                <w:snapToGrid w:val="0"/>
                <w:color w:val="000000"/>
                <w:kern w:val="0"/>
                <w:sz w:val="20"/>
                <w:szCs w:val="20"/>
                <w:lang w:val="en-US" w:eastAsia="en-US" w:bidi="ar-SA"/>
              </w:rPr>
            </w:pPr>
            <w:r>
              <w:rPr>
                <w:spacing w:val="6"/>
              </w:rPr>
              <w:t>类似项目业绩（</w:t>
            </w:r>
            <w:r>
              <w:rPr>
                <w:rFonts w:ascii="Times New Roman" w:hAnsi="Times New Roman" w:eastAsia="Times New Roman" w:cs="Times New Roman"/>
                <w:spacing w:val="6"/>
              </w:rPr>
              <w:t xml:space="preserve">12 </w:t>
            </w:r>
            <w:r>
              <w:rPr>
                <w:spacing w:val="6"/>
              </w:rPr>
              <w:t>分）</w:t>
            </w:r>
          </w:p>
        </w:tc>
        <w:tc>
          <w:tcPr>
            <w:tcW w:w="4862" w:type="dxa"/>
            <w:shd w:val="clear" w:color="auto" w:fill="auto"/>
            <w:vAlign w:val="top"/>
          </w:tcPr>
          <w:p w14:paraId="01B1D234">
            <w:pPr>
              <w:pStyle w:val="9"/>
              <w:spacing w:before="177" w:line="385" w:lineRule="auto"/>
              <w:ind w:left="113" w:leftChars="0" w:right="107" w:rightChars="0" w:firstLine="2" w:firstLineChars="0"/>
              <w:jc w:val="both"/>
              <w:rPr>
                <w:rFonts w:hint="eastAsia" w:ascii="Calibri" w:hAnsi="Calibri" w:eastAsia="Calibri" w:cs="Calibri"/>
                <w:snapToGrid w:val="0"/>
                <w:color w:val="000000"/>
                <w:kern w:val="0"/>
                <w:sz w:val="20"/>
                <w:szCs w:val="20"/>
                <w:lang w:val="en-US" w:eastAsia="en-US" w:bidi="ar-SA"/>
              </w:rPr>
            </w:pPr>
            <w:r>
              <w:rPr>
                <w:rFonts w:hint="eastAsia"/>
                <w:spacing w:val="15"/>
              </w:rPr>
              <w:t>投标人（投标人为联合体投标时，联合体成员任一成员提供均可）近5 年（从投标截止时间往前推 5 年， 以合同签订时间为准）承接过单项投资额5000万元及以上的市政公用工程或水利水电工程的施工业绩（含市政公用工程总承包或水利水电工程总承包业绩）</w:t>
            </w:r>
            <w:r>
              <w:rPr>
                <w:rFonts w:hint="eastAsia"/>
                <w:spacing w:val="15"/>
                <w:lang w:val="en-US" w:eastAsia="zh-CN"/>
              </w:rPr>
              <w:t>或</w:t>
            </w:r>
            <w:r>
              <w:rPr>
                <w:rFonts w:hint="eastAsia"/>
                <w:spacing w:val="15"/>
              </w:rPr>
              <w:t>市政公用工程或水利水电工程的设计业绩</w:t>
            </w:r>
            <w:r>
              <w:rPr>
                <w:spacing w:val="3"/>
              </w:rPr>
              <w:t>。每提供一项得</w:t>
            </w:r>
            <w:r>
              <w:rPr>
                <w:rFonts w:hint="eastAsia"/>
                <w:spacing w:val="-17"/>
                <w:lang w:val="en-US" w:eastAsia="zh-CN"/>
              </w:rPr>
              <w:t>4</w:t>
            </w:r>
            <w:r>
              <w:rPr>
                <w:rFonts w:ascii="Calibri" w:hAnsi="Calibri" w:eastAsia="Calibri" w:cs="Calibri"/>
                <w:spacing w:val="18"/>
              </w:rPr>
              <w:t xml:space="preserve"> </w:t>
            </w:r>
            <w:r>
              <w:rPr>
                <w:spacing w:val="3"/>
              </w:rPr>
              <w:t>分，最多得</w:t>
            </w:r>
            <w:r>
              <w:rPr>
                <w:spacing w:val="-27"/>
              </w:rPr>
              <w:t xml:space="preserve"> </w:t>
            </w:r>
            <w:r>
              <w:rPr>
                <w:rFonts w:ascii="Calibri" w:hAnsi="Calibri" w:eastAsia="Calibri" w:cs="Calibri"/>
                <w:spacing w:val="3"/>
              </w:rPr>
              <w:t>12</w:t>
            </w:r>
            <w:r>
              <w:rPr>
                <w:rFonts w:ascii="Calibri" w:hAnsi="Calibri" w:eastAsia="Calibri" w:cs="Calibri"/>
                <w:spacing w:val="18"/>
              </w:rPr>
              <w:t xml:space="preserve"> </w:t>
            </w:r>
            <w:r>
              <w:rPr>
                <w:spacing w:val="3"/>
              </w:rPr>
              <w:t>分。如联</w:t>
            </w:r>
            <w:r>
              <w:rPr>
                <w:spacing w:val="8"/>
              </w:rPr>
              <w:t>合体投标，联合体成员任意一方提供即可。</w:t>
            </w:r>
            <w:r>
              <w:rPr>
                <w:rFonts w:ascii="Calibri" w:hAnsi="Calibri" w:eastAsia="Calibri" w:cs="Calibri"/>
                <w:spacing w:val="8"/>
              </w:rPr>
              <w:t>(</w:t>
            </w:r>
            <w:r>
              <w:rPr>
                <w:spacing w:val="8"/>
              </w:rPr>
              <w:t>提供</w:t>
            </w:r>
            <w:r>
              <w:rPr>
                <w:spacing w:val="12"/>
              </w:rPr>
              <w:t>中标公示截图及网站链接或中标通知书或合同协</w:t>
            </w:r>
            <w:r>
              <w:rPr>
                <w:spacing w:val="4"/>
              </w:rPr>
              <w:t>议书</w:t>
            </w:r>
            <w:r>
              <w:rPr>
                <w:rFonts w:ascii="Calibri" w:hAnsi="Calibri" w:eastAsia="Calibri" w:cs="Calibri"/>
                <w:spacing w:val="4"/>
              </w:rPr>
              <w:t>)</w:t>
            </w:r>
          </w:p>
        </w:tc>
      </w:tr>
      <w:tr w14:paraId="5D34A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5" w:hRule="atLeast"/>
        </w:trPr>
        <w:tc>
          <w:tcPr>
            <w:tcW w:w="904" w:type="dxa"/>
            <w:vMerge w:val="continue"/>
            <w:tcBorders>
              <w:left w:val="single" w:color="auto" w:sz="4" w:space="0"/>
              <w:bottom w:val="single" w:color="auto" w:sz="4" w:space="0"/>
              <w:right w:val="single" w:color="auto" w:sz="4" w:space="0"/>
            </w:tcBorders>
            <w:vAlign w:val="top"/>
          </w:tcPr>
          <w:p w14:paraId="44A06997">
            <w:pPr>
              <w:pStyle w:val="9"/>
              <w:spacing w:before="216"/>
              <w:ind w:left="205"/>
              <w:rPr>
                <w:spacing w:val="-2"/>
              </w:rPr>
            </w:pPr>
          </w:p>
        </w:tc>
        <w:tc>
          <w:tcPr>
            <w:tcW w:w="1123" w:type="dxa"/>
            <w:vMerge w:val="continue"/>
            <w:tcBorders>
              <w:top w:val="single" w:color="auto" w:sz="4" w:space="0"/>
              <w:bottom w:val="single" w:color="auto" w:sz="4" w:space="0"/>
              <w:right w:val="single" w:color="auto" w:sz="4" w:space="0"/>
            </w:tcBorders>
            <w:vAlign w:val="top"/>
          </w:tcPr>
          <w:p w14:paraId="001A8805">
            <w:pPr>
              <w:pStyle w:val="9"/>
              <w:spacing w:before="196" w:line="228" w:lineRule="auto"/>
              <w:ind w:left="144"/>
              <w:rPr>
                <w:spacing w:val="7"/>
              </w:rPr>
            </w:pPr>
          </w:p>
        </w:tc>
        <w:tc>
          <w:tcPr>
            <w:tcW w:w="2295" w:type="dxa"/>
            <w:tcBorders>
              <w:left w:val="single" w:color="auto" w:sz="4" w:space="0"/>
            </w:tcBorders>
            <w:shd w:val="clear" w:color="auto" w:fill="auto"/>
            <w:vAlign w:val="top"/>
          </w:tcPr>
          <w:p w14:paraId="5D4CA4EC">
            <w:pPr>
              <w:pStyle w:val="9"/>
              <w:spacing w:before="65" w:line="228" w:lineRule="auto"/>
              <w:ind w:left="164" w:leftChars="0"/>
              <w:rPr>
                <w:spacing w:val="6"/>
              </w:rPr>
            </w:pPr>
          </w:p>
          <w:p w14:paraId="15DCD10F">
            <w:pPr>
              <w:pStyle w:val="9"/>
              <w:spacing w:before="65" w:line="228" w:lineRule="auto"/>
              <w:ind w:left="164" w:leftChars="0"/>
              <w:rPr>
                <w:spacing w:val="6"/>
              </w:rPr>
            </w:pPr>
          </w:p>
          <w:p w14:paraId="05E239F9">
            <w:pPr>
              <w:pStyle w:val="9"/>
              <w:spacing w:before="65" w:line="228" w:lineRule="auto"/>
              <w:ind w:left="164" w:leftChars="0"/>
              <w:rPr>
                <w:spacing w:val="6"/>
              </w:rPr>
            </w:pPr>
          </w:p>
          <w:p w14:paraId="7690C14C">
            <w:pPr>
              <w:pStyle w:val="9"/>
              <w:spacing w:before="65" w:line="228" w:lineRule="auto"/>
              <w:ind w:left="164" w:leftChars="0"/>
              <w:rPr>
                <w:spacing w:val="6"/>
              </w:rPr>
            </w:pPr>
          </w:p>
          <w:p w14:paraId="3F6EC273">
            <w:pPr>
              <w:pStyle w:val="9"/>
              <w:spacing w:before="65" w:line="228" w:lineRule="auto"/>
              <w:ind w:left="164" w:leftChars="0"/>
              <w:rPr>
                <w:spacing w:val="6"/>
              </w:rPr>
            </w:pPr>
          </w:p>
          <w:p w14:paraId="08DB04A1">
            <w:pPr>
              <w:pStyle w:val="9"/>
              <w:spacing w:before="65" w:line="228" w:lineRule="auto"/>
              <w:ind w:left="164" w:leftChars="0"/>
              <w:rPr>
                <w:rFonts w:hint="default" w:eastAsia="宋体"/>
                <w:spacing w:val="6"/>
                <w:lang w:val="en-US" w:eastAsia="zh-CN"/>
              </w:rPr>
            </w:pPr>
            <w:r>
              <w:rPr>
                <w:rFonts w:hint="eastAsia"/>
                <w:spacing w:val="6"/>
                <w:lang w:val="en-US" w:eastAsia="zh-CN"/>
              </w:rPr>
              <w:t>体系认证（3分）</w:t>
            </w:r>
          </w:p>
        </w:tc>
        <w:tc>
          <w:tcPr>
            <w:tcW w:w="4862" w:type="dxa"/>
            <w:shd w:val="clear" w:color="auto" w:fill="auto"/>
            <w:vAlign w:val="top"/>
          </w:tcPr>
          <w:p w14:paraId="274D4C79">
            <w:pPr>
              <w:pStyle w:val="9"/>
              <w:spacing w:before="1" w:line="406" w:lineRule="auto"/>
              <w:ind w:left="113" w:right="109" w:firstLine="3"/>
              <w:jc w:val="both"/>
              <w:rPr>
                <w:rFonts w:hint="eastAsia" w:eastAsia="宋体"/>
                <w:spacing w:val="15"/>
                <w:lang w:val="en-US" w:eastAsia="zh-CN"/>
              </w:rPr>
            </w:pPr>
            <w:r>
              <w:rPr>
                <w:spacing w:val="9"/>
              </w:rPr>
              <w:t>投标人须同时具有质量管理体系认证证书、环境管理体系认证证书和职业健康安全管理体系认证</w:t>
            </w:r>
            <w:r>
              <w:rPr>
                <w:spacing w:val="6"/>
              </w:rPr>
              <w:t>证书，且证书在有效期内的得</w:t>
            </w:r>
            <w:r>
              <w:rPr>
                <w:spacing w:val="-21"/>
              </w:rPr>
              <w:t xml:space="preserve"> </w:t>
            </w:r>
            <w:r>
              <w:rPr>
                <w:spacing w:val="6"/>
              </w:rPr>
              <w:t>3</w:t>
            </w:r>
            <w:r>
              <w:rPr>
                <w:spacing w:val="-36"/>
              </w:rPr>
              <w:t xml:space="preserve"> </w:t>
            </w:r>
            <w:r>
              <w:rPr>
                <w:spacing w:val="6"/>
              </w:rPr>
              <w:t>分。</w:t>
            </w:r>
            <w:r>
              <w:rPr>
                <w:spacing w:val="9"/>
              </w:rPr>
              <w:t>投标人提供上述证书复印件和在中国国家认证认可监督管理委员会“全国认证认可信息公共服务平台”（</w:t>
            </w:r>
            <w:r>
              <w:fldChar w:fldCharType="begin"/>
            </w:r>
            <w:r>
              <w:instrText xml:space="preserve"> HYPERLINK "https://www.cnca.gov.cn" </w:instrText>
            </w:r>
            <w:r>
              <w:fldChar w:fldCharType="separate"/>
            </w:r>
            <w:r>
              <w:t>www</w:t>
            </w:r>
            <w:r>
              <w:rPr>
                <w:spacing w:val="9"/>
              </w:rPr>
              <w:t>.</w:t>
            </w:r>
            <w:r>
              <w:t>cnca</w:t>
            </w:r>
            <w:r>
              <w:rPr>
                <w:spacing w:val="9"/>
              </w:rPr>
              <w:t>.</w:t>
            </w:r>
            <w:r>
              <w:t>gov</w:t>
            </w:r>
            <w:r>
              <w:rPr>
                <w:spacing w:val="9"/>
              </w:rPr>
              <w:t>.</w:t>
            </w:r>
            <w:r>
              <w:t>cn</w:t>
            </w:r>
            <w:r>
              <w:fldChar w:fldCharType="end"/>
            </w:r>
            <w:r>
              <w:rPr>
                <w:spacing w:val="9"/>
              </w:rPr>
              <w:t>）的认证系统查询结果截图并加盖公章，未按要求提供证明材料视为无</w:t>
            </w:r>
            <w:r>
              <w:rPr>
                <w:spacing w:val="5"/>
              </w:rPr>
              <w:t>效证书。</w:t>
            </w:r>
            <w:r>
              <w:rPr>
                <w:rFonts w:hint="eastAsia"/>
                <w:spacing w:val="15"/>
                <w:lang w:val="en-US" w:eastAsia="zh-CN"/>
              </w:rPr>
              <w:t>（如为联合体投标，则联合体任一方提供皆可）</w:t>
            </w:r>
          </w:p>
        </w:tc>
      </w:tr>
      <w:tr w14:paraId="414AD8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904" w:type="dxa"/>
            <w:vMerge w:val="restart"/>
            <w:tcBorders>
              <w:top w:val="single" w:color="auto" w:sz="4" w:space="0"/>
              <w:left w:val="single" w:color="auto" w:sz="4" w:space="0"/>
            </w:tcBorders>
            <w:vAlign w:val="top"/>
          </w:tcPr>
          <w:p w14:paraId="0BAABC8D">
            <w:pPr>
              <w:pStyle w:val="9"/>
              <w:spacing w:before="216"/>
              <w:ind w:left="205"/>
              <w:rPr>
                <w:spacing w:val="-2"/>
              </w:rPr>
            </w:pPr>
          </w:p>
          <w:p w14:paraId="18C31E7B">
            <w:pPr>
              <w:pStyle w:val="9"/>
              <w:spacing w:before="216"/>
              <w:ind w:left="205"/>
              <w:rPr>
                <w:spacing w:val="-2"/>
              </w:rPr>
            </w:pPr>
          </w:p>
          <w:p w14:paraId="4D3E8343">
            <w:pPr>
              <w:pStyle w:val="9"/>
              <w:spacing w:before="216"/>
              <w:ind w:left="205"/>
              <w:rPr>
                <w:spacing w:val="-2"/>
              </w:rPr>
            </w:pPr>
          </w:p>
          <w:p w14:paraId="73DD5EDD">
            <w:pPr>
              <w:pStyle w:val="9"/>
              <w:spacing w:before="216"/>
              <w:ind w:left="205"/>
              <w:rPr>
                <w:spacing w:val="-2"/>
              </w:rPr>
            </w:pPr>
          </w:p>
          <w:p w14:paraId="3030F5CA">
            <w:pPr>
              <w:pStyle w:val="9"/>
              <w:spacing w:before="216"/>
              <w:ind w:left="205"/>
              <w:rPr>
                <w:spacing w:val="-2"/>
              </w:rPr>
            </w:pPr>
          </w:p>
          <w:p w14:paraId="08DD9F0F">
            <w:pPr>
              <w:spacing w:before="57" w:line="195" w:lineRule="auto"/>
              <w:ind w:left="244"/>
              <w:rPr>
                <w:rFonts w:ascii="Times New Roman" w:hAnsi="Times New Roman" w:eastAsia="Times New Roman" w:cs="Times New Roman"/>
                <w:spacing w:val="3"/>
                <w:sz w:val="20"/>
                <w:szCs w:val="20"/>
              </w:rPr>
            </w:pPr>
            <w:r>
              <w:rPr>
                <w:rFonts w:ascii="Times New Roman" w:hAnsi="Times New Roman" w:eastAsia="Times New Roman" w:cs="Times New Roman"/>
                <w:spacing w:val="3"/>
                <w:sz w:val="20"/>
                <w:szCs w:val="20"/>
              </w:rPr>
              <w:t>2.2.4</w:t>
            </w:r>
          </w:p>
          <w:p w14:paraId="71A6D7AE">
            <w:pPr>
              <w:pStyle w:val="9"/>
              <w:spacing w:before="216"/>
              <w:ind w:left="205"/>
              <w:rPr>
                <w:spacing w:val="-2"/>
              </w:rPr>
            </w:pPr>
            <w:r>
              <w:rPr>
                <w:rFonts w:hint="eastAsia" w:ascii="Times New Roman" w:hAnsi="Times New Roman" w:eastAsia="宋体" w:cs="Times New Roman"/>
                <w:spacing w:val="3"/>
                <w:sz w:val="20"/>
                <w:szCs w:val="20"/>
                <w:lang w:eastAsia="zh-CN"/>
              </w:rPr>
              <w:t>（</w:t>
            </w:r>
            <w:r>
              <w:rPr>
                <w:rFonts w:hint="eastAsia" w:ascii="Times New Roman" w:hAnsi="Times New Roman" w:cs="Times New Roman"/>
                <w:spacing w:val="3"/>
                <w:sz w:val="20"/>
                <w:szCs w:val="20"/>
                <w:lang w:val="en-US" w:eastAsia="zh-CN"/>
              </w:rPr>
              <w:t>3</w:t>
            </w:r>
            <w:bookmarkStart w:id="697" w:name="_GoBack"/>
            <w:bookmarkEnd w:id="697"/>
            <w:r>
              <w:rPr>
                <w:rFonts w:hint="eastAsia" w:ascii="Times New Roman" w:hAnsi="Times New Roman" w:eastAsia="宋体" w:cs="Times New Roman"/>
                <w:spacing w:val="3"/>
                <w:sz w:val="20"/>
                <w:szCs w:val="20"/>
                <w:lang w:eastAsia="zh-CN"/>
              </w:rPr>
              <w:t>）</w:t>
            </w:r>
          </w:p>
        </w:tc>
        <w:tc>
          <w:tcPr>
            <w:tcW w:w="1123" w:type="dxa"/>
            <w:vMerge w:val="restart"/>
            <w:tcBorders>
              <w:top w:val="single" w:color="auto" w:sz="4" w:space="0"/>
            </w:tcBorders>
            <w:vAlign w:val="top"/>
          </w:tcPr>
          <w:p w14:paraId="27FD7927">
            <w:pPr>
              <w:pStyle w:val="9"/>
              <w:spacing w:before="196" w:line="228" w:lineRule="auto"/>
              <w:ind w:left="144"/>
              <w:rPr>
                <w:spacing w:val="7"/>
              </w:rPr>
            </w:pPr>
          </w:p>
          <w:p w14:paraId="39DCC62E">
            <w:pPr>
              <w:pStyle w:val="9"/>
              <w:spacing w:before="196" w:line="228" w:lineRule="auto"/>
              <w:ind w:left="144"/>
              <w:rPr>
                <w:spacing w:val="7"/>
              </w:rPr>
            </w:pPr>
          </w:p>
          <w:p w14:paraId="140BDA14">
            <w:pPr>
              <w:pStyle w:val="9"/>
              <w:spacing w:before="196" w:line="228" w:lineRule="auto"/>
              <w:ind w:left="144"/>
              <w:rPr>
                <w:spacing w:val="7"/>
              </w:rPr>
            </w:pPr>
          </w:p>
          <w:p w14:paraId="44281AE8">
            <w:pPr>
              <w:pStyle w:val="9"/>
              <w:spacing w:before="196" w:line="228" w:lineRule="auto"/>
              <w:ind w:left="144"/>
              <w:rPr>
                <w:spacing w:val="7"/>
              </w:rPr>
            </w:pPr>
          </w:p>
          <w:p w14:paraId="434C72EC">
            <w:pPr>
              <w:pStyle w:val="9"/>
              <w:spacing w:before="65" w:line="228" w:lineRule="auto"/>
              <w:ind w:left="145"/>
            </w:pPr>
            <w:r>
              <w:rPr>
                <w:spacing w:val="7"/>
              </w:rPr>
              <w:t>承包人实</w:t>
            </w:r>
          </w:p>
          <w:p w14:paraId="501AB397">
            <w:pPr>
              <w:pStyle w:val="9"/>
              <w:spacing w:before="192" w:line="228" w:lineRule="auto"/>
              <w:ind w:left="144"/>
            </w:pPr>
            <w:r>
              <w:rPr>
                <w:spacing w:val="7"/>
              </w:rPr>
              <w:t>施方案评</w:t>
            </w:r>
          </w:p>
          <w:p w14:paraId="0259D04A">
            <w:pPr>
              <w:pStyle w:val="9"/>
              <w:spacing w:before="196" w:line="228" w:lineRule="auto"/>
              <w:ind w:left="144"/>
              <w:rPr>
                <w:spacing w:val="7"/>
              </w:rPr>
            </w:pPr>
            <w:r>
              <w:rPr>
                <w:spacing w:val="6"/>
              </w:rPr>
              <w:t>分标准</w:t>
            </w:r>
          </w:p>
        </w:tc>
        <w:tc>
          <w:tcPr>
            <w:tcW w:w="2295" w:type="dxa"/>
            <w:shd w:val="clear" w:color="auto" w:fill="auto"/>
            <w:vAlign w:val="center"/>
          </w:tcPr>
          <w:p w14:paraId="29570461">
            <w:pPr>
              <w:spacing w:line="273" w:lineRule="auto"/>
              <w:jc w:val="center"/>
              <w:rPr>
                <w:rFonts w:ascii="Arial"/>
                <w:sz w:val="21"/>
              </w:rPr>
            </w:pPr>
          </w:p>
          <w:p w14:paraId="44AADC2B">
            <w:pPr>
              <w:spacing w:line="274" w:lineRule="auto"/>
              <w:jc w:val="center"/>
              <w:rPr>
                <w:rFonts w:ascii="Arial"/>
                <w:sz w:val="21"/>
              </w:rPr>
            </w:pPr>
          </w:p>
          <w:p w14:paraId="1ADBC457">
            <w:pPr>
              <w:pStyle w:val="9"/>
              <w:spacing w:before="65" w:line="228" w:lineRule="auto"/>
              <w:jc w:val="center"/>
              <w:rPr>
                <w:rFonts w:hint="eastAsia" w:ascii="宋体" w:hAnsi="宋体" w:eastAsia="宋体" w:cs="宋体"/>
                <w:snapToGrid w:val="0"/>
                <w:color w:val="000000"/>
                <w:kern w:val="0"/>
                <w:sz w:val="20"/>
                <w:szCs w:val="20"/>
                <w:lang w:val="en-US" w:eastAsia="zh-CN" w:bidi="ar-SA"/>
              </w:rPr>
            </w:pPr>
            <w:r>
              <w:rPr>
                <w:spacing w:val="12"/>
              </w:rPr>
              <w:t>总体实施方案（</w:t>
            </w:r>
            <w:r>
              <w:rPr>
                <w:rFonts w:ascii="Times New Roman" w:hAnsi="Times New Roman" w:eastAsia="Times New Roman" w:cs="Times New Roman"/>
                <w:spacing w:val="12"/>
              </w:rPr>
              <w:t>5</w:t>
            </w:r>
            <w:r>
              <w:rPr>
                <w:spacing w:val="12"/>
              </w:rPr>
              <w:t>分）</w:t>
            </w:r>
          </w:p>
        </w:tc>
        <w:tc>
          <w:tcPr>
            <w:tcW w:w="4862" w:type="dxa"/>
            <w:shd w:val="clear" w:color="auto" w:fill="auto"/>
            <w:vAlign w:val="top"/>
          </w:tcPr>
          <w:p w14:paraId="4A532436">
            <w:pPr>
              <w:pStyle w:val="9"/>
              <w:spacing w:before="176" w:line="350" w:lineRule="auto"/>
              <w:ind w:left="115" w:leftChars="0" w:right="109" w:rightChars="0" w:hanging="2" w:firstLineChars="0"/>
              <w:jc w:val="both"/>
              <w:rPr>
                <w:rFonts w:hint="eastAsia" w:ascii="宋体" w:hAnsi="宋体" w:eastAsia="宋体" w:cs="宋体"/>
                <w:snapToGrid w:val="0"/>
                <w:color w:val="000000"/>
                <w:kern w:val="0"/>
                <w:sz w:val="20"/>
                <w:szCs w:val="20"/>
                <w:lang w:val="en-US" w:eastAsia="zh-CN" w:bidi="ar-SA"/>
              </w:rPr>
            </w:pPr>
            <w:r>
              <w:rPr>
                <w:spacing w:val="12"/>
              </w:rPr>
              <w:t>根据工程施工方案的合理性、针对性、可行性评</w:t>
            </w:r>
            <w:r>
              <w:rPr>
                <w:spacing w:val="11"/>
              </w:rPr>
              <w:t>分</w:t>
            </w:r>
            <w:r>
              <w:rPr>
                <w:spacing w:val="-59"/>
              </w:rPr>
              <w:t xml:space="preserve"> </w:t>
            </w:r>
            <w:r>
              <w:rPr>
                <w:spacing w:val="11"/>
              </w:rPr>
              <w:t>。方案合理，针对性强得</w:t>
            </w:r>
            <w:r>
              <w:rPr>
                <w:spacing w:val="-28"/>
              </w:rPr>
              <w:t xml:space="preserve"> </w:t>
            </w:r>
            <w:r>
              <w:rPr>
                <w:rFonts w:ascii="Calibri" w:hAnsi="Calibri" w:eastAsia="Calibri" w:cs="Calibri"/>
                <w:spacing w:val="11"/>
              </w:rPr>
              <w:t>3-5</w:t>
            </w:r>
            <w:r>
              <w:rPr>
                <w:rFonts w:ascii="Calibri" w:hAnsi="Calibri" w:eastAsia="Calibri" w:cs="Calibri"/>
                <w:spacing w:val="30"/>
                <w:w w:val="102"/>
              </w:rPr>
              <w:t xml:space="preserve"> </w:t>
            </w:r>
            <w:r>
              <w:rPr>
                <w:spacing w:val="11"/>
              </w:rPr>
              <w:t>分、合理得</w:t>
            </w:r>
            <w:r>
              <w:rPr>
                <w:spacing w:val="-20"/>
              </w:rPr>
              <w:t xml:space="preserve"> </w:t>
            </w:r>
            <w:r>
              <w:rPr>
                <w:rFonts w:ascii="Calibri" w:hAnsi="Calibri" w:eastAsia="Calibri" w:cs="Calibri"/>
                <w:spacing w:val="11"/>
              </w:rPr>
              <w:t>1-2</w:t>
            </w:r>
            <w:r>
              <w:rPr>
                <w:spacing w:val="4"/>
              </w:rPr>
              <w:t>分、不合理得</w:t>
            </w:r>
            <w:r>
              <w:rPr>
                <w:spacing w:val="-33"/>
              </w:rPr>
              <w:t xml:space="preserve"> </w:t>
            </w:r>
            <w:r>
              <w:rPr>
                <w:rFonts w:ascii="Calibri" w:hAnsi="Calibri" w:eastAsia="Calibri" w:cs="Calibri"/>
                <w:spacing w:val="4"/>
              </w:rPr>
              <w:t>0</w:t>
            </w:r>
            <w:r>
              <w:rPr>
                <w:rFonts w:ascii="Calibri" w:hAnsi="Calibri" w:eastAsia="Calibri" w:cs="Calibri"/>
                <w:spacing w:val="18"/>
                <w:w w:val="102"/>
              </w:rPr>
              <w:t xml:space="preserve"> </w:t>
            </w:r>
            <w:r>
              <w:rPr>
                <w:spacing w:val="4"/>
              </w:rPr>
              <w:t>分。</w:t>
            </w:r>
          </w:p>
        </w:tc>
      </w:tr>
      <w:tr w14:paraId="28ACA0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904" w:type="dxa"/>
            <w:vMerge w:val="continue"/>
            <w:tcBorders>
              <w:left w:val="single" w:color="auto" w:sz="4" w:space="0"/>
            </w:tcBorders>
            <w:vAlign w:val="top"/>
          </w:tcPr>
          <w:p w14:paraId="0DEB1A6D">
            <w:pPr>
              <w:pStyle w:val="9"/>
              <w:spacing w:before="216"/>
              <w:ind w:left="205"/>
              <w:rPr>
                <w:spacing w:val="-2"/>
              </w:rPr>
            </w:pPr>
          </w:p>
        </w:tc>
        <w:tc>
          <w:tcPr>
            <w:tcW w:w="1123" w:type="dxa"/>
            <w:vMerge w:val="continue"/>
            <w:tcBorders/>
            <w:vAlign w:val="top"/>
          </w:tcPr>
          <w:p w14:paraId="1CA7EB22">
            <w:pPr>
              <w:pStyle w:val="9"/>
              <w:spacing w:before="196" w:line="228" w:lineRule="auto"/>
              <w:ind w:left="144"/>
              <w:rPr>
                <w:spacing w:val="7"/>
              </w:rPr>
            </w:pPr>
          </w:p>
        </w:tc>
        <w:tc>
          <w:tcPr>
            <w:tcW w:w="2295" w:type="dxa"/>
            <w:shd w:val="clear" w:color="auto" w:fill="auto"/>
            <w:vAlign w:val="center"/>
          </w:tcPr>
          <w:p w14:paraId="0A1E7ECE">
            <w:pPr>
              <w:spacing w:line="255" w:lineRule="auto"/>
              <w:jc w:val="center"/>
              <w:rPr>
                <w:rFonts w:ascii="Arial"/>
                <w:sz w:val="21"/>
              </w:rPr>
            </w:pPr>
          </w:p>
          <w:p w14:paraId="1749D60D">
            <w:pPr>
              <w:spacing w:line="256" w:lineRule="auto"/>
              <w:jc w:val="center"/>
              <w:rPr>
                <w:rFonts w:ascii="Arial"/>
                <w:sz w:val="21"/>
              </w:rPr>
            </w:pPr>
          </w:p>
          <w:p w14:paraId="26C73B31">
            <w:pPr>
              <w:spacing w:line="256" w:lineRule="auto"/>
              <w:jc w:val="center"/>
              <w:rPr>
                <w:rFonts w:ascii="Arial"/>
                <w:sz w:val="21"/>
              </w:rPr>
            </w:pPr>
          </w:p>
          <w:p w14:paraId="2262558E">
            <w:pPr>
              <w:pStyle w:val="9"/>
              <w:spacing w:before="65" w:line="407" w:lineRule="auto"/>
              <w:ind w:right="186" w:rightChars="0"/>
              <w:jc w:val="center"/>
              <w:rPr>
                <w:rFonts w:hint="eastAsia" w:ascii="宋体" w:hAnsi="宋体" w:eastAsia="宋体" w:cs="宋体"/>
                <w:snapToGrid w:val="0"/>
                <w:color w:val="000000"/>
                <w:kern w:val="0"/>
                <w:sz w:val="20"/>
                <w:szCs w:val="20"/>
                <w:lang w:val="en-US" w:eastAsia="zh-CN" w:bidi="ar-SA"/>
              </w:rPr>
            </w:pPr>
            <w:r>
              <w:rPr>
                <w:rFonts w:hint="eastAsia"/>
                <w:spacing w:val="9"/>
                <w:lang w:val="en-US" w:eastAsia="zh-CN"/>
              </w:rPr>
              <w:t xml:space="preserve"> </w:t>
            </w:r>
            <w:r>
              <w:rPr>
                <w:spacing w:val="9"/>
              </w:rPr>
              <w:t>对现状情况及设计合理</w:t>
            </w:r>
            <w:r>
              <w:rPr>
                <w:spacing w:val="5"/>
              </w:rPr>
              <w:t>性的分析（</w:t>
            </w:r>
            <w:r>
              <w:rPr>
                <w:rFonts w:hint="eastAsia" w:ascii="Times New Roman" w:hAnsi="Times New Roman" w:eastAsia="宋体" w:cs="Times New Roman"/>
                <w:spacing w:val="5"/>
                <w:lang w:val="en-US" w:eastAsia="zh-CN"/>
              </w:rPr>
              <w:t>4</w:t>
            </w:r>
            <w:r>
              <w:rPr>
                <w:rFonts w:ascii="Times New Roman" w:hAnsi="Times New Roman" w:eastAsia="Times New Roman" w:cs="Times New Roman"/>
                <w:spacing w:val="5"/>
              </w:rPr>
              <w:t xml:space="preserve">  </w:t>
            </w:r>
            <w:r>
              <w:rPr>
                <w:spacing w:val="5"/>
              </w:rPr>
              <w:t>分）</w:t>
            </w:r>
          </w:p>
        </w:tc>
        <w:tc>
          <w:tcPr>
            <w:tcW w:w="4862" w:type="dxa"/>
            <w:shd w:val="clear" w:color="auto" w:fill="auto"/>
            <w:vAlign w:val="top"/>
          </w:tcPr>
          <w:p w14:paraId="7A5EEF12">
            <w:pPr>
              <w:pStyle w:val="9"/>
              <w:spacing w:before="178" w:line="372" w:lineRule="auto"/>
              <w:ind w:left="113" w:leftChars="0" w:right="38" w:rightChars="0" w:firstLine="3" w:firstLineChars="0"/>
              <w:jc w:val="both"/>
              <w:rPr>
                <w:rFonts w:hint="eastAsia" w:ascii="宋体" w:hAnsi="宋体" w:eastAsia="宋体" w:cs="宋体"/>
                <w:snapToGrid w:val="0"/>
                <w:color w:val="000000"/>
                <w:kern w:val="0"/>
                <w:sz w:val="20"/>
                <w:szCs w:val="20"/>
                <w:lang w:val="en-US" w:eastAsia="zh-CN" w:bidi="ar-SA"/>
              </w:rPr>
            </w:pPr>
            <w:r>
              <w:rPr>
                <w:spacing w:val="12"/>
              </w:rPr>
              <w:t>充分调查现状环境，提供对现场情况的分析</w:t>
            </w:r>
            <w:r>
              <w:rPr>
                <w:spacing w:val="11"/>
              </w:rPr>
              <w:t>，对</w:t>
            </w:r>
            <w:r>
              <w:rPr>
                <w:spacing w:val="12"/>
              </w:rPr>
              <w:t>施工的合理化建议；现场调查清楚，设计思路合</w:t>
            </w:r>
            <w:r>
              <w:rPr>
                <w:spacing w:val="11"/>
              </w:rPr>
              <w:t>理，可行性强的</w:t>
            </w:r>
            <w:r>
              <w:rPr>
                <w:spacing w:val="-21"/>
              </w:rPr>
              <w:t xml:space="preserve"> </w:t>
            </w:r>
            <w:r>
              <w:rPr>
                <w:rFonts w:hint="eastAsia" w:ascii="Calibri" w:hAnsi="Calibri" w:eastAsia="宋体" w:cs="Calibri"/>
                <w:spacing w:val="11"/>
                <w:lang w:val="en-US" w:eastAsia="zh-CN"/>
              </w:rPr>
              <w:t>2-4</w:t>
            </w:r>
            <w:r>
              <w:rPr>
                <w:rFonts w:ascii="Calibri" w:hAnsi="Calibri" w:eastAsia="Calibri" w:cs="Calibri"/>
                <w:spacing w:val="23"/>
              </w:rPr>
              <w:t xml:space="preserve"> </w:t>
            </w:r>
            <w:r>
              <w:rPr>
                <w:spacing w:val="11"/>
              </w:rPr>
              <w:t>分；现场调查一般，设计思</w:t>
            </w:r>
            <w:r>
              <w:rPr>
                <w:spacing w:val="5"/>
              </w:rPr>
              <w:t>路较为合理，可行性一般得</w:t>
            </w:r>
            <w:r>
              <w:rPr>
                <w:spacing w:val="-18"/>
              </w:rPr>
              <w:t xml:space="preserve"> </w:t>
            </w:r>
            <w:r>
              <w:rPr>
                <w:rFonts w:hint="eastAsia" w:ascii="Calibri" w:hAnsi="Calibri" w:eastAsia="宋体" w:cs="Calibri"/>
                <w:spacing w:val="5"/>
                <w:lang w:val="en-US" w:eastAsia="zh-CN"/>
              </w:rPr>
              <w:t>1-2</w:t>
            </w:r>
            <w:r>
              <w:rPr>
                <w:rFonts w:ascii="Calibri" w:hAnsi="Calibri" w:eastAsia="Calibri" w:cs="Calibri"/>
                <w:spacing w:val="18"/>
              </w:rPr>
              <w:t xml:space="preserve"> </w:t>
            </w:r>
            <w:r>
              <w:rPr>
                <w:spacing w:val="5"/>
              </w:rPr>
              <w:t>分；无现场调查、</w:t>
            </w:r>
            <w:r>
              <w:rPr>
                <w:spacing w:val="7"/>
              </w:rPr>
              <w:t xml:space="preserve">设计思路较差，可行性差得 </w:t>
            </w:r>
            <w:r>
              <w:rPr>
                <w:rFonts w:ascii="Calibri" w:hAnsi="Calibri" w:eastAsia="Calibri" w:cs="Calibri"/>
                <w:spacing w:val="7"/>
              </w:rPr>
              <w:t>0</w:t>
            </w:r>
            <w:r>
              <w:rPr>
                <w:rFonts w:hint="eastAsia" w:ascii="Calibri" w:hAnsi="Calibri" w:eastAsia="宋体" w:cs="Calibri"/>
                <w:spacing w:val="7"/>
                <w:lang w:val="en-US" w:eastAsia="zh-CN"/>
              </w:rPr>
              <w:t>-1</w:t>
            </w:r>
            <w:r>
              <w:rPr>
                <w:spacing w:val="7"/>
              </w:rPr>
              <w:t>分。</w:t>
            </w:r>
          </w:p>
        </w:tc>
      </w:tr>
      <w:tr w14:paraId="3EA9E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904" w:type="dxa"/>
            <w:vMerge w:val="continue"/>
            <w:tcBorders>
              <w:left w:val="single" w:color="auto" w:sz="4" w:space="0"/>
            </w:tcBorders>
            <w:vAlign w:val="top"/>
          </w:tcPr>
          <w:p w14:paraId="67C3EF39">
            <w:pPr>
              <w:pStyle w:val="9"/>
              <w:spacing w:before="216"/>
              <w:ind w:left="205"/>
              <w:rPr>
                <w:spacing w:val="-2"/>
              </w:rPr>
            </w:pPr>
          </w:p>
        </w:tc>
        <w:tc>
          <w:tcPr>
            <w:tcW w:w="1123" w:type="dxa"/>
            <w:vMerge w:val="continue"/>
            <w:tcBorders/>
            <w:vAlign w:val="top"/>
          </w:tcPr>
          <w:p w14:paraId="3BCE55BE">
            <w:pPr>
              <w:pStyle w:val="9"/>
              <w:spacing w:before="196" w:line="228" w:lineRule="auto"/>
              <w:ind w:left="144"/>
              <w:rPr>
                <w:spacing w:val="7"/>
              </w:rPr>
            </w:pPr>
          </w:p>
        </w:tc>
        <w:tc>
          <w:tcPr>
            <w:tcW w:w="2295" w:type="dxa"/>
            <w:shd w:val="clear" w:color="auto" w:fill="auto"/>
            <w:vAlign w:val="center"/>
          </w:tcPr>
          <w:p w14:paraId="65CD9D3A">
            <w:pPr>
              <w:spacing w:line="329" w:lineRule="auto"/>
              <w:jc w:val="center"/>
              <w:rPr>
                <w:rFonts w:ascii="Arial"/>
                <w:sz w:val="21"/>
              </w:rPr>
            </w:pPr>
          </w:p>
          <w:p w14:paraId="30FB06F3">
            <w:pPr>
              <w:pStyle w:val="9"/>
              <w:spacing w:before="65" w:line="227" w:lineRule="auto"/>
              <w:ind w:left="401"/>
              <w:jc w:val="both"/>
            </w:pPr>
            <w:r>
              <w:rPr>
                <w:spacing w:val="8"/>
              </w:rPr>
              <w:t>施工现场平面布置</w:t>
            </w:r>
          </w:p>
          <w:p w14:paraId="6119CAD2">
            <w:pPr>
              <w:pStyle w:val="9"/>
              <w:spacing w:before="196" w:line="228" w:lineRule="auto"/>
              <w:ind w:left="832" w:leftChars="0"/>
              <w:jc w:val="both"/>
              <w:rPr>
                <w:rFonts w:hint="eastAsia" w:ascii="宋体" w:hAnsi="宋体" w:eastAsia="宋体" w:cs="宋体"/>
                <w:snapToGrid w:val="0"/>
                <w:color w:val="000000"/>
                <w:kern w:val="0"/>
                <w:sz w:val="20"/>
                <w:szCs w:val="20"/>
                <w:lang w:val="en-US" w:eastAsia="zh-CN" w:bidi="ar-SA"/>
              </w:rPr>
            </w:pPr>
            <w:r>
              <w:rPr>
                <w:spacing w:val="-2"/>
              </w:rPr>
              <w:t>（</w:t>
            </w:r>
            <w:r>
              <w:rPr>
                <w:rFonts w:hint="eastAsia" w:ascii="Times New Roman" w:hAnsi="Times New Roman" w:eastAsia="宋体" w:cs="Times New Roman"/>
                <w:spacing w:val="-2"/>
                <w:lang w:val="en-US" w:eastAsia="zh-CN"/>
              </w:rPr>
              <w:t>4</w:t>
            </w:r>
            <w:r>
              <w:rPr>
                <w:rFonts w:ascii="Times New Roman" w:hAnsi="Times New Roman" w:eastAsia="Times New Roman" w:cs="Times New Roman"/>
                <w:spacing w:val="8"/>
              </w:rPr>
              <w:t xml:space="preserve"> </w:t>
            </w:r>
            <w:r>
              <w:rPr>
                <w:spacing w:val="-2"/>
              </w:rPr>
              <w:t>分）</w:t>
            </w:r>
          </w:p>
        </w:tc>
        <w:tc>
          <w:tcPr>
            <w:tcW w:w="4862" w:type="dxa"/>
            <w:shd w:val="clear" w:color="auto" w:fill="auto"/>
            <w:vAlign w:val="top"/>
          </w:tcPr>
          <w:p w14:paraId="0DF8679C">
            <w:pPr>
              <w:pStyle w:val="9"/>
              <w:spacing w:before="179" w:line="350" w:lineRule="auto"/>
              <w:ind w:left="115" w:leftChars="0" w:right="109" w:rightChars="0" w:hanging="2" w:firstLineChars="0"/>
              <w:jc w:val="both"/>
              <w:rPr>
                <w:rFonts w:hint="eastAsia" w:ascii="宋体" w:hAnsi="宋体" w:eastAsia="宋体" w:cs="宋体"/>
                <w:snapToGrid w:val="0"/>
                <w:color w:val="000000"/>
                <w:kern w:val="0"/>
                <w:sz w:val="20"/>
                <w:szCs w:val="20"/>
                <w:lang w:val="en-US" w:eastAsia="zh-CN" w:bidi="ar-SA"/>
              </w:rPr>
            </w:pPr>
            <w:r>
              <w:rPr>
                <w:spacing w:val="12"/>
              </w:rPr>
              <w:t>根据施工现场平面布置，合理性、针对性、可行</w:t>
            </w:r>
            <w:r>
              <w:rPr>
                <w:spacing w:val="11"/>
              </w:rPr>
              <w:t>性评分。方案合理，针对性强得</w:t>
            </w:r>
            <w:r>
              <w:rPr>
                <w:spacing w:val="-24"/>
              </w:rPr>
              <w:t xml:space="preserve"> </w:t>
            </w:r>
            <w:r>
              <w:rPr>
                <w:rFonts w:ascii="Calibri" w:hAnsi="Calibri" w:eastAsia="Calibri" w:cs="Calibri"/>
                <w:spacing w:val="11"/>
              </w:rPr>
              <w:t>2-</w:t>
            </w:r>
            <w:r>
              <w:rPr>
                <w:rFonts w:hint="eastAsia" w:ascii="Calibri" w:hAnsi="Calibri" w:eastAsia="宋体" w:cs="Calibri"/>
                <w:spacing w:val="11"/>
                <w:lang w:val="en-US" w:eastAsia="zh-CN"/>
              </w:rPr>
              <w:t>4</w:t>
            </w:r>
            <w:r>
              <w:rPr>
                <w:rFonts w:ascii="Calibri" w:hAnsi="Calibri" w:eastAsia="Calibri" w:cs="Calibri"/>
                <w:spacing w:val="22"/>
                <w:w w:val="102"/>
              </w:rPr>
              <w:t xml:space="preserve"> </w:t>
            </w:r>
            <w:r>
              <w:rPr>
                <w:spacing w:val="11"/>
              </w:rPr>
              <w:t>分、合理得</w:t>
            </w:r>
            <w:r>
              <w:rPr>
                <w:rFonts w:ascii="Calibri" w:hAnsi="Calibri" w:eastAsia="Calibri" w:cs="Calibri"/>
                <w:spacing w:val="3"/>
              </w:rPr>
              <w:t>1-2</w:t>
            </w:r>
            <w:r>
              <w:rPr>
                <w:rFonts w:ascii="Calibri" w:hAnsi="Calibri" w:eastAsia="Calibri" w:cs="Calibri"/>
                <w:spacing w:val="25"/>
              </w:rPr>
              <w:t xml:space="preserve"> </w:t>
            </w:r>
            <w:r>
              <w:rPr>
                <w:spacing w:val="3"/>
              </w:rPr>
              <w:t>分、不合理得</w:t>
            </w:r>
            <w:r>
              <w:rPr>
                <w:spacing w:val="-38"/>
              </w:rPr>
              <w:t xml:space="preserve"> </w:t>
            </w:r>
            <w:r>
              <w:rPr>
                <w:rFonts w:ascii="Calibri" w:hAnsi="Calibri" w:eastAsia="Calibri" w:cs="Calibri"/>
                <w:spacing w:val="3"/>
              </w:rPr>
              <w:t>0</w:t>
            </w:r>
            <w:r>
              <w:rPr>
                <w:rFonts w:ascii="Calibri" w:hAnsi="Calibri" w:eastAsia="Calibri" w:cs="Calibri"/>
                <w:spacing w:val="18"/>
                <w:w w:val="101"/>
              </w:rPr>
              <w:t xml:space="preserve"> </w:t>
            </w:r>
            <w:r>
              <w:rPr>
                <w:spacing w:val="3"/>
              </w:rPr>
              <w:t>分。</w:t>
            </w:r>
          </w:p>
        </w:tc>
      </w:tr>
      <w:tr w14:paraId="4291C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904" w:type="dxa"/>
            <w:vMerge w:val="continue"/>
            <w:tcBorders>
              <w:left w:val="single" w:color="auto" w:sz="4" w:space="0"/>
            </w:tcBorders>
            <w:vAlign w:val="top"/>
          </w:tcPr>
          <w:p w14:paraId="62838F06">
            <w:pPr>
              <w:pStyle w:val="9"/>
              <w:spacing w:before="216"/>
              <w:ind w:left="205"/>
              <w:rPr>
                <w:spacing w:val="-2"/>
              </w:rPr>
            </w:pPr>
          </w:p>
        </w:tc>
        <w:tc>
          <w:tcPr>
            <w:tcW w:w="1123" w:type="dxa"/>
            <w:vMerge w:val="continue"/>
            <w:tcBorders/>
            <w:vAlign w:val="top"/>
          </w:tcPr>
          <w:p w14:paraId="7434F977">
            <w:pPr>
              <w:pStyle w:val="9"/>
              <w:spacing w:before="196" w:line="228" w:lineRule="auto"/>
              <w:ind w:left="144"/>
              <w:rPr>
                <w:spacing w:val="7"/>
              </w:rPr>
            </w:pPr>
          </w:p>
        </w:tc>
        <w:tc>
          <w:tcPr>
            <w:tcW w:w="2295" w:type="dxa"/>
            <w:shd w:val="clear" w:color="auto" w:fill="auto"/>
            <w:vAlign w:val="center"/>
          </w:tcPr>
          <w:p w14:paraId="713EACAD">
            <w:pPr>
              <w:spacing w:line="256" w:lineRule="auto"/>
              <w:jc w:val="center"/>
              <w:rPr>
                <w:rFonts w:ascii="Arial"/>
                <w:sz w:val="21"/>
              </w:rPr>
            </w:pPr>
          </w:p>
          <w:p w14:paraId="3C74A9DB">
            <w:pPr>
              <w:pStyle w:val="9"/>
              <w:spacing w:before="65" w:line="228" w:lineRule="auto"/>
              <w:ind w:firstLine="216" w:firstLineChars="100"/>
              <w:jc w:val="both"/>
            </w:pPr>
            <w:r>
              <w:rPr>
                <w:spacing w:val="8"/>
              </w:rPr>
              <w:t>施工组织进度计划</w:t>
            </w:r>
          </w:p>
          <w:p w14:paraId="1A30D7B8">
            <w:pPr>
              <w:pStyle w:val="9"/>
              <w:spacing w:before="194" w:line="228" w:lineRule="auto"/>
              <w:ind w:left="753" w:leftChars="0"/>
              <w:jc w:val="both"/>
              <w:rPr>
                <w:rFonts w:hint="eastAsia" w:ascii="宋体" w:hAnsi="宋体" w:eastAsia="宋体" w:cs="宋体"/>
                <w:snapToGrid w:val="0"/>
                <w:color w:val="000000"/>
                <w:kern w:val="0"/>
                <w:sz w:val="20"/>
                <w:szCs w:val="20"/>
                <w:lang w:val="en-US" w:eastAsia="zh-CN" w:bidi="ar-SA"/>
              </w:rPr>
            </w:pPr>
            <w:r>
              <w:rPr>
                <w:spacing w:val="14"/>
              </w:rPr>
              <w:t>（</w:t>
            </w:r>
            <w:r>
              <w:rPr>
                <w:rFonts w:hint="eastAsia" w:ascii="Times New Roman" w:hAnsi="Times New Roman" w:eastAsia="宋体" w:cs="Times New Roman"/>
                <w:spacing w:val="14"/>
                <w:lang w:val="en-US" w:eastAsia="zh-CN"/>
              </w:rPr>
              <w:t>4</w:t>
            </w:r>
            <w:r>
              <w:rPr>
                <w:spacing w:val="14"/>
              </w:rPr>
              <w:t>分）</w:t>
            </w:r>
          </w:p>
        </w:tc>
        <w:tc>
          <w:tcPr>
            <w:tcW w:w="4862" w:type="dxa"/>
            <w:shd w:val="clear" w:color="auto" w:fill="auto"/>
            <w:vAlign w:val="top"/>
          </w:tcPr>
          <w:p w14:paraId="6A471DFB">
            <w:pPr>
              <w:pStyle w:val="9"/>
              <w:spacing w:before="65" w:line="351" w:lineRule="auto"/>
              <w:ind w:left="199" w:leftChars="95" w:right="109" w:rightChars="0" w:firstLine="0" w:firstLineChars="0"/>
              <w:jc w:val="both"/>
              <w:rPr>
                <w:rFonts w:hint="eastAsia" w:ascii="宋体" w:hAnsi="宋体" w:eastAsia="宋体" w:cs="宋体"/>
                <w:snapToGrid w:val="0"/>
                <w:color w:val="000000"/>
                <w:kern w:val="0"/>
                <w:sz w:val="20"/>
                <w:szCs w:val="20"/>
                <w:lang w:val="en-US" w:eastAsia="zh-CN" w:bidi="ar-SA"/>
              </w:rPr>
            </w:pPr>
            <w:r>
              <w:rPr>
                <w:spacing w:val="12"/>
              </w:rPr>
              <w:t>按施工组织进度安排是否合理，进度节点制</w:t>
            </w:r>
            <w:r>
              <w:rPr>
                <w:spacing w:val="11"/>
              </w:rPr>
              <w:t>定是否完善评分。方案合理，针对性强得</w:t>
            </w:r>
            <w:r>
              <w:rPr>
                <w:spacing w:val="-24"/>
              </w:rPr>
              <w:t xml:space="preserve"> </w:t>
            </w:r>
            <w:r>
              <w:rPr>
                <w:rFonts w:ascii="Calibri" w:hAnsi="Calibri" w:eastAsia="Calibri" w:cs="Calibri"/>
                <w:spacing w:val="11"/>
              </w:rPr>
              <w:t>2-</w:t>
            </w:r>
            <w:r>
              <w:rPr>
                <w:rFonts w:hint="eastAsia" w:ascii="Calibri" w:hAnsi="Calibri" w:eastAsia="宋体" w:cs="Calibri"/>
                <w:spacing w:val="11"/>
                <w:lang w:val="en-US" w:eastAsia="zh-CN"/>
              </w:rPr>
              <w:t>4</w:t>
            </w:r>
            <w:r>
              <w:rPr>
                <w:spacing w:val="11"/>
              </w:rPr>
              <w:t>分、合</w:t>
            </w:r>
            <w:r>
              <w:rPr>
                <w:spacing w:val="3"/>
              </w:rPr>
              <w:t>理得</w:t>
            </w:r>
            <w:r>
              <w:rPr>
                <w:spacing w:val="-27"/>
              </w:rPr>
              <w:t xml:space="preserve"> </w:t>
            </w:r>
            <w:r>
              <w:rPr>
                <w:rFonts w:ascii="Calibri" w:hAnsi="Calibri" w:eastAsia="Calibri" w:cs="Calibri"/>
                <w:spacing w:val="3"/>
              </w:rPr>
              <w:t>1-2</w:t>
            </w:r>
            <w:r>
              <w:rPr>
                <w:rFonts w:ascii="Calibri" w:hAnsi="Calibri" w:eastAsia="Calibri" w:cs="Calibri"/>
                <w:spacing w:val="18"/>
                <w:w w:val="102"/>
              </w:rPr>
              <w:t xml:space="preserve"> </w:t>
            </w:r>
            <w:r>
              <w:rPr>
                <w:spacing w:val="3"/>
              </w:rPr>
              <w:t>分、不合理得</w:t>
            </w:r>
            <w:r>
              <w:rPr>
                <w:spacing w:val="-38"/>
              </w:rPr>
              <w:t xml:space="preserve"> </w:t>
            </w:r>
            <w:r>
              <w:rPr>
                <w:rFonts w:ascii="Calibri" w:hAnsi="Calibri" w:eastAsia="Calibri" w:cs="Calibri"/>
                <w:spacing w:val="3"/>
              </w:rPr>
              <w:t>0</w:t>
            </w:r>
            <w:r>
              <w:rPr>
                <w:rFonts w:ascii="Calibri" w:hAnsi="Calibri" w:eastAsia="Calibri" w:cs="Calibri"/>
                <w:spacing w:val="18"/>
                <w:w w:val="101"/>
              </w:rPr>
              <w:t xml:space="preserve"> </w:t>
            </w:r>
            <w:r>
              <w:rPr>
                <w:spacing w:val="3"/>
              </w:rPr>
              <w:t>分。</w:t>
            </w:r>
          </w:p>
        </w:tc>
      </w:tr>
      <w:tr w14:paraId="688116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904" w:type="dxa"/>
            <w:vMerge w:val="continue"/>
            <w:tcBorders>
              <w:left w:val="single" w:color="auto" w:sz="4" w:space="0"/>
            </w:tcBorders>
            <w:vAlign w:val="top"/>
          </w:tcPr>
          <w:p w14:paraId="7BA2F0A1">
            <w:pPr>
              <w:pStyle w:val="9"/>
              <w:spacing w:before="216"/>
              <w:ind w:left="205"/>
              <w:rPr>
                <w:spacing w:val="-2"/>
              </w:rPr>
            </w:pPr>
          </w:p>
        </w:tc>
        <w:tc>
          <w:tcPr>
            <w:tcW w:w="1123" w:type="dxa"/>
            <w:vMerge w:val="continue"/>
            <w:tcBorders/>
            <w:vAlign w:val="top"/>
          </w:tcPr>
          <w:p w14:paraId="44AEC852">
            <w:pPr>
              <w:pStyle w:val="9"/>
              <w:spacing w:before="196" w:line="228" w:lineRule="auto"/>
              <w:ind w:left="144"/>
              <w:rPr>
                <w:spacing w:val="7"/>
              </w:rPr>
            </w:pPr>
          </w:p>
        </w:tc>
        <w:tc>
          <w:tcPr>
            <w:tcW w:w="2295" w:type="dxa"/>
            <w:shd w:val="clear" w:color="auto" w:fill="auto"/>
            <w:vAlign w:val="center"/>
          </w:tcPr>
          <w:p w14:paraId="23AAC22B">
            <w:pPr>
              <w:pStyle w:val="9"/>
              <w:spacing w:before="194" w:line="228" w:lineRule="auto"/>
              <w:ind w:firstLine="228" w:firstLineChars="100"/>
              <w:jc w:val="both"/>
              <w:rPr>
                <w:rFonts w:hint="eastAsia"/>
                <w:spacing w:val="14"/>
              </w:rPr>
            </w:pPr>
            <w:r>
              <w:rPr>
                <w:rFonts w:hint="eastAsia"/>
                <w:spacing w:val="14"/>
              </w:rPr>
              <w:t>工程质量管理要点</w:t>
            </w:r>
          </w:p>
          <w:p w14:paraId="688C9ACA">
            <w:pPr>
              <w:pStyle w:val="9"/>
              <w:spacing w:before="194" w:line="228" w:lineRule="auto"/>
              <w:ind w:left="753" w:leftChars="0"/>
              <w:jc w:val="both"/>
              <w:rPr>
                <w:spacing w:val="14"/>
              </w:rPr>
            </w:pPr>
            <w:r>
              <w:rPr>
                <w:rFonts w:hint="eastAsia"/>
                <w:spacing w:val="14"/>
              </w:rPr>
              <w:t>（4分）</w:t>
            </w:r>
          </w:p>
        </w:tc>
        <w:tc>
          <w:tcPr>
            <w:tcW w:w="4862" w:type="dxa"/>
            <w:shd w:val="clear" w:color="auto" w:fill="auto"/>
            <w:vAlign w:val="top"/>
          </w:tcPr>
          <w:p w14:paraId="615F2F19">
            <w:pPr>
              <w:pStyle w:val="9"/>
              <w:spacing w:before="65" w:line="351" w:lineRule="auto"/>
              <w:ind w:left="199" w:leftChars="95" w:right="109" w:rightChars="0" w:firstLine="0" w:firstLineChars="0"/>
              <w:jc w:val="both"/>
              <w:rPr>
                <w:spacing w:val="12"/>
              </w:rPr>
            </w:pPr>
            <w:r>
              <w:rPr>
                <w:rFonts w:hint="eastAsia"/>
                <w:spacing w:val="12"/>
              </w:rPr>
              <w:t>按项目质量管理要点是否合理评分。方案合理，针对性强得 2- 4 分、合理得 1-2 分、不合理得 0 分。</w:t>
            </w:r>
          </w:p>
        </w:tc>
      </w:tr>
      <w:tr w14:paraId="7AEC90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904" w:type="dxa"/>
            <w:vMerge w:val="continue"/>
            <w:tcBorders>
              <w:left w:val="single" w:color="auto" w:sz="4" w:space="0"/>
              <w:bottom w:val="single" w:color="auto" w:sz="4" w:space="0"/>
            </w:tcBorders>
            <w:vAlign w:val="top"/>
          </w:tcPr>
          <w:p w14:paraId="76028F7B">
            <w:pPr>
              <w:pStyle w:val="9"/>
              <w:spacing w:before="216"/>
              <w:ind w:left="205"/>
              <w:rPr>
                <w:spacing w:val="-2"/>
              </w:rPr>
            </w:pPr>
          </w:p>
        </w:tc>
        <w:tc>
          <w:tcPr>
            <w:tcW w:w="1123" w:type="dxa"/>
            <w:vMerge w:val="continue"/>
            <w:tcBorders>
              <w:bottom w:val="single" w:color="auto" w:sz="4" w:space="0"/>
            </w:tcBorders>
            <w:vAlign w:val="top"/>
          </w:tcPr>
          <w:p w14:paraId="2E6261C3">
            <w:pPr>
              <w:pStyle w:val="9"/>
              <w:spacing w:before="196" w:line="228" w:lineRule="auto"/>
              <w:ind w:left="144"/>
              <w:rPr>
                <w:spacing w:val="7"/>
              </w:rPr>
            </w:pPr>
          </w:p>
        </w:tc>
        <w:tc>
          <w:tcPr>
            <w:tcW w:w="2295" w:type="dxa"/>
            <w:shd w:val="clear" w:color="auto" w:fill="auto"/>
            <w:vAlign w:val="center"/>
          </w:tcPr>
          <w:p w14:paraId="237A1AF0">
            <w:pPr>
              <w:pStyle w:val="9"/>
              <w:spacing w:before="194" w:line="228" w:lineRule="auto"/>
              <w:ind w:firstLine="228" w:firstLineChars="100"/>
              <w:jc w:val="both"/>
              <w:rPr>
                <w:rFonts w:hint="eastAsia"/>
                <w:spacing w:val="14"/>
              </w:rPr>
            </w:pPr>
            <w:r>
              <w:rPr>
                <w:rFonts w:hint="eastAsia"/>
                <w:spacing w:val="14"/>
              </w:rPr>
              <w:t>工程安全管理要点</w:t>
            </w:r>
          </w:p>
          <w:p w14:paraId="4725EAB9">
            <w:pPr>
              <w:pStyle w:val="9"/>
              <w:spacing w:before="194" w:line="228" w:lineRule="auto"/>
              <w:ind w:firstLine="684" w:firstLineChars="300"/>
              <w:jc w:val="both"/>
              <w:rPr>
                <w:spacing w:val="14"/>
              </w:rPr>
            </w:pPr>
            <w:r>
              <w:rPr>
                <w:rFonts w:hint="eastAsia"/>
                <w:spacing w:val="14"/>
              </w:rPr>
              <w:t>（4分）</w:t>
            </w:r>
          </w:p>
        </w:tc>
        <w:tc>
          <w:tcPr>
            <w:tcW w:w="4862" w:type="dxa"/>
            <w:shd w:val="clear" w:color="auto" w:fill="auto"/>
            <w:vAlign w:val="top"/>
          </w:tcPr>
          <w:p w14:paraId="253D5CD2">
            <w:pPr>
              <w:pStyle w:val="9"/>
              <w:spacing w:before="65" w:line="351" w:lineRule="auto"/>
              <w:ind w:left="199" w:leftChars="95" w:right="109" w:rightChars="0" w:firstLine="0" w:firstLineChars="0"/>
              <w:jc w:val="both"/>
              <w:rPr>
                <w:spacing w:val="12"/>
              </w:rPr>
            </w:pPr>
            <w:r>
              <w:rPr>
                <w:rFonts w:hint="eastAsia"/>
                <w:spacing w:val="12"/>
              </w:rPr>
              <w:t>按项目安全管理要点是否合理评分。方案合理，针对性强得 2- 4 分、合理得 1-2 分、不合理得 0 分。</w:t>
            </w:r>
          </w:p>
        </w:tc>
      </w:tr>
    </w:tbl>
    <w:p w14:paraId="56AFB827">
      <w:pPr>
        <w:pStyle w:val="3"/>
      </w:pPr>
    </w:p>
    <w:p w14:paraId="0C85300C">
      <w:pPr>
        <w:spacing w:line="91" w:lineRule="auto"/>
        <w:rPr>
          <w:rFonts w:ascii="Arial"/>
          <w:sz w:val="2"/>
        </w:rPr>
      </w:pPr>
    </w:p>
    <w:p w14:paraId="5F517E10">
      <w:pPr>
        <w:pStyle w:val="3"/>
      </w:pPr>
    </w:p>
    <w:tbl>
      <w:tblPr>
        <w:tblStyle w:val="8"/>
        <w:tblW w:w="9184"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1123"/>
        <w:gridCol w:w="2475"/>
        <w:gridCol w:w="4682"/>
      </w:tblGrid>
      <w:tr w14:paraId="5592A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904" w:type="dxa"/>
            <w:vMerge w:val="restart"/>
            <w:tcBorders>
              <w:bottom w:val="nil"/>
            </w:tcBorders>
            <w:vAlign w:val="top"/>
          </w:tcPr>
          <w:p w14:paraId="4F18509C">
            <w:pPr>
              <w:spacing w:line="241" w:lineRule="auto"/>
              <w:rPr>
                <w:rFonts w:ascii="Arial"/>
                <w:sz w:val="21"/>
              </w:rPr>
            </w:pPr>
          </w:p>
          <w:p w14:paraId="78F25D7F">
            <w:pPr>
              <w:spacing w:line="241" w:lineRule="auto"/>
              <w:rPr>
                <w:rFonts w:ascii="Arial"/>
                <w:sz w:val="21"/>
              </w:rPr>
            </w:pPr>
          </w:p>
          <w:p w14:paraId="1A9F2A33">
            <w:pPr>
              <w:spacing w:line="241" w:lineRule="auto"/>
              <w:rPr>
                <w:rFonts w:ascii="Arial"/>
                <w:sz w:val="21"/>
              </w:rPr>
            </w:pPr>
          </w:p>
          <w:p w14:paraId="408F0989">
            <w:pPr>
              <w:spacing w:line="241" w:lineRule="auto"/>
              <w:rPr>
                <w:rFonts w:ascii="Arial"/>
                <w:sz w:val="21"/>
              </w:rPr>
            </w:pPr>
          </w:p>
          <w:p w14:paraId="4652323E">
            <w:pPr>
              <w:spacing w:line="241" w:lineRule="auto"/>
              <w:rPr>
                <w:rFonts w:ascii="Arial"/>
                <w:sz w:val="21"/>
              </w:rPr>
            </w:pPr>
          </w:p>
          <w:p w14:paraId="33C5C90C">
            <w:pPr>
              <w:spacing w:line="241" w:lineRule="auto"/>
              <w:rPr>
                <w:rFonts w:ascii="Arial"/>
                <w:sz w:val="21"/>
              </w:rPr>
            </w:pPr>
          </w:p>
          <w:p w14:paraId="29E8FF16">
            <w:pPr>
              <w:spacing w:line="241" w:lineRule="auto"/>
              <w:rPr>
                <w:rFonts w:ascii="Arial"/>
                <w:sz w:val="21"/>
              </w:rPr>
            </w:pPr>
          </w:p>
          <w:p w14:paraId="54B4A531">
            <w:pPr>
              <w:spacing w:line="241" w:lineRule="auto"/>
              <w:rPr>
                <w:rFonts w:ascii="Arial"/>
                <w:sz w:val="21"/>
              </w:rPr>
            </w:pPr>
          </w:p>
          <w:p w14:paraId="7078EB54">
            <w:pPr>
              <w:spacing w:line="241" w:lineRule="auto"/>
              <w:rPr>
                <w:rFonts w:ascii="Arial"/>
                <w:sz w:val="21"/>
              </w:rPr>
            </w:pPr>
          </w:p>
          <w:p w14:paraId="4CE95442">
            <w:pPr>
              <w:spacing w:line="241" w:lineRule="auto"/>
              <w:rPr>
                <w:rFonts w:ascii="Arial"/>
                <w:sz w:val="21"/>
              </w:rPr>
            </w:pPr>
          </w:p>
          <w:p w14:paraId="6739C654">
            <w:pPr>
              <w:spacing w:line="241" w:lineRule="auto"/>
              <w:rPr>
                <w:rFonts w:ascii="Arial"/>
                <w:sz w:val="21"/>
              </w:rPr>
            </w:pPr>
          </w:p>
          <w:p w14:paraId="75863D5F">
            <w:pPr>
              <w:spacing w:line="241" w:lineRule="auto"/>
              <w:rPr>
                <w:rFonts w:ascii="Arial"/>
                <w:sz w:val="21"/>
              </w:rPr>
            </w:pPr>
          </w:p>
          <w:p w14:paraId="19B97A0F">
            <w:pPr>
              <w:spacing w:line="242" w:lineRule="auto"/>
              <w:rPr>
                <w:rFonts w:ascii="Arial"/>
                <w:sz w:val="21"/>
              </w:rPr>
            </w:pPr>
          </w:p>
          <w:p w14:paraId="206B31A3">
            <w:pPr>
              <w:spacing w:line="242" w:lineRule="auto"/>
              <w:rPr>
                <w:rFonts w:ascii="Arial"/>
                <w:sz w:val="21"/>
              </w:rPr>
            </w:pPr>
          </w:p>
          <w:p w14:paraId="392730D5">
            <w:pPr>
              <w:spacing w:line="242" w:lineRule="auto"/>
              <w:rPr>
                <w:rFonts w:ascii="Arial"/>
                <w:sz w:val="21"/>
              </w:rPr>
            </w:pPr>
          </w:p>
          <w:p w14:paraId="4628AFC6">
            <w:pPr>
              <w:spacing w:line="242" w:lineRule="auto"/>
              <w:rPr>
                <w:rFonts w:ascii="Arial"/>
                <w:sz w:val="21"/>
              </w:rPr>
            </w:pPr>
          </w:p>
          <w:p w14:paraId="5EC37A22">
            <w:pPr>
              <w:spacing w:line="242" w:lineRule="auto"/>
              <w:rPr>
                <w:rFonts w:ascii="Arial"/>
                <w:sz w:val="21"/>
              </w:rPr>
            </w:pPr>
          </w:p>
          <w:p w14:paraId="0CA20DFA">
            <w:pPr>
              <w:spacing w:line="242" w:lineRule="auto"/>
              <w:rPr>
                <w:rFonts w:ascii="Arial"/>
                <w:sz w:val="21"/>
              </w:rPr>
            </w:pPr>
          </w:p>
          <w:p w14:paraId="396CDAC1">
            <w:pPr>
              <w:spacing w:line="242" w:lineRule="auto"/>
              <w:rPr>
                <w:rFonts w:ascii="Arial"/>
                <w:sz w:val="21"/>
              </w:rPr>
            </w:pPr>
          </w:p>
          <w:p w14:paraId="20F1424C">
            <w:pPr>
              <w:spacing w:line="242" w:lineRule="auto"/>
              <w:rPr>
                <w:rFonts w:ascii="Arial"/>
                <w:sz w:val="21"/>
              </w:rPr>
            </w:pPr>
          </w:p>
          <w:p w14:paraId="788649F3">
            <w:pPr>
              <w:spacing w:before="57" w:line="195" w:lineRule="auto"/>
              <w:ind w:left="24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2.2.4</w:t>
            </w:r>
          </w:p>
          <w:p w14:paraId="56BCE01C">
            <w:pPr>
              <w:pStyle w:val="9"/>
              <w:spacing w:before="216"/>
              <w:ind w:left="205"/>
            </w:pPr>
            <w:r>
              <w:rPr>
                <w:spacing w:val="-2"/>
              </w:rPr>
              <w:t>（</w:t>
            </w:r>
            <w:r>
              <w:rPr>
                <w:rFonts w:ascii="Times New Roman" w:hAnsi="Times New Roman" w:eastAsia="Times New Roman" w:cs="Times New Roman"/>
                <w:spacing w:val="-2"/>
              </w:rPr>
              <w:t>4</w:t>
            </w:r>
            <w:r>
              <w:rPr>
                <w:spacing w:val="-2"/>
              </w:rPr>
              <w:t>）</w:t>
            </w:r>
          </w:p>
        </w:tc>
        <w:tc>
          <w:tcPr>
            <w:tcW w:w="1123" w:type="dxa"/>
            <w:vMerge w:val="restart"/>
            <w:tcBorders>
              <w:bottom w:val="nil"/>
            </w:tcBorders>
            <w:vAlign w:val="top"/>
          </w:tcPr>
          <w:p w14:paraId="2BFA22BB">
            <w:pPr>
              <w:spacing w:line="251" w:lineRule="auto"/>
              <w:rPr>
                <w:rFonts w:ascii="Arial"/>
                <w:sz w:val="21"/>
              </w:rPr>
            </w:pPr>
          </w:p>
          <w:p w14:paraId="7EADFA37">
            <w:pPr>
              <w:spacing w:line="251" w:lineRule="auto"/>
              <w:rPr>
                <w:rFonts w:ascii="Arial"/>
                <w:sz w:val="21"/>
              </w:rPr>
            </w:pPr>
          </w:p>
          <w:p w14:paraId="490CA161">
            <w:pPr>
              <w:spacing w:line="251" w:lineRule="auto"/>
              <w:rPr>
                <w:rFonts w:ascii="Arial"/>
                <w:sz w:val="21"/>
              </w:rPr>
            </w:pPr>
          </w:p>
          <w:p w14:paraId="17C9B03B">
            <w:pPr>
              <w:spacing w:line="252" w:lineRule="auto"/>
              <w:rPr>
                <w:rFonts w:ascii="Arial"/>
                <w:sz w:val="21"/>
              </w:rPr>
            </w:pPr>
          </w:p>
          <w:p w14:paraId="2C32D06F">
            <w:pPr>
              <w:spacing w:line="252" w:lineRule="auto"/>
              <w:rPr>
                <w:rFonts w:ascii="Arial"/>
                <w:sz w:val="21"/>
              </w:rPr>
            </w:pPr>
          </w:p>
          <w:p w14:paraId="59417C22">
            <w:pPr>
              <w:spacing w:line="252" w:lineRule="auto"/>
              <w:rPr>
                <w:rFonts w:ascii="Arial"/>
                <w:sz w:val="21"/>
              </w:rPr>
            </w:pPr>
          </w:p>
          <w:p w14:paraId="37FE8C45">
            <w:pPr>
              <w:spacing w:line="252" w:lineRule="auto"/>
              <w:rPr>
                <w:rFonts w:ascii="Arial"/>
                <w:sz w:val="21"/>
              </w:rPr>
            </w:pPr>
          </w:p>
          <w:p w14:paraId="025C75EA">
            <w:pPr>
              <w:spacing w:line="252" w:lineRule="auto"/>
              <w:rPr>
                <w:rFonts w:ascii="Arial"/>
                <w:sz w:val="21"/>
              </w:rPr>
            </w:pPr>
          </w:p>
          <w:p w14:paraId="75E0C89C">
            <w:pPr>
              <w:spacing w:line="252" w:lineRule="auto"/>
              <w:rPr>
                <w:rFonts w:ascii="Arial"/>
                <w:sz w:val="21"/>
              </w:rPr>
            </w:pPr>
          </w:p>
          <w:p w14:paraId="77A4CBD8">
            <w:pPr>
              <w:spacing w:line="252" w:lineRule="auto"/>
              <w:rPr>
                <w:rFonts w:ascii="Arial"/>
                <w:sz w:val="21"/>
              </w:rPr>
            </w:pPr>
          </w:p>
          <w:p w14:paraId="2C93B2A4">
            <w:pPr>
              <w:spacing w:line="252" w:lineRule="auto"/>
              <w:rPr>
                <w:rFonts w:ascii="Arial"/>
                <w:sz w:val="21"/>
              </w:rPr>
            </w:pPr>
          </w:p>
          <w:p w14:paraId="7CF4CE97">
            <w:pPr>
              <w:spacing w:line="252" w:lineRule="auto"/>
              <w:rPr>
                <w:rFonts w:ascii="Arial"/>
                <w:sz w:val="21"/>
              </w:rPr>
            </w:pPr>
          </w:p>
          <w:p w14:paraId="52414A3B">
            <w:pPr>
              <w:spacing w:line="252" w:lineRule="auto"/>
              <w:rPr>
                <w:rFonts w:ascii="Arial"/>
                <w:sz w:val="21"/>
              </w:rPr>
            </w:pPr>
          </w:p>
          <w:p w14:paraId="3004ABDD">
            <w:pPr>
              <w:spacing w:line="252" w:lineRule="auto"/>
              <w:rPr>
                <w:rFonts w:ascii="Arial"/>
                <w:sz w:val="21"/>
              </w:rPr>
            </w:pPr>
          </w:p>
          <w:p w14:paraId="337FC03A">
            <w:pPr>
              <w:spacing w:line="252" w:lineRule="auto"/>
              <w:rPr>
                <w:rFonts w:ascii="Arial"/>
                <w:sz w:val="21"/>
              </w:rPr>
            </w:pPr>
          </w:p>
          <w:p w14:paraId="669F4679">
            <w:pPr>
              <w:spacing w:line="252" w:lineRule="auto"/>
              <w:rPr>
                <w:rFonts w:ascii="Arial"/>
                <w:sz w:val="21"/>
              </w:rPr>
            </w:pPr>
          </w:p>
          <w:p w14:paraId="2916EB77">
            <w:pPr>
              <w:spacing w:line="252" w:lineRule="auto"/>
              <w:rPr>
                <w:rFonts w:ascii="Arial"/>
                <w:sz w:val="21"/>
              </w:rPr>
            </w:pPr>
          </w:p>
          <w:p w14:paraId="62D0B0CC">
            <w:pPr>
              <w:spacing w:line="252" w:lineRule="auto"/>
              <w:rPr>
                <w:rFonts w:ascii="Arial"/>
                <w:sz w:val="21"/>
              </w:rPr>
            </w:pPr>
          </w:p>
          <w:p w14:paraId="664135EB">
            <w:pPr>
              <w:spacing w:line="252" w:lineRule="auto"/>
              <w:rPr>
                <w:rFonts w:ascii="Arial"/>
                <w:sz w:val="21"/>
              </w:rPr>
            </w:pPr>
          </w:p>
          <w:p w14:paraId="534E231B">
            <w:pPr>
              <w:pStyle w:val="9"/>
              <w:spacing w:before="65" w:line="407" w:lineRule="auto"/>
              <w:ind w:left="144" w:right="142" w:firstLine="3"/>
            </w:pPr>
            <w:r>
              <w:rPr>
                <w:spacing w:val="6"/>
              </w:rPr>
              <w:t>投标报价</w:t>
            </w:r>
            <w:r>
              <w:rPr>
                <w:spacing w:val="7"/>
              </w:rPr>
              <w:t>评分标准</w:t>
            </w:r>
          </w:p>
        </w:tc>
        <w:tc>
          <w:tcPr>
            <w:tcW w:w="2475" w:type="dxa"/>
            <w:vAlign w:val="top"/>
          </w:tcPr>
          <w:p w14:paraId="1542AE83">
            <w:pPr>
              <w:pStyle w:val="9"/>
              <w:spacing w:before="65" w:line="226" w:lineRule="auto"/>
              <w:ind w:left="399" w:leftChars="190" w:firstLine="0" w:firstLineChars="0"/>
              <w:rPr>
                <w:color w:val="auto"/>
                <w:spacing w:val="5"/>
              </w:rPr>
            </w:pPr>
            <w:r>
              <w:rPr>
                <w:rFonts w:hint="eastAsia"/>
                <w:color w:val="auto"/>
                <w:spacing w:val="5"/>
                <w:lang w:val="en-US" w:eastAsia="zh-CN"/>
              </w:rPr>
              <w:t>勘察费、初步设计费、施工图设计费</w:t>
            </w:r>
            <w:r>
              <w:rPr>
                <w:color w:val="auto"/>
                <w:spacing w:val="5"/>
              </w:rPr>
              <w:t>报价</w:t>
            </w:r>
          </w:p>
          <w:p w14:paraId="093EE18E">
            <w:pPr>
              <w:pStyle w:val="9"/>
              <w:spacing w:before="65" w:line="226" w:lineRule="auto"/>
              <w:ind w:left="399" w:leftChars="190" w:firstLine="0" w:firstLineChars="0"/>
              <w:rPr>
                <w:color w:val="auto"/>
              </w:rPr>
            </w:pPr>
            <w:r>
              <w:rPr>
                <w:color w:val="auto"/>
                <w:spacing w:val="5"/>
              </w:rPr>
              <w:t>（</w:t>
            </w:r>
            <w:r>
              <w:rPr>
                <w:rFonts w:hint="eastAsia"/>
                <w:color w:val="auto"/>
                <w:spacing w:val="5"/>
                <w:lang w:val="en-US" w:eastAsia="zh-CN"/>
              </w:rPr>
              <w:t>5</w:t>
            </w:r>
            <w:r>
              <w:rPr>
                <w:color w:val="auto"/>
                <w:spacing w:val="-32"/>
              </w:rPr>
              <w:t xml:space="preserve"> </w:t>
            </w:r>
            <w:r>
              <w:rPr>
                <w:color w:val="auto"/>
                <w:spacing w:val="5"/>
              </w:rPr>
              <w:t>分）</w:t>
            </w:r>
          </w:p>
        </w:tc>
        <w:tc>
          <w:tcPr>
            <w:tcW w:w="4682" w:type="dxa"/>
            <w:vAlign w:val="top"/>
          </w:tcPr>
          <w:p w14:paraId="0BC7DD8A">
            <w:pPr>
              <w:pStyle w:val="9"/>
              <w:spacing w:before="175" w:line="323" w:lineRule="auto"/>
              <w:ind w:left="115" w:right="162" w:hanging="2"/>
              <w:rPr>
                <w:color w:val="auto"/>
              </w:rPr>
            </w:pPr>
            <w:r>
              <w:rPr>
                <w:color w:val="auto"/>
                <w:spacing w:val="9"/>
              </w:rPr>
              <w:t>通过了初步评审的投标文件均为有效投标，有效</w:t>
            </w:r>
            <w:r>
              <w:rPr>
                <w:color w:val="auto"/>
                <w:spacing w:val="6"/>
              </w:rPr>
              <w:t>投标的投标报价得分均为</w:t>
            </w:r>
            <w:r>
              <w:rPr>
                <w:rFonts w:hint="eastAsia"/>
                <w:color w:val="auto"/>
                <w:spacing w:val="-23"/>
                <w:lang w:val="en-US" w:eastAsia="zh-CN"/>
              </w:rPr>
              <w:t xml:space="preserve">5 </w:t>
            </w:r>
            <w:r>
              <w:rPr>
                <w:color w:val="auto"/>
                <w:spacing w:val="6"/>
              </w:rPr>
              <w:t>分。</w:t>
            </w:r>
          </w:p>
        </w:tc>
      </w:tr>
      <w:tr w14:paraId="5DF07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7" w:hRule="atLeast"/>
        </w:trPr>
        <w:tc>
          <w:tcPr>
            <w:tcW w:w="904" w:type="dxa"/>
            <w:vMerge w:val="continue"/>
            <w:tcBorders>
              <w:top w:val="nil"/>
              <w:bottom w:val="nil"/>
            </w:tcBorders>
            <w:vAlign w:val="top"/>
          </w:tcPr>
          <w:p w14:paraId="515150E9">
            <w:pPr>
              <w:rPr>
                <w:rFonts w:ascii="Arial"/>
                <w:sz w:val="21"/>
              </w:rPr>
            </w:pPr>
          </w:p>
        </w:tc>
        <w:tc>
          <w:tcPr>
            <w:tcW w:w="1123" w:type="dxa"/>
            <w:vMerge w:val="continue"/>
            <w:tcBorders>
              <w:top w:val="nil"/>
              <w:bottom w:val="nil"/>
            </w:tcBorders>
            <w:vAlign w:val="top"/>
          </w:tcPr>
          <w:p w14:paraId="0477CAC2">
            <w:pPr>
              <w:rPr>
                <w:rFonts w:ascii="Arial"/>
                <w:sz w:val="21"/>
              </w:rPr>
            </w:pPr>
          </w:p>
        </w:tc>
        <w:tc>
          <w:tcPr>
            <w:tcW w:w="2475" w:type="dxa"/>
            <w:vAlign w:val="top"/>
          </w:tcPr>
          <w:p w14:paraId="62249A96">
            <w:pPr>
              <w:spacing w:line="261" w:lineRule="auto"/>
              <w:rPr>
                <w:rFonts w:ascii="Arial"/>
                <w:color w:val="auto"/>
                <w:sz w:val="21"/>
              </w:rPr>
            </w:pPr>
          </w:p>
          <w:p w14:paraId="18AC5E42">
            <w:pPr>
              <w:spacing w:line="261" w:lineRule="auto"/>
              <w:rPr>
                <w:rFonts w:ascii="Arial"/>
                <w:color w:val="auto"/>
                <w:sz w:val="21"/>
              </w:rPr>
            </w:pPr>
          </w:p>
          <w:p w14:paraId="680038FB">
            <w:pPr>
              <w:spacing w:line="261" w:lineRule="auto"/>
              <w:rPr>
                <w:rFonts w:ascii="Arial"/>
                <w:color w:val="auto"/>
                <w:sz w:val="21"/>
              </w:rPr>
            </w:pPr>
          </w:p>
          <w:p w14:paraId="57A7E13F">
            <w:pPr>
              <w:spacing w:line="261" w:lineRule="auto"/>
              <w:rPr>
                <w:rFonts w:ascii="Arial"/>
                <w:color w:val="auto"/>
                <w:sz w:val="21"/>
              </w:rPr>
            </w:pPr>
          </w:p>
          <w:p w14:paraId="19724686">
            <w:pPr>
              <w:spacing w:line="261" w:lineRule="auto"/>
              <w:rPr>
                <w:rFonts w:ascii="Arial"/>
                <w:color w:val="auto"/>
                <w:sz w:val="21"/>
              </w:rPr>
            </w:pPr>
          </w:p>
          <w:p w14:paraId="7965BBDA">
            <w:pPr>
              <w:spacing w:line="261" w:lineRule="auto"/>
              <w:rPr>
                <w:rFonts w:ascii="Arial"/>
                <w:color w:val="auto"/>
                <w:sz w:val="21"/>
              </w:rPr>
            </w:pPr>
          </w:p>
          <w:p w14:paraId="1FE14910">
            <w:pPr>
              <w:spacing w:line="261" w:lineRule="auto"/>
              <w:rPr>
                <w:rFonts w:ascii="Arial"/>
                <w:color w:val="auto"/>
                <w:sz w:val="21"/>
              </w:rPr>
            </w:pPr>
          </w:p>
          <w:p w14:paraId="63ACDE7C">
            <w:pPr>
              <w:pStyle w:val="9"/>
              <w:spacing w:before="65" w:line="226" w:lineRule="auto"/>
              <w:ind w:firstLine="648" w:firstLineChars="300"/>
              <w:rPr>
                <w:color w:val="auto"/>
              </w:rPr>
            </w:pPr>
            <w:r>
              <w:rPr>
                <w:color w:val="auto"/>
                <w:spacing w:val="8"/>
              </w:rPr>
              <w:t>工程费报价</w:t>
            </w:r>
          </w:p>
          <w:p w14:paraId="6016EEE1">
            <w:pPr>
              <w:pStyle w:val="9"/>
              <w:spacing w:before="175" w:line="228" w:lineRule="auto"/>
              <w:ind w:left="806"/>
              <w:rPr>
                <w:color w:val="auto"/>
              </w:rPr>
            </w:pPr>
            <w:r>
              <w:rPr>
                <w:color w:val="auto"/>
                <w:spacing w:val="-1"/>
              </w:rPr>
              <w:t>（</w:t>
            </w:r>
            <w:r>
              <w:rPr>
                <w:rFonts w:hint="eastAsia"/>
                <w:color w:val="auto"/>
                <w:spacing w:val="-1"/>
                <w:lang w:val="en-US" w:eastAsia="zh-CN"/>
              </w:rPr>
              <w:t>1</w:t>
            </w:r>
            <w:r>
              <w:rPr>
                <w:color w:val="auto"/>
                <w:spacing w:val="-1"/>
              </w:rPr>
              <w:t>5</w:t>
            </w:r>
            <w:r>
              <w:rPr>
                <w:color w:val="auto"/>
                <w:spacing w:val="-33"/>
              </w:rPr>
              <w:t xml:space="preserve"> </w:t>
            </w:r>
            <w:r>
              <w:rPr>
                <w:color w:val="auto"/>
                <w:spacing w:val="-1"/>
              </w:rPr>
              <w:t>分）</w:t>
            </w:r>
          </w:p>
        </w:tc>
        <w:tc>
          <w:tcPr>
            <w:tcW w:w="4682" w:type="dxa"/>
            <w:vAlign w:val="top"/>
          </w:tcPr>
          <w:p w14:paraId="471BA9A2">
            <w:pPr>
              <w:pStyle w:val="9"/>
              <w:spacing w:before="33" w:line="314" w:lineRule="auto"/>
              <w:ind w:left="112" w:right="109" w:firstLine="5"/>
              <w:jc w:val="both"/>
              <w:rPr>
                <w:color w:val="auto"/>
              </w:rPr>
            </w:pPr>
            <w:r>
              <w:rPr>
                <w:color w:val="auto"/>
                <w:spacing w:val="5"/>
              </w:rPr>
              <w:t>如果有效投标家数大于</w:t>
            </w:r>
            <w:r>
              <w:rPr>
                <w:color w:val="auto"/>
                <w:spacing w:val="-23"/>
              </w:rPr>
              <w:t xml:space="preserve"> </w:t>
            </w:r>
            <w:r>
              <w:rPr>
                <w:color w:val="auto"/>
                <w:spacing w:val="5"/>
              </w:rPr>
              <w:t>5</w:t>
            </w:r>
            <w:r>
              <w:rPr>
                <w:color w:val="auto"/>
                <w:spacing w:val="-38"/>
              </w:rPr>
              <w:t xml:space="preserve"> </w:t>
            </w:r>
            <w:r>
              <w:rPr>
                <w:color w:val="auto"/>
                <w:spacing w:val="5"/>
              </w:rPr>
              <w:t>家，基准价=各有效投标</w:t>
            </w:r>
            <w:r>
              <w:rPr>
                <w:color w:val="auto"/>
                <w:spacing w:val="9"/>
              </w:rPr>
              <w:t>中去掉一个最高报价和一个最低报价以后的各投标人的投标报价的算术平均值。最高报价和最低</w:t>
            </w:r>
            <w:r>
              <w:rPr>
                <w:color w:val="auto"/>
                <w:spacing w:val="6"/>
              </w:rPr>
              <w:t>报价仍为有效报价；(2)如果有效投标家数少于等</w:t>
            </w:r>
            <w:r>
              <w:rPr>
                <w:color w:val="auto"/>
                <w:spacing w:val="7"/>
              </w:rPr>
              <w:t>于</w:t>
            </w:r>
            <w:r>
              <w:rPr>
                <w:color w:val="auto"/>
                <w:spacing w:val="-19"/>
              </w:rPr>
              <w:t xml:space="preserve"> </w:t>
            </w:r>
            <w:r>
              <w:rPr>
                <w:color w:val="auto"/>
                <w:spacing w:val="7"/>
              </w:rPr>
              <w:t>5</w:t>
            </w:r>
            <w:r>
              <w:rPr>
                <w:color w:val="auto"/>
                <w:spacing w:val="-36"/>
              </w:rPr>
              <w:t xml:space="preserve"> </w:t>
            </w:r>
            <w:r>
              <w:rPr>
                <w:color w:val="auto"/>
                <w:spacing w:val="7"/>
              </w:rPr>
              <w:t>家，则</w:t>
            </w:r>
            <w:r>
              <w:rPr>
                <w:rFonts w:hint="eastAsia"/>
                <w:color w:val="auto"/>
                <w:spacing w:val="7"/>
                <w:lang w:eastAsia="zh-CN"/>
              </w:rPr>
              <w:t>：</w:t>
            </w:r>
            <w:r>
              <w:rPr>
                <w:color w:val="auto"/>
                <w:spacing w:val="7"/>
              </w:rPr>
              <w:t>基准价=所有有效投标的投标报价的算术平均值</w:t>
            </w:r>
          </w:p>
          <w:p w14:paraId="4CBD7551">
            <w:pPr>
              <w:pStyle w:val="9"/>
              <w:spacing w:line="226" w:lineRule="auto"/>
              <w:ind w:left="116"/>
              <w:rPr>
                <w:rFonts w:hint="eastAsia" w:eastAsia="宋体"/>
                <w:color w:val="auto"/>
                <w:lang w:eastAsia="zh-CN"/>
              </w:rPr>
            </w:pPr>
            <w:r>
              <w:rPr>
                <w:color w:val="auto"/>
                <w:spacing w:val="7"/>
              </w:rPr>
              <w:t>投标报价&gt;评标基准价时</w:t>
            </w:r>
            <w:r>
              <w:rPr>
                <w:color w:val="auto"/>
                <w:spacing w:val="-51"/>
              </w:rPr>
              <w:t xml:space="preserve"> </w:t>
            </w:r>
            <w:r>
              <w:rPr>
                <w:rFonts w:hint="eastAsia"/>
                <w:color w:val="auto"/>
                <w:spacing w:val="-51"/>
                <w:lang w:eastAsia="zh-CN"/>
              </w:rPr>
              <w:t>：</w:t>
            </w:r>
          </w:p>
          <w:p w14:paraId="42C88B1A">
            <w:pPr>
              <w:pStyle w:val="9"/>
              <w:spacing w:before="99" w:line="313" w:lineRule="auto"/>
              <w:ind w:left="114" w:right="267" w:firstLine="1"/>
              <w:rPr>
                <w:color w:val="auto"/>
              </w:rPr>
            </w:pPr>
            <w:r>
              <w:rPr>
                <w:color w:val="auto"/>
                <w:spacing w:val="8"/>
              </w:rPr>
              <w:t>投标报价得分=</w:t>
            </w:r>
            <w:r>
              <w:rPr>
                <w:rFonts w:hint="eastAsia"/>
                <w:color w:val="auto"/>
                <w:spacing w:val="8"/>
                <w:lang w:val="en-US" w:eastAsia="zh-CN"/>
              </w:rPr>
              <w:t>15</w:t>
            </w:r>
            <w:r>
              <w:rPr>
                <w:color w:val="auto"/>
                <w:spacing w:val="8"/>
              </w:rPr>
              <w:t>-(投标报价-评标基准价)÷评</w:t>
            </w:r>
            <w:r>
              <w:rPr>
                <w:color w:val="auto"/>
                <w:spacing w:val="6"/>
              </w:rPr>
              <w:t>标基准×100×0.2</w:t>
            </w:r>
          </w:p>
          <w:p w14:paraId="4C66DB9F">
            <w:pPr>
              <w:pStyle w:val="9"/>
              <w:spacing w:line="226" w:lineRule="auto"/>
              <w:ind w:left="116"/>
              <w:rPr>
                <w:rFonts w:hint="eastAsia" w:eastAsia="宋体"/>
                <w:color w:val="auto"/>
                <w:lang w:eastAsia="zh-CN"/>
              </w:rPr>
            </w:pPr>
            <w:r>
              <w:rPr>
                <w:color w:val="auto"/>
                <w:spacing w:val="7"/>
              </w:rPr>
              <w:t>投标报价≤评标基准价时</w:t>
            </w:r>
            <w:r>
              <w:rPr>
                <w:color w:val="auto"/>
                <w:spacing w:val="-48"/>
              </w:rPr>
              <w:t xml:space="preserve"> </w:t>
            </w:r>
            <w:r>
              <w:rPr>
                <w:rFonts w:hint="eastAsia"/>
                <w:color w:val="auto"/>
                <w:spacing w:val="-48"/>
                <w:lang w:eastAsia="zh-CN"/>
              </w:rPr>
              <w:t>：</w:t>
            </w:r>
          </w:p>
          <w:p w14:paraId="25222ED8">
            <w:pPr>
              <w:pStyle w:val="9"/>
              <w:spacing w:before="237" w:line="322" w:lineRule="auto"/>
              <w:ind w:left="114" w:right="267" w:firstLine="1"/>
              <w:rPr>
                <w:color w:val="FF0000"/>
              </w:rPr>
            </w:pPr>
            <w:r>
              <w:rPr>
                <w:color w:val="auto"/>
                <w:spacing w:val="8"/>
              </w:rPr>
              <w:t>投标报价得分=</w:t>
            </w:r>
            <w:r>
              <w:rPr>
                <w:rFonts w:hint="eastAsia"/>
                <w:color w:val="auto"/>
                <w:spacing w:val="8"/>
                <w:lang w:val="en-US" w:eastAsia="zh-CN"/>
              </w:rPr>
              <w:t>15</w:t>
            </w:r>
            <w:r>
              <w:rPr>
                <w:color w:val="auto"/>
                <w:spacing w:val="8"/>
              </w:rPr>
              <w:t>-(评标基准价-投标报价)÷评</w:t>
            </w:r>
            <w:r>
              <w:rPr>
                <w:color w:val="auto"/>
                <w:spacing w:val="6"/>
              </w:rPr>
              <w:t>标基准×100×0.1</w:t>
            </w:r>
          </w:p>
        </w:tc>
      </w:tr>
      <w:tr w14:paraId="15530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3" w:hRule="atLeast"/>
        </w:trPr>
        <w:tc>
          <w:tcPr>
            <w:tcW w:w="904" w:type="dxa"/>
            <w:vMerge w:val="continue"/>
            <w:tcBorders>
              <w:top w:val="nil"/>
            </w:tcBorders>
            <w:vAlign w:val="top"/>
          </w:tcPr>
          <w:p w14:paraId="72FF61D1">
            <w:pPr>
              <w:rPr>
                <w:rFonts w:ascii="Arial"/>
                <w:sz w:val="21"/>
              </w:rPr>
            </w:pPr>
          </w:p>
        </w:tc>
        <w:tc>
          <w:tcPr>
            <w:tcW w:w="1123" w:type="dxa"/>
            <w:vMerge w:val="continue"/>
            <w:tcBorders>
              <w:top w:val="nil"/>
            </w:tcBorders>
            <w:vAlign w:val="top"/>
          </w:tcPr>
          <w:p w14:paraId="057F95D5">
            <w:pPr>
              <w:rPr>
                <w:rFonts w:ascii="Arial"/>
                <w:sz w:val="21"/>
              </w:rPr>
            </w:pPr>
          </w:p>
        </w:tc>
        <w:tc>
          <w:tcPr>
            <w:tcW w:w="2475" w:type="dxa"/>
            <w:vAlign w:val="top"/>
          </w:tcPr>
          <w:p w14:paraId="3AD74F68">
            <w:pPr>
              <w:rPr>
                <w:rFonts w:ascii="Arial"/>
                <w:sz w:val="21"/>
              </w:rPr>
            </w:pPr>
          </w:p>
          <w:p w14:paraId="783858ED">
            <w:pPr>
              <w:spacing w:line="241" w:lineRule="auto"/>
              <w:rPr>
                <w:rFonts w:ascii="Arial"/>
                <w:sz w:val="21"/>
              </w:rPr>
            </w:pPr>
          </w:p>
          <w:p w14:paraId="249D76B7">
            <w:pPr>
              <w:spacing w:line="241" w:lineRule="auto"/>
              <w:rPr>
                <w:rFonts w:ascii="Arial"/>
                <w:sz w:val="21"/>
              </w:rPr>
            </w:pPr>
          </w:p>
          <w:p w14:paraId="32D19CCB">
            <w:pPr>
              <w:spacing w:line="241" w:lineRule="auto"/>
              <w:rPr>
                <w:rFonts w:ascii="Arial"/>
                <w:sz w:val="21"/>
              </w:rPr>
            </w:pPr>
          </w:p>
          <w:p w14:paraId="4FC0B54F">
            <w:pPr>
              <w:spacing w:line="241" w:lineRule="auto"/>
              <w:rPr>
                <w:rFonts w:ascii="Arial"/>
                <w:sz w:val="21"/>
              </w:rPr>
            </w:pPr>
          </w:p>
          <w:p w14:paraId="7C13BA0F">
            <w:pPr>
              <w:spacing w:line="241" w:lineRule="auto"/>
              <w:rPr>
                <w:rFonts w:ascii="Arial"/>
                <w:sz w:val="21"/>
              </w:rPr>
            </w:pPr>
          </w:p>
          <w:p w14:paraId="4D7C9C1A">
            <w:pPr>
              <w:spacing w:line="241" w:lineRule="auto"/>
              <w:rPr>
                <w:rFonts w:ascii="Arial"/>
                <w:sz w:val="21"/>
              </w:rPr>
            </w:pPr>
          </w:p>
          <w:p w14:paraId="57D81DA5">
            <w:pPr>
              <w:spacing w:line="241" w:lineRule="auto"/>
              <w:rPr>
                <w:rFonts w:ascii="Arial"/>
                <w:sz w:val="21"/>
              </w:rPr>
            </w:pPr>
          </w:p>
          <w:p w14:paraId="31D943D6">
            <w:pPr>
              <w:spacing w:line="241" w:lineRule="auto"/>
              <w:rPr>
                <w:rFonts w:ascii="Arial"/>
                <w:sz w:val="21"/>
              </w:rPr>
            </w:pPr>
          </w:p>
          <w:p w14:paraId="57EE834C">
            <w:pPr>
              <w:pStyle w:val="9"/>
              <w:spacing w:before="65" w:line="226" w:lineRule="auto"/>
              <w:ind w:left="192"/>
            </w:pPr>
            <w:r>
              <w:rPr>
                <w:spacing w:val="9"/>
              </w:rPr>
              <w:t>政府采购工程价格评审</w:t>
            </w:r>
          </w:p>
          <w:p w14:paraId="2536626B">
            <w:pPr>
              <w:pStyle w:val="9"/>
              <w:spacing w:before="95" w:line="228" w:lineRule="auto"/>
              <w:ind w:left="1032"/>
            </w:pPr>
            <w:r>
              <w:rPr>
                <w:spacing w:val="5"/>
              </w:rPr>
              <w:t>优惠</w:t>
            </w:r>
          </w:p>
        </w:tc>
        <w:tc>
          <w:tcPr>
            <w:tcW w:w="4682" w:type="dxa"/>
            <w:vAlign w:val="top"/>
          </w:tcPr>
          <w:p w14:paraId="578997F0">
            <w:pPr>
              <w:pStyle w:val="9"/>
              <w:spacing w:before="35" w:line="227" w:lineRule="auto"/>
              <w:ind w:left="113"/>
            </w:pPr>
            <w:r>
              <w:rPr>
                <w:spacing w:val="9"/>
              </w:rPr>
              <w:t>对项目未预留份额专门面向中小企业采购的</w:t>
            </w:r>
          </w:p>
          <w:p w14:paraId="5B62B424">
            <w:pPr>
              <w:pStyle w:val="9"/>
              <w:spacing w:before="91" w:line="315" w:lineRule="auto"/>
              <w:ind w:left="114" w:right="109" w:firstLine="15"/>
              <w:jc w:val="both"/>
            </w:pPr>
            <w:r>
              <w:rPr>
                <w:rFonts w:ascii="Times New Roman" w:hAnsi="Times New Roman" w:eastAsia="Times New Roman" w:cs="Times New Roman"/>
                <w:spacing w:val="3"/>
              </w:rPr>
              <w:t>1.</w:t>
            </w:r>
            <w:r>
              <w:rPr>
                <w:spacing w:val="3"/>
              </w:rPr>
              <w:t>如投标人属于小微企业的，评标时在其投标报价</w:t>
            </w:r>
            <w:r>
              <w:rPr>
                <w:spacing w:val="10"/>
              </w:rPr>
              <w:t>得分的基础上增加</w:t>
            </w:r>
            <w:r>
              <w:rPr>
                <w:spacing w:val="10"/>
                <w:u w:val="single" w:color="auto"/>
              </w:rPr>
              <w:t xml:space="preserve">  P%  </w:t>
            </w:r>
            <w:r>
              <w:rPr>
                <w:spacing w:val="-89"/>
              </w:rPr>
              <w:t xml:space="preserve"> </w:t>
            </w:r>
            <w:r>
              <w:rPr>
                <w:spacing w:val="10"/>
              </w:rPr>
              <w:t>作为其投标报价最终得</w:t>
            </w:r>
            <w:r>
              <w:t>分。</w:t>
            </w:r>
          </w:p>
          <w:p w14:paraId="685416E9">
            <w:pPr>
              <w:pStyle w:val="9"/>
              <w:spacing w:line="228" w:lineRule="auto"/>
              <w:ind w:left="549"/>
            </w:pPr>
            <w:r>
              <w:rPr>
                <w:spacing w:val="-1"/>
              </w:rPr>
              <w:t>即</w:t>
            </w:r>
            <w:r>
              <w:rPr>
                <w:spacing w:val="-37"/>
              </w:rPr>
              <w:t xml:space="preserve"> </w:t>
            </w:r>
            <w:r>
              <w:rPr>
                <w:spacing w:val="-1"/>
              </w:rPr>
              <w:t>S= M×</w:t>
            </w:r>
            <w:r>
              <w:rPr>
                <w:spacing w:val="-53"/>
              </w:rPr>
              <w:t xml:space="preserve"> </w:t>
            </w:r>
            <w:r>
              <w:rPr>
                <w:spacing w:val="-1"/>
              </w:rPr>
              <w:t>(1+P%)</w:t>
            </w:r>
          </w:p>
          <w:p w14:paraId="79D9F703">
            <w:pPr>
              <w:pStyle w:val="9"/>
              <w:spacing w:before="93" w:line="226" w:lineRule="auto"/>
              <w:ind w:left="534"/>
            </w:pPr>
            <w:r>
              <w:rPr>
                <w:spacing w:val="7"/>
              </w:rPr>
              <w:t>S：投标报价最终得分；</w:t>
            </w:r>
          </w:p>
          <w:p w14:paraId="2B332D8D">
            <w:pPr>
              <w:pStyle w:val="9"/>
              <w:spacing w:before="95" w:line="226" w:lineRule="auto"/>
              <w:ind w:left="527"/>
            </w:pPr>
            <w:r>
              <w:rPr>
                <w:spacing w:val="8"/>
              </w:rPr>
              <w:t>M：投标报价得分；</w:t>
            </w:r>
          </w:p>
          <w:p w14:paraId="4714F765">
            <w:pPr>
              <w:pStyle w:val="9"/>
              <w:spacing w:before="95" w:line="285" w:lineRule="auto"/>
              <w:ind w:left="114" w:right="109" w:firstLine="415"/>
            </w:pPr>
            <w:r>
              <w:rPr>
                <w:spacing w:val="4"/>
              </w:rPr>
              <w:t>P：为小微企业报价优惠系数，范围为</w:t>
            </w:r>
            <w:r>
              <w:rPr>
                <w:spacing w:val="-25"/>
              </w:rPr>
              <w:t xml:space="preserve"> </w:t>
            </w:r>
            <w:r>
              <w:rPr>
                <w:spacing w:val="4"/>
              </w:rPr>
              <w:t>3-5</w:t>
            </w:r>
            <w:r>
              <w:rPr>
                <w:spacing w:val="-24"/>
              </w:rPr>
              <w:t xml:space="preserve"> </w:t>
            </w:r>
            <w:r>
              <w:rPr>
                <w:spacing w:val="4"/>
              </w:rPr>
              <w:t>的</w:t>
            </w:r>
            <w:r>
              <w:rPr>
                <w:spacing w:val="3"/>
              </w:rPr>
              <w:t>整数，由招标人确定。P</w:t>
            </w:r>
            <w:r>
              <w:rPr>
                <w:spacing w:val="-15"/>
              </w:rPr>
              <w:t xml:space="preserve"> </w:t>
            </w:r>
            <w:r>
              <w:rPr>
                <w:spacing w:val="3"/>
              </w:rPr>
              <w:t>的取值见第二章投标人须知前附表第</w:t>
            </w:r>
            <w:r>
              <w:rPr>
                <w:spacing w:val="-20"/>
              </w:rPr>
              <w:t xml:space="preserve"> </w:t>
            </w:r>
            <w:r>
              <w:rPr>
                <w:spacing w:val="3"/>
              </w:rPr>
              <w:t>10.2.1</w:t>
            </w:r>
            <w:r>
              <w:rPr>
                <w:spacing w:val="-35"/>
              </w:rPr>
              <w:t xml:space="preserve"> </w:t>
            </w:r>
            <w:r>
              <w:rPr>
                <w:spacing w:val="3"/>
              </w:rPr>
              <w:t>项。</w:t>
            </w:r>
          </w:p>
          <w:p w14:paraId="26778CAB">
            <w:pPr>
              <w:pStyle w:val="9"/>
              <w:spacing w:before="95" w:line="316" w:lineRule="auto"/>
              <w:ind w:left="117" w:right="109" w:firstLine="420"/>
            </w:pPr>
            <w:r>
              <w:rPr>
                <w:spacing w:val="12"/>
              </w:rPr>
              <w:t>如招标人接受联合体，联合体各方均为小微</w:t>
            </w:r>
            <w:r>
              <w:rPr>
                <w:spacing w:val="8"/>
              </w:rPr>
              <w:t>企业的，联合体视同小微企业。</w:t>
            </w:r>
          </w:p>
          <w:p w14:paraId="4750F889">
            <w:pPr>
              <w:spacing w:line="271" w:lineRule="auto"/>
              <w:rPr>
                <w:rFonts w:ascii="Arial"/>
                <w:sz w:val="21"/>
              </w:rPr>
            </w:pPr>
          </w:p>
          <w:p w14:paraId="40A0A4E5">
            <w:pPr>
              <w:pStyle w:val="9"/>
              <w:spacing w:before="65" w:line="296" w:lineRule="auto"/>
              <w:ind w:left="113" w:right="109" w:firstLine="2"/>
            </w:pPr>
            <w:r>
              <w:rPr>
                <w:spacing w:val="11"/>
              </w:rPr>
              <w:t>2.如招标人接受大中型企业与小微企业组成联合</w:t>
            </w:r>
            <w:r>
              <w:rPr>
                <w:spacing w:val="12"/>
              </w:rPr>
              <w:t>体或者允许大中型企业向一家或者多家小微企业</w:t>
            </w:r>
            <w:r>
              <w:rPr>
                <w:spacing w:val="11"/>
              </w:rPr>
              <w:t>分包的采购项目，对于联合协议或者分包意向协议约定小微企业的合同份额占到合同总金额 30%</w:t>
            </w:r>
            <w:r>
              <w:rPr>
                <w:spacing w:val="12"/>
              </w:rPr>
              <w:t>以上的</w:t>
            </w:r>
            <w:r>
              <w:rPr>
                <w:rFonts w:hint="eastAsia"/>
                <w:spacing w:val="12"/>
                <w:lang w:eastAsia="zh-CN"/>
              </w:rPr>
              <w:t>，</w:t>
            </w:r>
            <w:r>
              <w:rPr>
                <w:spacing w:val="12"/>
              </w:rPr>
              <w:t>评标时在其投标报价得分的基础上增加</w:t>
            </w:r>
          </w:p>
        </w:tc>
      </w:tr>
    </w:tbl>
    <w:p w14:paraId="32094CE8">
      <w:pPr>
        <w:sectPr>
          <w:footerReference r:id="rId58" w:type="default"/>
          <w:pgSz w:w="11906" w:h="16839"/>
          <w:pgMar w:top="1431" w:right="921" w:bottom="1065" w:left="1785" w:header="0" w:footer="903" w:gutter="0"/>
          <w:cols w:space="720" w:num="1"/>
        </w:sectPr>
      </w:pPr>
    </w:p>
    <w:p w14:paraId="6D0AD1C4">
      <w:pPr>
        <w:spacing w:line="91" w:lineRule="auto"/>
        <w:rPr>
          <w:rFonts w:ascii="Arial"/>
          <w:sz w:val="2"/>
        </w:rPr>
      </w:pPr>
    </w:p>
    <w:tbl>
      <w:tblPr>
        <w:tblStyle w:val="8"/>
        <w:tblW w:w="9184"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1123"/>
        <w:gridCol w:w="2475"/>
        <w:gridCol w:w="4682"/>
      </w:tblGrid>
      <w:tr w14:paraId="06D72A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7" w:hRule="atLeast"/>
        </w:trPr>
        <w:tc>
          <w:tcPr>
            <w:tcW w:w="904" w:type="dxa"/>
            <w:vMerge w:val="restart"/>
            <w:tcBorders>
              <w:bottom w:val="nil"/>
            </w:tcBorders>
            <w:vAlign w:val="top"/>
          </w:tcPr>
          <w:p w14:paraId="4D771C88">
            <w:pPr>
              <w:rPr>
                <w:rFonts w:ascii="Arial"/>
                <w:sz w:val="21"/>
              </w:rPr>
            </w:pPr>
          </w:p>
        </w:tc>
        <w:tc>
          <w:tcPr>
            <w:tcW w:w="1123" w:type="dxa"/>
            <w:vMerge w:val="restart"/>
            <w:tcBorders>
              <w:bottom w:val="nil"/>
            </w:tcBorders>
            <w:vAlign w:val="top"/>
          </w:tcPr>
          <w:p w14:paraId="7845C786">
            <w:pPr>
              <w:rPr>
                <w:rFonts w:ascii="Arial"/>
                <w:sz w:val="21"/>
              </w:rPr>
            </w:pPr>
          </w:p>
        </w:tc>
        <w:tc>
          <w:tcPr>
            <w:tcW w:w="2475" w:type="dxa"/>
            <w:vAlign w:val="top"/>
          </w:tcPr>
          <w:p w14:paraId="44821E33">
            <w:pPr>
              <w:rPr>
                <w:rFonts w:ascii="Arial"/>
                <w:sz w:val="21"/>
              </w:rPr>
            </w:pPr>
          </w:p>
        </w:tc>
        <w:tc>
          <w:tcPr>
            <w:tcW w:w="4682" w:type="dxa"/>
            <w:vAlign w:val="top"/>
          </w:tcPr>
          <w:p w14:paraId="5A615CE8">
            <w:pPr>
              <w:pStyle w:val="9"/>
              <w:spacing w:before="38" w:line="305" w:lineRule="auto"/>
              <w:ind w:left="112" w:right="105" w:firstLine="4"/>
              <w:jc w:val="both"/>
            </w:pPr>
            <w:bookmarkStart w:id="231" w:name="bookmark620"/>
            <w:bookmarkEnd w:id="231"/>
            <w:r>
              <w:rPr>
                <w:spacing w:val="7"/>
                <w:u w:val="single" w:color="auto"/>
              </w:rPr>
              <w:t xml:space="preserve">Q%  </w:t>
            </w:r>
            <w:r>
              <w:rPr>
                <w:spacing w:val="-91"/>
              </w:rPr>
              <w:t xml:space="preserve"> </w:t>
            </w:r>
            <w:r>
              <w:rPr>
                <w:spacing w:val="7"/>
              </w:rPr>
              <w:t>作为其投标报价最终得分。</w:t>
            </w:r>
          </w:p>
          <w:p w14:paraId="50E8C174">
            <w:pPr>
              <w:pStyle w:val="9"/>
              <w:spacing w:line="281" w:lineRule="exact"/>
              <w:ind w:left="549"/>
            </w:pPr>
            <w:r>
              <w:rPr>
                <w:spacing w:val="-1"/>
                <w:position w:val="1"/>
              </w:rPr>
              <w:t>即</w:t>
            </w:r>
            <w:r>
              <w:rPr>
                <w:spacing w:val="-35"/>
                <w:position w:val="1"/>
              </w:rPr>
              <w:t xml:space="preserve"> </w:t>
            </w:r>
            <w:r>
              <w:rPr>
                <w:spacing w:val="-1"/>
                <w:position w:val="1"/>
              </w:rPr>
              <w:t>S</w:t>
            </w:r>
            <w:r>
              <w:rPr>
                <w:rFonts w:ascii="Times New Roman" w:hAnsi="Times New Roman" w:eastAsia="Times New Roman" w:cs="Times New Roman"/>
                <w:spacing w:val="-1"/>
                <w:position w:val="1"/>
              </w:rPr>
              <w:t>= M</w:t>
            </w:r>
            <w:r>
              <w:rPr>
                <w:spacing w:val="-1"/>
                <w:position w:val="1"/>
              </w:rPr>
              <w:t>×</w:t>
            </w:r>
            <w:r>
              <w:rPr>
                <w:spacing w:val="-53"/>
                <w:position w:val="1"/>
              </w:rPr>
              <w:t xml:space="preserve"> </w:t>
            </w:r>
            <w:r>
              <w:rPr>
                <w:spacing w:val="-1"/>
                <w:position w:val="1"/>
              </w:rPr>
              <w:t>(1+Q%)</w:t>
            </w:r>
          </w:p>
          <w:p w14:paraId="7044F288">
            <w:pPr>
              <w:pStyle w:val="9"/>
              <w:spacing w:before="97" w:line="226" w:lineRule="auto"/>
              <w:ind w:left="534"/>
            </w:pPr>
            <w:r>
              <w:rPr>
                <w:spacing w:val="7"/>
              </w:rPr>
              <w:t>S：投标报价最终得分；</w:t>
            </w:r>
          </w:p>
          <w:p w14:paraId="2F33147F">
            <w:pPr>
              <w:pStyle w:val="9"/>
              <w:spacing w:before="93" w:line="226" w:lineRule="auto"/>
              <w:ind w:left="527"/>
            </w:pPr>
            <w:r>
              <w:rPr>
                <w:spacing w:val="8"/>
              </w:rPr>
              <w:t>M：投标报价得分；</w:t>
            </w:r>
          </w:p>
          <w:p w14:paraId="3CEA03A8">
            <w:pPr>
              <w:pStyle w:val="9"/>
              <w:spacing w:before="96" w:line="285" w:lineRule="auto"/>
              <w:ind w:left="122" w:right="91" w:firstLine="409"/>
            </w:pPr>
            <w:r>
              <w:rPr>
                <w:spacing w:val="6"/>
              </w:rPr>
              <w:t>Q：为满足条件的联合体或者分包企业报价优</w:t>
            </w:r>
            <w:r>
              <w:rPr>
                <w:spacing w:val="10"/>
              </w:rPr>
              <w:t>惠系数，范围为</w:t>
            </w:r>
            <w:r>
              <w:rPr>
                <w:spacing w:val="-9"/>
              </w:rPr>
              <w:t xml:space="preserve"> </w:t>
            </w:r>
            <w:r>
              <w:rPr>
                <w:spacing w:val="10"/>
              </w:rPr>
              <w:t>1-2</w:t>
            </w:r>
            <w:r>
              <w:rPr>
                <w:spacing w:val="-16"/>
              </w:rPr>
              <w:t xml:space="preserve"> </w:t>
            </w:r>
            <w:r>
              <w:rPr>
                <w:spacing w:val="10"/>
              </w:rPr>
              <w:t>的整数，</w:t>
            </w:r>
            <w:r>
              <w:rPr>
                <w:spacing w:val="-51"/>
              </w:rPr>
              <w:t xml:space="preserve"> </w:t>
            </w:r>
            <w:r>
              <w:rPr>
                <w:spacing w:val="10"/>
              </w:rPr>
              <w:t>由招标人确定。Q</w:t>
            </w:r>
            <w:r>
              <w:rPr>
                <w:spacing w:val="5"/>
              </w:rPr>
              <w:t>的取值见第二章投标人须知前附表第</w:t>
            </w:r>
            <w:r>
              <w:rPr>
                <w:spacing w:val="-22"/>
              </w:rPr>
              <w:t xml:space="preserve"> </w:t>
            </w:r>
            <w:r>
              <w:rPr>
                <w:spacing w:val="5"/>
              </w:rPr>
              <w:t>10.2.2</w:t>
            </w:r>
            <w:r>
              <w:rPr>
                <w:spacing w:val="-37"/>
              </w:rPr>
              <w:t xml:space="preserve"> </w:t>
            </w:r>
            <w:r>
              <w:rPr>
                <w:spacing w:val="5"/>
              </w:rPr>
              <w:t>项。</w:t>
            </w:r>
          </w:p>
          <w:p w14:paraId="1084CC2C">
            <w:pPr>
              <w:spacing w:line="369" w:lineRule="auto"/>
              <w:rPr>
                <w:rFonts w:ascii="Arial"/>
                <w:sz w:val="21"/>
              </w:rPr>
            </w:pPr>
          </w:p>
          <w:p w14:paraId="29DD86CE">
            <w:pPr>
              <w:pStyle w:val="9"/>
              <w:spacing w:before="66" w:line="284" w:lineRule="auto"/>
              <w:ind w:left="117" w:right="109"/>
            </w:pPr>
            <w:r>
              <w:rPr>
                <w:spacing w:val="11"/>
              </w:rPr>
              <w:t>3.组成联合体或者接受分包的小微企业与联合体内其他企业、分包企业之间存在直接控股、管理</w:t>
            </w:r>
            <w:r>
              <w:rPr>
                <w:spacing w:val="8"/>
              </w:rPr>
              <w:t>关系的，不享受价格评审优惠政策。</w:t>
            </w:r>
          </w:p>
        </w:tc>
      </w:tr>
      <w:tr w14:paraId="233EE9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904" w:type="dxa"/>
            <w:vMerge w:val="continue"/>
            <w:tcBorders>
              <w:top w:val="nil"/>
            </w:tcBorders>
            <w:vAlign w:val="top"/>
          </w:tcPr>
          <w:p w14:paraId="47233B62">
            <w:pPr>
              <w:rPr>
                <w:rFonts w:ascii="Arial"/>
                <w:sz w:val="21"/>
              </w:rPr>
            </w:pPr>
          </w:p>
        </w:tc>
        <w:tc>
          <w:tcPr>
            <w:tcW w:w="1123" w:type="dxa"/>
            <w:vMerge w:val="continue"/>
            <w:tcBorders>
              <w:top w:val="nil"/>
            </w:tcBorders>
            <w:vAlign w:val="top"/>
          </w:tcPr>
          <w:p w14:paraId="1D06EB26">
            <w:pPr>
              <w:rPr>
                <w:rFonts w:ascii="Arial"/>
                <w:sz w:val="21"/>
              </w:rPr>
            </w:pPr>
          </w:p>
        </w:tc>
        <w:tc>
          <w:tcPr>
            <w:tcW w:w="2475" w:type="dxa"/>
            <w:vAlign w:val="top"/>
          </w:tcPr>
          <w:p w14:paraId="773D0140">
            <w:pPr>
              <w:pStyle w:val="9"/>
              <w:spacing w:before="257" w:line="226" w:lineRule="auto"/>
              <w:ind w:left="405"/>
            </w:pPr>
            <w:r>
              <w:rPr>
                <w:spacing w:val="8"/>
              </w:rPr>
              <w:t>投标报价最终得分</w:t>
            </w:r>
          </w:p>
        </w:tc>
        <w:tc>
          <w:tcPr>
            <w:tcW w:w="4682" w:type="dxa"/>
            <w:vAlign w:val="top"/>
          </w:tcPr>
          <w:p w14:paraId="2D4ED24B">
            <w:pPr>
              <w:pStyle w:val="9"/>
              <w:spacing w:before="175" w:line="324" w:lineRule="exact"/>
              <w:ind w:left="2147"/>
            </w:pPr>
            <w:r>
              <w:rPr>
                <w:spacing w:val="-2"/>
                <w:position w:val="2"/>
              </w:rPr>
              <w:t>……</w:t>
            </w:r>
          </w:p>
        </w:tc>
      </w:tr>
      <w:tr w14:paraId="4C39B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904" w:type="dxa"/>
            <w:vMerge w:val="restart"/>
            <w:tcBorders>
              <w:bottom w:val="nil"/>
            </w:tcBorders>
            <w:vAlign w:val="top"/>
          </w:tcPr>
          <w:p w14:paraId="54DDCE4B">
            <w:pPr>
              <w:spacing w:before="212" w:line="195" w:lineRule="auto"/>
              <w:ind w:left="244"/>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2.2.4</w:t>
            </w:r>
          </w:p>
          <w:p w14:paraId="6F0B854E">
            <w:pPr>
              <w:pStyle w:val="9"/>
              <w:spacing w:before="218"/>
              <w:ind w:left="205"/>
            </w:pPr>
            <w:r>
              <w:rPr>
                <w:spacing w:val="-2"/>
              </w:rPr>
              <w:t>（</w:t>
            </w:r>
            <w:r>
              <w:rPr>
                <w:rFonts w:ascii="Times New Roman" w:hAnsi="Times New Roman" w:eastAsia="Times New Roman" w:cs="Times New Roman"/>
                <w:spacing w:val="-2"/>
              </w:rPr>
              <w:t>5</w:t>
            </w:r>
            <w:r>
              <w:rPr>
                <w:spacing w:val="-2"/>
              </w:rPr>
              <w:t>）</w:t>
            </w:r>
          </w:p>
        </w:tc>
        <w:tc>
          <w:tcPr>
            <w:tcW w:w="1123" w:type="dxa"/>
            <w:vMerge w:val="restart"/>
            <w:tcBorders>
              <w:bottom w:val="nil"/>
            </w:tcBorders>
            <w:vAlign w:val="top"/>
          </w:tcPr>
          <w:p w14:paraId="7F1B3E98">
            <w:pPr>
              <w:pStyle w:val="9"/>
              <w:spacing w:before="254" w:line="359" w:lineRule="auto"/>
              <w:ind w:left="144" w:right="142" w:firstLine="1"/>
            </w:pPr>
            <w:r>
              <w:rPr>
                <w:spacing w:val="7"/>
              </w:rPr>
              <w:t>其他因素评分标准</w:t>
            </w:r>
          </w:p>
        </w:tc>
        <w:tc>
          <w:tcPr>
            <w:tcW w:w="2475" w:type="dxa"/>
            <w:vAlign w:val="top"/>
          </w:tcPr>
          <w:p w14:paraId="5056BCB9">
            <w:pPr>
              <w:pStyle w:val="9"/>
              <w:spacing w:before="214" w:line="298" w:lineRule="exact"/>
              <w:ind w:left="1046"/>
            </w:pPr>
            <w:r>
              <w:rPr>
                <w:spacing w:val="-2"/>
                <w:position w:val="2"/>
              </w:rPr>
              <w:t>……</w:t>
            </w:r>
          </w:p>
        </w:tc>
        <w:tc>
          <w:tcPr>
            <w:tcW w:w="4682" w:type="dxa"/>
            <w:vAlign w:val="top"/>
          </w:tcPr>
          <w:p w14:paraId="70E29D85">
            <w:pPr>
              <w:pStyle w:val="9"/>
              <w:spacing w:before="214" w:line="298" w:lineRule="exact"/>
              <w:ind w:left="2147"/>
            </w:pPr>
            <w:r>
              <w:rPr>
                <w:spacing w:val="-2"/>
                <w:position w:val="2"/>
              </w:rPr>
              <w:t>……</w:t>
            </w:r>
          </w:p>
        </w:tc>
      </w:tr>
      <w:tr w14:paraId="67713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04" w:type="dxa"/>
            <w:vMerge w:val="continue"/>
            <w:tcBorders>
              <w:top w:val="nil"/>
            </w:tcBorders>
            <w:vAlign w:val="top"/>
          </w:tcPr>
          <w:p w14:paraId="000A2427">
            <w:pPr>
              <w:rPr>
                <w:rFonts w:ascii="Arial"/>
                <w:sz w:val="21"/>
              </w:rPr>
            </w:pPr>
          </w:p>
        </w:tc>
        <w:tc>
          <w:tcPr>
            <w:tcW w:w="1123" w:type="dxa"/>
            <w:vMerge w:val="continue"/>
            <w:tcBorders>
              <w:top w:val="nil"/>
            </w:tcBorders>
            <w:vAlign w:val="top"/>
          </w:tcPr>
          <w:p w14:paraId="523A44FB">
            <w:pPr>
              <w:rPr>
                <w:rFonts w:ascii="Arial"/>
                <w:sz w:val="21"/>
              </w:rPr>
            </w:pPr>
          </w:p>
        </w:tc>
        <w:tc>
          <w:tcPr>
            <w:tcW w:w="2475" w:type="dxa"/>
            <w:vAlign w:val="top"/>
          </w:tcPr>
          <w:p w14:paraId="29CBE4EE">
            <w:pPr>
              <w:pStyle w:val="9"/>
              <w:spacing w:before="177" w:line="324" w:lineRule="exact"/>
              <w:ind w:left="1046"/>
            </w:pPr>
            <w:r>
              <w:rPr>
                <w:spacing w:val="-2"/>
                <w:position w:val="2"/>
              </w:rPr>
              <w:t>……</w:t>
            </w:r>
          </w:p>
        </w:tc>
        <w:tc>
          <w:tcPr>
            <w:tcW w:w="4682" w:type="dxa"/>
            <w:vAlign w:val="top"/>
          </w:tcPr>
          <w:p w14:paraId="78E1EA32">
            <w:pPr>
              <w:pStyle w:val="9"/>
              <w:spacing w:before="177" w:line="324" w:lineRule="exact"/>
              <w:ind w:left="2147"/>
            </w:pPr>
            <w:r>
              <w:rPr>
                <w:spacing w:val="-2"/>
                <w:position w:val="2"/>
              </w:rPr>
              <w:t>……</w:t>
            </w:r>
          </w:p>
        </w:tc>
      </w:tr>
    </w:tbl>
    <w:p w14:paraId="137EB0E8">
      <w:pPr>
        <w:pStyle w:val="3"/>
      </w:pPr>
    </w:p>
    <w:p w14:paraId="13BF9D93">
      <w:pPr>
        <w:sectPr>
          <w:footerReference r:id="rId59" w:type="default"/>
          <w:pgSz w:w="11906" w:h="16839"/>
          <w:pgMar w:top="1431" w:right="921" w:bottom="1065" w:left="1785" w:header="0" w:footer="903" w:gutter="0"/>
          <w:cols w:space="720" w:num="1"/>
        </w:sectPr>
      </w:pPr>
    </w:p>
    <w:p w14:paraId="1BBC7442">
      <w:pPr>
        <w:spacing w:before="86" w:line="222" w:lineRule="auto"/>
        <w:ind w:left="23"/>
        <w:outlineLvl w:val="1"/>
        <w:rPr>
          <w:rFonts w:ascii="黑体" w:hAnsi="黑体" w:eastAsia="黑体" w:cs="黑体"/>
          <w:sz w:val="28"/>
          <w:szCs w:val="28"/>
        </w:rPr>
      </w:pPr>
      <w:bookmarkStart w:id="232" w:name="bookmark197"/>
      <w:bookmarkEnd w:id="232"/>
      <w:bookmarkStart w:id="233" w:name="bookmark199"/>
      <w:bookmarkEnd w:id="233"/>
      <w:bookmarkStart w:id="234" w:name="bookmark196"/>
      <w:bookmarkEnd w:id="234"/>
      <w:bookmarkStart w:id="235" w:name="bookmark198"/>
      <w:bookmarkEnd w:id="235"/>
      <w:r>
        <w:rPr>
          <w:rFonts w:ascii="黑体" w:hAnsi="黑体" w:eastAsia="黑体" w:cs="黑体"/>
          <w:spacing w:val="-2"/>
          <w:sz w:val="28"/>
          <w:szCs w:val="28"/>
        </w:rPr>
        <w:t>评标办法正文部分</w:t>
      </w:r>
    </w:p>
    <w:p w14:paraId="39B2C811">
      <w:pPr>
        <w:pStyle w:val="3"/>
        <w:spacing w:before="68" w:line="221" w:lineRule="auto"/>
        <w:ind w:left="42"/>
        <w:outlineLvl w:val="1"/>
        <w:rPr>
          <w:rFonts w:ascii="黑体" w:hAnsi="黑体" w:eastAsia="黑体" w:cs="黑体"/>
          <w:sz w:val="24"/>
          <w:szCs w:val="24"/>
        </w:rPr>
      </w:pPr>
      <w:bookmarkStart w:id="236" w:name="bookmark621"/>
      <w:bookmarkEnd w:id="236"/>
      <w:r>
        <w:rPr>
          <w:rFonts w:ascii="Times New Roman" w:hAnsi="Times New Roman" w:eastAsia="Times New Roman" w:cs="Times New Roman"/>
          <w:spacing w:val="-7"/>
          <w:sz w:val="24"/>
          <w:szCs w:val="24"/>
        </w:rPr>
        <w:t>1</w:t>
      </w:r>
      <w:r>
        <w:rPr>
          <w:spacing w:val="-7"/>
          <w:sz w:val="24"/>
          <w:szCs w:val="24"/>
        </w:rPr>
        <w:t>.</w:t>
      </w:r>
      <w:r>
        <w:rPr>
          <w:spacing w:val="64"/>
          <w:sz w:val="24"/>
          <w:szCs w:val="24"/>
        </w:rPr>
        <w:t xml:space="preserve"> </w:t>
      </w:r>
      <w:r>
        <w:rPr>
          <w:rFonts w:ascii="黑体" w:hAnsi="黑体" w:eastAsia="黑体" w:cs="黑体"/>
          <w:spacing w:val="-7"/>
          <w:sz w:val="24"/>
          <w:szCs w:val="24"/>
        </w:rPr>
        <w:t>评标方法</w:t>
      </w:r>
    </w:p>
    <w:p w14:paraId="7B498CFC">
      <w:pPr>
        <w:spacing w:before="128" w:line="356" w:lineRule="auto"/>
        <w:ind w:left="21" w:right="15" w:firstLine="421"/>
        <w:jc w:val="both"/>
        <w:rPr>
          <w:rFonts w:ascii="宋体" w:hAnsi="宋体" w:eastAsia="宋体" w:cs="宋体"/>
          <w:sz w:val="20"/>
          <w:szCs w:val="20"/>
        </w:rPr>
      </w:pPr>
      <w:r>
        <w:rPr>
          <w:rFonts w:ascii="宋体" w:hAnsi="宋体" w:eastAsia="宋体" w:cs="宋体"/>
          <w:spacing w:val="7"/>
          <w:sz w:val="20"/>
          <w:szCs w:val="20"/>
        </w:rPr>
        <w:t>本次评标采用综合评估法。评标委员会对满足招标文件实质性要求的投标文件，按照本</w:t>
      </w:r>
      <w:r>
        <w:rPr>
          <w:rFonts w:ascii="宋体" w:hAnsi="宋体" w:eastAsia="宋体" w:cs="宋体"/>
          <w:spacing w:val="8"/>
          <w:sz w:val="20"/>
          <w:szCs w:val="20"/>
        </w:rPr>
        <w:t>章第</w:t>
      </w:r>
      <w:r>
        <w:rPr>
          <w:rFonts w:ascii="宋体" w:hAnsi="宋体" w:eastAsia="宋体" w:cs="宋体"/>
          <w:spacing w:val="-41"/>
          <w:sz w:val="20"/>
          <w:szCs w:val="20"/>
        </w:rPr>
        <w:t xml:space="preserve"> </w:t>
      </w:r>
      <w:r>
        <w:rPr>
          <w:rFonts w:ascii="Times New Roman" w:hAnsi="Times New Roman" w:eastAsia="Times New Roman" w:cs="Times New Roman"/>
          <w:spacing w:val="8"/>
          <w:sz w:val="20"/>
          <w:szCs w:val="20"/>
        </w:rPr>
        <w:t xml:space="preserve">2.2 </w:t>
      </w:r>
      <w:r>
        <w:rPr>
          <w:rFonts w:ascii="宋体" w:hAnsi="宋体" w:eastAsia="宋体" w:cs="宋体"/>
          <w:spacing w:val="8"/>
          <w:sz w:val="20"/>
          <w:szCs w:val="20"/>
        </w:rPr>
        <w:t>款规定的评分标准进行打分，并按得分由高到低顺序推荐中标候选人，或根据招标</w:t>
      </w:r>
      <w:r>
        <w:rPr>
          <w:rFonts w:ascii="宋体" w:hAnsi="宋体" w:eastAsia="宋体" w:cs="宋体"/>
          <w:spacing w:val="7"/>
          <w:sz w:val="20"/>
          <w:szCs w:val="20"/>
        </w:rPr>
        <w:t>人授权直接确定中标人，但投标报价低于其成本的除外。综合评分相等时，以投标报价低的</w:t>
      </w:r>
      <w:r>
        <w:rPr>
          <w:rFonts w:ascii="宋体" w:hAnsi="宋体" w:eastAsia="宋体" w:cs="宋体"/>
          <w:spacing w:val="8"/>
          <w:sz w:val="20"/>
          <w:szCs w:val="20"/>
        </w:rPr>
        <w:t>优先；投标报价也相等的，</w:t>
      </w:r>
      <w:r>
        <w:rPr>
          <w:rFonts w:ascii="宋体" w:hAnsi="宋体" w:eastAsia="宋体" w:cs="宋体"/>
          <w:spacing w:val="-52"/>
          <w:sz w:val="20"/>
          <w:szCs w:val="20"/>
        </w:rPr>
        <w:t xml:space="preserve"> </w:t>
      </w:r>
      <w:r>
        <w:rPr>
          <w:rFonts w:ascii="宋体" w:hAnsi="宋体" w:eastAsia="宋体" w:cs="宋体"/>
          <w:spacing w:val="8"/>
          <w:sz w:val="20"/>
          <w:szCs w:val="20"/>
        </w:rPr>
        <w:t>由招标人或者经招标人授权评标委员会自行确定。</w:t>
      </w:r>
    </w:p>
    <w:p w14:paraId="6B94C616">
      <w:pPr>
        <w:pStyle w:val="3"/>
        <w:spacing w:line="221" w:lineRule="auto"/>
        <w:ind w:left="19"/>
        <w:outlineLvl w:val="1"/>
        <w:rPr>
          <w:rFonts w:ascii="黑体" w:hAnsi="黑体" w:eastAsia="黑体" w:cs="黑体"/>
          <w:sz w:val="24"/>
          <w:szCs w:val="24"/>
        </w:rPr>
      </w:pPr>
      <w:bookmarkStart w:id="237" w:name="bookmark201"/>
      <w:bookmarkEnd w:id="237"/>
      <w:bookmarkStart w:id="238" w:name="bookmark203"/>
      <w:bookmarkEnd w:id="238"/>
      <w:bookmarkStart w:id="239" w:name="bookmark200"/>
      <w:bookmarkEnd w:id="239"/>
      <w:bookmarkStart w:id="240" w:name="bookmark202"/>
      <w:bookmarkEnd w:id="240"/>
      <w:r>
        <w:rPr>
          <w:rFonts w:ascii="Times New Roman" w:hAnsi="Times New Roman" w:eastAsia="Times New Roman" w:cs="Times New Roman"/>
          <w:spacing w:val="-3"/>
          <w:sz w:val="24"/>
          <w:szCs w:val="24"/>
        </w:rPr>
        <w:t>2</w:t>
      </w:r>
      <w:r>
        <w:rPr>
          <w:spacing w:val="-3"/>
          <w:sz w:val="24"/>
          <w:szCs w:val="24"/>
        </w:rPr>
        <w:t>.</w:t>
      </w:r>
      <w:r>
        <w:rPr>
          <w:spacing w:val="63"/>
          <w:sz w:val="24"/>
          <w:szCs w:val="24"/>
        </w:rPr>
        <w:t xml:space="preserve"> </w:t>
      </w:r>
      <w:r>
        <w:rPr>
          <w:rFonts w:ascii="黑体" w:hAnsi="黑体" w:eastAsia="黑体" w:cs="黑体"/>
          <w:spacing w:val="-3"/>
          <w:sz w:val="24"/>
          <w:szCs w:val="24"/>
        </w:rPr>
        <w:t>评审标准</w:t>
      </w:r>
    </w:p>
    <w:p w14:paraId="54D10DFC">
      <w:pPr>
        <w:spacing w:before="103" w:line="222" w:lineRule="auto"/>
        <w:ind w:left="19"/>
        <w:outlineLvl w:val="0"/>
        <w:rPr>
          <w:rFonts w:ascii="黑体" w:hAnsi="黑体" w:eastAsia="黑体" w:cs="黑体"/>
          <w:sz w:val="24"/>
          <w:szCs w:val="24"/>
        </w:rPr>
      </w:pPr>
      <w:bookmarkStart w:id="241" w:name="bookmark622"/>
      <w:bookmarkEnd w:id="241"/>
      <w:r>
        <w:rPr>
          <w:rFonts w:ascii="Times New Roman" w:hAnsi="Times New Roman" w:eastAsia="Times New Roman" w:cs="Times New Roman"/>
          <w:spacing w:val="-1"/>
          <w:sz w:val="24"/>
          <w:szCs w:val="24"/>
        </w:rPr>
        <w:t xml:space="preserve">2.1  </w:t>
      </w:r>
      <w:r>
        <w:rPr>
          <w:rFonts w:ascii="黑体" w:hAnsi="黑体" w:eastAsia="黑体" w:cs="黑体"/>
          <w:spacing w:val="-1"/>
          <w:sz w:val="24"/>
          <w:szCs w:val="24"/>
        </w:rPr>
        <w:t>初步评审标准</w:t>
      </w:r>
    </w:p>
    <w:p w14:paraId="01CEE9EC">
      <w:pPr>
        <w:spacing w:before="137" w:line="227" w:lineRule="auto"/>
        <w:ind w:left="438"/>
        <w:rPr>
          <w:rFonts w:ascii="宋体" w:hAnsi="宋体" w:eastAsia="宋体" w:cs="宋体"/>
          <w:sz w:val="20"/>
          <w:szCs w:val="20"/>
        </w:rPr>
      </w:pPr>
      <w:r>
        <w:rPr>
          <w:rFonts w:ascii="Times New Roman" w:hAnsi="Times New Roman" w:eastAsia="Times New Roman" w:cs="Times New Roman"/>
          <w:spacing w:val="5"/>
          <w:sz w:val="20"/>
          <w:szCs w:val="20"/>
        </w:rPr>
        <w:t>2.</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形式评审标准：见评标办法前附表。</w:t>
      </w:r>
    </w:p>
    <w:p w14:paraId="3E70B6A1">
      <w:pPr>
        <w:spacing w:before="155" w:line="227" w:lineRule="auto"/>
        <w:ind w:left="438"/>
        <w:rPr>
          <w:rFonts w:ascii="宋体" w:hAnsi="宋体" w:eastAsia="宋体" w:cs="宋体"/>
          <w:sz w:val="20"/>
          <w:szCs w:val="20"/>
        </w:rPr>
      </w:pPr>
      <w:r>
        <w:rPr>
          <w:rFonts w:ascii="Times New Roman" w:hAnsi="Times New Roman" w:eastAsia="Times New Roman" w:cs="Times New Roman"/>
          <w:spacing w:val="7"/>
          <w:sz w:val="20"/>
          <w:szCs w:val="20"/>
        </w:rPr>
        <w:t>2.</w:t>
      </w:r>
      <w:r>
        <w:rPr>
          <w:rFonts w:ascii="Times New Roman" w:hAnsi="Times New Roman" w:eastAsia="Times New Roman" w:cs="Times New Roman"/>
          <w:spacing w:val="-13"/>
          <w:sz w:val="20"/>
          <w:szCs w:val="20"/>
        </w:rPr>
        <w:t xml:space="preserve"> </w:t>
      </w:r>
      <w:r>
        <w:rPr>
          <w:rFonts w:ascii="Times New Roman" w:hAnsi="Times New Roman" w:eastAsia="Times New Roman" w:cs="Times New Roman"/>
          <w:spacing w:val="7"/>
          <w:sz w:val="20"/>
          <w:szCs w:val="20"/>
        </w:rPr>
        <w:t xml:space="preserve">1.2  </w:t>
      </w:r>
      <w:r>
        <w:rPr>
          <w:rFonts w:ascii="宋体" w:hAnsi="宋体" w:eastAsia="宋体" w:cs="宋体"/>
          <w:spacing w:val="7"/>
          <w:sz w:val="20"/>
          <w:szCs w:val="20"/>
        </w:rPr>
        <w:t>资格评审标准：见评标办法前附表（适用于未进行资格预审的）。</w:t>
      </w:r>
    </w:p>
    <w:p w14:paraId="65DF8A6D">
      <w:pPr>
        <w:spacing w:before="152" w:line="299" w:lineRule="auto"/>
        <w:ind w:left="23" w:right="18" w:firstLine="414"/>
        <w:rPr>
          <w:rFonts w:ascii="宋体" w:hAnsi="宋体" w:eastAsia="宋体" w:cs="宋体"/>
          <w:sz w:val="20"/>
          <w:szCs w:val="20"/>
        </w:rPr>
      </w:pPr>
      <w:r>
        <w:rPr>
          <w:rFonts w:ascii="Times New Roman" w:hAnsi="Times New Roman" w:eastAsia="Times New Roman" w:cs="Times New Roman"/>
          <w:spacing w:val="9"/>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9"/>
          <w:sz w:val="20"/>
          <w:szCs w:val="20"/>
        </w:rPr>
        <w:t>1.2</w:t>
      </w:r>
      <w:r>
        <w:rPr>
          <w:rFonts w:ascii="Times New Roman" w:hAnsi="Times New Roman" w:eastAsia="Times New Roman" w:cs="Times New Roman"/>
          <w:spacing w:val="19"/>
          <w:sz w:val="20"/>
          <w:szCs w:val="20"/>
        </w:rPr>
        <w:t xml:space="preserve"> </w:t>
      </w:r>
      <w:r>
        <w:rPr>
          <w:rFonts w:ascii="宋体" w:hAnsi="宋体" w:eastAsia="宋体" w:cs="宋体"/>
          <w:spacing w:val="9"/>
          <w:sz w:val="20"/>
          <w:szCs w:val="20"/>
        </w:rPr>
        <w:t>资格评审标准：见本标段资格预审文件第三章“资格审查办法</w:t>
      </w:r>
      <w:r>
        <w:rPr>
          <w:rFonts w:ascii="宋体" w:hAnsi="宋体" w:eastAsia="宋体" w:cs="宋体"/>
          <w:spacing w:val="-70"/>
          <w:sz w:val="20"/>
          <w:szCs w:val="20"/>
        </w:rPr>
        <w:t xml:space="preserve"> </w:t>
      </w:r>
      <w:r>
        <w:rPr>
          <w:rFonts w:ascii="宋体" w:hAnsi="宋体" w:eastAsia="宋体" w:cs="宋体"/>
          <w:spacing w:val="8"/>
          <w:sz w:val="20"/>
          <w:szCs w:val="20"/>
        </w:rPr>
        <w:t>”的审查标准（适</w:t>
      </w:r>
      <w:r>
        <w:rPr>
          <w:rFonts w:ascii="宋体" w:hAnsi="宋体" w:eastAsia="宋体" w:cs="宋体"/>
          <w:spacing w:val="7"/>
          <w:sz w:val="20"/>
          <w:szCs w:val="20"/>
        </w:rPr>
        <w:t>用于已进行资格预审的）。</w:t>
      </w:r>
    </w:p>
    <w:p w14:paraId="6E70F693">
      <w:pPr>
        <w:spacing w:before="154" w:line="227" w:lineRule="auto"/>
        <w:ind w:left="438"/>
        <w:rPr>
          <w:rFonts w:ascii="宋体" w:hAnsi="宋体" w:eastAsia="宋体" w:cs="宋体"/>
          <w:sz w:val="20"/>
          <w:szCs w:val="20"/>
        </w:rPr>
      </w:pPr>
      <w:r>
        <w:rPr>
          <w:rFonts w:ascii="Times New Roman" w:hAnsi="Times New Roman" w:eastAsia="Times New Roman" w:cs="Times New Roman"/>
          <w:spacing w:val="6"/>
          <w:sz w:val="20"/>
          <w:szCs w:val="20"/>
        </w:rPr>
        <w:t>2.</w:t>
      </w:r>
      <w:r>
        <w:rPr>
          <w:rFonts w:ascii="Times New Roman" w:hAnsi="Times New Roman" w:eastAsia="Times New Roman" w:cs="Times New Roman"/>
          <w:spacing w:val="-17"/>
          <w:sz w:val="20"/>
          <w:szCs w:val="20"/>
        </w:rPr>
        <w:t xml:space="preserve"> </w:t>
      </w:r>
      <w:r>
        <w:rPr>
          <w:rFonts w:ascii="Times New Roman" w:hAnsi="Times New Roman" w:eastAsia="Times New Roman" w:cs="Times New Roman"/>
          <w:spacing w:val="6"/>
          <w:sz w:val="20"/>
          <w:szCs w:val="20"/>
        </w:rPr>
        <w:t xml:space="preserve">1.3  </w:t>
      </w:r>
      <w:r>
        <w:rPr>
          <w:rFonts w:ascii="宋体" w:hAnsi="宋体" w:eastAsia="宋体" w:cs="宋体"/>
          <w:spacing w:val="6"/>
          <w:sz w:val="20"/>
          <w:szCs w:val="20"/>
        </w:rPr>
        <w:t>响应性评审标准：见评标办法前附表。</w:t>
      </w:r>
    </w:p>
    <w:p w14:paraId="0061CFBB">
      <w:pPr>
        <w:spacing w:before="128" w:line="222" w:lineRule="auto"/>
        <w:ind w:left="19"/>
        <w:outlineLvl w:val="0"/>
        <w:rPr>
          <w:rFonts w:ascii="黑体" w:hAnsi="黑体" w:eastAsia="黑体" w:cs="黑体"/>
          <w:sz w:val="24"/>
          <w:szCs w:val="24"/>
        </w:rPr>
      </w:pPr>
      <w:bookmarkStart w:id="242" w:name="bookmark205"/>
      <w:bookmarkEnd w:id="242"/>
      <w:bookmarkStart w:id="243" w:name="bookmark204"/>
      <w:bookmarkEnd w:id="243"/>
      <w:r>
        <w:rPr>
          <w:rFonts w:ascii="Times New Roman" w:hAnsi="Times New Roman" w:eastAsia="Times New Roman" w:cs="Times New Roman"/>
          <w:spacing w:val="-1"/>
          <w:sz w:val="24"/>
          <w:szCs w:val="24"/>
        </w:rPr>
        <w:t xml:space="preserve">2.2  </w:t>
      </w:r>
      <w:r>
        <w:rPr>
          <w:rFonts w:ascii="黑体" w:hAnsi="黑体" w:eastAsia="黑体" w:cs="黑体"/>
          <w:spacing w:val="-1"/>
          <w:sz w:val="24"/>
          <w:szCs w:val="24"/>
        </w:rPr>
        <w:t>分值构成与评分标准</w:t>
      </w:r>
    </w:p>
    <w:p w14:paraId="7D1E6A8A">
      <w:pPr>
        <w:spacing w:before="136" w:line="228" w:lineRule="auto"/>
        <w:ind w:left="438"/>
        <w:rPr>
          <w:rFonts w:ascii="宋体" w:hAnsi="宋体" w:eastAsia="宋体" w:cs="宋体"/>
          <w:sz w:val="20"/>
          <w:szCs w:val="20"/>
        </w:rPr>
      </w:pPr>
      <w:r>
        <w:rPr>
          <w:rFonts w:ascii="Times New Roman" w:hAnsi="Times New Roman" w:eastAsia="Times New Roman" w:cs="Times New Roman"/>
          <w:spacing w:val="2"/>
          <w:sz w:val="20"/>
          <w:szCs w:val="20"/>
        </w:rPr>
        <w:t>2.2.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分值构成</w:t>
      </w:r>
    </w:p>
    <w:p w14:paraId="72D34C9B">
      <w:pPr>
        <w:spacing w:before="154"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）承包人建议书：见评标办法前附表；</w:t>
      </w:r>
    </w:p>
    <w:p w14:paraId="72ACE7E6">
      <w:pPr>
        <w:spacing w:before="153"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2</w:t>
      </w:r>
      <w:r>
        <w:rPr>
          <w:rFonts w:ascii="宋体" w:hAnsi="宋体" w:eastAsia="宋体" w:cs="宋体"/>
          <w:spacing w:val="8"/>
          <w:sz w:val="20"/>
          <w:szCs w:val="20"/>
        </w:rPr>
        <w:t>）资信业绩部分：见评标办法前附表；</w:t>
      </w:r>
    </w:p>
    <w:p w14:paraId="3CACD39B">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）承包人实施方案：见评标办法前附表；</w:t>
      </w:r>
    </w:p>
    <w:p w14:paraId="718812E1">
      <w:pPr>
        <w:spacing w:before="155" w:line="226" w:lineRule="auto"/>
        <w:ind w:left="452"/>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4</w:t>
      </w:r>
      <w:r>
        <w:rPr>
          <w:rFonts w:ascii="宋体" w:hAnsi="宋体" w:eastAsia="宋体" w:cs="宋体"/>
          <w:spacing w:val="7"/>
          <w:sz w:val="20"/>
          <w:szCs w:val="20"/>
        </w:rPr>
        <w:t>）投标报价：见评标办法前附表；</w:t>
      </w:r>
    </w:p>
    <w:p w14:paraId="615ABC61">
      <w:pPr>
        <w:spacing w:before="153"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5</w:t>
      </w:r>
      <w:r>
        <w:rPr>
          <w:rFonts w:ascii="宋体" w:hAnsi="宋体" w:eastAsia="宋体" w:cs="宋体"/>
          <w:spacing w:val="8"/>
          <w:sz w:val="20"/>
          <w:szCs w:val="20"/>
        </w:rPr>
        <w:t>）其他评分因素：见评标办法前附表。</w:t>
      </w:r>
    </w:p>
    <w:p w14:paraId="20A2010B">
      <w:pPr>
        <w:spacing w:before="155" w:line="226" w:lineRule="auto"/>
        <w:ind w:left="438"/>
        <w:rPr>
          <w:rFonts w:ascii="宋体" w:hAnsi="宋体" w:eastAsia="宋体" w:cs="宋体"/>
          <w:sz w:val="20"/>
          <w:szCs w:val="20"/>
        </w:rPr>
      </w:pPr>
      <w:r>
        <w:rPr>
          <w:rFonts w:ascii="Times New Roman" w:hAnsi="Times New Roman" w:eastAsia="Times New Roman" w:cs="Times New Roman"/>
          <w:spacing w:val="6"/>
          <w:sz w:val="20"/>
          <w:szCs w:val="20"/>
        </w:rPr>
        <w:t xml:space="preserve">2.2.2  </w:t>
      </w:r>
      <w:r>
        <w:rPr>
          <w:rFonts w:ascii="宋体" w:hAnsi="宋体" w:eastAsia="宋体" w:cs="宋体"/>
          <w:spacing w:val="6"/>
          <w:sz w:val="20"/>
          <w:szCs w:val="20"/>
        </w:rPr>
        <w:t>评标基准价计算</w:t>
      </w:r>
    </w:p>
    <w:p w14:paraId="1EE960CE">
      <w:pPr>
        <w:spacing w:before="156" w:line="226" w:lineRule="auto"/>
        <w:ind w:left="441"/>
        <w:rPr>
          <w:rFonts w:ascii="宋体" w:hAnsi="宋体" w:eastAsia="宋体" w:cs="宋体"/>
          <w:sz w:val="20"/>
          <w:szCs w:val="20"/>
        </w:rPr>
      </w:pPr>
      <w:r>
        <w:rPr>
          <w:rFonts w:ascii="宋体" w:hAnsi="宋体" w:eastAsia="宋体" w:cs="宋体"/>
          <w:spacing w:val="8"/>
          <w:sz w:val="20"/>
          <w:szCs w:val="20"/>
        </w:rPr>
        <w:t>评标基准价计算方法：见评标办法前附表。</w:t>
      </w:r>
    </w:p>
    <w:p w14:paraId="72647FFA">
      <w:pPr>
        <w:spacing w:before="154" w:line="226" w:lineRule="auto"/>
        <w:ind w:left="438"/>
        <w:rPr>
          <w:rFonts w:ascii="宋体" w:hAnsi="宋体" w:eastAsia="宋体" w:cs="宋体"/>
          <w:sz w:val="20"/>
          <w:szCs w:val="20"/>
        </w:rPr>
      </w:pPr>
      <w:r>
        <w:rPr>
          <w:rFonts w:ascii="Times New Roman" w:hAnsi="Times New Roman" w:eastAsia="Times New Roman" w:cs="Times New Roman"/>
          <w:spacing w:val="6"/>
          <w:sz w:val="20"/>
          <w:szCs w:val="20"/>
        </w:rPr>
        <w:t xml:space="preserve">2.2.3  </w:t>
      </w:r>
      <w:r>
        <w:rPr>
          <w:rFonts w:ascii="宋体" w:hAnsi="宋体" w:eastAsia="宋体" w:cs="宋体"/>
          <w:spacing w:val="6"/>
          <w:sz w:val="20"/>
          <w:szCs w:val="20"/>
        </w:rPr>
        <w:t>投标报价的偏差率计算</w:t>
      </w:r>
    </w:p>
    <w:p w14:paraId="1F535FC1">
      <w:pPr>
        <w:spacing w:before="156" w:line="226" w:lineRule="auto"/>
        <w:ind w:left="444"/>
        <w:rPr>
          <w:rFonts w:ascii="宋体" w:hAnsi="宋体" w:eastAsia="宋体" w:cs="宋体"/>
          <w:sz w:val="20"/>
          <w:szCs w:val="20"/>
        </w:rPr>
      </w:pPr>
      <w:r>
        <w:rPr>
          <w:rFonts w:ascii="宋体" w:hAnsi="宋体" w:eastAsia="宋体" w:cs="宋体"/>
          <w:spacing w:val="9"/>
          <w:sz w:val="20"/>
          <w:szCs w:val="20"/>
        </w:rPr>
        <w:t>投标报价的偏差率计算公式：见评标办法前附表。</w:t>
      </w:r>
    </w:p>
    <w:p w14:paraId="3DF810F4">
      <w:pPr>
        <w:spacing w:before="156" w:line="228" w:lineRule="auto"/>
        <w:ind w:left="438"/>
        <w:rPr>
          <w:rFonts w:ascii="宋体" w:hAnsi="宋体" w:eastAsia="宋体" w:cs="宋体"/>
          <w:sz w:val="20"/>
          <w:szCs w:val="20"/>
        </w:rPr>
      </w:pPr>
      <w:r>
        <w:rPr>
          <w:rFonts w:ascii="Times New Roman" w:hAnsi="Times New Roman" w:eastAsia="Times New Roman" w:cs="Times New Roman"/>
          <w:spacing w:val="5"/>
          <w:sz w:val="20"/>
          <w:szCs w:val="20"/>
        </w:rPr>
        <w:t xml:space="preserve">2.2.4  </w:t>
      </w:r>
      <w:r>
        <w:rPr>
          <w:rFonts w:ascii="宋体" w:hAnsi="宋体" w:eastAsia="宋体" w:cs="宋体"/>
          <w:spacing w:val="5"/>
          <w:sz w:val="20"/>
          <w:szCs w:val="20"/>
        </w:rPr>
        <w:t>评分标准</w:t>
      </w:r>
    </w:p>
    <w:p w14:paraId="68F92806">
      <w:pPr>
        <w:spacing w:before="151"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）承包人建议书评分标准：见评标办法前附表；</w:t>
      </w:r>
    </w:p>
    <w:p w14:paraId="6E7FAF5A">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2</w:t>
      </w:r>
      <w:r>
        <w:rPr>
          <w:rFonts w:ascii="宋体" w:hAnsi="宋体" w:eastAsia="宋体" w:cs="宋体"/>
          <w:spacing w:val="8"/>
          <w:sz w:val="20"/>
          <w:szCs w:val="20"/>
        </w:rPr>
        <w:t>）资信业绩评分标准：见评标办法前附表；</w:t>
      </w:r>
    </w:p>
    <w:p w14:paraId="396FD52B">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）承包人实施方案评分标准：见评标办法前附表；</w:t>
      </w:r>
    </w:p>
    <w:p w14:paraId="5D5EC5E8">
      <w:pPr>
        <w:spacing w:before="153" w:line="226"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4</w:t>
      </w:r>
      <w:r>
        <w:rPr>
          <w:rFonts w:ascii="宋体" w:hAnsi="宋体" w:eastAsia="宋体" w:cs="宋体"/>
          <w:spacing w:val="8"/>
          <w:sz w:val="20"/>
          <w:szCs w:val="20"/>
        </w:rPr>
        <w:t>）投标报价评分标准：见评标办法前附表；</w:t>
      </w:r>
    </w:p>
    <w:p w14:paraId="43F72AEA">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5</w:t>
      </w:r>
      <w:r>
        <w:rPr>
          <w:rFonts w:ascii="宋体" w:hAnsi="宋体" w:eastAsia="宋体" w:cs="宋体"/>
          <w:spacing w:val="8"/>
          <w:sz w:val="20"/>
          <w:szCs w:val="20"/>
        </w:rPr>
        <w:t>）其他因素评分标准：见评标办法前附表。</w:t>
      </w:r>
    </w:p>
    <w:p w14:paraId="790D20CC">
      <w:pPr>
        <w:pStyle w:val="3"/>
        <w:spacing w:before="97" w:line="222" w:lineRule="auto"/>
        <w:ind w:left="23"/>
        <w:outlineLvl w:val="1"/>
        <w:rPr>
          <w:rFonts w:ascii="黑体" w:hAnsi="黑体" w:eastAsia="黑体" w:cs="黑体"/>
          <w:sz w:val="24"/>
          <w:szCs w:val="24"/>
        </w:rPr>
      </w:pPr>
      <w:bookmarkStart w:id="244" w:name="bookmark206"/>
      <w:bookmarkEnd w:id="244"/>
      <w:bookmarkStart w:id="245" w:name="bookmark208"/>
      <w:bookmarkEnd w:id="245"/>
      <w:bookmarkStart w:id="246" w:name="bookmark209"/>
      <w:bookmarkEnd w:id="246"/>
      <w:bookmarkStart w:id="247" w:name="bookmark207"/>
      <w:bookmarkEnd w:id="247"/>
      <w:r>
        <w:rPr>
          <w:rFonts w:ascii="Times New Roman" w:hAnsi="Times New Roman" w:eastAsia="Times New Roman" w:cs="Times New Roman"/>
          <w:spacing w:val="-4"/>
          <w:sz w:val="24"/>
          <w:szCs w:val="24"/>
        </w:rPr>
        <w:t>3</w:t>
      </w:r>
      <w:r>
        <w:rPr>
          <w:spacing w:val="-4"/>
          <w:sz w:val="24"/>
          <w:szCs w:val="24"/>
        </w:rPr>
        <w:t>.</w:t>
      </w:r>
      <w:r>
        <w:rPr>
          <w:spacing w:val="64"/>
          <w:sz w:val="24"/>
          <w:szCs w:val="24"/>
        </w:rPr>
        <w:t xml:space="preserve"> </w:t>
      </w:r>
      <w:r>
        <w:rPr>
          <w:rFonts w:ascii="黑体" w:hAnsi="黑体" w:eastAsia="黑体" w:cs="黑体"/>
          <w:spacing w:val="-4"/>
          <w:sz w:val="24"/>
          <w:szCs w:val="24"/>
        </w:rPr>
        <w:t>评标程序</w:t>
      </w:r>
    </w:p>
    <w:p w14:paraId="42F0A510">
      <w:pPr>
        <w:spacing w:before="102" w:line="222" w:lineRule="auto"/>
        <w:ind w:left="23"/>
        <w:outlineLvl w:val="0"/>
        <w:rPr>
          <w:rFonts w:ascii="黑体" w:hAnsi="黑体" w:eastAsia="黑体" w:cs="黑体"/>
          <w:sz w:val="24"/>
          <w:szCs w:val="24"/>
        </w:rPr>
      </w:pPr>
      <w:bookmarkStart w:id="248" w:name="bookmark623"/>
      <w:bookmarkEnd w:id="248"/>
      <w:r>
        <w:rPr>
          <w:rFonts w:ascii="Times New Roman" w:hAnsi="Times New Roman" w:eastAsia="Times New Roman" w:cs="Times New Roman"/>
          <w:spacing w:val="-2"/>
          <w:sz w:val="24"/>
          <w:szCs w:val="24"/>
        </w:rPr>
        <w:t xml:space="preserve">3.1  </w:t>
      </w:r>
      <w:r>
        <w:rPr>
          <w:rFonts w:ascii="黑体" w:hAnsi="黑体" w:eastAsia="黑体" w:cs="黑体"/>
          <w:spacing w:val="-2"/>
          <w:sz w:val="24"/>
          <w:szCs w:val="24"/>
        </w:rPr>
        <w:t>初步评审</w:t>
      </w:r>
    </w:p>
    <w:p w14:paraId="78357217">
      <w:pPr>
        <w:spacing w:before="136" w:line="370" w:lineRule="auto"/>
        <w:ind w:left="21" w:right="15" w:firstLine="421"/>
        <w:jc w:val="both"/>
        <w:rPr>
          <w:rFonts w:ascii="宋体" w:hAnsi="宋体" w:eastAsia="宋体" w:cs="宋体"/>
          <w:sz w:val="20"/>
          <w:szCs w:val="20"/>
        </w:rPr>
      </w:pPr>
      <w:r>
        <w:rPr>
          <w:rFonts w:ascii="Times New Roman" w:hAnsi="Times New Roman" w:eastAsia="Times New Roman" w:cs="Times New Roman"/>
          <w:spacing w:val="5"/>
          <w:sz w:val="20"/>
          <w:szCs w:val="20"/>
        </w:rPr>
        <w:t>3.</w:t>
      </w:r>
      <w:r>
        <w:rPr>
          <w:rFonts w:ascii="Times New Roman" w:hAnsi="Times New Roman" w:eastAsia="Times New Roman" w:cs="Times New Roman"/>
          <w:spacing w:val="-11"/>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评标委员会可以要求投标人提交第二章“投标人须知</w:t>
      </w:r>
      <w:r>
        <w:rPr>
          <w:rFonts w:ascii="宋体" w:hAnsi="宋体" w:eastAsia="宋体" w:cs="宋体"/>
          <w:spacing w:val="-70"/>
          <w:sz w:val="20"/>
          <w:szCs w:val="20"/>
        </w:rPr>
        <w:t xml:space="preserve"> </w:t>
      </w:r>
      <w:r>
        <w:rPr>
          <w:rFonts w:ascii="宋体" w:hAnsi="宋体" w:eastAsia="宋体" w:cs="宋体"/>
          <w:spacing w:val="5"/>
          <w:sz w:val="20"/>
          <w:szCs w:val="20"/>
        </w:rPr>
        <w:t>”第</w:t>
      </w:r>
      <w:r>
        <w:rPr>
          <w:rFonts w:ascii="宋体" w:hAnsi="宋体" w:eastAsia="宋体" w:cs="宋体"/>
          <w:spacing w:val="-36"/>
          <w:sz w:val="20"/>
          <w:szCs w:val="20"/>
        </w:rPr>
        <w:t xml:space="preserve"> </w:t>
      </w:r>
      <w:r>
        <w:rPr>
          <w:rFonts w:ascii="Times New Roman" w:hAnsi="Times New Roman" w:eastAsia="Times New Roman" w:cs="Times New Roman"/>
          <w:spacing w:val="5"/>
          <w:sz w:val="20"/>
          <w:szCs w:val="20"/>
        </w:rPr>
        <w:t>3.5.1</w:t>
      </w:r>
      <w:r>
        <w:rPr>
          <w:rFonts w:ascii="Times New Roman" w:hAnsi="Times New Roman" w:eastAsia="Times New Roman" w:cs="Times New Roman"/>
          <w:spacing w:val="15"/>
          <w:sz w:val="20"/>
          <w:szCs w:val="20"/>
        </w:rPr>
        <w:t xml:space="preserve"> </w:t>
      </w:r>
      <w:r>
        <w:rPr>
          <w:rFonts w:ascii="宋体" w:hAnsi="宋体" w:eastAsia="宋体" w:cs="宋体"/>
          <w:spacing w:val="5"/>
          <w:sz w:val="20"/>
          <w:szCs w:val="20"/>
        </w:rPr>
        <w:t>项至第</w:t>
      </w:r>
      <w:r>
        <w:rPr>
          <w:rFonts w:ascii="宋体" w:hAnsi="宋体" w:eastAsia="宋体" w:cs="宋体"/>
          <w:spacing w:val="-39"/>
          <w:sz w:val="20"/>
          <w:szCs w:val="20"/>
        </w:rPr>
        <w:t xml:space="preserve"> </w:t>
      </w:r>
      <w:r>
        <w:rPr>
          <w:rFonts w:ascii="Times New Roman" w:hAnsi="Times New Roman" w:eastAsia="Times New Roman" w:cs="Times New Roman"/>
          <w:spacing w:val="5"/>
          <w:sz w:val="20"/>
          <w:szCs w:val="20"/>
        </w:rPr>
        <w:t xml:space="preserve">3.5.5 </w:t>
      </w:r>
      <w:r>
        <w:rPr>
          <w:rFonts w:ascii="宋体" w:hAnsi="宋体" w:eastAsia="宋体" w:cs="宋体"/>
          <w:spacing w:val="5"/>
          <w:sz w:val="20"/>
          <w:szCs w:val="20"/>
        </w:rPr>
        <w:t>项规</w:t>
      </w:r>
      <w:r>
        <w:rPr>
          <w:rFonts w:ascii="宋体" w:hAnsi="宋体" w:eastAsia="宋体" w:cs="宋体"/>
          <w:spacing w:val="7"/>
          <w:sz w:val="20"/>
          <w:szCs w:val="20"/>
        </w:rPr>
        <w:t>定的有关证明和证件的原件，以便核验。评标委员会依据本章第</w:t>
      </w:r>
      <w:r>
        <w:rPr>
          <w:rFonts w:ascii="宋体" w:hAnsi="宋体" w:eastAsia="宋体" w:cs="宋体"/>
          <w:spacing w:val="-24"/>
          <w:sz w:val="20"/>
          <w:szCs w:val="20"/>
        </w:rPr>
        <w:t xml:space="preserve"> </w:t>
      </w:r>
      <w:r>
        <w:rPr>
          <w:rFonts w:ascii="Times New Roman" w:hAnsi="Times New Roman" w:eastAsia="Times New Roman" w:cs="Times New Roman"/>
          <w:spacing w:val="7"/>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款规定的标准对投标文件进行初步评审。有一项不符合评审标准的，评标委员会应当否决其投标。（适用于未进行</w:t>
      </w:r>
    </w:p>
    <w:p w14:paraId="78E65E07">
      <w:pPr>
        <w:spacing w:line="370" w:lineRule="auto"/>
        <w:rPr>
          <w:rFonts w:ascii="宋体" w:hAnsi="宋体" w:eastAsia="宋体" w:cs="宋体"/>
          <w:sz w:val="20"/>
          <w:szCs w:val="20"/>
        </w:rPr>
        <w:sectPr>
          <w:footerReference r:id="rId60" w:type="default"/>
          <w:pgSz w:w="11906" w:h="16839"/>
          <w:pgMar w:top="1431" w:right="1785" w:bottom="1065" w:left="1785" w:header="0" w:footer="903" w:gutter="0"/>
          <w:cols w:space="720" w:num="1"/>
        </w:sectPr>
      </w:pPr>
    </w:p>
    <w:p w14:paraId="37E829ED">
      <w:pPr>
        <w:spacing w:before="149" w:line="228" w:lineRule="auto"/>
        <w:ind w:left="31"/>
        <w:rPr>
          <w:rFonts w:ascii="宋体" w:hAnsi="宋体" w:eastAsia="宋体" w:cs="宋体"/>
          <w:sz w:val="20"/>
          <w:szCs w:val="20"/>
        </w:rPr>
      </w:pPr>
      <w:r>
        <w:rPr>
          <w:rFonts w:ascii="宋体" w:hAnsi="宋体" w:eastAsia="宋体" w:cs="宋体"/>
          <w:spacing w:val="5"/>
          <w:sz w:val="20"/>
          <w:szCs w:val="20"/>
        </w:rPr>
        <w:t>资格预审的）</w:t>
      </w:r>
    </w:p>
    <w:p w14:paraId="3B1958B2">
      <w:pPr>
        <w:spacing w:before="153" w:line="334" w:lineRule="auto"/>
        <w:ind w:left="21" w:firstLine="421"/>
        <w:rPr>
          <w:rFonts w:ascii="宋体" w:hAnsi="宋体" w:eastAsia="宋体" w:cs="宋体"/>
          <w:sz w:val="20"/>
          <w:szCs w:val="20"/>
        </w:rPr>
      </w:pPr>
      <w:r>
        <w:rPr>
          <w:rFonts w:ascii="Times New Roman" w:hAnsi="Times New Roman" w:eastAsia="Times New Roman" w:cs="Times New Roman"/>
          <w:spacing w:val="5"/>
          <w:sz w:val="20"/>
          <w:szCs w:val="20"/>
        </w:rPr>
        <w:t>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评标委员会依据本章第</w:t>
      </w:r>
      <w:r>
        <w:rPr>
          <w:rFonts w:ascii="宋体" w:hAnsi="宋体" w:eastAsia="宋体" w:cs="宋体"/>
          <w:spacing w:val="-43"/>
          <w:sz w:val="20"/>
          <w:szCs w:val="20"/>
        </w:rPr>
        <w:t xml:space="preserve"> </w:t>
      </w:r>
      <w:r>
        <w:rPr>
          <w:rFonts w:ascii="Times New Roman" w:hAnsi="Times New Roman" w:eastAsia="Times New Roman" w:cs="Times New Roman"/>
          <w:spacing w:val="5"/>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项、</w:t>
      </w:r>
      <w:r>
        <w:rPr>
          <w:rFonts w:ascii="宋体" w:hAnsi="宋体" w:eastAsia="宋体" w:cs="宋体"/>
          <w:spacing w:val="4"/>
          <w:sz w:val="20"/>
          <w:szCs w:val="20"/>
        </w:rPr>
        <w:t>第</w:t>
      </w:r>
      <w:r>
        <w:rPr>
          <w:rFonts w:ascii="宋体" w:hAnsi="宋体" w:eastAsia="宋体" w:cs="宋体"/>
          <w:spacing w:val="-40"/>
          <w:sz w:val="20"/>
          <w:szCs w:val="20"/>
        </w:rPr>
        <w:t xml:space="preserve"> </w:t>
      </w:r>
      <w:r>
        <w:rPr>
          <w:rFonts w:ascii="Times New Roman" w:hAnsi="Times New Roman" w:eastAsia="Times New Roman" w:cs="Times New Roman"/>
          <w:spacing w:val="4"/>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sz w:val="20"/>
          <w:szCs w:val="20"/>
        </w:rPr>
        <w:t>1.3</w:t>
      </w:r>
      <w:r>
        <w:rPr>
          <w:rFonts w:ascii="Times New Roman" w:hAnsi="Times New Roman" w:eastAsia="Times New Roman" w:cs="Times New Roman"/>
          <w:spacing w:val="15"/>
          <w:sz w:val="20"/>
          <w:szCs w:val="20"/>
        </w:rPr>
        <w:t xml:space="preserve"> </w:t>
      </w:r>
      <w:r>
        <w:rPr>
          <w:rFonts w:ascii="宋体" w:hAnsi="宋体" w:eastAsia="宋体" w:cs="宋体"/>
          <w:spacing w:val="4"/>
          <w:sz w:val="20"/>
          <w:szCs w:val="20"/>
        </w:rPr>
        <w:t>项规定的评审标准对投标文件进行初步</w:t>
      </w:r>
      <w:r>
        <w:rPr>
          <w:rFonts w:ascii="宋体" w:hAnsi="宋体" w:eastAsia="宋体" w:cs="宋体"/>
          <w:spacing w:val="7"/>
          <w:sz w:val="20"/>
          <w:szCs w:val="20"/>
        </w:rPr>
        <w:t>评审。有一项不符合评审标准的，评标委员会应当否决其投标。当投标人资格预审申请文件</w:t>
      </w:r>
      <w:r>
        <w:rPr>
          <w:rFonts w:ascii="宋体" w:hAnsi="宋体" w:eastAsia="宋体" w:cs="宋体"/>
          <w:spacing w:val="5"/>
          <w:sz w:val="20"/>
          <w:szCs w:val="20"/>
        </w:rPr>
        <w:t>的内容发生重大变化时，评标委员会依据本章第</w:t>
      </w:r>
      <w:r>
        <w:rPr>
          <w:rFonts w:ascii="宋体" w:hAnsi="宋体" w:eastAsia="宋体" w:cs="宋体"/>
          <w:spacing w:val="-29"/>
          <w:sz w:val="20"/>
          <w:szCs w:val="20"/>
        </w:rPr>
        <w:t xml:space="preserve"> </w:t>
      </w:r>
      <w:r>
        <w:rPr>
          <w:rFonts w:ascii="Times New Roman" w:hAnsi="Times New Roman" w:eastAsia="Times New Roman" w:cs="Times New Roman"/>
          <w:spacing w:val="5"/>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1.2 </w:t>
      </w:r>
      <w:r>
        <w:rPr>
          <w:rFonts w:ascii="宋体" w:hAnsi="宋体" w:eastAsia="宋体" w:cs="宋体"/>
          <w:spacing w:val="5"/>
          <w:sz w:val="20"/>
          <w:szCs w:val="20"/>
        </w:rPr>
        <w:t>项规定的标准对其更新资料进行评审。</w:t>
      </w:r>
      <w:r>
        <w:rPr>
          <w:rFonts w:ascii="宋体" w:hAnsi="宋体" w:eastAsia="宋体" w:cs="宋体"/>
          <w:sz w:val="20"/>
          <w:szCs w:val="20"/>
        </w:rPr>
        <w:t xml:space="preserve"> </w:t>
      </w:r>
      <w:r>
        <w:rPr>
          <w:rFonts w:ascii="宋体" w:hAnsi="宋体" w:eastAsia="宋体" w:cs="宋体"/>
          <w:spacing w:val="8"/>
          <w:sz w:val="20"/>
          <w:szCs w:val="20"/>
        </w:rPr>
        <w:t>（适用于已进行资格预审的）</w:t>
      </w:r>
    </w:p>
    <w:p w14:paraId="0099A3BA">
      <w:pPr>
        <w:spacing w:before="151" w:line="227" w:lineRule="auto"/>
        <w:ind w:left="442"/>
        <w:rPr>
          <w:rFonts w:ascii="宋体" w:hAnsi="宋体" w:eastAsia="宋体" w:cs="宋体"/>
          <w:sz w:val="20"/>
          <w:szCs w:val="20"/>
        </w:rPr>
      </w:pPr>
      <w:r>
        <w:rPr>
          <w:rFonts w:ascii="Times New Roman" w:hAnsi="Times New Roman" w:eastAsia="Times New Roman" w:cs="Times New Roman"/>
          <w:spacing w:val="7"/>
          <w:sz w:val="20"/>
          <w:szCs w:val="20"/>
        </w:rPr>
        <w:t>3.</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7"/>
          <w:sz w:val="20"/>
          <w:szCs w:val="20"/>
        </w:rPr>
        <w:t xml:space="preserve">1.2  </w:t>
      </w:r>
      <w:r>
        <w:rPr>
          <w:rFonts w:ascii="宋体" w:hAnsi="宋体" w:eastAsia="宋体" w:cs="宋体"/>
          <w:spacing w:val="7"/>
          <w:sz w:val="20"/>
          <w:szCs w:val="20"/>
        </w:rPr>
        <w:t>投标人有以下情形之一的，评标委员会应当否决其投标：</w:t>
      </w:r>
    </w:p>
    <w:p w14:paraId="69DC001E">
      <w:pPr>
        <w:spacing w:before="154"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）不按评标委员会要求澄清、说明或补正的；</w:t>
      </w:r>
    </w:p>
    <w:p w14:paraId="3593C95D">
      <w:pPr>
        <w:spacing w:before="154"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2</w:t>
      </w:r>
      <w:r>
        <w:rPr>
          <w:rFonts w:ascii="宋体" w:hAnsi="宋体" w:eastAsia="宋体" w:cs="宋体"/>
          <w:spacing w:val="8"/>
          <w:sz w:val="20"/>
          <w:szCs w:val="20"/>
        </w:rPr>
        <w:t>）串通投标或弄虚作假或有其他违法行为的。</w:t>
      </w:r>
    </w:p>
    <w:p w14:paraId="4FF96B6A">
      <w:pPr>
        <w:spacing w:before="153" w:line="228" w:lineRule="auto"/>
        <w:ind w:left="667"/>
        <w:rPr>
          <w:rFonts w:ascii="宋体" w:hAnsi="宋体" w:eastAsia="宋体" w:cs="宋体"/>
          <w:sz w:val="20"/>
          <w:szCs w:val="20"/>
        </w:rPr>
      </w:pPr>
      <w:r>
        <w:rPr>
          <w:rFonts w:ascii="Times New Roman" w:hAnsi="Times New Roman" w:eastAsia="Times New Roman" w:cs="Times New Roman"/>
          <w:spacing w:val="8"/>
          <w:sz w:val="20"/>
          <w:szCs w:val="20"/>
        </w:rPr>
        <w:t>1</w:t>
      </w:r>
      <w:r>
        <w:rPr>
          <w:rFonts w:ascii="宋体" w:hAnsi="宋体" w:eastAsia="宋体" w:cs="宋体"/>
          <w:spacing w:val="8"/>
          <w:sz w:val="20"/>
          <w:szCs w:val="20"/>
        </w:rPr>
        <w:t>）有下列情形之一的，属于投标人相互串通投标：</w:t>
      </w:r>
    </w:p>
    <w:p w14:paraId="3B3C7725">
      <w:pPr>
        <w:spacing w:before="154" w:line="226" w:lineRule="auto"/>
        <w:ind w:left="861"/>
        <w:rPr>
          <w:rFonts w:ascii="宋体" w:hAnsi="宋体" w:eastAsia="宋体" w:cs="宋体"/>
          <w:sz w:val="20"/>
          <w:szCs w:val="20"/>
        </w:rPr>
      </w:pPr>
      <w:r>
        <w:rPr>
          <w:rFonts w:ascii="Times New Roman" w:hAnsi="Times New Roman" w:eastAsia="Times New Roman" w:cs="Times New Roman"/>
          <w:spacing w:val="8"/>
          <w:sz w:val="20"/>
          <w:szCs w:val="20"/>
        </w:rPr>
        <w:t>a.</w:t>
      </w:r>
      <w:r>
        <w:rPr>
          <w:rFonts w:ascii="宋体" w:hAnsi="宋体" w:eastAsia="宋体" w:cs="宋体"/>
          <w:spacing w:val="8"/>
          <w:sz w:val="20"/>
          <w:szCs w:val="20"/>
        </w:rPr>
        <w:t>投标人之间协商投标报价等投标文件的实质性内容；</w:t>
      </w:r>
    </w:p>
    <w:p w14:paraId="1805E9F9">
      <w:pPr>
        <w:spacing w:before="156" w:line="228" w:lineRule="auto"/>
        <w:ind w:left="853"/>
        <w:rPr>
          <w:rFonts w:ascii="宋体" w:hAnsi="宋体" w:eastAsia="宋体" w:cs="宋体"/>
          <w:sz w:val="20"/>
          <w:szCs w:val="20"/>
        </w:rPr>
      </w:pPr>
      <w:r>
        <w:rPr>
          <w:rFonts w:ascii="Times New Roman" w:hAnsi="Times New Roman" w:eastAsia="Times New Roman" w:cs="Times New Roman"/>
          <w:spacing w:val="7"/>
          <w:sz w:val="20"/>
          <w:szCs w:val="20"/>
        </w:rPr>
        <w:t>b.</w:t>
      </w:r>
      <w:r>
        <w:rPr>
          <w:rFonts w:ascii="宋体" w:hAnsi="宋体" w:eastAsia="宋体" w:cs="宋体"/>
          <w:spacing w:val="7"/>
          <w:sz w:val="20"/>
          <w:szCs w:val="20"/>
        </w:rPr>
        <w:t>投标人之间约定中标人；</w:t>
      </w:r>
    </w:p>
    <w:p w14:paraId="1E1B9815">
      <w:pPr>
        <w:spacing w:before="151" w:line="228" w:lineRule="auto"/>
        <w:ind w:left="861"/>
        <w:rPr>
          <w:rFonts w:ascii="宋体" w:hAnsi="宋体" w:eastAsia="宋体" w:cs="宋体"/>
          <w:sz w:val="20"/>
          <w:szCs w:val="20"/>
        </w:rPr>
      </w:pPr>
      <w:r>
        <w:rPr>
          <w:rFonts w:ascii="Times New Roman" w:hAnsi="Times New Roman" w:eastAsia="Times New Roman" w:cs="Times New Roman"/>
          <w:spacing w:val="8"/>
          <w:sz w:val="20"/>
          <w:szCs w:val="20"/>
        </w:rPr>
        <w:t>c.</w:t>
      </w:r>
      <w:r>
        <w:rPr>
          <w:rFonts w:ascii="宋体" w:hAnsi="宋体" w:eastAsia="宋体" w:cs="宋体"/>
          <w:spacing w:val="8"/>
          <w:sz w:val="20"/>
          <w:szCs w:val="20"/>
        </w:rPr>
        <w:t>投标人之间约定部分投标人放弃投标或中标；</w:t>
      </w:r>
    </w:p>
    <w:p w14:paraId="3902DFD3">
      <w:pPr>
        <w:spacing w:before="154" w:line="227" w:lineRule="auto"/>
        <w:ind w:left="860"/>
        <w:rPr>
          <w:rFonts w:ascii="宋体" w:hAnsi="宋体" w:eastAsia="宋体" w:cs="宋体"/>
          <w:sz w:val="20"/>
          <w:szCs w:val="20"/>
        </w:rPr>
      </w:pPr>
      <w:r>
        <w:rPr>
          <w:rFonts w:ascii="Times New Roman" w:hAnsi="Times New Roman" w:eastAsia="Times New Roman" w:cs="Times New Roman"/>
          <w:spacing w:val="9"/>
          <w:sz w:val="20"/>
          <w:szCs w:val="20"/>
        </w:rPr>
        <w:t>d.</w:t>
      </w:r>
      <w:r>
        <w:rPr>
          <w:rFonts w:ascii="宋体" w:hAnsi="宋体" w:eastAsia="宋体" w:cs="宋体"/>
          <w:spacing w:val="9"/>
          <w:sz w:val="20"/>
          <w:szCs w:val="20"/>
        </w:rPr>
        <w:t>属于同一集团、协会、商会等组织成员的投标人按照该组织要求协同投标；</w:t>
      </w:r>
    </w:p>
    <w:p w14:paraId="6F3E24DA">
      <w:pPr>
        <w:spacing w:before="155" w:line="227" w:lineRule="auto"/>
        <w:ind w:left="861"/>
        <w:rPr>
          <w:rFonts w:ascii="宋体" w:hAnsi="宋体" w:eastAsia="宋体" w:cs="宋体"/>
          <w:sz w:val="20"/>
          <w:szCs w:val="20"/>
        </w:rPr>
      </w:pPr>
      <w:r>
        <w:rPr>
          <w:rFonts w:ascii="Times New Roman" w:hAnsi="Times New Roman" w:eastAsia="Times New Roman" w:cs="Times New Roman"/>
          <w:spacing w:val="9"/>
          <w:sz w:val="20"/>
          <w:szCs w:val="20"/>
        </w:rPr>
        <w:t>e.</w:t>
      </w:r>
      <w:r>
        <w:rPr>
          <w:rFonts w:ascii="宋体" w:hAnsi="宋体" w:eastAsia="宋体" w:cs="宋体"/>
          <w:spacing w:val="9"/>
          <w:sz w:val="20"/>
          <w:szCs w:val="20"/>
        </w:rPr>
        <w:t>投标人之间为谋取中标或排斥特定投标人而采取的其他</w:t>
      </w:r>
      <w:r>
        <w:rPr>
          <w:rFonts w:ascii="宋体" w:hAnsi="宋体" w:eastAsia="宋体" w:cs="宋体"/>
          <w:spacing w:val="8"/>
          <w:sz w:val="20"/>
          <w:szCs w:val="20"/>
        </w:rPr>
        <w:t>联合行动。</w:t>
      </w:r>
    </w:p>
    <w:p w14:paraId="0FF079B3">
      <w:pPr>
        <w:spacing w:before="153" w:line="228" w:lineRule="auto"/>
        <w:ind w:left="647"/>
        <w:rPr>
          <w:rFonts w:ascii="宋体" w:hAnsi="宋体" w:eastAsia="宋体" w:cs="宋体"/>
          <w:sz w:val="20"/>
          <w:szCs w:val="20"/>
        </w:rPr>
      </w:pPr>
      <w:r>
        <w:rPr>
          <w:rFonts w:ascii="Times New Roman" w:hAnsi="Times New Roman" w:eastAsia="Times New Roman" w:cs="Times New Roman"/>
          <w:spacing w:val="9"/>
          <w:sz w:val="20"/>
          <w:szCs w:val="20"/>
        </w:rPr>
        <w:t>2</w:t>
      </w:r>
      <w:r>
        <w:rPr>
          <w:rFonts w:ascii="宋体" w:hAnsi="宋体" w:eastAsia="宋体" w:cs="宋体"/>
          <w:spacing w:val="9"/>
          <w:sz w:val="20"/>
          <w:szCs w:val="20"/>
        </w:rPr>
        <w:t>）有下列情形之一的，视为投标人相互串通投标：</w:t>
      </w:r>
    </w:p>
    <w:p w14:paraId="454B9CBB">
      <w:pPr>
        <w:spacing w:before="153" w:line="228" w:lineRule="auto"/>
        <w:ind w:left="861"/>
        <w:rPr>
          <w:rFonts w:ascii="宋体" w:hAnsi="宋体" w:eastAsia="宋体" w:cs="宋体"/>
          <w:sz w:val="20"/>
          <w:szCs w:val="20"/>
        </w:rPr>
      </w:pPr>
      <w:r>
        <w:rPr>
          <w:rFonts w:ascii="Times New Roman" w:hAnsi="Times New Roman" w:eastAsia="Times New Roman" w:cs="Times New Roman"/>
          <w:spacing w:val="8"/>
          <w:sz w:val="20"/>
          <w:szCs w:val="20"/>
        </w:rPr>
        <w:t>a.</w:t>
      </w:r>
      <w:r>
        <w:rPr>
          <w:rFonts w:ascii="宋体" w:hAnsi="宋体" w:eastAsia="宋体" w:cs="宋体"/>
          <w:spacing w:val="8"/>
          <w:sz w:val="20"/>
          <w:szCs w:val="20"/>
        </w:rPr>
        <w:t>不同投标人的投标文件由同一单位或个人编制；</w:t>
      </w:r>
    </w:p>
    <w:p w14:paraId="6BC118E6">
      <w:pPr>
        <w:spacing w:before="154" w:line="228" w:lineRule="auto"/>
        <w:ind w:left="853"/>
        <w:rPr>
          <w:rFonts w:ascii="宋体" w:hAnsi="宋体" w:eastAsia="宋体" w:cs="宋体"/>
          <w:sz w:val="20"/>
          <w:szCs w:val="20"/>
        </w:rPr>
      </w:pPr>
      <w:r>
        <w:rPr>
          <w:rFonts w:ascii="Times New Roman" w:hAnsi="Times New Roman" w:eastAsia="Times New Roman" w:cs="Times New Roman"/>
          <w:spacing w:val="8"/>
          <w:sz w:val="20"/>
          <w:szCs w:val="20"/>
        </w:rPr>
        <w:t>b.</w:t>
      </w:r>
      <w:r>
        <w:rPr>
          <w:rFonts w:ascii="宋体" w:hAnsi="宋体" w:eastAsia="宋体" w:cs="宋体"/>
          <w:spacing w:val="8"/>
          <w:sz w:val="20"/>
          <w:szCs w:val="20"/>
        </w:rPr>
        <w:t>不同投标人委托同一单位或个人办理投标事宜；</w:t>
      </w:r>
    </w:p>
    <w:p w14:paraId="72FF6B03">
      <w:pPr>
        <w:spacing w:before="151" w:line="228" w:lineRule="auto"/>
        <w:ind w:left="861"/>
        <w:rPr>
          <w:rFonts w:ascii="宋体" w:hAnsi="宋体" w:eastAsia="宋体" w:cs="宋体"/>
          <w:sz w:val="20"/>
          <w:szCs w:val="20"/>
        </w:rPr>
      </w:pPr>
      <w:r>
        <w:rPr>
          <w:rFonts w:ascii="Times New Roman" w:hAnsi="Times New Roman" w:eastAsia="Times New Roman" w:cs="Times New Roman"/>
          <w:spacing w:val="8"/>
          <w:sz w:val="20"/>
          <w:szCs w:val="20"/>
        </w:rPr>
        <w:t>c.</w:t>
      </w:r>
      <w:r>
        <w:rPr>
          <w:rFonts w:ascii="宋体" w:hAnsi="宋体" w:eastAsia="宋体" w:cs="宋体"/>
          <w:spacing w:val="8"/>
          <w:sz w:val="20"/>
          <w:szCs w:val="20"/>
        </w:rPr>
        <w:t>不同投标人的投标文件载明的项目管理成员为同一人；</w:t>
      </w:r>
    </w:p>
    <w:p w14:paraId="62A78924">
      <w:pPr>
        <w:spacing w:before="154" w:line="226" w:lineRule="auto"/>
        <w:ind w:left="860"/>
        <w:rPr>
          <w:rFonts w:ascii="宋体" w:hAnsi="宋体" w:eastAsia="宋体" w:cs="宋体"/>
          <w:sz w:val="20"/>
          <w:szCs w:val="20"/>
        </w:rPr>
      </w:pPr>
      <w:r>
        <w:rPr>
          <w:rFonts w:ascii="Times New Roman" w:hAnsi="Times New Roman" w:eastAsia="Times New Roman" w:cs="Times New Roman"/>
          <w:spacing w:val="9"/>
          <w:sz w:val="20"/>
          <w:szCs w:val="20"/>
        </w:rPr>
        <w:t>d.</w:t>
      </w:r>
      <w:r>
        <w:rPr>
          <w:rFonts w:ascii="宋体" w:hAnsi="宋体" w:eastAsia="宋体" w:cs="宋体"/>
          <w:spacing w:val="9"/>
          <w:sz w:val="20"/>
          <w:szCs w:val="20"/>
        </w:rPr>
        <w:t>不同投标人的投标文件异常一致或投标报价呈</w:t>
      </w:r>
      <w:r>
        <w:rPr>
          <w:rFonts w:ascii="宋体" w:hAnsi="宋体" w:eastAsia="宋体" w:cs="宋体"/>
          <w:spacing w:val="8"/>
          <w:sz w:val="20"/>
          <w:szCs w:val="20"/>
        </w:rPr>
        <w:t>规律性差异；</w:t>
      </w:r>
    </w:p>
    <w:p w14:paraId="4EB609C2">
      <w:pPr>
        <w:spacing w:before="156" w:line="228" w:lineRule="auto"/>
        <w:ind w:left="861"/>
        <w:rPr>
          <w:rFonts w:ascii="宋体" w:hAnsi="宋体" w:eastAsia="宋体" w:cs="宋体"/>
          <w:sz w:val="20"/>
          <w:szCs w:val="20"/>
        </w:rPr>
      </w:pPr>
      <w:r>
        <w:rPr>
          <w:rFonts w:ascii="Times New Roman" w:hAnsi="Times New Roman" w:eastAsia="Times New Roman" w:cs="Times New Roman"/>
          <w:spacing w:val="7"/>
          <w:sz w:val="20"/>
          <w:szCs w:val="20"/>
        </w:rPr>
        <w:t>e.</w:t>
      </w:r>
      <w:r>
        <w:rPr>
          <w:rFonts w:ascii="宋体" w:hAnsi="宋体" w:eastAsia="宋体" w:cs="宋体"/>
          <w:spacing w:val="7"/>
          <w:sz w:val="20"/>
          <w:szCs w:val="20"/>
        </w:rPr>
        <w:t>不同投标人的投标文件相互混装；</w:t>
      </w:r>
    </w:p>
    <w:p w14:paraId="67D6F887">
      <w:pPr>
        <w:spacing w:before="151" w:line="228" w:lineRule="auto"/>
        <w:ind w:left="862"/>
        <w:rPr>
          <w:rFonts w:ascii="宋体" w:hAnsi="宋体" w:eastAsia="宋体" w:cs="宋体"/>
          <w:sz w:val="20"/>
          <w:szCs w:val="20"/>
        </w:rPr>
      </w:pPr>
      <w:r>
        <w:rPr>
          <w:rFonts w:ascii="Times New Roman" w:hAnsi="Times New Roman" w:eastAsia="Times New Roman" w:cs="Times New Roman"/>
          <w:spacing w:val="8"/>
          <w:sz w:val="20"/>
          <w:szCs w:val="20"/>
        </w:rPr>
        <w:t>f.</w:t>
      </w:r>
      <w:r>
        <w:rPr>
          <w:rFonts w:ascii="宋体" w:hAnsi="宋体" w:eastAsia="宋体" w:cs="宋体"/>
          <w:spacing w:val="8"/>
          <w:sz w:val="20"/>
          <w:szCs w:val="20"/>
        </w:rPr>
        <w:t>不同投标人的投标保证金从同一单位或个人的账户转出；</w:t>
      </w:r>
    </w:p>
    <w:p w14:paraId="0879A447">
      <w:pPr>
        <w:spacing w:before="154" w:line="221" w:lineRule="auto"/>
        <w:ind w:left="860"/>
        <w:rPr>
          <w:rFonts w:ascii="宋体" w:hAnsi="宋体" w:eastAsia="宋体" w:cs="宋体"/>
          <w:sz w:val="20"/>
          <w:szCs w:val="20"/>
        </w:rPr>
      </w:pPr>
      <w:r>
        <w:rPr>
          <w:rFonts w:ascii="Times New Roman" w:hAnsi="Times New Roman" w:eastAsia="Times New Roman" w:cs="Times New Roman"/>
          <w:spacing w:val="8"/>
          <w:sz w:val="20"/>
          <w:szCs w:val="20"/>
        </w:rPr>
        <w:t>g.</w:t>
      </w:r>
      <w:r>
        <w:rPr>
          <w:rFonts w:ascii="宋体" w:hAnsi="宋体" w:eastAsia="宋体" w:cs="宋体"/>
          <w:spacing w:val="8"/>
          <w:sz w:val="20"/>
          <w:szCs w:val="20"/>
        </w:rPr>
        <w:t>不同投标人的投标文件存在</w:t>
      </w:r>
      <w:r>
        <w:rPr>
          <w:rFonts w:ascii="Times New Roman" w:hAnsi="Times New Roman" w:eastAsia="Times New Roman" w:cs="Times New Roman"/>
          <w:spacing w:val="8"/>
          <w:sz w:val="20"/>
          <w:szCs w:val="20"/>
        </w:rPr>
        <w:t>“</w:t>
      </w:r>
      <w:r>
        <w:rPr>
          <w:rFonts w:ascii="宋体" w:hAnsi="宋体" w:eastAsia="宋体" w:cs="宋体"/>
          <w:spacing w:val="8"/>
          <w:sz w:val="20"/>
          <w:szCs w:val="20"/>
        </w:rPr>
        <w:t>文件创建标识码</w:t>
      </w:r>
      <w:r>
        <w:rPr>
          <w:rFonts w:ascii="Times New Roman" w:hAnsi="Times New Roman" w:eastAsia="Times New Roman" w:cs="Times New Roman"/>
          <w:spacing w:val="8"/>
          <w:sz w:val="20"/>
          <w:szCs w:val="20"/>
        </w:rPr>
        <w:t>”</w:t>
      </w:r>
      <w:r>
        <w:rPr>
          <w:rFonts w:ascii="Times New Roman" w:hAnsi="Times New Roman" w:eastAsia="Times New Roman" w:cs="Times New Roman"/>
          <w:spacing w:val="-27"/>
          <w:sz w:val="20"/>
          <w:szCs w:val="20"/>
        </w:rPr>
        <w:t xml:space="preserve"> </w:t>
      </w:r>
      <w:r>
        <w:rPr>
          <w:rFonts w:ascii="宋体" w:hAnsi="宋体" w:eastAsia="宋体" w:cs="宋体"/>
          <w:spacing w:val="8"/>
          <w:sz w:val="20"/>
          <w:szCs w:val="20"/>
        </w:rPr>
        <w:t>、</w:t>
      </w:r>
      <w:r>
        <w:rPr>
          <w:rFonts w:ascii="Times New Roman" w:hAnsi="Times New Roman" w:eastAsia="Times New Roman" w:cs="Times New Roman"/>
          <w:spacing w:val="8"/>
          <w:sz w:val="20"/>
          <w:szCs w:val="20"/>
        </w:rPr>
        <w:t>“</w:t>
      </w:r>
      <w:r>
        <w:rPr>
          <w:rFonts w:ascii="宋体" w:hAnsi="宋体" w:eastAsia="宋体" w:cs="宋体"/>
          <w:spacing w:val="8"/>
          <w:sz w:val="20"/>
          <w:szCs w:val="20"/>
        </w:rPr>
        <w:t>文件制作机器码</w:t>
      </w:r>
      <w:r>
        <w:rPr>
          <w:rFonts w:ascii="Times New Roman" w:hAnsi="Times New Roman" w:eastAsia="Times New Roman" w:cs="Times New Roman"/>
          <w:spacing w:val="8"/>
          <w:sz w:val="20"/>
          <w:szCs w:val="20"/>
        </w:rPr>
        <w:t>”</w:t>
      </w:r>
      <w:r>
        <w:rPr>
          <w:rFonts w:ascii="宋体" w:hAnsi="宋体" w:eastAsia="宋体" w:cs="宋体"/>
          <w:spacing w:val="8"/>
          <w:sz w:val="20"/>
          <w:szCs w:val="20"/>
        </w:rPr>
        <w:t>一致等情形。</w:t>
      </w:r>
    </w:p>
    <w:p w14:paraId="02312648">
      <w:pPr>
        <w:spacing w:before="162" w:line="228" w:lineRule="auto"/>
        <w:ind w:left="651"/>
        <w:rPr>
          <w:rFonts w:ascii="宋体" w:hAnsi="宋体" w:eastAsia="宋体" w:cs="宋体"/>
          <w:sz w:val="20"/>
          <w:szCs w:val="20"/>
        </w:rPr>
      </w:pPr>
      <w:r>
        <w:rPr>
          <w:rFonts w:ascii="Times New Roman" w:hAnsi="Times New Roman" w:eastAsia="Times New Roman" w:cs="Times New Roman"/>
          <w:spacing w:val="9"/>
          <w:sz w:val="20"/>
          <w:szCs w:val="20"/>
        </w:rPr>
        <w:t>3</w:t>
      </w:r>
      <w:r>
        <w:rPr>
          <w:rFonts w:ascii="宋体" w:hAnsi="宋体" w:eastAsia="宋体" w:cs="宋体"/>
          <w:spacing w:val="9"/>
          <w:sz w:val="20"/>
          <w:szCs w:val="20"/>
        </w:rPr>
        <w:t>）有下列情形之一的，属于招标人与投标人串通投标：</w:t>
      </w:r>
    </w:p>
    <w:p w14:paraId="38F6F598">
      <w:pPr>
        <w:spacing w:before="151" w:line="228" w:lineRule="auto"/>
        <w:ind w:left="861"/>
        <w:rPr>
          <w:rFonts w:ascii="宋体" w:hAnsi="宋体" w:eastAsia="宋体" w:cs="宋体"/>
          <w:sz w:val="20"/>
          <w:szCs w:val="20"/>
        </w:rPr>
      </w:pPr>
      <w:r>
        <w:rPr>
          <w:rFonts w:ascii="Times New Roman" w:hAnsi="Times New Roman" w:eastAsia="Times New Roman" w:cs="Times New Roman"/>
          <w:spacing w:val="9"/>
          <w:sz w:val="20"/>
          <w:szCs w:val="20"/>
        </w:rPr>
        <w:t>a.</w:t>
      </w:r>
      <w:r>
        <w:rPr>
          <w:rFonts w:ascii="宋体" w:hAnsi="宋体" w:eastAsia="宋体" w:cs="宋体"/>
          <w:spacing w:val="9"/>
          <w:sz w:val="20"/>
          <w:szCs w:val="20"/>
        </w:rPr>
        <w:t>招标人在开标前开启投标文件并将有关信息泄露给其</w:t>
      </w:r>
      <w:r>
        <w:rPr>
          <w:rFonts w:ascii="宋体" w:hAnsi="宋体" w:eastAsia="宋体" w:cs="宋体"/>
          <w:spacing w:val="8"/>
          <w:sz w:val="20"/>
          <w:szCs w:val="20"/>
        </w:rPr>
        <w:t>他投标人；</w:t>
      </w:r>
    </w:p>
    <w:p w14:paraId="28087615">
      <w:pPr>
        <w:spacing w:before="154" w:line="227" w:lineRule="auto"/>
        <w:ind w:left="853"/>
        <w:rPr>
          <w:rFonts w:ascii="宋体" w:hAnsi="宋体" w:eastAsia="宋体" w:cs="宋体"/>
          <w:sz w:val="20"/>
          <w:szCs w:val="20"/>
        </w:rPr>
      </w:pPr>
      <w:r>
        <w:rPr>
          <w:rFonts w:ascii="Times New Roman" w:hAnsi="Times New Roman" w:eastAsia="Times New Roman" w:cs="Times New Roman"/>
          <w:spacing w:val="9"/>
          <w:sz w:val="20"/>
          <w:szCs w:val="20"/>
        </w:rPr>
        <w:t>b.</w:t>
      </w:r>
      <w:r>
        <w:rPr>
          <w:rFonts w:ascii="宋体" w:hAnsi="宋体" w:eastAsia="宋体" w:cs="宋体"/>
          <w:spacing w:val="9"/>
          <w:sz w:val="20"/>
          <w:szCs w:val="20"/>
        </w:rPr>
        <w:t>招标人直接或间接向投标人泄露标底、评标委员会成员等信息；</w:t>
      </w:r>
    </w:p>
    <w:p w14:paraId="3C36B7B5">
      <w:pPr>
        <w:spacing w:before="155" w:line="226" w:lineRule="auto"/>
        <w:ind w:left="861"/>
        <w:rPr>
          <w:rFonts w:ascii="宋体" w:hAnsi="宋体" w:eastAsia="宋体" w:cs="宋体"/>
          <w:sz w:val="20"/>
          <w:szCs w:val="20"/>
        </w:rPr>
      </w:pPr>
      <w:r>
        <w:rPr>
          <w:rFonts w:ascii="Times New Roman" w:hAnsi="Times New Roman" w:eastAsia="Times New Roman" w:cs="Times New Roman"/>
          <w:spacing w:val="8"/>
          <w:sz w:val="20"/>
          <w:szCs w:val="20"/>
        </w:rPr>
        <w:t>c.</w:t>
      </w:r>
      <w:r>
        <w:rPr>
          <w:rFonts w:ascii="宋体" w:hAnsi="宋体" w:eastAsia="宋体" w:cs="宋体"/>
          <w:spacing w:val="8"/>
          <w:sz w:val="20"/>
          <w:szCs w:val="20"/>
        </w:rPr>
        <w:t>招标人明示或暗示投标人压低或抬高投标报价；</w:t>
      </w:r>
    </w:p>
    <w:p w14:paraId="1E9BBDC6">
      <w:pPr>
        <w:spacing w:before="153" w:line="228" w:lineRule="auto"/>
        <w:ind w:left="860"/>
        <w:rPr>
          <w:rFonts w:ascii="宋体" w:hAnsi="宋体" w:eastAsia="宋体" w:cs="宋体"/>
          <w:sz w:val="20"/>
          <w:szCs w:val="20"/>
        </w:rPr>
      </w:pPr>
      <w:r>
        <w:rPr>
          <w:rFonts w:ascii="Times New Roman" w:hAnsi="Times New Roman" w:eastAsia="Times New Roman" w:cs="Times New Roman"/>
          <w:spacing w:val="8"/>
          <w:sz w:val="20"/>
          <w:szCs w:val="20"/>
        </w:rPr>
        <w:t>d.</w:t>
      </w:r>
      <w:r>
        <w:rPr>
          <w:rFonts w:ascii="宋体" w:hAnsi="宋体" w:eastAsia="宋体" w:cs="宋体"/>
          <w:spacing w:val="8"/>
          <w:sz w:val="20"/>
          <w:szCs w:val="20"/>
        </w:rPr>
        <w:t>招标人授意投标人撤换、修改投标文件；</w:t>
      </w:r>
    </w:p>
    <w:p w14:paraId="72341DEB">
      <w:pPr>
        <w:spacing w:before="154" w:line="227" w:lineRule="auto"/>
        <w:ind w:left="861"/>
        <w:rPr>
          <w:rFonts w:ascii="宋体" w:hAnsi="宋体" w:eastAsia="宋体" w:cs="宋体"/>
          <w:sz w:val="20"/>
          <w:szCs w:val="20"/>
        </w:rPr>
      </w:pPr>
      <w:r>
        <w:rPr>
          <w:rFonts w:ascii="Times New Roman" w:hAnsi="Times New Roman" w:eastAsia="Times New Roman" w:cs="Times New Roman"/>
          <w:spacing w:val="8"/>
          <w:sz w:val="20"/>
          <w:szCs w:val="20"/>
        </w:rPr>
        <w:t>e.</w:t>
      </w:r>
      <w:r>
        <w:rPr>
          <w:rFonts w:ascii="宋体" w:hAnsi="宋体" w:eastAsia="宋体" w:cs="宋体"/>
          <w:spacing w:val="8"/>
          <w:sz w:val="20"/>
          <w:szCs w:val="20"/>
        </w:rPr>
        <w:t>招标人明示或暗示投标人为特定投标人中标提供方便；</w:t>
      </w:r>
    </w:p>
    <w:p w14:paraId="5CDB19DC">
      <w:pPr>
        <w:spacing w:before="155" w:line="227" w:lineRule="auto"/>
        <w:ind w:left="862"/>
        <w:rPr>
          <w:rFonts w:ascii="宋体" w:hAnsi="宋体" w:eastAsia="宋体" w:cs="宋体"/>
          <w:sz w:val="20"/>
          <w:szCs w:val="20"/>
        </w:rPr>
      </w:pPr>
      <w:r>
        <w:rPr>
          <w:rFonts w:ascii="Times New Roman" w:hAnsi="Times New Roman" w:eastAsia="Times New Roman" w:cs="Times New Roman"/>
          <w:spacing w:val="9"/>
          <w:sz w:val="20"/>
          <w:szCs w:val="20"/>
        </w:rPr>
        <w:t>f.</w:t>
      </w:r>
      <w:r>
        <w:rPr>
          <w:rFonts w:ascii="宋体" w:hAnsi="宋体" w:eastAsia="宋体" w:cs="宋体"/>
          <w:spacing w:val="9"/>
          <w:sz w:val="20"/>
          <w:szCs w:val="20"/>
        </w:rPr>
        <w:t>招标人与投标人为谋求特定投标人中标而采取的其他</w:t>
      </w:r>
      <w:r>
        <w:rPr>
          <w:rFonts w:ascii="宋体" w:hAnsi="宋体" w:eastAsia="宋体" w:cs="宋体"/>
          <w:spacing w:val="8"/>
          <w:sz w:val="20"/>
          <w:szCs w:val="20"/>
        </w:rPr>
        <w:t>串通行为。</w:t>
      </w:r>
    </w:p>
    <w:p w14:paraId="1ACF52F2">
      <w:pPr>
        <w:spacing w:before="152" w:line="227" w:lineRule="auto"/>
        <w:ind w:left="646"/>
        <w:rPr>
          <w:rFonts w:ascii="宋体" w:hAnsi="宋体" w:eastAsia="宋体" w:cs="宋体"/>
          <w:sz w:val="20"/>
          <w:szCs w:val="20"/>
        </w:rPr>
      </w:pPr>
      <w:r>
        <w:rPr>
          <w:rFonts w:ascii="Times New Roman" w:hAnsi="Times New Roman" w:eastAsia="Times New Roman" w:cs="Times New Roman"/>
          <w:spacing w:val="9"/>
          <w:sz w:val="20"/>
          <w:szCs w:val="20"/>
        </w:rPr>
        <w:t>4</w:t>
      </w:r>
      <w:r>
        <w:rPr>
          <w:rFonts w:ascii="宋体" w:hAnsi="宋体" w:eastAsia="宋体" w:cs="宋体"/>
          <w:spacing w:val="9"/>
          <w:sz w:val="20"/>
          <w:szCs w:val="20"/>
        </w:rPr>
        <w:t>）投标人有下列情形之一的，属于弄虚作假的行为：</w:t>
      </w:r>
    </w:p>
    <w:p w14:paraId="2E14B017">
      <w:pPr>
        <w:spacing w:before="155" w:line="227" w:lineRule="auto"/>
        <w:ind w:left="861"/>
        <w:rPr>
          <w:rFonts w:ascii="宋体" w:hAnsi="宋体" w:eastAsia="宋体" w:cs="宋体"/>
          <w:sz w:val="20"/>
          <w:szCs w:val="20"/>
        </w:rPr>
      </w:pPr>
      <w:r>
        <w:rPr>
          <w:rFonts w:ascii="Times New Roman" w:hAnsi="Times New Roman" w:eastAsia="Times New Roman" w:cs="Times New Roman"/>
          <w:spacing w:val="8"/>
          <w:sz w:val="20"/>
          <w:szCs w:val="20"/>
        </w:rPr>
        <w:t>a.</w:t>
      </w:r>
      <w:r>
        <w:rPr>
          <w:rFonts w:ascii="宋体" w:hAnsi="宋体" w:eastAsia="宋体" w:cs="宋体"/>
          <w:spacing w:val="8"/>
          <w:sz w:val="20"/>
          <w:szCs w:val="20"/>
        </w:rPr>
        <w:t>使用通过受让或租借等方式获取的资格、资质证书投标；</w:t>
      </w:r>
    </w:p>
    <w:p w14:paraId="4B5E658C">
      <w:pPr>
        <w:spacing w:before="155" w:line="228" w:lineRule="auto"/>
        <w:ind w:left="853"/>
        <w:rPr>
          <w:rFonts w:ascii="宋体" w:hAnsi="宋体" w:eastAsia="宋体" w:cs="宋体"/>
          <w:sz w:val="20"/>
          <w:szCs w:val="20"/>
        </w:rPr>
      </w:pPr>
      <w:r>
        <w:rPr>
          <w:rFonts w:ascii="Times New Roman" w:hAnsi="Times New Roman" w:eastAsia="Times New Roman" w:cs="Times New Roman"/>
          <w:spacing w:val="8"/>
          <w:sz w:val="20"/>
          <w:szCs w:val="20"/>
        </w:rPr>
        <w:t>b.</w:t>
      </w:r>
      <w:r>
        <w:rPr>
          <w:rFonts w:ascii="宋体" w:hAnsi="宋体" w:eastAsia="宋体" w:cs="宋体"/>
          <w:spacing w:val="8"/>
          <w:sz w:val="20"/>
          <w:szCs w:val="20"/>
        </w:rPr>
        <w:t>使用伪造、变造的许可证件；</w:t>
      </w:r>
    </w:p>
    <w:p w14:paraId="0CBB8125">
      <w:pPr>
        <w:spacing w:before="152" w:line="227" w:lineRule="auto"/>
        <w:ind w:left="861"/>
        <w:rPr>
          <w:rFonts w:ascii="宋体" w:hAnsi="宋体" w:eastAsia="宋体" w:cs="宋体"/>
          <w:sz w:val="20"/>
          <w:szCs w:val="20"/>
        </w:rPr>
      </w:pPr>
      <w:r>
        <w:rPr>
          <w:rFonts w:ascii="Times New Roman" w:hAnsi="Times New Roman" w:eastAsia="Times New Roman" w:cs="Times New Roman"/>
          <w:spacing w:val="6"/>
          <w:sz w:val="20"/>
          <w:szCs w:val="20"/>
        </w:rPr>
        <w:t>c.</w:t>
      </w:r>
      <w:r>
        <w:rPr>
          <w:rFonts w:ascii="宋体" w:hAnsi="宋体" w:eastAsia="宋体" w:cs="宋体"/>
          <w:spacing w:val="6"/>
          <w:sz w:val="20"/>
          <w:szCs w:val="20"/>
        </w:rPr>
        <w:t>提供虚假的业绩；</w:t>
      </w:r>
    </w:p>
    <w:p w14:paraId="2633D8CD">
      <w:pPr>
        <w:spacing w:before="154" w:line="227" w:lineRule="auto"/>
        <w:ind w:left="860"/>
        <w:rPr>
          <w:rFonts w:ascii="宋体" w:hAnsi="宋体" w:eastAsia="宋体" w:cs="宋体"/>
          <w:sz w:val="20"/>
          <w:szCs w:val="20"/>
        </w:rPr>
      </w:pPr>
      <w:r>
        <w:rPr>
          <w:rFonts w:ascii="Times New Roman" w:hAnsi="Times New Roman" w:eastAsia="Times New Roman" w:cs="Times New Roman"/>
          <w:spacing w:val="9"/>
          <w:sz w:val="20"/>
          <w:szCs w:val="20"/>
        </w:rPr>
        <w:t>d.</w:t>
      </w:r>
      <w:r>
        <w:rPr>
          <w:rFonts w:ascii="宋体" w:hAnsi="宋体" w:eastAsia="宋体" w:cs="宋体"/>
          <w:spacing w:val="9"/>
          <w:sz w:val="20"/>
          <w:szCs w:val="20"/>
        </w:rPr>
        <w:t>提供虚假的项目负责人或主要技术人员简历、劳</w:t>
      </w:r>
      <w:r>
        <w:rPr>
          <w:rFonts w:ascii="宋体" w:hAnsi="宋体" w:eastAsia="宋体" w:cs="宋体"/>
          <w:spacing w:val="8"/>
          <w:sz w:val="20"/>
          <w:szCs w:val="20"/>
        </w:rPr>
        <w:t>动关系证明；</w:t>
      </w:r>
    </w:p>
    <w:p w14:paraId="1236107B">
      <w:pPr>
        <w:spacing w:line="227" w:lineRule="auto"/>
        <w:rPr>
          <w:rFonts w:ascii="宋体" w:hAnsi="宋体" w:eastAsia="宋体" w:cs="宋体"/>
          <w:sz w:val="20"/>
          <w:szCs w:val="20"/>
        </w:rPr>
        <w:sectPr>
          <w:footerReference r:id="rId61" w:type="default"/>
          <w:pgSz w:w="11906" w:h="16839"/>
          <w:pgMar w:top="1431" w:right="1731" w:bottom="1062" w:left="1785" w:header="0" w:footer="903" w:gutter="0"/>
          <w:cols w:space="720" w:num="1"/>
        </w:sectPr>
      </w:pPr>
    </w:p>
    <w:p w14:paraId="20D065EC">
      <w:pPr>
        <w:spacing w:before="149" w:line="227" w:lineRule="auto"/>
        <w:ind w:left="861"/>
        <w:rPr>
          <w:rFonts w:ascii="宋体" w:hAnsi="宋体" w:eastAsia="宋体" w:cs="宋体"/>
          <w:sz w:val="20"/>
          <w:szCs w:val="20"/>
        </w:rPr>
      </w:pPr>
      <w:bookmarkStart w:id="249" w:name="bookmark624"/>
      <w:bookmarkEnd w:id="249"/>
      <w:r>
        <w:rPr>
          <w:rFonts w:ascii="Times New Roman" w:hAnsi="Times New Roman" w:eastAsia="Times New Roman" w:cs="Times New Roman"/>
          <w:spacing w:val="7"/>
          <w:sz w:val="20"/>
          <w:szCs w:val="20"/>
        </w:rPr>
        <w:t>e.</w:t>
      </w:r>
      <w:r>
        <w:rPr>
          <w:rFonts w:ascii="宋体" w:hAnsi="宋体" w:eastAsia="宋体" w:cs="宋体"/>
          <w:spacing w:val="7"/>
          <w:sz w:val="20"/>
          <w:szCs w:val="20"/>
        </w:rPr>
        <w:t>提供虚假的信用状况；</w:t>
      </w:r>
    </w:p>
    <w:p w14:paraId="4EF19DB1">
      <w:pPr>
        <w:spacing w:before="154" w:line="227" w:lineRule="auto"/>
        <w:ind w:left="862"/>
        <w:rPr>
          <w:rFonts w:ascii="宋体" w:hAnsi="宋体" w:eastAsia="宋体" w:cs="宋体"/>
          <w:sz w:val="20"/>
          <w:szCs w:val="20"/>
        </w:rPr>
      </w:pPr>
      <w:r>
        <w:rPr>
          <w:rFonts w:ascii="Times New Roman" w:hAnsi="Times New Roman" w:eastAsia="Times New Roman" w:cs="Times New Roman"/>
          <w:spacing w:val="7"/>
          <w:sz w:val="20"/>
          <w:szCs w:val="20"/>
        </w:rPr>
        <w:t>f.</w:t>
      </w:r>
      <w:r>
        <w:rPr>
          <w:rFonts w:ascii="宋体" w:hAnsi="宋体" w:eastAsia="宋体" w:cs="宋体"/>
          <w:spacing w:val="7"/>
          <w:sz w:val="20"/>
          <w:szCs w:val="20"/>
        </w:rPr>
        <w:t>其他弄虚作假的行为。</w:t>
      </w:r>
    </w:p>
    <w:p w14:paraId="16E8C580">
      <w:pPr>
        <w:spacing w:before="152" w:line="298" w:lineRule="auto"/>
        <w:ind w:left="22" w:firstLine="420"/>
        <w:rPr>
          <w:rFonts w:ascii="宋体" w:hAnsi="宋体" w:eastAsia="宋体" w:cs="宋体"/>
          <w:sz w:val="20"/>
          <w:szCs w:val="20"/>
        </w:rPr>
      </w:pPr>
      <w:r>
        <w:rPr>
          <w:rFonts w:ascii="Times New Roman" w:hAnsi="Times New Roman" w:eastAsia="Times New Roman" w:cs="Times New Roman"/>
          <w:spacing w:val="8"/>
          <w:sz w:val="20"/>
          <w:szCs w:val="20"/>
        </w:rPr>
        <w:t>3.</w:t>
      </w:r>
      <w:r>
        <w:rPr>
          <w:rFonts w:ascii="Times New Roman" w:hAnsi="Times New Roman" w:eastAsia="Times New Roman" w:cs="Times New Roman"/>
          <w:spacing w:val="-12"/>
          <w:sz w:val="20"/>
          <w:szCs w:val="20"/>
        </w:rPr>
        <w:t xml:space="preserve"> </w:t>
      </w:r>
      <w:r>
        <w:rPr>
          <w:rFonts w:ascii="Times New Roman" w:hAnsi="Times New Roman" w:eastAsia="Times New Roman" w:cs="Times New Roman"/>
          <w:spacing w:val="8"/>
          <w:sz w:val="20"/>
          <w:szCs w:val="20"/>
        </w:rPr>
        <w:t xml:space="preserve">1.3  </w:t>
      </w:r>
      <w:r>
        <w:rPr>
          <w:rFonts w:ascii="宋体" w:hAnsi="宋体" w:eastAsia="宋体" w:cs="宋体"/>
          <w:spacing w:val="8"/>
          <w:sz w:val="20"/>
          <w:szCs w:val="20"/>
        </w:rPr>
        <w:t>投标报价有算术错误的，评标委员会按以下原则对投标报价进行修正，修正的价</w:t>
      </w:r>
      <w:r>
        <w:rPr>
          <w:rFonts w:ascii="宋体" w:hAnsi="宋体" w:eastAsia="宋体" w:cs="宋体"/>
          <w:spacing w:val="4"/>
          <w:sz w:val="20"/>
          <w:szCs w:val="20"/>
        </w:rPr>
        <w:t>格经投标人书面确认后具有约束力。投标人不接受修正价格的，评标委员会应当否决其投标。</w:t>
      </w:r>
    </w:p>
    <w:p w14:paraId="3006FA5C">
      <w:pPr>
        <w:spacing w:before="155" w:line="228" w:lineRule="auto"/>
        <w:ind w:left="452"/>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1</w:t>
      </w:r>
      <w:r>
        <w:rPr>
          <w:rFonts w:ascii="宋体" w:hAnsi="宋体" w:eastAsia="宋体" w:cs="宋体"/>
          <w:spacing w:val="9"/>
          <w:sz w:val="20"/>
          <w:szCs w:val="20"/>
        </w:rPr>
        <w:t>）投标文件中的大写金额与小写金额不一致的，以</w:t>
      </w:r>
      <w:r>
        <w:rPr>
          <w:rFonts w:ascii="宋体" w:hAnsi="宋体" w:eastAsia="宋体" w:cs="宋体"/>
          <w:spacing w:val="8"/>
          <w:sz w:val="20"/>
          <w:szCs w:val="20"/>
        </w:rPr>
        <w:t>大写金额为准；</w:t>
      </w:r>
    </w:p>
    <w:p w14:paraId="2D1E5943">
      <w:pPr>
        <w:spacing w:before="151" w:line="299" w:lineRule="auto"/>
        <w:ind w:left="23" w:right="71" w:firstLine="428"/>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2</w:t>
      </w:r>
      <w:r>
        <w:rPr>
          <w:rFonts w:ascii="宋体" w:hAnsi="宋体" w:eastAsia="宋体" w:cs="宋体"/>
          <w:spacing w:val="9"/>
          <w:sz w:val="20"/>
          <w:szCs w:val="20"/>
        </w:rPr>
        <w:t>）总价金额与依据单价计算出的结果不一</w:t>
      </w:r>
      <w:r>
        <w:rPr>
          <w:rFonts w:ascii="宋体" w:hAnsi="宋体" w:eastAsia="宋体" w:cs="宋体"/>
          <w:spacing w:val="8"/>
          <w:sz w:val="20"/>
          <w:szCs w:val="20"/>
        </w:rPr>
        <w:t>致的，</w:t>
      </w:r>
      <w:r>
        <w:rPr>
          <w:rFonts w:ascii="宋体" w:hAnsi="宋体" w:eastAsia="宋体" w:cs="宋体"/>
          <w:spacing w:val="-60"/>
          <w:sz w:val="20"/>
          <w:szCs w:val="20"/>
        </w:rPr>
        <w:t xml:space="preserve"> </w:t>
      </w:r>
      <w:r>
        <w:rPr>
          <w:rFonts w:ascii="宋体" w:hAnsi="宋体" w:eastAsia="宋体" w:cs="宋体"/>
          <w:spacing w:val="8"/>
          <w:sz w:val="20"/>
          <w:szCs w:val="20"/>
        </w:rPr>
        <w:t>以单价金额为准修正总价，但单价金额小数点有明显错误的除外。</w:t>
      </w:r>
    </w:p>
    <w:p w14:paraId="064DF1AD">
      <w:pPr>
        <w:spacing w:before="156" w:line="333" w:lineRule="auto"/>
        <w:ind w:left="22" w:right="70" w:firstLine="420"/>
        <w:rPr>
          <w:rFonts w:ascii="宋体" w:hAnsi="宋体" w:eastAsia="宋体" w:cs="宋体"/>
          <w:sz w:val="20"/>
          <w:szCs w:val="20"/>
        </w:rPr>
      </w:pPr>
      <w:r>
        <w:rPr>
          <w:rFonts w:ascii="Times New Roman" w:hAnsi="Times New Roman" w:eastAsia="Times New Roman" w:cs="Times New Roman"/>
          <w:spacing w:val="8"/>
          <w:sz w:val="20"/>
          <w:szCs w:val="20"/>
        </w:rPr>
        <w:t>3.</w:t>
      </w:r>
      <w:r>
        <w:rPr>
          <w:rFonts w:ascii="Times New Roman" w:hAnsi="Times New Roman" w:eastAsia="Times New Roman" w:cs="Times New Roman"/>
          <w:spacing w:val="-12"/>
          <w:sz w:val="20"/>
          <w:szCs w:val="20"/>
        </w:rPr>
        <w:t xml:space="preserve"> </w:t>
      </w:r>
      <w:r>
        <w:rPr>
          <w:rFonts w:ascii="Times New Roman" w:hAnsi="Times New Roman" w:eastAsia="Times New Roman" w:cs="Times New Roman"/>
          <w:spacing w:val="8"/>
          <w:sz w:val="20"/>
          <w:szCs w:val="20"/>
        </w:rPr>
        <w:t xml:space="preserve">1.4  </w:t>
      </w:r>
      <w:r>
        <w:rPr>
          <w:rFonts w:ascii="宋体" w:hAnsi="宋体" w:eastAsia="宋体" w:cs="宋体"/>
          <w:spacing w:val="8"/>
          <w:sz w:val="20"/>
          <w:szCs w:val="20"/>
        </w:rPr>
        <w:t>评标委员会发现投标人的报价明显低于其他投标报价，或者在设有标底时明显低</w:t>
      </w:r>
      <w:r>
        <w:rPr>
          <w:rFonts w:ascii="宋体" w:hAnsi="宋体" w:eastAsia="宋体" w:cs="宋体"/>
          <w:spacing w:val="7"/>
          <w:sz w:val="20"/>
          <w:szCs w:val="20"/>
        </w:rPr>
        <w:t>于标底，使得其投标报价可能低于其个别成本的，应当要求该投标人作出书面说明并提供相应的证明材料。投标人不能合理说明或者不能提供相应证明材料的，评标委员会应当认定该</w:t>
      </w:r>
      <w:r>
        <w:rPr>
          <w:rFonts w:ascii="宋体" w:hAnsi="宋体" w:eastAsia="宋体" w:cs="宋体"/>
          <w:spacing w:val="9"/>
          <w:sz w:val="20"/>
          <w:szCs w:val="20"/>
        </w:rPr>
        <w:t>投标人以低于成本报价竞标，应当否决其投标。</w:t>
      </w:r>
    </w:p>
    <w:p w14:paraId="58314CF1">
      <w:pPr>
        <w:spacing w:before="155" w:line="298" w:lineRule="auto"/>
        <w:ind w:left="21" w:right="122" w:firstLine="421"/>
        <w:rPr>
          <w:rFonts w:ascii="宋体" w:hAnsi="宋体" w:eastAsia="宋体" w:cs="宋体"/>
          <w:sz w:val="20"/>
          <w:szCs w:val="20"/>
        </w:rPr>
      </w:pPr>
      <w:r>
        <w:rPr>
          <w:rFonts w:ascii="Times New Roman" w:hAnsi="Times New Roman" w:eastAsia="Times New Roman" w:cs="Times New Roman"/>
          <w:spacing w:val="7"/>
          <w:sz w:val="20"/>
          <w:szCs w:val="20"/>
        </w:rPr>
        <w:t>3.</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7"/>
          <w:sz w:val="20"/>
          <w:szCs w:val="20"/>
        </w:rPr>
        <w:t xml:space="preserve">1.5  </w:t>
      </w:r>
      <w:r>
        <w:rPr>
          <w:rFonts w:ascii="宋体" w:hAnsi="宋体" w:eastAsia="宋体" w:cs="宋体"/>
          <w:spacing w:val="7"/>
          <w:sz w:val="20"/>
          <w:szCs w:val="20"/>
        </w:rPr>
        <w:t>评标委员会否决不合格投标后，因有效投标不足三个使得投标明显缺乏竞争的，</w:t>
      </w:r>
      <w:r>
        <w:rPr>
          <w:rFonts w:ascii="宋体" w:hAnsi="宋体" w:eastAsia="宋体" w:cs="宋体"/>
          <w:spacing w:val="8"/>
          <w:sz w:val="20"/>
          <w:szCs w:val="20"/>
        </w:rPr>
        <w:t>评标委员会可以否决全部投标。</w:t>
      </w:r>
    </w:p>
    <w:p w14:paraId="431C50B9">
      <w:pPr>
        <w:spacing w:before="128" w:line="222" w:lineRule="auto"/>
        <w:ind w:left="23"/>
        <w:outlineLvl w:val="0"/>
        <w:rPr>
          <w:rFonts w:ascii="黑体" w:hAnsi="黑体" w:eastAsia="黑体" w:cs="黑体"/>
          <w:sz w:val="24"/>
          <w:szCs w:val="24"/>
        </w:rPr>
      </w:pPr>
      <w:bookmarkStart w:id="250" w:name="bookmark211"/>
      <w:bookmarkEnd w:id="250"/>
      <w:bookmarkStart w:id="251" w:name="bookmark210"/>
      <w:bookmarkEnd w:id="251"/>
      <w:r>
        <w:rPr>
          <w:rFonts w:ascii="Times New Roman" w:hAnsi="Times New Roman" w:eastAsia="Times New Roman" w:cs="Times New Roman"/>
          <w:spacing w:val="-2"/>
          <w:sz w:val="24"/>
          <w:szCs w:val="24"/>
        </w:rPr>
        <w:t xml:space="preserve">3.2  </w:t>
      </w:r>
      <w:r>
        <w:rPr>
          <w:rFonts w:ascii="黑体" w:hAnsi="黑体" w:eastAsia="黑体" w:cs="黑体"/>
          <w:spacing w:val="-2"/>
          <w:sz w:val="24"/>
          <w:szCs w:val="24"/>
        </w:rPr>
        <w:t>详细评审</w:t>
      </w:r>
    </w:p>
    <w:p w14:paraId="7980801C">
      <w:pPr>
        <w:spacing w:before="136" w:line="370" w:lineRule="auto"/>
        <w:ind w:left="23" w:right="73" w:firstLine="419"/>
        <w:rPr>
          <w:rFonts w:ascii="宋体" w:hAnsi="宋体" w:eastAsia="宋体" w:cs="宋体"/>
          <w:sz w:val="20"/>
          <w:szCs w:val="20"/>
        </w:rPr>
      </w:pPr>
      <w:r>
        <w:rPr>
          <w:rFonts w:ascii="Times New Roman" w:hAnsi="Times New Roman" w:eastAsia="Times New Roman" w:cs="Times New Roman"/>
          <w:spacing w:val="9"/>
          <w:sz w:val="20"/>
          <w:szCs w:val="20"/>
        </w:rPr>
        <w:t>3.2.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9"/>
          <w:sz w:val="20"/>
          <w:szCs w:val="20"/>
        </w:rPr>
        <w:t xml:space="preserve">1  </w:t>
      </w:r>
      <w:r>
        <w:rPr>
          <w:rFonts w:ascii="宋体" w:hAnsi="宋体" w:eastAsia="宋体" w:cs="宋体"/>
          <w:spacing w:val="9"/>
          <w:sz w:val="20"/>
          <w:szCs w:val="20"/>
        </w:rPr>
        <w:t>评标委员会按本章第</w:t>
      </w:r>
      <w:r>
        <w:rPr>
          <w:rFonts w:ascii="宋体" w:hAnsi="宋体" w:eastAsia="宋体" w:cs="宋体"/>
          <w:spacing w:val="-39"/>
          <w:sz w:val="20"/>
          <w:szCs w:val="20"/>
        </w:rPr>
        <w:t xml:space="preserve"> </w:t>
      </w:r>
      <w:r>
        <w:rPr>
          <w:rFonts w:ascii="Times New Roman" w:hAnsi="Times New Roman" w:eastAsia="Times New Roman" w:cs="Times New Roman"/>
          <w:spacing w:val="9"/>
          <w:sz w:val="20"/>
          <w:szCs w:val="20"/>
        </w:rPr>
        <w:t xml:space="preserve">2.2 </w:t>
      </w:r>
      <w:r>
        <w:rPr>
          <w:rFonts w:ascii="宋体" w:hAnsi="宋体" w:eastAsia="宋体" w:cs="宋体"/>
          <w:spacing w:val="9"/>
          <w:sz w:val="20"/>
          <w:szCs w:val="20"/>
        </w:rPr>
        <w:t>款规定的量化因素和分值进行</w:t>
      </w:r>
      <w:r>
        <w:rPr>
          <w:rFonts w:ascii="宋体" w:hAnsi="宋体" w:eastAsia="宋体" w:cs="宋体"/>
          <w:spacing w:val="8"/>
          <w:sz w:val="20"/>
          <w:szCs w:val="20"/>
        </w:rPr>
        <w:t>打分，并计算出综合评估</w:t>
      </w:r>
      <w:r>
        <w:rPr>
          <w:rFonts w:ascii="宋体" w:hAnsi="宋体" w:eastAsia="宋体" w:cs="宋体"/>
          <w:spacing w:val="9"/>
          <w:sz w:val="20"/>
          <w:szCs w:val="20"/>
        </w:rPr>
        <w:t>得分。评标办法前附表对承包人建议书中的设计文件评审有特殊规定的，从其规定。</w:t>
      </w:r>
    </w:p>
    <w:p w14:paraId="7DB1D2D0">
      <w:pPr>
        <w:spacing w:before="1" w:line="226"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）按本章第</w:t>
      </w:r>
      <w:r>
        <w:rPr>
          <w:rFonts w:ascii="宋体" w:hAnsi="宋体" w:eastAsia="宋体" w:cs="宋体"/>
          <w:spacing w:val="-43"/>
          <w:sz w:val="20"/>
          <w:szCs w:val="20"/>
        </w:rPr>
        <w:t xml:space="preserve"> </w:t>
      </w:r>
      <w:r>
        <w:rPr>
          <w:rFonts w:ascii="Times New Roman" w:hAnsi="Times New Roman" w:eastAsia="Times New Roman" w:cs="Times New Roman"/>
          <w:spacing w:val="8"/>
          <w:sz w:val="20"/>
          <w:szCs w:val="20"/>
        </w:rPr>
        <w:t>2.2.4</w:t>
      </w:r>
      <w:r>
        <w:rPr>
          <w:rFonts w:ascii="宋体" w:hAnsi="宋体" w:eastAsia="宋体" w:cs="宋体"/>
          <w:spacing w:val="8"/>
          <w:sz w:val="20"/>
          <w:szCs w:val="20"/>
        </w:rPr>
        <w:t>（</w:t>
      </w:r>
      <w:r>
        <w:rPr>
          <w:rFonts w:ascii="Times New Roman" w:hAnsi="Times New Roman" w:eastAsia="Times New Roman" w:cs="Times New Roman"/>
          <w:spacing w:val="8"/>
          <w:sz w:val="20"/>
          <w:szCs w:val="20"/>
        </w:rPr>
        <w:t>1</w:t>
      </w:r>
      <w:r>
        <w:rPr>
          <w:rFonts w:ascii="宋体" w:hAnsi="宋体" w:eastAsia="宋体" w:cs="宋体"/>
          <w:spacing w:val="8"/>
          <w:sz w:val="20"/>
          <w:szCs w:val="20"/>
        </w:rPr>
        <w:t>）</w:t>
      </w:r>
      <w:r>
        <w:rPr>
          <w:rFonts w:ascii="宋体" w:hAnsi="宋体" w:eastAsia="宋体" w:cs="宋体"/>
          <w:spacing w:val="-42"/>
          <w:sz w:val="20"/>
          <w:szCs w:val="20"/>
        </w:rPr>
        <w:t xml:space="preserve"> </w:t>
      </w:r>
      <w:r>
        <w:rPr>
          <w:rFonts w:ascii="宋体" w:hAnsi="宋体" w:eastAsia="宋体" w:cs="宋体"/>
          <w:spacing w:val="8"/>
          <w:sz w:val="20"/>
          <w:szCs w:val="20"/>
        </w:rPr>
        <w:t>目规定的评审因素和分值对承包人建议书计算出得</w:t>
      </w:r>
      <w:r>
        <w:rPr>
          <w:rFonts w:ascii="宋体" w:hAnsi="宋体" w:eastAsia="宋体" w:cs="宋体"/>
          <w:spacing w:val="7"/>
          <w:sz w:val="20"/>
          <w:szCs w:val="20"/>
        </w:rPr>
        <w:t>分</w:t>
      </w:r>
      <w:r>
        <w:rPr>
          <w:rFonts w:ascii="Times New Roman" w:hAnsi="Times New Roman" w:eastAsia="Times New Roman" w:cs="Times New Roman"/>
          <w:spacing w:val="7"/>
          <w:sz w:val="20"/>
          <w:szCs w:val="20"/>
        </w:rPr>
        <w:t>A</w:t>
      </w:r>
      <w:r>
        <w:rPr>
          <w:rFonts w:ascii="宋体" w:hAnsi="宋体" w:eastAsia="宋体" w:cs="宋体"/>
          <w:spacing w:val="7"/>
          <w:sz w:val="20"/>
          <w:szCs w:val="20"/>
        </w:rPr>
        <w:t>；</w:t>
      </w:r>
    </w:p>
    <w:p w14:paraId="1868AE84">
      <w:pPr>
        <w:spacing w:before="153" w:line="227" w:lineRule="auto"/>
        <w:ind w:left="452"/>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2</w:t>
      </w:r>
      <w:r>
        <w:rPr>
          <w:rFonts w:ascii="宋体" w:hAnsi="宋体" w:eastAsia="宋体" w:cs="宋体"/>
          <w:spacing w:val="6"/>
          <w:sz w:val="20"/>
          <w:szCs w:val="20"/>
        </w:rPr>
        <w:t>）按本章第</w:t>
      </w:r>
      <w:r>
        <w:rPr>
          <w:rFonts w:ascii="宋体" w:hAnsi="宋体" w:eastAsia="宋体" w:cs="宋体"/>
          <w:spacing w:val="-25"/>
          <w:sz w:val="20"/>
          <w:szCs w:val="20"/>
        </w:rPr>
        <w:t xml:space="preserve"> </w:t>
      </w:r>
      <w:r>
        <w:rPr>
          <w:rFonts w:ascii="Times New Roman" w:hAnsi="Times New Roman" w:eastAsia="Times New Roman" w:cs="Times New Roman"/>
          <w:spacing w:val="6"/>
          <w:sz w:val="20"/>
          <w:szCs w:val="20"/>
        </w:rPr>
        <w:t>2.2.4</w:t>
      </w:r>
      <w:r>
        <w:rPr>
          <w:rFonts w:ascii="宋体" w:hAnsi="宋体" w:eastAsia="宋体" w:cs="宋体"/>
          <w:spacing w:val="6"/>
          <w:sz w:val="20"/>
          <w:szCs w:val="20"/>
        </w:rPr>
        <w:t>（</w:t>
      </w:r>
      <w:r>
        <w:rPr>
          <w:rFonts w:ascii="Times New Roman" w:hAnsi="Times New Roman" w:eastAsia="Times New Roman" w:cs="Times New Roman"/>
          <w:spacing w:val="6"/>
          <w:sz w:val="20"/>
          <w:szCs w:val="20"/>
        </w:rPr>
        <w:t>2</w:t>
      </w:r>
      <w:r>
        <w:rPr>
          <w:rFonts w:ascii="宋体" w:hAnsi="宋体" w:eastAsia="宋体" w:cs="宋体"/>
          <w:spacing w:val="6"/>
          <w:sz w:val="20"/>
          <w:szCs w:val="20"/>
        </w:rPr>
        <w:t>）</w:t>
      </w:r>
      <w:r>
        <w:rPr>
          <w:rFonts w:ascii="宋体" w:hAnsi="宋体" w:eastAsia="宋体" w:cs="宋体"/>
          <w:spacing w:val="-42"/>
          <w:sz w:val="20"/>
          <w:szCs w:val="20"/>
        </w:rPr>
        <w:t xml:space="preserve"> </w:t>
      </w:r>
      <w:r>
        <w:rPr>
          <w:rFonts w:ascii="宋体" w:hAnsi="宋体" w:eastAsia="宋体" w:cs="宋体"/>
          <w:spacing w:val="6"/>
          <w:sz w:val="20"/>
          <w:szCs w:val="20"/>
        </w:rPr>
        <w:t>目规定的评审因素和分值对资信业绩部分计算出得分</w:t>
      </w:r>
      <w:r>
        <w:rPr>
          <w:rFonts w:ascii="宋体" w:hAnsi="宋体" w:eastAsia="宋体" w:cs="宋体"/>
          <w:spacing w:val="-41"/>
          <w:sz w:val="20"/>
          <w:szCs w:val="20"/>
        </w:rPr>
        <w:t xml:space="preserve"> </w:t>
      </w:r>
      <w:r>
        <w:rPr>
          <w:rFonts w:ascii="Times New Roman" w:hAnsi="Times New Roman" w:eastAsia="Times New Roman" w:cs="Times New Roman"/>
          <w:spacing w:val="6"/>
          <w:sz w:val="20"/>
          <w:szCs w:val="20"/>
        </w:rPr>
        <w:t>B</w:t>
      </w:r>
      <w:r>
        <w:rPr>
          <w:rFonts w:ascii="宋体" w:hAnsi="宋体" w:eastAsia="宋体" w:cs="宋体"/>
          <w:spacing w:val="6"/>
          <w:sz w:val="20"/>
          <w:szCs w:val="20"/>
        </w:rPr>
        <w:t>；</w:t>
      </w:r>
    </w:p>
    <w:p w14:paraId="4D1EAFAB">
      <w:pPr>
        <w:spacing w:before="155" w:line="227"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）按本章第</w:t>
      </w:r>
      <w:r>
        <w:rPr>
          <w:rFonts w:ascii="宋体" w:hAnsi="宋体" w:eastAsia="宋体" w:cs="宋体"/>
          <w:spacing w:val="-43"/>
          <w:sz w:val="20"/>
          <w:szCs w:val="20"/>
        </w:rPr>
        <w:t xml:space="preserve"> </w:t>
      </w:r>
      <w:r>
        <w:rPr>
          <w:rFonts w:ascii="Times New Roman" w:hAnsi="Times New Roman" w:eastAsia="Times New Roman" w:cs="Times New Roman"/>
          <w:spacing w:val="8"/>
          <w:sz w:val="20"/>
          <w:szCs w:val="20"/>
        </w:rPr>
        <w:t>2.2.4</w:t>
      </w: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w:t>
      </w:r>
      <w:r>
        <w:rPr>
          <w:rFonts w:ascii="宋体" w:hAnsi="宋体" w:eastAsia="宋体" w:cs="宋体"/>
          <w:spacing w:val="-42"/>
          <w:sz w:val="20"/>
          <w:szCs w:val="20"/>
        </w:rPr>
        <w:t xml:space="preserve"> </w:t>
      </w:r>
      <w:r>
        <w:rPr>
          <w:rFonts w:ascii="宋体" w:hAnsi="宋体" w:eastAsia="宋体" w:cs="宋体"/>
          <w:spacing w:val="8"/>
          <w:sz w:val="20"/>
          <w:szCs w:val="20"/>
        </w:rPr>
        <w:t>目规定的评审因素和分值对承包人实施方案计算出得</w:t>
      </w:r>
      <w:r>
        <w:rPr>
          <w:rFonts w:ascii="宋体" w:hAnsi="宋体" w:eastAsia="宋体" w:cs="宋体"/>
          <w:spacing w:val="7"/>
          <w:sz w:val="20"/>
          <w:szCs w:val="20"/>
        </w:rPr>
        <w:t>分</w:t>
      </w:r>
      <w:r>
        <w:rPr>
          <w:rFonts w:ascii="Times New Roman" w:hAnsi="Times New Roman" w:eastAsia="Times New Roman" w:cs="Times New Roman"/>
          <w:spacing w:val="7"/>
          <w:sz w:val="20"/>
          <w:szCs w:val="20"/>
        </w:rPr>
        <w:t>C</w:t>
      </w:r>
      <w:r>
        <w:rPr>
          <w:rFonts w:ascii="宋体" w:hAnsi="宋体" w:eastAsia="宋体" w:cs="宋体"/>
          <w:spacing w:val="7"/>
          <w:sz w:val="20"/>
          <w:szCs w:val="20"/>
        </w:rPr>
        <w:t>；</w:t>
      </w:r>
    </w:p>
    <w:p w14:paraId="347CBD31">
      <w:pPr>
        <w:spacing w:before="155" w:line="226" w:lineRule="auto"/>
        <w:ind w:left="452"/>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4</w:t>
      </w:r>
      <w:r>
        <w:rPr>
          <w:rFonts w:ascii="宋体" w:hAnsi="宋体" w:eastAsia="宋体" w:cs="宋体"/>
          <w:spacing w:val="8"/>
          <w:sz w:val="20"/>
          <w:szCs w:val="20"/>
        </w:rPr>
        <w:t>）按本章第</w:t>
      </w:r>
      <w:r>
        <w:rPr>
          <w:rFonts w:ascii="宋体" w:hAnsi="宋体" w:eastAsia="宋体" w:cs="宋体"/>
          <w:spacing w:val="-43"/>
          <w:sz w:val="20"/>
          <w:szCs w:val="20"/>
        </w:rPr>
        <w:t xml:space="preserve"> </w:t>
      </w:r>
      <w:r>
        <w:rPr>
          <w:rFonts w:ascii="Times New Roman" w:hAnsi="Times New Roman" w:eastAsia="Times New Roman" w:cs="Times New Roman"/>
          <w:spacing w:val="8"/>
          <w:sz w:val="20"/>
          <w:szCs w:val="20"/>
        </w:rPr>
        <w:t>2.2.4</w:t>
      </w:r>
      <w:r>
        <w:rPr>
          <w:rFonts w:ascii="宋体" w:hAnsi="宋体" w:eastAsia="宋体" w:cs="宋体"/>
          <w:spacing w:val="8"/>
          <w:sz w:val="20"/>
          <w:szCs w:val="20"/>
        </w:rPr>
        <w:t>（</w:t>
      </w:r>
      <w:r>
        <w:rPr>
          <w:rFonts w:ascii="Times New Roman" w:hAnsi="Times New Roman" w:eastAsia="Times New Roman" w:cs="Times New Roman"/>
          <w:spacing w:val="8"/>
          <w:sz w:val="20"/>
          <w:szCs w:val="20"/>
        </w:rPr>
        <w:t>4</w:t>
      </w:r>
      <w:r>
        <w:rPr>
          <w:rFonts w:ascii="宋体" w:hAnsi="宋体" w:eastAsia="宋体" w:cs="宋体"/>
          <w:spacing w:val="8"/>
          <w:sz w:val="20"/>
          <w:szCs w:val="20"/>
        </w:rPr>
        <w:t>）</w:t>
      </w:r>
      <w:r>
        <w:rPr>
          <w:rFonts w:ascii="宋体" w:hAnsi="宋体" w:eastAsia="宋体" w:cs="宋体"/>
          <w:spacing w:val="-42"/>
          <w:sz w:val="20"/>
          <w:szCs w:val="20"/>
        </w:rPr>
        <w:t xml:space="preserve"> </w:t>
      </w:r>
      <w:r>
        <w:rPr>
          <w:rFonts w:ascii="宋体" w:hAnsi="宋体" w:eastAsia="宋体" w:cs="宋体"/>
          <w:spacing w:val="8"/>
          <w:sz w:val="20"/>
          <w:szCs w:val="20"/>
        </w:rPr>
        <w:t>目规定的评审因素和分值对投标报价</w:t>
      </w:r>
      <w:r>
        <w:rPr>
          <w:rFonts w:ascii="宋体" w:hAnsi="宋体" w:eastAsia="宋体" w:cs="宋体"/>
          <w:spacing w:val="7"/>
          <w:sz w:val="20"/>
          <w:szCs w:val="20"/>
        </w:rPr>
        <w:t>计算出得分</w:t>
      </w:r>
      <w:r>
        <w:rPr>
          <w:rFonts w:ascii="Times New Roman" w:hAnsi="Times New Roman" w:eastAsia="Times New Roman" w:cs="Times New Roman"/>
          <w:spacing w:val="7"/>
          <w:sz w:val="20"/>
          <w:szCs w:val="20"/>
        </w:rPr>
        <w:t>D</w:t>
      </w:r>
      <w:r>
        <w:rPr>
          <w:rFonts w:ascii="宋体" w:hAnsi="宋体" w:eastAsia="宋体" w:cs="宋体"/>
          <w:spacing w:val="7"/>
          <w:sz w:val="20"/>
          <w:szCs w:val="20"/>
        </w:rPr>
        <w:t>；</w:t>
      </w:r>
    </w:p>
    <w:p w14:paraId="7FCEB502">
      <w:pPr>
        <w:spacing w:before="153" w:line="227" w:lineRule="auto"/>
        <w:ind w:left="452"/>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5</w:t>
      </w:r>
      <w:r>
        <w:rPr>
          <w:rFonts w:ascii="宋体" w:hAnsi="宋体" w:eastAsia="宋体" w:cs="宋体"/>
          <w:spacing w:val="6"/>
          <w:sz w:val="20"/>
          <w:szCs w:val="20"/>
        </w:rPr>
        <w:t>）按本章第</w:t>
      </w:r>
      <w:r>
        <w:rPr>
          <w:rFonts w:ascii="宋体" w:hAnsi="宋体" w:eastAsia="宋体" w:cs="宋体"/>
          <w:spacing w:val="-34"/>
          <w:sz w:val="20"/>
          <w:szCs w:val="20"/>
        </w:rPr>
        <w:t xml:space="preserve"> </w:t>
      </w:r>
      <w:r>
        <w:rPr>
          <w:rFonts w:ascii="Times New Roman" w:hAnsi="Times New Roman" w:eastAsia="Times New Roman" w:cs="Times New Roman"/>
          <w:spacing w:val="6"/>
          <w:sz w:val="20"/>
          <w:szCs w:val="20"/>
        </w:rPr>
        <w:t>2.2.4</w:t>
      </w:r>
      <w:r>
        <w:rPr>
          <w:rFonts w:ascii="宋体" w:hAnsi="宋体" w:eastAsia="宋体" w:cs="宋体"/>
          <w:spacing w:val="6"/>
          <w:sz w:val="20"/>
          <w:szCs w:val="20"/>
        </w:rPr>
        <w:t>（</w:t>
      </w:r>
      <w:r>
        <w:rPr>
          <w:rFonts w:ascii="Times New Roman" w:hAnsi="Times New Roman" w:eastAsia="Times New Roman" w:cs="Times New Roman"/>
          <w:spacing w:val="6"/>
          <w:sz w:val="20"/>
          <w:szCs w:val="20"/>
        </w:rPr>
        <w:t>5</w:t>
      </w:r>
      <w:r>
        <w:rPr>
          <w:rFonts w:ascii="宋体" w:hAnsi="宋体" w:eastAsia="宋体" w:cs="宋体"/>
          <w:spacing w:val="6"/>
          <w:sz w:val="20"/>
          <w:szCs w:val="20"/>
        </w:rPr>
        <w:t>）</w:t>
      </w:r>
      <w:r>
        <w:rPr>
          <w:rFonts w:ascii="宋体" w:hAnsi="宋体" w:eastAsia="宋体" w:cs="宋体"/>
          <w:spacing w:val="-42"/>
          <w:sz w:val="20"/>
          <w:szCs w:val="20"/>
        </w:rPr>
        <w:t xml:space="preserve"> </w:t>
      </w:r>
      <w:r>
        <w:rPr>
          <w:rFonts w:ascii="宋体" w:hAnsi="宋体" w:eastAsia="宋体" w:cs="宋体"/>
          <w:spacing w:val="6"/>
          <w:sz w:val="20"/>
          <w:szCs w:val="20"/>
        </w:rPr>
        <w:t>目规定的评审因素和分值对其他部分计算出得分</w:t>
      </w:r>
      <w:r>
        <w:rPr>
          <w:rFonts w:ascii="宋体" w:hAnsi="宋体" w:eastAsia="宋体" w:cs="宋体"/>
          <w:spacing w:val="-41"/>
          <w:sz w:val="20"/>
          <w:szCs w:val="20"/>
        </w:rPr>
        <w:t xml:space="preserve"> </w:t>
      </w:r>
      <w:r>
        <w:rPr>
          <w:rFonts w:ascii="Times New Roman" w:hAnsi="Times New Roman" w:eastAsia="Times New Roman" w:cs="Times New Roman"/>
          <w:spacing w:val="6"/>
          <w:sz w:val="20"/>
          <w:szCs w:val="20"/>
        </w:rPr>
        <w:t>E</w:t>
      </w:r>
      <w:r>
        <w:rPr>
          <w:rFonts w:ascii="宋体" w:hAnsi="宋体" w:eastAsia="宋体" w:cs="宋体"/>
          <w:spacing w:val="6"/>
          <w:sz w:val="20"/>
          <w:szCs w:val="20"/>
        </w:rPr>
        <w:t>。</w:t>
      </w:r>
    </w:p>
    <w:p w14:paraId="273FF4D9">
      <w:pPr>
        <w:spacing w:before="155" w:line="228" w:lineRule="auto"/>
        <w:ind w:left="442"/>
        <w:rPr>
          <w:rFonts w:ascii="宋体" w:hAnsi="宋体" w:eastAsia="宋体" w:cs="宋体"/>
          <w:sz w:val="20"/>
          <w:szCs w:val="20"/>
        </w:rPr>
      </w:pPr>
      <w:r>
        <w:rPr>
          <w:rFonts w:ascii="Times New Roman" w:hAnsi="Times New Roman" w:eastAsia="Times New Roman" w:cs="Times New Roman"/>
          <w:spacing w:val="7"/>
          <w:sz w:val="20"/>
          <w:szCs w:val="20"/>
        </w:rPr>
        <w:t xml:space="preserve">3.2.2  </w:t>
      </w:r>
      <w:r>
        <w:rPr>
          <w:rFonts w:ascii="宋体" w:hAnsi="宋体" w:eastAsia="宋体" w:cs="宋体"/>
          <w:spacing w:val="7"/>
          <w:sz w:val="20"/>
          <w:szCs w:val="20"/>
        </w:rPr>
        <w:t>评分分值计算保留小数点后两位，小数点后第三位“</w:t>
      </w:r>
      <w:r>
        <w:rPr>
          <w:rFonts w:ascii="宋体" w:hAnsi="宋体" w:eastAsia="宋体" w:cs="宋体"/>
          <w:spacing w:val="-58"/>
          <w:sz w:val="20"/>
          <w:szCs w:val="20"/>
        </w:rPr>
        <w:t xml:space="preserve"> </w:t>
      </w:r>
      <w:r>
        <w:rPr>
          <w:rFonts w:ascii="宋体" w:hAnsi="宋体" w:eastAsia="宋体" w:cs="宋体"/>
          <w:spacing w:val="7"/>
          <w:sz w:val="20"/>
          <w:szCs w:val="20"/>
        </w:rPr>
        <w:t>四舍五入</w:t>
      </w:r>
      <w:r>
        <w:rPr>
          <w:rFonts w:ascii="宋体" w:hAnsi="宋体" w:eastAsia="宋体" w:cs="宋体"/>
          <w:spacing w:val="-70"/>
          <w:sz w:val="20"/>
          <w:szCs w:val="20"/>
        </w:rPr>
        <w:t xml:space="preserve"> </w:t>
      </w:r>
      <w:r>
        <w:rPr>
          <w:rFonts w:ascii="宋体" w:hAnsi="宋体" w:eastAsia="宋体" w:cs="宋体"/>
          <w:spacing w:val="7"/>
          <w:sz w:val="20"/>
          <w:szCs w:val="20"/>
        </w:rPr>
        <w:t>”。</w:t>
      </w:r>
    </w:p>
    <w:p w14:paraId="63A3D4BD">
      <w:pPr>
        <w:spacing w:before="116" w:line="282" w:lineRule="exact"/>
        <w:ind w:left="442"/>
        <w:rPr>
          <w:rFonts w:ascii="宋体" w:hAnsi="宋体" w:eastAsia="宋体" w:cs="宋体"/>
          <w:sz w:val="20"/>
          <w:szCs w:val="20"/>
        </w:rPr>
      </w:pPr>
      <w:r>
        <w:rPr>
          <w:rFonts w:ascii="Times New Roman" w:hAnsi="Times New Roman" w:eastAsia="Times New Roman" w:cs="Times New Roman"/>
          <w:spacing w:val="5"/>
          <w:position w:val="1"/>
          <w:sz w:val="20"/>
          <w:szCs w:val="20"/>
        </w:rPr>
        <w:t xml:space="preserve">3.2.3  </w:t>
      </w:r>
      <w:r>
        <w:rPr>
          <w:rFonts w:ascii="宋体" w:hAnsi="宋体" w:eastAsia="宋体" w:cs="宋体"/>
          <w:spacing w:val="5"/>
          <w:position w:val="1"/>
          <w:sz w:val="20"/>
          <w:szCs w:val="20"/>
        </w:rPr>
        <w:t>投标人得分</w:t>
      </w:r>
      <w:r>
        <w:rPr>
          <w:rFonts w:ascii="Times New Roman" w:hAnsi="Times New Roman" w:eastAsia="Times New Roman" w:cs="Times New Roman"/>
          <w:spacing w:val="5"/>
          <w:position w:val="1"/>
          <w:sz w:val="20"/>
          <w:szCs w:val="20"/>
        </w:rPr>
        <w:t>=A+B+C+D+E</w:t>
      </w:r>
      <w:r>
        <w:rPr>
          <w:rFonts w:ascii="宋体" w:hAnsi="宋体" w:eastAsia="宋体" w:cs="宋体"/>
          <w:spacing w:val="5"/>
          <w:position w:val="1"/>
          <w:sz w:val="20"/>
          <w:szCs w:val="20"/>
        </w:rPr>
        <w:t>。</w:t>
      </w:r>
    </w:p>
    <w:p w14:paraId="49AE843F">
      <w:pPr>
        <w:spacing w:before="154" w:line="299" w:lineRule="auto"/>
        <w:ind w:left="25" w:right="73" w:firstLine="417"/>
        <w:rPr>
          <w:rFonts w:ascii="宋体" w:hAnsi="宋体" w:eastAsia="宋体" w:cs="宋体"/>
          <w:sz w:val="20"/>
          <w:szCs w:val="20"/>
        </w:rPr>
      </w:pPr>
      <w:r>
        <w:rPr>
          <w:rFonts w:ascii="Times New Roman" w:hAnsi="Times New Roman" w:eastAsia="Times New Roman" w:cs="Times New Roman"/>
          <w:spacing w:val="10"/>
          <w:sz w:val="20"/>
          <w:szCs w:val="20"/>
        </w:rPr>
        <w:t xml:space="preserve">3.2.4 </w:t>
      </w:r>
      <w:r>
        <w:rPr>
          <w:rFonts w:ascii="宋体" w:hAnsi="宋体" w:eastAsia="宋体" w:cs="宋体"/>
          <w:spacing w:val="10"/>
          <w:sz w:val="20"/>
          <w:szCs w:val="20"/>
        </w:rPr>
        <w:t>各投标人最终综合评估得分的确定办法为：所有评标委员会成员的综合评分去掉</w:t>
      </w:r>
      <w:r>
        <w:rPr>
          <w:rFonts w:ascii="宋体" w:hAnsi="宋体" w:eastAsia="宋体" w:cs="宋体"/>
          <w:spacing w:val="8"/>
          <w:sz w:val="20"/>
          <w:szCs w:val="20"/>
        </w:rPr>
        <w:t>一个最高分和一个最低分之后的算术平均值。</w:t>
      </w:r>
    </w:p>
    <w:p w14:paraId="57DE91FA">
      <w:pPr>
        <w:spacing w:before="127" w:line="222" w:lineRule="auto"/>
        <w:ind w:left="23"/>
        <w:outlineLvl w:val="0"/>
        <w:rPr>
          <w:rFonts w:ascii="黑体" w:hAnsi="黑体" w:eastAsia="黑体" w:cs="黑体"/>
          <w:sz w:val="24"/>
          <w:szCs w:val="24"/>
        </w:rPr>
      </w:pPr>
      <w:bookmarkStart w:id="252" w:name="bookmark212"/>
      <w:bookmarkEnd w:id="252"/>
      <w:bookmarkStart w:id="253" w:name="bookmark213"/>
      <w:bookmarkEnd w:id="253"/>
      <w:r>
        <w:rPr>
          <w:rFonts w:ascii="Times New Roman" w:hAnsi="Times New Roman" w:eastAsia="Times New Roman" w:cs="Times New Roman"/>
          <w:spacing w:val="-1"/>
          <w:sz w:val="24"/>
          <w:szCs w:val="24"/>
        </w:rPr>
        <w:t xml:space="preserve">3.3  </w:t>
      </w:r>
      <w:r>
        <w:rPr>
          <w:rFonts w:ascii="黑体" w:hAnsi="黑体" w:eastAsia="黑体" w:cs="黑体"/>
          <w:spacing w:val="-1"/>
          <w:sz w:val="24"/>
          <w:szCs w:val="24"/>
        </w:rPr>
        <w:t>投标文件的澄清和补正</w:t>
      </w:r>
    </w:p>
    <w:p w14:paraId="2AE3C2B7">
      <w:pPr>
        <w:spacing w:before="138" w:line="322" w:lineRule="auto"/>
        <w:ind w:left="21" w:firstLine="421"/>
        <w:rPr>
          <w:rFonts w:ascii="宋体" w:hAnsi="宋体" w:eastAsia="宋体" w:cs="宋体"/>
          <w:sz w:val="20"/>
          <w:szCs w:val="20"/>
        </w:rPr>
      </w:pPr>
      <w:r>
        <w:rPr>
          <w:rFonts w:ascii="Times New Roman" w:hAnsi="Times New Roman" w:eastAsia="Times New Roman" w:cs="Times New Roman"/>
          <w:spacing w:val="10"/>
          <w:sz w:val="20"/>
          <w:szCs w:val="20"/>
        </w:rPr>
        <w:t>3.3.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10"/>
          <w:sz w:val="20"/>
          <w:szCs w:val="20"/>
        </w:rPr>
        <w:t xml:space="preserve">1 </w:t>
      </w:r>
      <w:r>
        <w:rPr>
          <w:rFonts w:ascii="宋体" w:hAnsi="宋体" w:eastAsia="宋体" w:cs="宋体"/>
          <w:spacing w:val="10"/>
          <w:sz w:val="20"/>
          <w:szCs w:val="20"/>
        </w:rPr>
        <w:t>在评标过程中，评标委员会可以书面形式要求投标人对投标文件中含义不明确、</w:t>
      </w:r>
      <w:r>
        <w:rPr>
          <w:rFonts w:ascii="宋体" w:hAnsi="宋体" w:eastAsia="宋体" w:cs="宋体"/>
          <w:spacing w:val="4"/>
          <w:sz w:val="20"/>
          <w:szCs w:val="20"/>
        </w:rPr>
        <w:t>对同类问题表述不一致或者有明显文字和计算错误的内容作必要的澄清、说明或补正。澄清、</w:t>
      </w:r>
      <w:r>
        <w:rPr>
          <w:rFonts w:ascii="宋体" w:hAnsi="宋体" w:eastAsia="宋体" w:cs="宋体"/>
          <w:spacing w:val="9"/>
          <w:sz w:val="20"/>
          <w:szCs w:val="20"/>
        </w:rPr>
        <w:t>说明或补正应以书面方式进行。评标委员会不接受投标人主动提出的澄清、说明或补正。</w:t>
      </w:r>
    </w:p>
    <w:p w14:paraId="27BACDB0">
      <w:pPr>
        <w:spacing w:before="153" w:line="298" w:lineRule="auto"/>
        <w:ind w:left="23" w:right="70" w:firstLine="418"/>
        <w:rPr>
          <w:rFonts w:ascii="宋体" w:hAnsi="宋体" w:eastAsia="宋体" w:cs="宋体"/>
          <w:sz w:val="20"/>
          <w:szCs w:val="20"/>
        </w:rPr>
      </w:pPr>
      <w:r>
        <w:rPr>
          <w:rFonts w:ascii="Times New Roman" w:hAnsi="Times New Roman" w:eastAsia="Times New Roman" w:cs="Times New Roman"/>
          <w:spacing w:val="4"/>
          <w:sz w:val="20"/>
          <w:szCs w:val="20"/>
        </w:rPr>
        <w:t xml:space="preserve">3.3.2  </w:t>
      </w:r>
      <w:r>
        <w:rPr>
          <w:rFonts w:ascii="宋体" w:hAnsi="宋体" w:eastAsia="宋体" w:cs="宋体"/>
          <w:spacing w:val="4"/>
          <w:sz w:val="20"/>
          <w:szCs w:val="20"/>
        </w:rPr>
        <w:t>澄清、说明和补正不得超出投标文件的范围且不得改变投标文件的实质性内容（算</w:t>
      </w:r>
      <w:r>
        <w:rPr>
          <w:rFonts w:ascii="宋体" w:hAnsi="宋体" w:eastAsia="宋体" w:cs="宋体"/>
          <w:spacing w:val="9"/>
          <w:sz w:val="20"/>
          <w:szCs w:val="20"/>
        </w:rPr>
        <w:t>术错误修正的除外）。投标人的书面澄清、说明和补正属于投标文件的组成部分。</w:t>
      </w:r>
    </w:p>
    <w:p w14:paraId="52E2AC79">
      <w:pPr>
        <w:spacing w:before="156" w:line="297" w:lineRule="auto"/>
        <w:ind w:left="22" w:right="71" w:firstLine="420"/>
        <w:rPr>
          <w:rFonts w:ascii="宋体" w:hAnsi="宋体" w:eastAsia="宋体" w:cs="宋体"/>
          <w:sz w:val="20"/>
          <w:szCs w:val="20"/>
        </w:rPr>
      </w:pPr>
      <w:r>
        <w:rPr>
          <w:rFonts w:ascii="Times New Roman" w:hAnsi="Times New Roman" w:eastAsia="Times New Roman" w:cs="Times New Roman"/>
          <w:spacing w:val="9"/>
          <w:sz w:val="20"/>
          <w:szCs w:val="20"/>
        </w:rPr>
        <w:t xml:space="preserve">3.3.3  </w:t>
      </w:r>
      <w:r>
        <w:rPr>
          <w:rFonts w:ascii="宋体" w:hAnsi="宋体" w:eastAsia="宋体" w:cs="宋体"/>
          <w:spacing w:val="9"/>
          <w:sz w:val="20"/>
          <w:szCs w:val="20"/>
        </w:rPr>
        <w:t>评标委员会对投标人提交的澄清、说明或补正有疑问的，可以要求投标</w:t>
      </w:r>
      <w:r>
        <w:rPr>
          <w:rFonts w:ascii="宋体" w:hAnsi="宋体" w:eastAsia="宋体" w:cs="宋体"/>
          <w:spacing w:val="8"/>
          <w:sz w:val="20"/>
          <w:szCs w:val="20"/>
        </w:rPr>
        <w:t>人进一步</w:t>
      </w:r>
      <w:r>
        <w:rPr>
          <w:rFonts w:ascii="宋体" w:hAnsi="宋体" w:eastAsia="宋体" w:cs="宋体"/>
          <w:spacing w:val="9"/>
          <w:sz w:val="20"/>
          <w:szCs w:val="20"/>
        </w:rPr>
        <w:t>澄清、说明或补正，直至满足评标委员会的要求。</w:t>
      </w:r>
    </w:p>
    <w:p w14:paraId="4116D4E5">
      <w:pPr>
        <w:spacing w:before="155" w:line="227" w:lineRule="auto"/>
        <w:ind w:left="442"/>
        <w:rPr>
          <w:rFonts w:ascii="宋体" w:hAnsi="宋体" w:eastAsia="宋体" w:cs="宋体"/>
          <w:sz w:val="20"/>
          <w:szCs w:val="20"/>
        </w:rPr>
      </w:pPr>
      <w:r>
        <w:rPr>
          <w:rFonts w:ascii="Times New Roman" w:hAnsi="Times New Roman" w:eastAsia="Times New Roman" w:cs="Times New Roman"/>
          <w:spacing w:val="9"/>
          <w:sz w:val="20"/>
          <w:szCs w:val="20"/>
        </w:rPr>
        <w:t xml:space="preserve">3.3.4 </w:t>
      </w:r>
      <w:r>
        <w:rPr>
          <w:rFonts w:ascii="宋体" w:hAnsi="宋体" w:eastAsia="宋体" w:cs="宋体"/>
          <w:spacing w:val="9"/>
          <w:sz w:val="20"/>
          <w:szCs w:val="20"/>
        </w:rPr>
        <w:t>评标委员会要求投标人对投标文件问题澄清的通知，</w:t>
      </w:r>
      <w:r>
        <w:rPr>
          <w:rFonts w:ascii="宋体" w:hAnsi="宋体" w:eastAsia="宋体" w:cs="宋体"/>
          <w:spacing w:val="-48"/>
          <w:sz w:val="20"/>
          <w:szCs w:val="20"/>
        </w:rPr>
        <w:t xml:space="preserve"> </w:t>
      </w:r>
      <w:r>
        <w:rPr>
          <w:rFonts w:ascii="宋体" w:hAnsi="宋体" w:eastAsia="宋体" w:cs="宋体"/>
          <w:spacing w:val="9"/>
          <w:sz w:val="20"/>
          <w:szCs w:val="20"/>
        </w:rPr>
        <w:t>以及投标人对投标文件的澄</w:t>
      </w:r>
    </w:p>
    <w:p w14:paraId="1E34E883">
      <w:pPr>
        <w:spacing w:line="227" w:lineRule="auto"/>
        <w:rPr>
          <w:rFonts w:ascii="宋体" w:hAnsi="宋体" w:eastAsia="宋体" w:cs="宋体"/>
          <w:sz w:val="20"/>
          <w:szCs w:val="20"/>
        </w:rPr>
        <w:sectPr>
          <w:footerReference r:id="rId62" w:type="default"/>
          <w:pgSz w:w="11906" w:h="16839"/>
          <w:pgMar w:top="1431" w:right="1731" w:bottom="1065" w:left="1785" w:header="0" w:footer="903" w:gutter="0"/>
          <w:cols w:space="720" w:num="1"/>
        </w:sectPr>
      </w:pPr>
    </w:p>
    <w:p w14:paraId="180E47E6">
      <w:pPr>
        <w:spacing w:before="149" w:line="227" w:lineRule="auto"/>
        <w:ind w:left="22"/>
        <w:rPr>
          <w:rFonts w:ascii="宋体" w:hAnsi="宋体" w:eastAsia="宋体" w:cs="宋体"/>
          <w:sz w:val="20"/>
          <w:szCs w:val="20"/>
        </w:rPr>
      </w:pPr>
      <w:r>
        <w:rPr>
          <w:rFonts w:ascii="宋体" w:hAnsi="宋体" w:eastAsia="宋体" w:cs="宋体"/>
          <w:spacing w:val="6"/>
          <w:sz w:val="20"/>
          <w:szCs w:val="20"/>
        </w:rPr>
        <w:t>清通过“</w:t>
      </w:r>
      <w:r>
        <w:rPr>
          <w:rFonts w:ascii="宋体" w:hAnsi="宋体" w:eastAsia="宋体" w:cs="宋体"/>
          <w:spacing w:val="-66"/>
          <w:sz w:val="20"/>
          <w:szCs w:val="20"/>
        </w:rPr>
        <w:t xml:space="preserve"> </w:t>
      </w:r>
      <w:r>
        <w:rPr>
          <w:rFonts w:ascii="宋体" w:hAnsi="宋体" w:eastAsia="宋体" w:cs="宋体"/>
          <w:spacing w:val="6"/>
          <w:sz w:val="20"/>
          <w:szCs w:val="20"/>
        </w:rPr>
        <w:t>电子交易平台</w:t>
      </w:r>
      <w:r>
        <w:rPr>
          <w:rFonts w:ascii="宋体" w:hAnsi="宋体" w:eastAsia="宋体" w:cs="宋体"/>
          <w:spacing w:val="-70"/>
          <w:sz w:val="20"/>
          <w:szCs w:val="20"/>
        </w:rPr>
        <w:t xml:space="preserve"> </w:t>
      </w:r>
      <w:r>
        <w:rPr>
          <w:rFonts w:ascii="宋体" w:hAnsi="宋体" w:eastAsia="宋体" w:cs="宋体"/>
          <w:spacing w:val="6"/>
          <w:sz w:val="20"/>
          <w:szCs w:val="20"/>
        </w:rPr>
        <w:t>”“投标文件澄清</w:t>
      </w:r>
      <w:r>
        <w:rPr>
          <w:rFonts w:ascii="宋体" w:hAnsi="宋体" w:eastAsia="宋体" w:cs="宋体"/>
          <w:spacing w:val="-70"/>
          <w:sz w:val="20"/>
          <w:szCs w:val="20"/>
        </w:rPr>
        <w:t xml:space="preserve"> </w:t>
      </w:r>
      <w:r>
        <w:rPr>
          <w:rFonts w:ascii="宋体" w:hAnsi="宋体" w:eastAsia="宋体" w:cs="宋体"/>
          <w:spacing w:val="6"/>
          <w:sz w:val="20"/>
          <w:szCs w:val="20"/>
        </w:rPr>
        <w:t>”菜单以书面形式进行。</w:t>
      </w:r>
    </w:p>
    <w:p w14:paraId="575C0EA9">
      <w:pPr>
        <w:spacing w:before="127" w:line="222" w:lineRule="auto"/>
        <w:ind w:left="23"/>
        <w:outlineLvl w:val="0"/>
        <w:rPr>
          <w:rFonts w:ascii="黑体" w:hAnsi="黑体" w:eastAsia="黑体" w:cs="黑体"/>
          <w:sz w:val="24"/>
          <w:szCs w:val="24"/>
        </w:rPr>
      </w:pPr>
      <w:bookmarkStart w:id="254" w:name="bookmark214"/>
      <w:bookmarkEnd w:id="254"/>
      <w:bookmarkStart w:id="255" w:name="bookmark215"/>
      <w:bookmarkEnd w:id="255"/>
      <w:r>
        <w:rPr>
          <w:rFonts w:ascii="Times New Roman" w:hAnsi="Times New Roman" w:eastAsia="Times New Roman" w:cs="Times New Roman"/>
          <w:spacing w:val="-2"/>
          <w:sz w:val="24"/>
          <w:szCs w:val="24"/>
        </w:rPr>
        <w:t xml:space="preserve">3.4  </w:t>
      </w:r>
      <w:r>
        <w:rPr>
          <w:rFonts w:ascii="黑体" w:hAnsi="黑体" w:eastAsia="黑体" w:cs="黑体"/>
          <w:spacing w:val="-2"/>
          <w:sz w:val="24"/>
          <w:szCs w:val="24"/>
        </w:rPr>
        <w:t>评标结果</w:t>
      </w:r>
    </w:p>
    <w:p w14:paraId="52A6F350">
      <w:pPr>
        <w:spacing w:before="137" w:line="298" w:lineRule="auto"/>
        <w:ind w:left="27" w:right="70" w:firstLine="414"/>
        <w:rPr>
          <w:rFonts w:ascii="宋体" w:hAnsi="宋体" w:eastAsia="宋体" w:cs="宋体"/>
          <w:sz w:val="20"/>
          <w:szCs w:val="20"/>
        </w:rPr>
      </w:pPr>
      <w:r>
        <w:rPr>
          <w:rFonts w:ascii="Times New Roman" w:hAnsi="Times New Roman" w:eastAsia="Times New Roman" w:cs="Times New Roman"/>
          <w:spacing w:val="8"/>
          <w:sz w:val="20"/>
          <w:szCs w:val="20"/>
        </w:rPr>
        <w:t>3.4.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8"/>
          <w:sz w:val="20"/>
          <w:szCs w:val="20"/>
        </w:rPr>
        <w:t xml:space="preserve">1  </w:t>
      </w:r>
      <w:r>
        <w:rPr>
          <w:rFonts w:ascii="宋体" w:hAnsi="宋体" w:eastAsia="宋体" w:cs="宋体"/>
          <w:spacing w:val="8"/>
          <w:sz w:val="20"/>
          <w:szCs w:val="20"/>
        </w:rPr>
        <w:t>除第二章“投标人须知</w:t>
      </w:r>
      <w:r>
        <w:rPr>
          <w:rFonts w:ascii="宋体" w:hAnsi="宋体" w:eastAsia="宋体" w:cs="宋体"/>
          <w:spacing w:val="-72"/>
          <w:sz w:val="20"/>
          <w:szCs w:val="20"/>
        </w:rPr>
        <w:t xml:space="preserve"> </w:t>
      </w:r>
      <w:r>
        <w:rPr>
          <w:rFonts w:ascii="宋体" w:hAnsi="宋体" w:eastAsia="宋体" w:cs="宋体"/>
          <w:spacing w:val="8"/>
          <w:sz w:val="20"/>
          <w:szCs w:val="20"/>
        </w:rPr>
        <w:t>”前附表授权直接确定</w:t>
      </w:r>
      <w:r>
        <w:rPr>
          <w:rFonts w:ascii="宋体" w:hAnsi="宋体" w:eastAsia="宋体" w:cs="宋体"/>
          <w:spacing w:val="7"/>
          <w:sz w:val="20"/>
          <w:szCs w:val="20"/>
        </w:rPr>
        <w:t>中标人外，评标委员会按照得分由</w:t>
      </w:r>
      <w:r>
        <w:rPr>
          <w:rFonts w:ascii="宋体" w:hAnsi="宋体" w:eastAsia="宋体" w:cs="宋体"/>
          <w:spacing w:val="8"/>
          <w:sz w:val="20"/>
          <w:szCs w:val="20"/>
        </w:rPr>
        <w:t>高到低的顺序推荐中标候选人。</w:t>
      </w:r>
    </w:p>
    <w:p w14:paraId="75E20F38">
      <w:pPr>
        <w:spacing w:before="155" w:line="226" w:lineRule="auto"/>
        <w:ind w:left="442"/>
        <w:rPr>
          <w:rFonts w:ascii="宋体" w:hAnsi="宋体" w:eastAsia="宋体" w:cs="宋体"/>
          <w:sz w:val="20"/>
          <w:szCs w:val="20"/>
        </w:rPr>
      </w:pPr>
      <w:r>
        <w:rPr>
          <w:rFonts w:ascii="Times New Roman" w:hAnsi="Times New Roman" w:eastAsia="Times New Roman" w:cs="Times New Roman"/>
          <w:spacing w:val="8"/>
          <w:sz w:val="20"/>
          <w:szCs w:val="20"/>
        </w:rPr>
        <w:t xml:space="preserve">3.4.2  </w:t>
      </w:r>
      <w:r>
        <w:rPr>
          <w:rFonts w:ascii="宋体" w:hAnsi="宋体" w:eastAsia="宋体" w:cs="宋体"/>
          <w:spacing w:val="8"/>
          <w:sz w:val="20"/>
          <w:szCs w:val="20"/>
        </w:rPr>
        <w:t>评标委员会完成评标后，应当向招标人提交书面评标报告。</w:t>
      </w:r>
    </w:p>
    <w:p w14:paraId="01C4F95C">
      <w:pPr>
        <w:pStyle w:val="3"/>
        <w:spacing w:line="252" w:lineRule="auto"/>
      </w:pPr>
    </w:p>
    <w:p w14:paraId="58912CDB">
      <w:pPr>
        <w:pStyle w:val="3"/>
        <w:spacing w:line="252" w:lineRule="auto"/>
      </w:pPr>
    </w:p>
    <w:p w14:paraId="2E780D21">
      <w:pPr>
        <w:pStyle w:val="3"/>
        <w:spacing w:line="252" w:lineRule="auto"/>
      </w:pPr>
    </w:p>
    <w:p w14:paraId="3A342FEA">
      <w:pPr>
        <w:pStyle w:val="3"/>
        <w:spacing w:line="252" w:lineRule="auto"/>
      </w:pPr>
    </w:p>
    <w:p w14:paraId="08A9D57B">
      <w:pPr>
        <w:pStyle w:val="3"/>
        <w:spacing w:line="252" w:lineRule="auto"/>
      </w:pPr>
    </w:p>
    <w:p w14:paraId="4A7A4ED7">
      <w:pPr>
        <w:pStyle w:val="3"/>
        <w:spacing w:line="252" w:lineRule="auto"/>
      </w:pPr>
    </w:p>
    <w:p w14:paraId="137EEBB1">
      <w:pPr>
        <w:pStyle w:val="3"/>
        <w:spacing w:line="252" w:lineRule="auto"/>
      </w:pPr>
    </w:p>
    <w:p w14:paraId="3F794E2E">
      <w:pPr>
        <w:pStyle w:val="3"/>
        <w:spacing w:line="252" w:lineRule="auto"/>
      </w:pPr>
    </w:p>
    <w:p w14:paraId="0F9FCBF5">
      <w:pPr>
        <w:pStyle w:val="3"/>
        <w:spacing w:line="253" w:lineRule="auto"/>
      </w:pPr>
    </w:p>
    <w:p w14:paraId="67864FF4">
      <w:pPr>
        <w:pStyle w:val="3"/>
        <w:spacing w:line="253" w:lineRule="auto"/>
      </w:pPr>
    </w:p>
    <w:p w14:paraId="637E8699">
      <w:pPr>
        <w:pStyle w:val="3"/>
        <w:spacing w:line="253" w:lineRule="auto"/>
      </w:pPr>
    </w:p>
    <w:p w14:paraId="1BF517BB">
      <w:pPr>
        <w:pStyle w:val="3"/>
        <w:spacing w:line="253" w:lineRule="auto"/>
      </w:pPr>
    </w:p>
    <w:p w14:paraId="7B90DA27">
      <w:pPr>
        <w:pStyle w:val="3"/>
        <w:spacing w:line="253" w:lineRule="auto"/>
      </w:pPr>
    </w:p>
    <w:p w14:paraId="45670D06">
      <w:pPr>
        <w:spacing w:before="92" w:line="222" w:lineRule="auto"/>
        <w:ind w:left="23"/>
        <w:outlineLvl w:val="1"/>
        <w:rPr>
          <w:rFonts w:ascii="黑体" w:hAnsi="黑体" w:eastAsia="黑体" w:cs="黑体"/>
          <w:sz w:val="28"/>
          <w:szCs w:val="28"/>
        </w:rPr>
      </w:pPr>
      <w:bookmarkStart w:id="256" w:name="bookmark218"/>
      <w:bookmarkEnd w:id="256"/>
      <w:bookmarkStart w:id="257" w:name="bookmark219"/>
      <w:bookmarkEnd w:id="257"/>
      <w:bookmarkStart w:id="258" w:name="bookmark217"/>
      <w:bookmarkEnd w:id="258"/>
      <w:bookmarkStart w:id="259" w:name="bookmark216"/>
      <w:bookmarkEnd w:id="259"/>
      <w:r>
        <w:rPr>
          <w:rFonts w:ascii="黑体" w:hAnsi="黑体" w:eastAsia="黑体" w:cs="黑体"/>
          <w:spacing w:val="-2"/>
          <w:sz w:val="28"/>
          <w:szCs w:val="28"/>
        </w:rPr>
        <w:t>评标办法正文部分</w:t>
      </w:r>
    </w:p>
    <w:p w14:paraId="0350E670">
      <w:pPr>
        <w:spacing w:before="66" w:line="221" w:lineRule="auto"/>
        <w:ind w:left="42"/>
        <w:outlineLvl w:val="1"/>
        <w:rPr>
          <w:rFonts w:ascii="黑体" w:hAnsi="黑体" w:eastAsia="黑体" w:cs="黑体"/>
          <w:sz w:val="24"/>
          <w:szCs w:val="24"/>
        </w:rPr>
      </w:pPr>
      <w:bookmarkStart w:id="260" w:name="bookmark625"/>
      <w:bookmarkEnd w:id="260"/>
      <w:r>
        <w:rPr>
          <w:rFonts w:ascii="Times New Roman" w:hAnsi="Times New Roman" w:eastAsia="Times New Roman" w:cs="Times New Roman"/>
          <w:spacing w:val="-7"/>
          <w:sz w:val="24"/>
          <w:szCs w:val="24"/>
        </w:rPr>
        <w:t>1.</w:t>
      </w:r>
      <w:r>
        <w:rPr>
          <w:rFonts w:ascii="Times New Roman" w:hAnsi="Times New Roman" w:eastAsia="Times New Roman" w:cs="Times New Roman"/>
          <w:spacing w:val="6"/>
          <w:sz w:val="24"/>
          <w:szCs w:val="24"/>
        </w:rPr>
        <w:t xml:space="preserve">  </w:t>
      </w:r>
      <w:r>
        <w:rPr>
          <w:rFonts w:ascii="黑体" w:hAnsi="黑体" w:eastAsia="黑体" w:cs="黑体"/>
          <w:spacing w:val="-7"/>
          <w:sz w:val="24"/>
          <w:szCs w:val="24"/>
        </w:rPr>
        <w:t>评标方法</w:t>
      </w:r>
    </w:p>
    <w:p w14:paraId="247171A1">
      <w:pPr>
        <w:spacing w:before="127" w:line="359" w:lineRule="auto"/>
        <w:ind w:left="21" w:firstLine="421"/>
        <w:jc w:val="both"/>
        <w:rPr>
          <w:rFonts w:ascii="宋体" w:hAnsi="宋体" w:eastAsia="宋体" w:cs="宋体"/>
          <w:sz w:val="20"/>
          <w:szCs w:val="20"/>
        </w:rPr>
      </w:pPr>
      <w:r>
        <w:rPr>
          <w:rFonts w:ascii="宋体" w:hAnsi="宋体" w:eastAsia="宋体" w:cs="宋体"/>
          <w:spacing w:val="13"/>
          <w:sz w:val="20"/>
          <w:szCs w:val="20"/>
        </w:rPr>
        <w:t>本次评标采用经评审的最低投标价法。评标委员会对满足招标文件</w:t>
      </w:r>
      <w:r>
        <w:rPr>
          <w:rFonts w:ascii="宋体" w:hAnsi="宋体" w:eastAsia="宋体" w:cs="宋体"/>
          <w:spacing w:val="12"/>
          <w:sz w:val="20"/>
          <w:szCs w:val="20"/>
        </w:rPr>
        <w:t>实质要求的投标文</w:t>
      </w:r>
      <w:r>
        <w:rPr>
          <w:rFonts w:ascii="宋体" w:hAnsi="宋体" w:eastAsia="宋体" w:cs="宋体"/>
          <w:spacing w:val="8"/>
          <w:sz w:val="20"/>
          <w:szCs w:val="20"/>
        </w:rPr>
        <w:t>件，根据本章第</w:t>
      </w:r>
      <w:r>
        <w:rPr>
          <w:rFonts w:ascii="宋体" w:hAnsi="宋体" w:eastAsia="宋体" w:cs="宋体"/>
          <w:spacing w:val="-41"/>
          <w:sz w:val="20"/>
          <w:szCs w:val="20"/>
        </w:rPr>
        <w:t xml:space="preserve"> </w:t>
      </w:r>
      <w:r>
        <w:rPr>
          <w:rFonts w:ascii="Times New Roman" w:hAnsi="Times New Roman" w:eastAsia="Times New Roman" w:cs="Times New Roman"/>
          <w:spacing w:val="8"/>
          <w:sz w:val="20"/>
          <w:szCs w:val="20"/>
        </w:rPr>
        <w:t xml:space="preserve">2.2 </w:t>
      </w:r>
      <w:r>
        <w:rPr>
          <w:rFonts w:ascii="宋体" w:hAnsi="宋体" w:eastAsia="宋体" w:cs="宋体"/>
          <w:spacing w:val="8"/>
          <w:sz w:val="20"/>
          <w:szCs w:val="20"/>
        </w:rPr>
        <w:t>款规定的量化因素及标准进行价格折算，按照经评审的投标价由低到高</w:t>
      </w:r>
      <w:r>
        <w:rPr>
          <w:rFonts w:ascii="宋体" w:hAnsi="宋体" w:eastAsia="宋体" w:cs="宋体"/>
          <w:spacing w:val="4"/>
          <w:sz w:val="20"/>
          <w:szCs w:val="20"/>
        </w:rPr>
        <w:t>的顺序推荐中标候选人，或根据招标人授权直接确定中标人，但投标报价低于其成本的除外。</w:t>
      </w:r>
      <w:r>
        <w:rPr>
          <w:rFonts w:ascii="宋体" w:hAnsi="宋体" w:eastAsia="宋体" w:cs="宋体"/>
          <w:spacing w:val="7"/>
          <w:sz w:val="20"/>
          <w:szCs w:val="20"/>
        </w:rPr>
        <w:t>经评审的投标价相等时，投标报价低的优先；投标报价也相等的，由招标人或者招标人授权</w:t>
      </w:r>
      <w:r>
        <w:rPr>
          <w:rFonts w:ascii="宋体" w:hAnsi="宋体" w:eastAsia="宋体" w:cs="宋体"/>
          <w:spacing w:val="8"/>
          <w:sz w:val="20"/>
          <w:szCs w:val="20"/>
        </w:rPr>
        <w:t>的评标委员会自行确定。</w:t>
      </w:r>
    </w:p>
    <w:p w14:paraId="1E4C2D24">
      <w:pPr>
        <w:spacing w:before="1" w:line="221" w:lineRule="auto"/>
        <w:ind w:left="19"/>
        <w:outlineLvl w:val="1"/>
        <w:rPr>
          <w:rFonts w:ascii="黑体" w:hAnsi="黑体" w:eastAsia="黑体" w:cs="黑体"/>
          <w:sz w:val="24"/>
          <w:szCs w:val="24"/>
        </w:rPr>
      </w:pPr>
      <w:bookmarkStart w:id="261" w:name="bookmark220"/>
      <w:bookmarkEnd w:id="261"/>
      <w:bookmarkStart w:id="262" w:name="bookmark221"/>
      <w:bookmarkEnd w:id="262"/>
      <w:bookmarkStart w:id="263" w:name="bookmark223"/>
      <w:bookmarkEnd w:id="263"/>
      <w:bookmarkStart w:id="264" w:name="bookmark222"/>
      <w:bookmarkEnd w:id="264"/>
      <w:r>
        <w:rPr>
          <w:rFonts w:ascii="Times New Roman" w:hAnsi="Times New Roman" w:eastAsia="Times New Roman" w:cs="Times New Roman"/>
          <w:spacing w:val="-1"/>
          <w:sz w:val="24"/>
          <w:szCs w:val="24"/>
        </w:rPr>
        <w:t xml:space="preserve">2.  </w:t>
      </w:r>
      <w:r>
        <w:rPr>
          <w:rFonts w:ascii="黑体" w:hAnsi="黑体" w:eastAsia="黑体" w:cs="黑体"/>
          <w:spacing w:val="-1"/>
          <w:sz w:val="24"/>
          <w:szCs w:val="24"/>
        </w:rPr>
        <w:t>评审标准</w:t>
      </w:r>
    </w:p>
    <w:p w14:paraId="3AE2B2AA">
      <w:pPr>
        <w:spacing w:before="128" w:line="230" w:lineRule="auto"/>
        <w:ind w:left="18"/>
        <w:outlineLvl w:val="0"/>
        <w:rPr>
          <w:rFonts w:ascii="黑体" w:hAnsi="黑体" w:eastAsia="黑体" w:cs="黑体"/>
          <w:sz w:val="20"/>
          <w:szCs w:val="20"/>
        </w:rPr>
      </w:pPr>
      <w:bookmarkStart w:id="265" w:name="bookmark626"/>
      <w:bookmarkEnd w:id="265"/>
      <w:r>
        <w:rPr>
          <w:rFonts w:ascii="Times New Roman" w:hAnsi="Times New Roman" w:eastAsia="Times New Roman" w:cs="Times New Roman"/>
          <w:spacing w:val="4"/>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sz w:val="20"/>
          <w:szCs w:val="20"/>
        </w:rPr>
        <w:t xml:space="preserve">1  </w:t>
      </w:r>
      <w:r>
        <w:rPr>
          <w:rFonts w:ascii="黑体" w:hAnsi="黑体" w:eastAsia="黑体" w:cs="黑体"/>
          <w:spacing w:val="4"/>
          <w:sz w:val="20"/>
          <w:szCs w:val="20"/>
        </w:rPr>
        <w:t>初步评审标准</w:t>
      </w:r>
    </w:p>
    <w:p w14:paraId="1AD93ED9">
      <w:pPr>
        <w:spacing w:before="151" w:line="227" w:lineRule="auto"/>
        <w:ind w:left="438"/>
        <w:rPr>
          <w:rFonts w:ascii="宋体" w:hAnsi="宋体" w:eastAsia="宋体" w:cs="宋体"/>
          <w:sz w:val="20"/>
          <w:szCs w:val="20"/>
        </w:rPr>
      </w:pPr>
      <w:r>
        <w:rPr>
          <w:rFonts w:ascii="Times New Roman" w:hAnsi="Times New Roman" w:eastAsia="Times New Roman" w:cs="Times New Roman"/>
          <w:spacing w:val="5"/>
          <w:sz w:val="20"/>
          <w:szCs w:val="20"/>
        </w:rPr>
        <w:t>2.</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形式评审标准：见评标办法前附表。</w:t>
      </w:r>
    </w:p>
    <w:p w14:paraId="55348C10">
      <w:pPr>
        <w:spacing w:before="155" w:line="227" w:lineRule="auto"/>
        <w:ind w:left="438"/>
        <w:rPr>
          <w:rFonts w:ascii="宋体" w:hAnsi="宋体" w:eastAsia="宋体" w:cs="宋体"/>
          <w:sz w:val="20"/>
          <w:szCs w:val="20"/>
        </w:rPr>
      </w:pPr>
      <w:r>
        <w:rPr>
          <w:rFonts w:ascii="Times New Roman" w:hAnsi="Times New Roman" w:eastAsia="Times New Roman" w:cs="Times New Roman"/>
          <w:spacing w:val="7"/>
          <w:sz w:val="20"/>
          <w:szCs w:val="20"/>
        </w:rPr>
        <w:t>2.</w:t>
      </w:r>
      <w:r>
        <w:rPr>
          <w:rFonts w:ascii="Times New Roman" w:hAnsi="Times New Roman" w:eastAsia="Times New Roman" w:cs="Times New Roman"/>
          <w:spacing w:val="-13"/>
          <w:sz w:val="20"/>
          <w:szCs w:val="20"/>
        </w:rPr>
        <w:t xml:space="preserve"> </w:t>
      </w:r>
      <w:r>
        <w:rPr>
          <w:rFonts w:ascii="Times New Roman" w:hAnsi="Times New Roman" w:eastAsia="Times New Roman" w:cs="Times New Roman"/>
          <w:spacing w:val="7"/>
          <w:sz w:val="20"/>
          <w:szCs w:val="20"/>
        </w:rPr>
        <w:t xml:space="preserve">1.2  </w:t>
      </w:r>
      <w:r>
        <w:rPr>
          <w:rFonts w:ascii="宋体" w:hAnsi="宋体" w:eastAsia="宋体" w:cs="宋体"/>
          <w:spacing w:val="7"/>
          <w:sz w:val="20"/>
          <w:szCs w:val="20"/>
        </w:rPr>
        <w:t>资格评审标准：见评标办法前附表（适用于未进行资格预审的）。</w:t>
      </w:r>
    </w:p>
    <w:p w14:paraId="2253B752">
      <w:pPr>
        <w:spacing w:before="152" w:line="299" w:lineRule="auto"/>
        <w:ind w:left="23" w:right="73" w:firstLine="414"/>
        <w:rPr>
          <w:rFonts w:ascii="宋体" w:hAnsi="宋体" w:eastAsia="宋体" w:cs="宋体"/>
          <w:sz w:val="20"/>
          <w:szCs w:val="20"/>
        </w:rPr>
      </w:pPr>
      <w:r>
        <w:rPr>
          <w:rFonts w:ascii="Times New Roman" w:hAnsi="Times New Roman" w:eastAsia="Times New Roman" w:cs="Times New Roman"/>
          <w:spacing w:val="9"/>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9"/>
          <w:sz w:val="20"/>
          <w:szCs w:val="20"/>
        </w:rPr>
        <w:t>1.2</w:t>
      </w:r>
      <w:r>
        <w:rPr>
          <w:rFonts w:ascii="Times New Roman" w:hAnsi="Times New Roman" w:eastAsia="Times New Roman" w:cs="Times New Roman"/>
          <w:spacing w:val="19"/>
          <w:sz w:val="20"/>
          <w:szCs w:val="20"/>
        </w:rPr>
        <w:t xml:space="preserve"> </w:t>
      </w:r>
      <w:r>
        <w:rPr>
          <w:rFonts w:ascii="宋体" w:hAnsi="宋体" w:eastAsia="宋体" w:cs="宋体"/>
          <w:spacing w:val="9"/>
          <w:sz w:val="20"/>
          <w:szCs w:val="20"/>
        </w:rPr>
        <w:t>资格评审标准：见本标段资格预审文件第三章“资格审查办法</w:t>
      </w:r>
      <w:r>
        <w:rPr>
          <w:rFonts w:ascii="宋体" w:hAnsi="宋体" w:eastAsia="宋体" w:cs="宋体"/>
          <w:spacing w:val="-70"/>
          <w:sz w:val="20"/>
          <w:szCs w:val="20"/>
        </w:rPr>
        <w:t xml:space="preserve"> </w:t>
      </w:r>
      <w:r>
        <w:rPr>
          <w:rFonts w:ascii="宋体" w:hAnsi="宋体" w:eastAsia="宋体" w:cs="宋体"/>
          <w:spacing w:val="8"/>
          <w:sz w:val="20"/>
          <w:szCs w:val="20"/>
        </w:rPr>
        <w:t>”的审查标准（适</w:t>
      </w:r>
      <w:r>
        <w:rPr>
          <w:rFonts w:ascii="宋体" w:hAnsi="宋体" w:eastAsia="宋体" w:cs="宋体"/>
          <w:spacing w:val="7"/>
          <w:sz w:val="20"/>
          <w:szCs w:val="20"/>
        </w:rPr>
        <w:t>用于已进行资格预审的）。</w:t>
      </w:r>
    </w:p>
    <w:p w14:paraId="3BF66B3B">
      <w:pPr>
        <w:spacing w:before="154" w:line="227" w:lineRule="auto"/>
        <w:ind w:left="438"/>
        <w:rPr>
          <w:rFonts w:ascii="宋体" w:hAnsi="宋体" w:eastAsia="宋体" w:cs="宋体"/>
          <w:sz w:val="20"/>
          <w:szCs w:val="20"/>
        </w:rPr>
      </w:pPr>
      <w:r>
        <w:rPr>
          <w:rFonts w:ascii="Times New Roman" w:hAnsi="Times New Roman" w:eastAsia="Times New Roman" w:cs="Times New Roman"/>
          <w:spacing w:val="6"/>
          <w:sz w:val="20"/>
          <w:szCs w:val="20"/>
        </w:rPr>
        <w:t>2.</w:t>
      </w:r>
      <w:r>
        <w:rPr>
          <w:rFonts w:ascii="Times New Roman" w:hAnsi="Times New Roman" w:eastAsia="Times New Roman" w:cs="Times New Roman"/>
          <w:spacing w:val="-17"/>
          <w:sz w:val="20"/>
          <w:szCs w:val="20"/>
        </w:rPr>
        <w:t xml:space="preserve"> </w:t>
      </w:r>
      <w:r>
        <w:rPr>
          <w:rFonts w:ascii="Times New Roman" w:hAnsi="Times New Roman" w:eastAsia="Times New Roman" w:cs="Times New Roman"/>
          <w:spacing w:val="6"/>
          <w:sz w:val="20"/>
          <w:szCs w:val="20"/>
        </w:rPr>
        <w:t xml:space="preserve">1.3  </w:t>
      </w:r>
      <w:r>
        <w:rPr>
          <w:rFonts w:ascii="宋体" w:hAnsi="宋体" w:eastAsia="宋体" w:cs="宋体"/>
          <w:spacing w:val="6"/>
          <w:sz w:val="20"/>
          <w:szCs w:val="20"/>
        </w:rPr>
        <w:t>响应性评审标准：见评标办法前附表。</w:t>
      </w:r>
    </w:p>
    <w:p w14:paraId="29ADA111">
      <w:pPr>
        <w:spacing w:before="153" w:line="227" w:lineRule="auto"/>
        <w:ind w:left="438"/>
        <w:rPr>
          <w:rFonts w:ascii="宋体" w:hAnsi="宋体" w:eastAsia="宋体" w:cs="宋体"/>
          <w:sz w:val="20"/>
          <w:szCs w:val="20"/>
        </w:rPr>
      </w:pPr>
      <w:r>
        <w:rPr>
          <w:rFonts w:ascii="Times New Roman" w:hAnsi="Times New Roman" w:eastAsia="Times New Roman" w:cs="Times New Roman"/>
          <w:spacing w:val="7"/>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1.4  </w:t>
      </w:r>
      <w:r>
        <w:rPr>
          <w:rFonts w:ascii="宋体" w:hAnsi="宋体" w:eastAsia="宋体" w:cs="宋体"/>
          <w:spacing w:val="7"/>
          <w:sz w:val="20"/>
          <w:szCs w:val="20"/>
        </w:rPr>
        <w:t>承包人建议书评审标准：见评标办</w:t>
      </w:r>
      <w:r>
        <w:rPr>
          <w:rFonts w:ascii="宋体" w:hAnsi="宋体" w:eastAsia="宋体" w:cs="宋体"/>
          <w:spacing w:val="6"/>
          <w:sz w:val="20"/>
          <w:szCs w:val="20"/>
        </w:rPr>
        <w:t>法前附表。</w:t>
      </w:r>
    </w:p>
    <w:p w14:paraId="150298A7">
      <w:pPr>
        <w:spacing w:before="155" w:line="227" w:lineRule="auto"/>
        <w:ind w:left="438"/>
        <w:rPr>
          <w:rFonts w:ascii="宋体" w:hAnsi="宋体" w:eastAsia="宋体" w:cs="宋体"/>
          <w:sz w:val="20"/>
          <w:szCs w:val="20"/>
        </w:rPr>
      </w:pPr>
      <w:r>
        <w:rPr>
          <w:rFonts w:ascii="Times New Roman" w:hAnsi="Times New Roman" w:eastAsia="Times New Roman" w:cs="Times New Roman"/>
          <w:spacing w:val="7"/>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1.5  </w:t>
      </w:r>
      <w:r>
        <w:rPr>
          <w:rFonts w:ascii="宋体" w:hAnsi="宋体" w:eastAsia="宋体" w:cs="宋体"/>
          <w:spacing w:val="7"/>
          <w:sz w:val="20"/>
          <w:szCs w:val="20"/>
        </w:rPr>
        <w:t>承包人实施方案评审标准：见评标办法</w:t>
      </w:r>
      <w:r>
        <w:rPr>
          <w:rFonts w:ascii="宋体" w:hAnsi="宋体" w:eastAsia="宋体" w:cs="宋体"/>
          <w:spacing w:val="6"/>
          <w:sz w:val="20"/>
          <w:szCs w:val="20"/>
        </w:rPr>
        <w:t>前附表。</w:t>
      </w:r>
    </w:p>
    <w:p w14:paraId="6E26C278">
      <w:pPr>
        <w:spacing w:before="155" w:line="230" w:lineRule="auto"/>
        <w:ind w:left="18"/>
        <w:outlineLvl w:val="0"/>
        <w:rPr>
          <w:rFonts w:ascii="黑体" w:hAnsi="黑体" w:eastAsia="黑体" w:cs="黑体"/>
          <w:sz w:val="20"/>
          <w:szCs w:val="20"/>
        </w:rPr>
      </w:pPr>
      <w:bookmarkStart w:id="266" w:name="bookmark225"/>
      <w:bookmarkEnd w:id="266"/>
      <w:bookmarkStart w:id="267" w:name="bookmark224"/>
      <w:bookmarkEnd w:id="267"/>
      <w:r>
        <w:rPr>
          <w:rFonts w:ascii="Times New Roman" w:hAnsi="Times New Roman" w:eastAsia="Times New Roman" w:cs="Times New Roman"/>
          <w:spacing w:val="6"/>
          <w:sz w:val="20"/>
          <w:szCs w:val="20"/>
        </w:rPr>
        <w:t xml:space="preserve">2.2  </w:t>
      </w:r>
      <w:r>
        <w:rPr>
          <w:rFonts w:ascii="黑体" w:hAnsi="黑体" w:eastAsia="黑体" w:cs="黑体"/>
          <w:spacing w:val="6"/>
          <w:sz w:val="20"/>
          <w:szCs w:val="20"/>
        </w:rPr>
        <w:t>详细评审标准</w:t>
      </w:r>
    </w:p>
    <w:p w14:paraId="507CFDE8">
      <w:pPr>
        <w:spacing w:before="149" w:line="227" w:lineRule="auto"/>
        <w:ind w:left="339"/>
        <w:rPr>
          <w:rFonts w:ascii="宋体" w:hAnsi="宋体" w:eastAsia="宋体" w:cs="宋体"/>
          <w:sz w:val="20"/>
          <w:szCs w:val="20"/>
        </w:rPr>
      </w:pPr>
      <w:r>
        <w:rPr>
          <w:rFonts w:ascii="宋体" w:hAnsi="宋体" w:eastAsia="宋体" w:cs="宋体"/>
          <w:spacing w:val="8"/>
          <w:sz w:val="20"/>
          <w:szCs w:val="20"/>
        </w:rPr>
        <w:t>详细评审标准：见评标办法前附表。</w:t>
      </w:r>
    </w:p>
    <w:p w14:paraId="2AFB4C89">
      <w:pPr>
        <w:spacing w:before="99" w:line="222" w:lineRule="auto"/>
        <w:ind w:left="23"/>
        <w:outlineLvl w:val="1"/>
        <w:rPr>
          <w:rFonts w:ascii="黑体" w:hAnsi="黑体" w:eastAsia="黑体" w:cs="黑体"/>
          <w:sz w:val="24"/>
          <w:szCs w:val="24"/>
        </w:rPr>
      </w:pPr>
      <w:bookmarkStart w:id="268" w:name="bookmark227"/>
      <w:bookmarkEnd w:id="268"/>
      <w:bookmarkStart w:id="269" w:name="bookmark226"/>
      <w:bookmarkEnd w:id="269"/>
      <w:bookmarkStart w:id="270" w:name="bookmark228"/>
      <w:bookmarkEnd w:id="270"/>
      <w:bookmarkStart w:id="271" w:name="bookmark229"/>
      <w:bookmarkEnd w:id="271"/>
      <w:r>
        <w:rPr>
          <w:rFonts w:ascii="Times New Roman" w:hAnsi="Times New Roman" w:eastAsia="Times New Roman" w:cs="Times New Roman"/>
          <w:spacing w:val="-2"/>
          <w:sz w:val="24"/>
          <w:szCs w:val="24"/>
        </w:rPr>
        <w:t xml:space="preserve">3.  </w:t>
      </w:r>
      <w:r>
        <w:rPr>
          <w:rFonts w:ascii="黑体" w:hAnsi="黑体" w:eastAsia="黑体" w:cs="黑体"/>
          <w:spacing w:val="-2"/>
          <w:sz w:val="24"/>
          <w:szCs w:val="24"/>
        </w:rPr>
        <w:t>评标程序</w:t>
      </w:r>
    </w:p>
    <w:p w14:paraId="3253C8F4">
      <w:pPr>
        <w:spacing w:before="100" w:line="222" w:lineRule="auto"/>
        <w:ind w:left="23"/>
        <w:outlineLvl w:val="0"/>
        <w:rPr>
          <w:rFonts w:ascii="黑体" w:hAnsi="黑体" w:eastAsia="黑体" w:cs="黑体"/>
          <w:sz w:val="24"/>
          <w:szCs w:val="24"/>
        </w:rPr>
      </w:pPr>
      <w:bookmarkStart w:id="272" w:name="bookmark627"/>
      <w:bookmarkEnd w:id="272"/>
      <w:r>
        <w:rPr>
          <w:rFonts w:ascii="Times New Roman" w:hAnsi="Times New Roman" w:eastAsia="Times New Roman" w:cs="Times New Roman"/>
          <w:spacing w:val="-2"/>
          <w:sz w:val="24"/>
          <w:szCs w:val="24"/>
        </w:rPr>
        <w:t xml:space="preserve">3.1  </w:t>
      </w:r>
      <w:r>
        <w:rPr>
          <w:rFonts w:ascii="黑体" w:hAnsi="黑体" w:eastAsia="黑体" w:cs="黑体"/>
          <w:spacing w:val="-2"/>
          <w:sz w:val="24"/>
          <w:szCs w:val="24"/>
        </w:rPr>
        <w:t>初步评审</w:t>
      </w:r>
    </w:p>
    <w:p w14:paraId="7EA183A4">
      <w:pPr>
        <w:spacing w:before="137" w:line="227" w:lineRule="auto"/>
        <w:ind w:left="442"/>
        <w:rPr>
          <w:rFonts w:ascii="宋体" w:hAnsi="宋体" w:eastAsia="宋体" w:cs="宋体"/>
          <w:sz w:val="20"/>
          <w:szCs w:val="20"/>
        </w:rPr>
      </w:pPr>
      <w:r>
        <w:rPr>
          <w:rFonts w:ascii="Times New Roman" w:hAnsi="Times New Roman" w:eastAsia="Times New Roman" w:cs="Times New Roman"/>
          <w:spacing w:val="5"/>
          <w:sz w:val="20"/>
          <w:szCs w:val="20"/>
        </w:rPr>
        <w:t>3.</w:t>
      </w:r>
      <w:r>
        <w:rPr>
          <w:rFonts w:ascii="Times New Roman" w:hAnsi="Times New Roman" w:eastAsia="Times New Roman" w:cs="Times New Roman"/>
          <w:spacing w:val="-11"/>
          <w:sz w:val="20"/>
          <w:szCs w:val="20"/>
        </w:rPr>
        <w:t xml:space="preserve"> </w:t>
      </w:r>
      <w:r>
        <w:rPr>
          <w:rFonts w:ascii="Times New Roman" w:hAnsi="Times New Roman" w:eastAsia="Times New Roman" w:cs="Times New Roman"/>
          <w:spacing w:val="5"/>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 xml:space="preserve">1  </w:t>
      </w:r>
      <w:r>
        <w:rPr>
          <w:rFonts w:ascii="宋体" w:hAnsi="宋体" w:eastAsia="宋体" w:cs="宋体"/>
          <w:spacing w:val="5"/>
          <w:sz w:val="20"/>
          <w:szCs w:val="20"/>
        </w:rPr>
        <w:t>评标委员会可以要求投标人提交第二章“投标人须知</w:t>
      </w:r>
      <w:r>
        <w:rPr>
          <w:rFonts w:ascii="宋体" w:hAnsi="宋体" w:eastAsia="宋体" w:cs="宋体"/>
          <w:spacing w:val="-70"/>
          <w:sz w:val="20"/>
          <w:szCs w:val="20"/>
        </w:rPr>
        <w:t xml:space="preserve"> </w:t>
      </w:r>
      <w:r>
        <w:rPr>
          <w:rFonts w:ascii="宋体" w:hAnsi="宋体" w:eastAsia="宋体" w:cs="宋体"/>
          <w:spacing w:val="5"/>
          <w:sz w:val="20"/>
          <w:szCs w:val="20"/>
        </w:rPr>
        <w:t>”第</w:t>
      </w:r>
      <w:r>
        <w:rPr>
          <w:rFonts w:ascii="宋体" w:hAnsi="宋体" w:eastAsia="宋体" w:cs="宋体"/>
          <w:spacing w:val="-36"/>
          <w:sz w:val="20"/>
          <w:szCs w:val="20"/>
        </w:rPr>
        <w:t xml:space="preserve"> </w:t>
      </w:r>
      <w:r>
        <w:rPr>
          <w:rFonts w:ascii="Times New Roman" w:hAnsi="Times New Roman" w:eastAsia="Times New Roman" w:cs="Times New Roman"/>
          <w:spacing w:val="5"/>
          <w:sz w:val="20"/>
          <w:szCs w:val="20"/>
        </w:rPr>
        <w:t>3.5.1</w:t>
      </w:r>
      <w:r>
        <w:rPr>
          <w:rFonts w:ascii="Times New Roman" w:hAnsi="Times New Roman" w:eastAsia="Times New Roman" w:cs="Times New Roman"/>
          <w:spacing w:val="15"/>
          <w:sz w:val="20"/>
          <w:szCs w:val="20"/>
        </w:rPr>
        <w:t xml:space="preserve"> </w:t>
      </w:r>
      <w:r>
        <w:rPr>
          <w:rFonts w:ascii="宋体" w:hAnsi="宋体" w:eastAsia="宋体" w:cs="宋体"/>
          <w:spacing w:val="5"/>
          <w:sz w:val="20"/>
          <w:szCs w:val="20"/>
        </w:rPr>
        <w:t>项至第</w:t>
      </w:r>
      <w:r>
        <w:rPr>
          <w:rFonts w:ascii="宋体" w:hAnsi="宋体" w:eastAsia="宋体" w:cs="宋体"/>
          <w:spacing w:val="-39"/>
          <w:sz w:val="20"/>
          <w:szCs w:val="20"/>
        </w:rPr>
        <w:t xml:space="preserve"> </w:t>
      </w:r>
      <w:r>
        <w:rPr>
          <w:rFonts w:ascii="Times New Roman" w:hAnsi="Times New Roman" w:eastAsia="Times New Roman" w:cs="Times New Roman"/>
          <w:spacing w:val="5"/>
          <w:sz w:val="20"/>
          <w:szCs w:val="20"/>
        </w:rPr>
        <w:t xml:space="preserve">3.5.5 </w:t>
      </w:r>
      <w:r>
        <w:rPr>
          <w:rFonts w:ascii="宋体" w:hAnsi="宋体" w:eastAsia="宋体" w:cs="宋体"/>
          <w:spacing w:val="5"/>
          <w:sz w:val="20"/>
          <w:szCs w:val="20"/>
        </w:rPr>
        <w:t>项规</w:t>
      </w:r>
    </w:p>
    <w:p w14:paraId="586564F2">
      <w:pPr>
        <w:spacing w:line="227" w:lineRule="auto"/>
        <w:rPr>
          <w:rFonts w:ascii="宋体" w:hAnsi="宋体" w:eastAsia="宋体" w:cs="宋体"/>
          <w:sz w:val="20"/>
          <w:szCs w:val="20"/>
        </w:rPr>
        <w:sectPr>
          <w:footerReference r:id="rId63" w:type="default"/>
          <w:pgSz w:w="11906" w:h="16839"/>
          <w:pgMar w:top="1431" w:right="1731" w:bottom="1062" w:left="1785" w:header="0" w:footer="903" w:gutter="0"/>
          <w:cols w:space="720" w:num="1"/>
        </w:sectPr>
      </w:pPr>
    </w:p>
    <w:p w14:paraId="6730FEB5">
      <w:pPr>
        <w:spacing w:before="150" w:line="369" w:lineRule="auto"/>
        <w:ind w:left="21" w:right="15" w:firstLine="5"/>
        <w:jc w:val="both"/>
        <w:rPr>
          <w:rFonts w:ascii="宋体" w:hAnsi="宋体" w:eastAsia="宋体" w:cs="宋体"/>
          <w:sz w:val="20"/>
          <w:szCs w:val="20"/>
        </w:rPr>
      </w:pPr>
      <w:r>
        <w:rPr>
          <w:rFonts w:ascii="宋体" w:hAnsi="宋体" w:eastAsia="宋体" w:cs="宋体"/>
          <w:spacing w:val="7"/>
          <w:sz w:val="20"/>
          <w:szCs w:val="20"/>
        </w:rPr>
        <w:t>定的有关证明和证件的原件，以便核验。评标委员会依据本章第</w:t>
      </w:r>
      <w:r>
        <w:rPr>
          <w:rFonts w:ascii="宋体" w:hAnsi="宋体" w:eastAsia="宋体" w:cs="宋体"/>
          <w:spacing w:val="-30"/>
          <w:sz w:val="20"/>
          <w:szCs w:val="20"/>
        </w:rPr>
        <w:t xml:space="preserve"> </w:t>
      </w:r>
      <w:r>
        <w:rPr>
          <w:rFonts w:ascii="Times New Roman" w:hAnsi="Times New Roman" w:eastAsia="Times New Roman" w:cs="Times New Roman"/>
          <w:spacing w:val="7"/>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款规定的标准对投标文件进行初步评审。有一项不符合标准的，评标委员会应当否决其投标。（适用于未进行资格</w:t>
      </w:r>
      <w:r>
        <w:rPr>
          <w:rFonts w:ascii="宋体" w:hAnsi="宋体" w:eastAsia="宋体" w:cs="宋体"/>
          <w:spacing w:val="5"/>
          <w:sz w:val="20"/>
          <w:szCs w:val="20"/>
        </w:rPr>
        <w:t>预审的）</w:t>
      </w:r>
    </w:p>
    <w:p w14:paraId="282ADF95">
      <w:pPr>
        <w:spacing w:before="3" w:line="333" w:lineRule="auto"/>
        <w:ind w:left="21" w:right="15" w:firstLine="421"/>
        <w:rPr>
          <w:rFonts w:ascii="宋体" w:hAnsi="宋体" w:eastAsia="宋体" w:cs="宋体"/>
          <w:sz w:val="20"/>
          <w:szCs w:val="20"/>
        </w:rPr>
      </w:pPr>
      <w:r>
        <w:rPr>
          <w:rFonts w:ascii="Times New Roman" w:hAnsi="Times New Roman" w:eastAsia="Times New Roman" w:cs="Times New Roman"/>
          <w:spacing w:val="3"/>
          <w:sz w:val="20"/>
          <w:szCs w:val="20"/>
        </w:rPr>
        <w:t>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 xml:space="preserve">1  </w:t>
      </w:r>
      <w:r>
        <w:rPr>
          <w:rFonts w:ascii="宋体" w:hAnsi="宋体" w:eastAsia="宋体" w:cs="宋体"/>
          <w:spacing w:val="3"/>
          <w:sz w:val="20"/>
          <w:szCs w:val="20"/>
        </w:rPr>
        <w:t>评标委员会依据本章第</w:t>
      </w:r>
      <w:r>
        <w:rPr>
          <w:rFonts w:ascii="宋体" w:hAnsi="宋体" w:eastAsia="宋体" w:cs="宋体"/>
          <w:spacing w:val="-43"/>
          <w:sz w:val="20"/>
          <w:szCs w:val="20"/>
        </w:rPr>
        <w:t xml:space="preserve"> </w:t>
      </w:r>
      <w:r>
        <w:rPr>
          <w:rFonts w:ascii="Times New Roman" w:hAnsi="Times New Roman" w:eastAsia="Times New Roman" w:cs="Times New Roman"/>
          <w:spacing w:val="3"/>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 xml:space="preserve">1 </w:t>
      </w:r>
      <w:r>
        <w:rPr>
          <w:rFonts w:ascii="宋体" w:hAnsi="宋体" w:eastAsia="宋体" w:cs="宋体"/>
          <w:spacing w:val="3"/>
          <w:sz w:val="20"/>
          <w:szCs w:val="20"/>
        </w:rPr>
        <w:t>项、第</w:t>
      </w:r>
      <w:r>
        <w:rPr>
          <w:rFonts w:ascii="宋体" w:hAnsi="宋体" w:eastAsia="宋体" w:cs="宋体"/>
          <w:spacing w:val="-41"/>
          <w:sz w:val="20"/>
          <w:szCs w:val="20"/>
        </w:rPr>
        <w:t xml:space="preserve"> </w:t>
      </w:r>
      <w:r>
        <w:rPr>
          <w:rFonts w:ascii="Times New Roman" w:hAnsi="Times New Roman" w:eastAsia="Times New Roman" w:cs="Times New Roman"/>
          <w:spacing w:val="3"/>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 xml:space="preserve">1.3 </w:t>
      </w:r>
      <w:r>
        <w:rPr>
          <w:rFonts w:ascii="宋体" w:hAnsi="宋体" w:eastAsia="宋体" w:cs="宋体"/>
          <w:spacing w:val="3"/>
          <w:sz w:val="20"/>
          <w:szCs w:val="20"/>
        </w:rPr>
        <w:t>项、第</w:t>
      </w:r>
      <w:r>
        <w:rPr>
          <w:rFonts w:ascii="宋体" w:hAnsi="宋体" w:eastAsia="宋体" w:cs="宋体"/>
          <w:spacing w:val="-40"/>
          <w:sz w:val="20"/>
          <w:szCs w:val="20"/>
        </w:rPr>
        <w:t xml:space="preserve"> </w:t>
      </w:r>
      <w:r>
        <w:rPr>
          <w:rFonts w:ascii="Times New Roman" w:hAnsi="Times New Roman" w:eastAsia="Times New Roman" w:cs="Times New Roman"/>
          <w:spacing w:val="3"/>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3"/>
          <w:sz w:val="20"/>
          <w:szCs w:val="20"/>
        </w:rPr>
        <w:t xml:space="preserve">1.4 </w:t>
      </w:r>
      <w:r>
        <w:rPr>
          <w:rFonts w:ascii="宋体" w:hAnsi="宋体" w:eastAsia="宋体" w:cs="宋体"/>
          <w:spacing w:val="2"/>
          <w:sz w:val="20"/>
          <w:szCs w:val="20"/>
        </w:rPr>
        <w:t>项、第</w:t>
      </w:r>
      <w:r>
        <w:rPr>
          <w:rFonts w:ascii="宋体" w:hAnsi="宋体" w:eastAsia="宋体" w:cs="宋体"/>
          <w:spacing w:val="-41"/>
          <w:sz w:val="20"/>
          <w:szCs w:val="20"/>
        </w:rPr>
        <w:t xml:space="preserve"> </w:t>
      </w:r>
      <w:r>
        <w:rPr>
          <w:rFonts w:ascii="Times New Roman" w:hAnsi="Times New Roman" w:eastAsia="Times New Roman" w:cs="Times New Roman"/>
          <w:spacing w:val="2"/>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2"/>
          <w:sz w:val="20"/>
          <w:szCs w:val="20"/>
        </w:rPr>
        <w:t>1.5</w:t>
      </w:r>
      <w:r>
        <w:rPr>
          <w:rFonts w:ascii="Times New Roman" w:hAnsi="Times New Roman" w:eastAsia="Times New Roman" w:cs="Times New Roman"/>
          <w:spacing w:val="13"/>
          <w:w w:val="101"/>
          <w:sz w:val="20"/>
          <w:szCs w:val="20"/>
        </w:rPr>
        <w:t xml:space="preserve"> </w:t>
      </w:r>
      <w:r>
        <w:rPr>
          <w:rFonts w:ascii="宋体" w:hAnsi="宋体" w:eastAsia="宋体" w:cs="宋体"/>
          <w:spacing w:val="2"/>
          <w:sz w:val="20"/>
          <w:szCs w:val="20"/>
        </w:rPr>
        <w:t>项规定的标准</w:t>
      </w:r>
      <w:r>
        <w:rPr>
          <w:rFonts w:ascii="宋体" w:hAnsi="宋体" w:eastAsia="宋体" w:cs="宋体"/>
          <w:spacing w:val="7"/>
          <w:sz w:val="20"/>
          <w:szCs w:val="20"/>
        </w:rPr>
        <w:t>对投标文件进行初步评审。有一项不符合标准的，评标委员会应当否决其投标。当投标人资</w:t>
      </w:r>
      <w:r>
        <w:rPr>
          <w:rFonts w:ascii="宋体" w:hAnsi="宋体" w:eastAsia="宋体" w:cs="宋体"/>
          <w:spacing w:val="9"/>
          <w:sz w:val="20"/>
          <w:szCs w:val="20"/>
        </w:rPr>
        <w:t>格预审申请文件的内容发生重大变化时，评</w:t>
      </w:r>
      <w:r>
        <w:rPr>
          <w:rFonts w:ascii="宋体" w:hAnsi="宋体" w:eastAsia="宋体" w:cs="宋体"/>
          <w:spacing w:val="8"/>
          <w:sz w:val="20"/>
          <w:szCs w:val="20"/>
        </w:rPr>
        <w:t>标委员会依据本章第</w:t>
      </w:r>
      <w:r>
        <w:rPr>
          <w:rFonts w:ascii="宋体" w:hAnsi="宋体" w:eastAsia="宋体" w:cs="宋体"/>
          <w:spacing w:val="-43"/>
          <w:sz w:val="20"/>
          <w:szCs w:val="20"/>
        </w:rPr>
        <w:t xml:space="preserve"> </w:t>
      </w:r>
      <w:r>
        <w:rPr>
          <w:rFonts w:ascii="Times New Roman" w:hAnsi="Times New Roman" w:eastAsia="Times New Roman" w:cs="Times New Roman"/>
          <w:spacing w:val="8"/>
          <w:sz w:val="20"/>
          <w:szCs w:val="20"/>
        </w:rPr>
        <w:t>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8"/>
          <w:sz w:val="20"/>
          <w:szCs w:val="20"/>
        </w:rPr>
        <w:t xml:space="preserve">1.2 </w:t>
      </w:r>
      <w:r>
        <w:rPr>
          <w:rFonts w:ascii="宋体" w:hAnsi="宋体" w:eastAsia="宋体" w:cs="宋体"/>
          <w:spacing w:val="8"/>
          <w:sz w:val="20"/>
          <w:szCs w:val="20"/>
        </w:rPr>
        <w:t>项规定的标准对其更</w:t>
      </w:r>
      <w:r>
        <w:rPr>
          <w:rFonts w:ascii="宋体" w:hAnsi="宋体" w:eastAsia="宋体" w:cs="宋体"/>
          <w:spacing w:val="9"/>
          <w:sz w:val="20"/>
          <w:szCs w:val="20"/>
        </w:rPr>
        <w:t>新资料进行评审。（适用于已进行资格预审的）</w:t>
      </w:r>
    </w:p>
    <w:p w14:paraId="23E46E87">
      <w:pPr>
        <w:spacing w:before="154" w:line="227" w:lineRule="auto"/>
        <w:ind w:left="442"/>
        <w:rPr>
          <w:rFonts w:ascii="宋体" w:hAnsi="宋体" w:eastAsia="宋体" w:cs="宋体"/>
          <w:sz w:val="20"/>
          <w:szCs w:val="20"/>
        </w:rPr>
      </w:pPr>
      <w:r>
        <w:rPr>
          <w:rFonts w:ascii="Times New Roman" w:hAnsi="Times New Roman" w:eastAsia="Times New Roman" w:cs="Times New Roman"/>
          <w:spacing w:val="7"/>
          <w:sz w:val="20"/>
          <w:szCs w:val="20"/>
        </w:rPr>
        <w:t>3.</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7"/>
          <w:sz w:val="20"/>
          <w:szCs w:val="20"/>
        </w:rPr>
        <w:t xml:space="preserve">1.2  </w:t>
      </w:r>
      <w:r>
        <w:rPr>
          <w:rFonts w:ascii="宋体" w:hAnsi="宋体" w:eastAsia="宋体" w:cs="宋体"/>
          <w:spacing w:val="7"/>
          <w:sz w:val="20"/>
          <w:szCs w:val="20"/>
        </w:rPr>
        <w:t>投标人有以下情形之一的，评标委员会应当否决其投标：</w:t>
      </w:r>
    </w:p>
    <w:p w14:paraId="5B690F9A">
      <w:pPr>
        <w:spacing w:before="152" w:line="227" w:lineRule="auto"/>
        <w:ind w:left="452"/>
        <w:rPr>
          <w:rFonts w:ascii="宋体" w:hAnsi="宋体" w:eastAsia="宋体" w:cs="宋体"/>
          <w:sz w:val="20"/>
          <w:szCs w:val="20"/>
        </w:rPr>
      </w:pPr>
      <w:r>
        <w:rPr>
          <w:rFonts w:ascii="宋体" w:hAnsi="宋体" w:eastAsia="宋体" w:cs="宋体"/>
          <w:spacing w:val="8"/>
          <w:sz w:val="20"/>
          <w:szCs w:val="20"/>
        </w:rPr>
        <w:t>（1）不按评标委员会要求澄清、说明或补正的；</w:t>
      </w:r>
    </w:p>
    <w:p w14:paraId="6A8AB74B">
      <w:pPr>
        <w:spacing w:before="154" w:line="227" w:lineRule="auto"/>
        <w:ind w:left="452"/>
        <w:rPr>
          <w:rFonts w:ascii="宋体" w:hAnsi="宋体" w:eastAsia="宋体" w:cs="宋体"/>
          <w:sz w:val="20"/>
          <w:szCs w:val="20"/>
        </w:rPr>
      </w:pPr>
      <w:r>
        <w:rPr>
          <w:rFonts w:ascii="宋体" w:hAnsi="宋体" w:eastAsia="宋体" w:cs="宋体"/>
          <w:spacing w:val="8"/>
          <w:sz w:val="20"/>
          <w:szCs w:val="20"/>
        </w:rPr>
        <w:t>（2）串通投标或弄虚作假或有其他违法行为的。</w:t>
      </w:r>
    </w:p>
    <w:p w14:paraId="166BF0A6">
      <w:pPr>
        <w:spacing w:before="155" w:line="228" w:lineRule="auto"/>
        <w:ind w:left="667"/>
        <w:rPr>
          <w:rFonts w:ascii="宋体" w:hAnsi="宋体" w:eastAsia="宋体" w:cs="宋体"/>
          <w:sz w:val="20"/>
          <w:szCs w:val="20"/>
        </w:rPr>
      </w:pPr>
      <w:r>
        <w:rPr>
          <w:rFonts w:ascii="Times New Roman" w:hAnsi="Times New Roman" w:eastAsia="Times New Roman" w:cs="Times New Roman"/>
          <w:spacing w:val="8"/>
          <w:sz w:val="20"/>
          <w:szCs w:val="20"/>
        </w:rPr>
        <w:t>1</w:t>
      </w:r>
      <w:r>
        <w:rPr>
          <w:rFonts w:ascii="宋体" w:hAnsi="宋体" w:eastAsia="宋体" w:cs="宋体"/>
          <w:spacing w:val="8"/>
          <w:sz w:val="20"/>
          <w:szCs w:val="20"/>
        </w:rPr>
        <w:t>）有下列情形之一的，属于投标人相互串通投标：</w:t>
      </w:r>
    </w:p>
    <w:p w14:paraId="18A9D465">
      <w:pPr>
        <w:spacing w:before="151" w:line="226" w:lineRule="auto"/>
        <w:ind w:left="861"/>
        <w:rPr>
          <w:rFonts w:ascii="宋体" w:hAnsi="宋体" w:eastAsia="宋体" w:cs="宋体"/>
          <w:sz w:val="20"/>
          <w:szCs w:val="20"/>
        </w:rPr>
      </w:pPr>
      <w:r>
        <w:rPr>
          <w:rFonts w:ascii="Times New Roman" w:hAnsi="Times New Roman" w:eastAsia="Times New Roman" w:cs="Times New Roman"/>
          <w:spacing w:val="8"/>
          <w:sz w:val="20"/>
          <w:szCs w:val="20"/>
        </w:rPr>
        <w:t>a.</w:t>
      </w:r>
      <w:r>
        <w:rPr>
          <w:rFonts w:ascii="宋体" w:hAnsi="宋体" w:eastAsia="宋体" w:cs="宋体"/>
          <w:spacing w:val="8"/>
          <w:sz w:val="20"/>
          <w:szCs w:val="20"/>
        </w:rPr>
        <w:t>投标人之间协商投标报价等投标文件的实质性内容；</w:t>
      </w:r>
    </w:p>
    <w:p w14:paraId="7761B2EC">
      <w:pPr>
        <w:spacing w:before="156" w:line="228" w:lineRule="auto"/>
        <w:ind w:left="853"/>
        <w:rPr>
          <w:rFonts w:ascii="宋体" w:hAnsi="宋体" w:eastAsia="宋体" w:cs="宋体"/>
          <w:sz w:val="20"/>
          <w:szCs w:val="20"/>
        </w:rPr>
      </w:pPr>
      <w:r>
        <w:rPr>
          <w:rFonts w:ascii="Times New Roman" w:hAnsi="Times New Roman" w:eastAsia="Times New Roman" w:cs="Times New Roman"/>
          <w:spacing w:val="7"/>
          <w:sz w:val="20"/>
          <w:szCs w:val="20"/>
        </w:rPr>
        <w:t>b.</w:t>
      </w:r>
      <w:r>
        <w:rPr>
          <w:rFonts w:ascii="宋体" w:hAnsi="宋体" w:eastAsia="宋体" w:cs="宋体"/>
          <w:spacing w:val="7"/>
          <w:sz w:val="20"/>
          <w:szCs w:val="20"/>
        </w:rPr>
        <w:t>投标人之间约定中标人；</w:t>
      </w:r>
    </w:p>
    <w:p w14:paraId="1781A88C">
      <w:pPr>
        <w:spacing w:before="154" w:line="228" w:lineRule="auto"/>
        <w:ind w:left="861"/>
        <w:rPr>
          <w:rFonts w:ascii="宋体" w:hAnsi="宋体" w:eastAsia="宋体" w:cs="宋体"/>
          <w:sz w:val="20"/>
          <w:szCs w:val="20"/>
        </w:rPr>
      </w:pPr>
      <w:r>
        <w:rPr>
          <w:rFonts w:ascii="Times New Roman" w:hAnsi="Times New Roman" w:eastAsia="Times New Roman" w:cs="Times New Roman"/>
          <w:spacing w:val="8"/>
          <w:sz w:val="20"/>
          <w:szCs w:val="20"/>
        </w:rPr>
        <w:t>c.</w:t>
      </w:r>
      <w:r>
        <w:rPr>
          <w:rFonts w:ascii="宋体" w:hAnsi="宋体" w:eastAsia="宋体" w:cs="宋体"/>
          <w:spacing w:val="8"/>
          <w:sz w:val="20"/>
          <w:szCs w:val="20"/>
        </w:rPr>
        <w:t>投标人之间约定部分投标人放弃投标或中标；</w:t>
      </w:r>
    </w:p>
    <w:p w14:paraId="144BFC6C">
      <w:pPr>
        <w:spacing w:before="151" w:line="227" w:lineRule="auto"/>
        <w:ind w:left="860"/>
        <w:rPr>
          <w:rFonts w:ascii="宋体" w:hAnsi="宋体" w:eastAsia="宋体" w:cs="宋体"/>
          <w:sz w:val="20"/>
          <w:szCs w:val="20"/>
        </w:rPr>
      </w:pPr>
      <w:r>
        <w:rPr>
          <w:rFonts w:ascii="Times New Roman" w:hAnsi="Times New Roman" w:eastAsia="Times New Roman" w:cs="Times New Roman"/>
          <w:spacing w:val="9"/>
          <w:sz w:val="20"/>
          <w:szCs w:val="20"/>
        </w:rPr>
        <w:t>d.</w:t>
      </w:r>
      <w:r>
        <w:rPr>
          <w:rFonts w:ascii="宋体" w:hAnsi="宋体" w:eastAsia="宋体" w:cs="宋体"/>
          <w:spacing w:val="9"/>
          <w:sz w:val="20"/>
          <w:szCs w:val="20"/>
        </w:rPr>
        <w:t>属于同一集团、协会、商会等组织成员的投标人按照该组织要求协同投标；</w:t>
      </w:r>
    </w:p>
    <w:p w14:paraId="4CD00D54">
      <w:pPr>
        <w:spacing w:before="155" w:line="227" w:lineRule="auto"/>
        <w:ind w:left="861"/>
        <w:rPr>
          <w:rFonts w:ascii="宋体" w:hAnsi="宋体" w:eastAsia="宋体" w:cs="宋体"/>
          <w:sz w:val="20"/>
          <w:szCs w:val="20"/>
        </w:rPr>
      </w:pPr>
      <w:r>
        <w:rPr>
          <w:rFonts w:ascii="Times New Roman" w:hAnsi="Times New Roman" w:eastAsia="Times New Roman" w:cs="Times New Roman"/>
          <w:spacing w:val="9"/>
          <w:sz w:val="20"/>
          <w:szCs w:val="20"/>
        </w:rPr>
        <w:t>e.</w:t>
      </w:r>
      <w:r>
        <w:rPr>
          <w:rFonts w:ascii="宋体" w:hAnsi="宋体" w:eastAsia="宋体" w:cs="宋体"/>
          <w:spacing w:val="9"/>
          <w:sz w:val="20"/>
          <w:szCs w:val="20"/>
        </w:rPr>
        <w:t>投标人之间为谋取中标或排斥特定投标人而采取的其他</w:t>
      </w:r>
      <w:r>
        <w:rPr>
          <w:rFonts w:ascii="宋体" w:hAnsi="宋体" w:eastAsia="宋体" w:cs="宋体"/>
          <w:spacing w:val="8"/>
          <w:sz w:val="20"/>
          <w:szCs w:val="20"/>
        </w:rPr>
        <w:t>联合行动。</w:t>
      </w:r>
    </w:p>
    <w:p w14:paraId="6F3857B8">
      <w:pPr>
        <w:spacing w:before="155" w:line="228" w:lineRule="auto"/>
        <w:ind w:left="647"/>
        <w:rPr>
          <w:rFonts w:ascii="宋体" w:hAnsi="宋体" w:eastAsia="宋体" w:cs="宋体"/>
          <w:sz w:val="20"/>
          <w:szCs w:val="20"/>
        </w:rPr>
      </w:pPr>
      <w:r>
        <w:rPr>
          <w:rFonts w:ascii="Times New Roman" w:hAnsi="Times New Roman" w:eastAsia="Times New Roman" w:cs="Times New Roman"/>
          <w:spacing w:val="9"/>
          <w:sz w:val="20"/>
          <w:szCs w:val="20"/>
        </w:rPr>
        <w:t>2</w:t>
      </w:r>
      <w:r>
        <w:rPr>
          <w:rFonts w:ascii="宋体" w:hAnsi="宋体" w:eastAsia="宋体" w:cs="宋体"/>
          <w:spacing w:val="9"/>
          <w:sz w:val="20"/>
          <w:szCs w:val="20"/>
        </w:rPr>
        <w:t>）有下列情形之一的，视为投标人相互串通投标：</w:t>
      </w:r>
    </w:p>
    <w:p w14:paraId="0A9EA043">
      <w:pPr>
        <w:spacing w:before="151" w:line="228" w:lineRule="auto"/>
        <w:ind w:left="861"/>
        <w:rPr>
          <w:rFonts w:ascii="宋体" w:hAnsi="宋体" w:eastAsia="宋体" w:cs="宋体"/>
          <w:sz w:val="20"/>
          <w:szCs w:val="20"/>
        </w:rPr>
      </w:pPr>
      <w:r>
        <w:rPr>
          <w:rFonts w:ascii="Times New Roman" w:hAnsi="Times New Roman" w:eastAsia="Times New Roman" w:cs="Times New Roman"/>
          <w:spacing w:val="8"/>
          <w:sz w:val="20"/>
          <w:szCs w:val="20"/>
        </w:rPr>
        <w:t>a.</w:t>
      </w:r>
      <w:r>
        <w:rPr>
          <w:rFonts w:ascii="宋体" w:hAnsi="宋体" w:eastAsia="宋体" w:cs="宋体"/>
          <w:spacing w:val="8"/>
          <w:sz w:val="20"/>
          <w:szCs w:val="20"/>
        </w:rPr>
        <w:t>不同投标人的投标文件由同一单位或个人编制；</w:t>
      </w:r>
    </w:p>
    <w:p w14:paraId="200C7AEB">
      <w:pPr>
        <w:spacing w:before="154" w:line="228" w:lineRule="auto"/>
        <w:ind w:left="853"/>
        <w:rPr>
          <w:rFonts w:ascii="宋体" w:hAnsi="宋体" w:eastAsia="宋体" w:cs="宋体"/>
          <w:sz w:val="20"/>
          <w:szCs w:val="20"/>
        </w:rPr>
      </w:pPr>
      <w:r>
        <w:rPr>
          <w:rFonts w:ascii="Times New Roman" w:hAnsi="Times New Roman" w:eastAsia="Times New Roman" w:cs="Times New Roman"/>
          <w:spacing w:val="8"/>
          <w:sz w:val="20"/>
          <w:szCs w:val="20"/>
        </w:rPr>
        <w:t>b.</w:t>
      </w:r>
      <w:r>
        <w:rPr>
          <w:rFonts w:ascii="宋体" w:hAnsi="宋体" w:eastAsia="宋体" w:cs="宋体"/>
          <w:spacing w:val="8"/>
          <w:sz w:val="20"/>
          <w:szCs w:val="20"/>
        </w:rPr>
        <w:t>不同投标人委托同一单位或个人办理投标事宜；</w:t>
      </w:r>
    </w:p>
    <w:p w14:paraId="38EF94BE">
      <w:pPr>
        <w:spacing w:before="154" w:line="228" w:lineRule="auto"/>
        <w:ind w:left="861"/>
        <w:rPr>
          <w:rFonts w:ascii="宋体" w:hAnsi="宋体" w:eastAsia="宋体" w:cs="宋体"/>
          <w:sz w:val="20"/>
          <w:szCs w:val="20"/>
        </w:rPr>
      </w:pPr>
      <w:r>
        <w:rPr>
          <w:rFonts w:ascii="Times New Roman" w:hAnsi="Times New Roman" w:eastAsia="Times New Roman" w:cs="Times New Roman"/>
          <w:spacing w:val="8"/>
          <w:sz w:val="20"/>
          <w:szCs w:val="20"/>
        </w:rPr>
        <w:t>c.</w:t>
      </w:r>
      <w:r>
        <w:rPr>
          <w:rFonts w:ascii="宋体" w:hAnsi="宋体" w:eastAsia="宋体" w:cs="宋体"/>
          <w:spacing w:val="8"/>
          <w:sz w:val="20"/>
          <w:szCs w:val="20"/>
        </w:rPr>
        <w:t>不同投标人的投标文件载明的项目管理成员为同一人；</w:t>
      </w:r>
    </w:p>
    <w:p w14:paraId="20440A28">
      <w:pPr>
        <w:spacing w:before="152" w:line="226" w:lineRule="auto"/>
        <w:ind w:left="860"/>
        <w:rPr>
          <w:rFonts w:ascii="宋体" w:hAnsi="宋体" w:eastAsia="宋体" w:cs="宋体"/>
          <w:sz w:val="20"/>
          <w:szCs w:val="20"/>
        </w:rPr>
      </w:pPr>
      <w:r>
        <w:rPr>
          <w:rFonts w:ascii="Times New Roman" w:hAnsi="Times New Roman" w:eastAsia="Times New Roman" w:cs="Times New Roman"/>
          <w:spacing w:val="9"/>
          <w:sz w:val="20"/>
          <w:szCs w:val="20"/>
        </w:rPr>
        <w:t>d.</w:t>
      </w:r>
      <w:r>
        <w:rPr>
          <w:rFonts w:ascii="宋体" w:hAnsi="宋体" w:eastAsia="宋体" w:cs="宋体"/>
          <w:spacing w:val="9"/>
          <w:sz w:val="20"/>
          <w:szCs w:val="20"/>
        </w:rPr>
        <w:t>不同投标人的投标文件异常一致或投标报价呈</w:t>
      </w:r>
      <w:r>
        <w:rPr>
          <w:rFonts w:ascii="宋体" w:hAnsi="宋体" w:eastAsia="宋体" w:cs="宋体"/>
          <w:spacing w:val="8"/>
          <w:sz w:val="20"/>
          <w:szCs w:val="20"/>
        </w:rPr>
        <w:t>规律性差异；</w:t>
      </w:r>
    </w:p>
    <w:p w14:paraId="3B01B0F4">
      <w:pPr>
        <w:spacing w:before="155" w:line="228" w:lineRule="auto"/>
        <w:ind w:left="861"/>
        <w:rPr>
          <w:rFonts w:ascii="宋体" w:hAnsi="宋体" w:eastAsia="宋体" w:cs="宋体"/>
          <w:sz w:val="20"/>
          <w:szCs w:val="20"/>
        </w:rPr>
      </w:pPr>
      <w:r>
        <w:rPr>
          <w:rFonts w:ascii="Times New Roman" w:hAnsi="Times New Roman" w:eastAsia="Times New Roman" w:cs="Times New Roman"/>
          <w:spacing w:val="7"/>
          <w:sz w:val="20"/>
          <w:szCs w:val="20"/>
        </w:rPr>
        <w:t>e.</w:t>
      </w:r>
      <w:r>
        <w:rPr>
          <w:rFonts w:ascii="宋体" w:hAnsi="宋体" w:eastAsia="宋体" w:cs="宋体"/>
          <w:spacing w:val="7"/>
          <w:sz w:val="20"/>
          <w:szCs w:val="20"/>
        </w:rPr>
        <w:t>不同投标人的投标文件相互混装；</w:t>
      </w:r>
    </w:p>
    <w:p w14:paraId="3BB98596">
      <w:pPr>
        <w:spacing w:before="154" w:line="228" w:lineRule="auto"/>
        <w:ind w:left="862"/>
        <w:rPr>
          <w:rFonts w:ascii="宋体" w:hAnsi="宋体" w:eastAsia="宋体" w:cs="宋体"/>
          <w:sz w:val="20"/>
          <w:szCs w:val="20"/>
        </w:rPr>
      </w:pPr>
      <w:r>
        <w:rPr>
          <w:rFonts w:ascii="Times New Roman" w:hAnsi="Times New Roman" w:eastAsia="Times New Roman" w:cs="Times New Roman"/>
          <w:spacing w:val="8"/>
          <w:sz w:val="20"/>
          <w:szCs w:val="20"/>
        </w:rPr>
        <w:t>f.</w:t>
      </w:r>
      <w:r>
        <w:rPr>
          <w:rFonts w:ascii="宋体" w:hAnsi="宋体" w:eastAsia="宋体" w:cs="宋体"/>
          <w:spacing w:val="8"/>
          <w:sz w:val="20"/>
          <w:szCs w:val="20"/>
        </w:rPr>
        <w:t>不同投标人的投标保证金从同一单位或个人的账户转出；</w:t>
      </w:r>
    </w:p>
    <w:p w14:paraId="5EBAAE22">
      <w:pPr>
        <w:spacing w:before="152" w:line="221" w:lineRule="auto"/>
        <w:ind w:right="31"/>
        <w:jc w:val="right"/>
        <w:rPr>
          <w:rFonts w:ascii="宋体" w:hAnsi="宋体" w:eastAsia="宋体" w:cs="宋体"/>
          <w:sz w:val="20"/>
          <w:szCs w:val="20"/>
        </w:rPr>
      </w:pPr>
      <w:r>
        <w:rPr>
          <w:rFonts w:ascii="Times New Roman" w:hAnsi="Times New Roman" w:eastAsia="Times New Roman" w:cs="Times New Roman"/>
          <w:spacing w:val="8"/>
          <w:sz w:val="20"/>
          <w:szCs w:val="20"/>
        </w:rPr>
        <w:t>g.</w:t>
      </w:r>
      <w:r>
        <w:rPr>
          <w:rFonts w:ascii="宋体" w:hAnsi="宋体" w:eastAsia="宋体" w:cs="宋体"/>
          <w:spacing w:val="8"/>
          <w:sz w:val="20"/>
          <w:szCs w:val="20"/>
        </w:rPr>
        <w:t>不同投标人的投标文件存在</w:t>
      </w:r>
      <w:r>
        <w:rPr>
          <w:rFonts w:ascii="Times New Roman" w:hAnsi="Times New Roman" w:eastAsia="Times New Roman" w:cs="Times New Roman"/>
          <w:spacing w:val="8"/>
          <w:sz w:val="20"/>
          <w:szCs w:val="20"/>
        </w:rPr>
        <w:t>“</w:t>
      </w:r>
      <w:r>
        <w:rPr>
          <w:rFonts w:ascii="宋体" w:hAnsi="宋体" w:eastAsia="宋体" w:cs="宋体"/>
          <w:spacing w:val="8"/>
          <w:sz w:val="20"/>
          <w:szCs w:val="20"/>
        </w:rPr>
        <w:t>文件创建标识码</w:t>
      </w:r>
      <w:r>
        <w:rPr>
          <w:rFonts w:ascii="Times New Roman" w:hAnsi="Times New Roman" w:eastAsia="Times New Roman" w:cs="Times New Roman"/>
          <w:spacing w:val="8"/>
          <w:sz w:val="20"/>
          <w:szCs w:val="20"/>
        </w:rPr>
        <w:t>”</w:t>
      </w:r>
      <w:r>
        <w:rPr>
          <w:rFonts w:ascii="Times New Roman" w:hAnsi="Times New Roman" w:eastAsia="Times New Roman" w:cs="Times New Roman"/>
          <w:spacing w:val="-27"/>
          <w:sz w:val="20"/>
          <w:szCs w:val="20"/>
        </w:rPr>
        <w:t xml:space="preserve"> </w:t>
      </w:r>
      <w:r>
        <w:rPr>
          <w:rFonts w:ascii="宋体" w:hAnsi="宋体" w:eastAsia="宋体" w:cs="宋体"/>
          <w:spacing w:val="8"/>
          <w:sz w:val="20"/>
          <w:szCs w:val="20"/>
        </w:rPr>
        <w:t>、</w:t>
      </w:r>
      <w:r>
        <w:rPr>
          <w:rFonts w:ascii="Times New Roman" w:hAnsi="Times New Roman" w:eastAsia="Times New Roman" w:cs="Times New Roman"/>
          <w:spacing w:val="8"/>
          <w:sz w:val="20"/>
          <w:szCs w:val="20"/>
        </w:rPr>
        <w:t>“</w:t>
      </w:r>
      <w:r>
        <w:rPr>
          <w:rFonts w:ascii="宋体" w:hAnsi="宋体" w:eastAsia="宋体" w:cs="宋体"/>
          <w:spacing w:val="8"/>
          <w:sz w:val="20"/>
          <w:szCs w:val="20"/>
        </w:rPr>
        <w:t>文件制作机器码</w:t>
      </w:r>
      <w:r>
        <w:rPr>
          <w:rFonts w:ascii="Times New Roman" w:hAnsi="Times New Roman" w:eastAsia="Times New Roman" w:cs="Times New Roman"/>
          <w:spacing w:val="8"/>
          <w:sz w:val="20"/>
          <w:szCs w:val="20"/>
        </w:rPr>
        <w:t>”</w:t>
      </w:r>
      <w:r>
        <w:rPr>
          <w:rFonts w:ascii="宋体" w:hAnsi="宋体" w:eastAsia="宋体" w:cs="宋体"/>
          <w:spacing w:val="8"/>
          <w:sz w:val="20"/>
          <w:szCs w:val="20"/>
        </w:rPr>
        <w:t>一致等情形。</w:t>
      </w:r>
    </w:p>
    <w:p w14:paraId="42B17E24">
      <w:pPr>
        <w:spacing w:before="161" w:line="228" w:lineRule="auto"/>
        <w:ind w:left="651"/>
        <w:rPr>
          <w:rFonts w:ascii="宋体" w:hAnsi="宋体" w:eastAsia="宋体" w:cs="宋体"/>
          <w:sz w:val="20"/>
          <w:szCs w:val="20"/>
        </w:rPr>
      </w:pPr>
      <w:r>
        <w:rPr>
          <w:rFonts w:ascii="Times New Roman" w:hAnsi="Times New Roman" w:eastAsia="Times New Roman" w:cs="Times New Roman"/>
          <w:spacing w:val="9"/>
          <w:sz w:val="20"/>
          <w:szCs w:val="20"/>
        </w:rPr>
        <w:t>3</w:t>
      </w:r>
      <w:r>
        <w:rPr>
          <w:rFonts w:ascii="宋体" w:hAnsi="宋体" w:eastAsia="宋体" w:cs="宋体"/>
          <w:spacing w:val="9"/>
          <w:sz w:val="20"/>
          <w:szCs w:val="20"/>
        </w:rPr>
        <w:t>）有下列情形之一的，属于招标人与投标人串通投标：</w:t>
      </w:r>
    </w:p>
    <w:p w14:paraId="1EED0709">
      <w:pPr>
        <w:spacing w:before="153" w:line="228" w:lineRule="auto"/>
        <w:ind w:left="861"/>
        <w:rPr>
          <w:rFonts w:ascii="宋体" w:hAnsi="宋体" w:eastAsia="宋体" w:cs="宋体"/>
          <w:sz w:val="20"/>
          <w:szCs w:val="20"/>
        </w:rPr>
      </w:pPr>
      <w:r>
        <w:rPr>
          <w:rFonts w:ascii="Times New Roman" w:hAnsi="Times New Roman" w:eastAsia="Times New Roman" w:cs="Times New Roman"/>
          <w:spacing w:val="9"/>
          <w:sz w:val="20"/>
          <w:szCs w:val="20"/>
        </w:rPr>
        <w:t>a.</w:t>
      </w:r>
      <w:r>
        <w:rPr>
          <w:rFonts w:ascii="宋体" w:hAnsi="宋体" w:eastAsia="宋体" w:cs="宋体"/>
          <w:spacing w:val="9"/>
          <w:sz w:val="20"/>
          <w:szCs w:val="20"/>
        </w:rPr>
        <w:t>招标人在开标前开启投标文件并将有关信息泄露给其</w:t>
      </w:r>
      <w:r>
        <w:rPr>
          <w:rFonts w:ascii="宋体" w:hAnsi="宋体" w:eastAsia="宋体" w:cs="宋体"/>
          <w:spacing w:val="8"/>
          <w:sz w:val="20"/>
          <w:szCs w:val="20"/>
        </w:rPr>
        <w:t>他投标人；</w:t>
      </w:r>
    </w:p>
    <w:p w14:paraId="31D5FCE1">
      <w:pPr>
        <w:spacing w:before="152" w:line="227" w:lineRule="auto"/>
        <w:ind w:left="853"/>
        <w:rPr>
          <w:rFonts w:ascii="宋体" w:hAnsi="宋体" w:eastAsia="宋体" w:cs="宋体"/>
          <w:sz w:val="20"/>
          <w:szCs w:val="20"/>
        </w:rPr>
      </w:pPr>
      <w:r>
        <w:rPr>
          <w:rFonts w:ascii="Times New Roman" w:hAnsi="Times New Roman" w:eastAsia="Times New Roman" w:cs="Times New Roman"/>
          <w:spacing w:val="9"/>
          <w:sz w:val="20"/>
          <w:szCs w:val="20"/>
        </w:rPr>
        <w:t>b.</w:t>
      </w:r>
      <w:r>
        <w:rPr>
          <w:rFonts w:ascii="宋体" w:hAnsi="宋体" w:eastAsia="宋体" w:cs="宋体"/>
          <w:spacing w:val="9"/>
          <w:sz w:val="20"/>
          <w:szCs w:val="20"/>
        </w:rPr>
        <w:t>招标人直接或间接向投标人泄露标底、评标委员会成员等信息；</w:t>
      </w:r>
    </w:p>
    <w:p w14:paraId="3C0939A2">
      <w:pPr>
        <w:spacing w:before="155" w:line="226" w:lineRule="auto"/>
        <w:ind w:left="861"/>
        <w:rPr>
          <w:rFonts w:ascii="宋体" w:hAnsi="宋体" w:eastAsia="宋体" w:cs="宋体"/>
          <w:sz w:val="20"/>
          <w:szCs w:val="20"/>
        </w:rPr>
      </w:pPr>
      <w:r>
        <w:rPr>
          <w:rFonts w:ascii="Times New Roman" w:hAnsi="Times New Roman" w:eastAsia="Times New Roman" w:cs="Times New Roman"/>
          <w:spacing w:val="8"/>
          <w:sz w:val="20"/>
          <w:szCs w:val="20"/>
        </w:rPr>
        <w:t>c.</w:t>
      </w:r>
      <w:r>
        <w:rPr>
          <w:rFonts w:ascii="宋体" w:hAnsi="宋体" w:eastAsia="宋体" w:cs="宋体"/>
          <w:spacing w:val="8"/>
          <w:sz w:val="20"/>
          <w:szCs w:val="20"/>
        </w:rPr>
        <w:t>招标人明示或暗示投标人压低或抬高投标报价；</w:t>
      </w:r>
    </w:p>
    <w:p w14:paraId="1349E132">
      <w:pPr>
        <w:spacing w:before="156" w:line="228" w:lineRule="auto"/>
        <w:ind w:left="860"/>
        <w:rPr>
          <w:rFonts w:ascii="宋体" w:hAnsi="宋体" w:eastAsia="宋体" w:cs="宋体"/>
          <w:sz w:val="20"/>
          <w:szCs w:val="20"/>
        </w:rPr>
      </w:pPr>
      <w:r>
        <w:rPr>
          <w:rFonts w:ascii="Times New Roman" w:hAnsi="Times New Roman" w:eastAsia="Times New Roman" w:cs="Times New Roman"/>
          <w:spacing w:val="8"/>
          <w:sz w:val="20"/>
          <w:szCs w:val="20"/>
        </w:rPr>
        <w:t>d.</w:t>
      </w:r>
      <w:r>
        <w:rPr>
          <w:rFonts w:ascii="宋体" w:hAnsi="宋体" w:eastAsia="宋体" w:cs="宋体"/>
          <w:spacing w:val="8"/>
          <w:sz w:val="20"/>
          <w:szCs w:val="20"/>
        </w:rPr>
        <w:t>招标人授意投标人撤换、修改投标文件；</w:t>
      </w:r>
    </w:p>
    <w:p w14:paraId="41332345">
      <w:pPr>
        <w:spacing w:before="151" w:line="227" w:lineRule="auto"/>
        <w:ind w:left="861"/>
        <w:rPr>
          <w:rFonts w:ascii="宋体" w:hAnsi="宋体" w:eastAsia="宋体" w:cs="宋体"/>
          <w:sz w:val="20"/>
          <w:szCs w:val="20"/>
        </w:rPr>
      </w:pPr>
      <w:r>
        <w:rPr>
          <w:rFonts w:ascii="Times New Roman" w:hAnsi="Times New Roman" w:eastAsia="Times New Roman" w:cs="Times New Roman"/>
          <w:spacing w:val="8"/>
          <w:sz w:val="20"/>
          <w:szCs w:val="20"/>
        </w:rPr>
        <w:t>e.</w:t>
      </w:r>
      <w:r>
        <w:rPr>
          <w:rFonts w:ascii="宋体" w:hAnsi="宋体" w:eastAsia="宋体" w:cs="宋体"/>
          <w:spacing w:val="8"/>
          <w:sz w:val="20"/>
          <w:szCs w:val="20"/>
        </w:rPr>
        <w:t>招标人明示或暗示投标人为特定投标人中标提供方便；</w:t>
      </w:r>
    </w:p>
    <w:p w14:paraId="08266FDA">
      <w:pPr>
        <w:spacing w:before="155" w:line="227" w:lineRule="auto"/>
        <w:ind w:left="862"/>
        <w:rPr>
          <w:rFonts w:ascii="宋体" w:hAnsi="宋体" w:eastAsia="宋体" w:cs="宋体"/>
          <w:sz w:val="20"/>
          <w:szCs w:val="20"/>
        </w:rPr>
      </w:pPr>
      <w:r>
        <w:rPr>
          <w:rFonts w:ascii="Times New Roman" w:hAnsi="Times New Roman" w:eastAsia="Times New Roman" w:cs="Times New Roman"/>
          <w:spacing w:val="9"/>
          <w:sz w:val="20"/>
          <w:szCs w:val="20"/>
        </w:rPr>
        <w:t>f.</w:t>
      </w:r>
      <w:r>
        <w:rPr>
          <w:rFonts w:ascii="宋体" w:hAnsi="宋体" w:eastAsia="宋体" w:cs="宋体"/>
          <w:spacing w:val="9"/>
          <w:sz w:val="20"/>
          <w:szCs w:val="20"/>
        </w:rPr>
        <w:t>招标人与投标人为谋求特定投标人中标而采取的其他</w:t>
      </w:r>
      <w:r>
        <w:rPr>
          <w:rFonts w:ascii="宋体" w:hAnsi="宋体" w:eastAsia="宋体" w:cs="宋体"/>
          <w:spacing w:val="8"/>
          <w:sz w:val="20"/>
          <w:szCs w:val="20"/>
        </w:rPr>
        <w:t>串通行为。</w:t>
      </w:r>
    </w:p>
    <w:p w14:paraId="4EA665A1">
      <w:pPr>
        <w:spacing w:before="155" w:line="227" w:lineRule="auto"/>
        <w:ind w:left="646"/>
        <w:rPr>
          <w:rFonts w:ascii="宋体" w:hAnsi="宋体" w:eastAsia="宋体" w:cs="宋体"/>
          <w:sz w:val="20"/>
          <w:szCs w:val="20"/>
        </w:rPr>
      </w:pPr>
      <w:r>
        <w:rPr>
          <w:rFonts w:ascii="Times New Roman" w:hAnsi="Times New Roman" w:eastAsia="Times New Roman" w:cs="Times New Roman"/>
          <w:spacing w:val="9"/>
          <w:sz w:val="20"/>
          <w:szCs w:val="20"/>
        </w:rPr>
        <w:t>4</w:t>
      </w:r>
      <w:r>
        <w:rPr>
          <w:rFonts w:ascii="宋体" w:hAnsi="宋体" w:eastAsia="宋体" w:cs="宋体"/>
          <w:spacing w:val="9"/>
          <w:sz w:val="20"/>
          <w:szCs w:val="20"/>
        </w:rPr>
        <w:t>）投标人有下列情形之一的，属于弄虚作假的行为：</w:t>
      </w:r>
    </w:p>
    <w:p w14:paraId="48940521">
      <w:pPr>
        <w:spacing w:before="153" w:line="227" w:lineRule="auto"/>
        <w:ind w:left="861"/>
        <w:rPr>
          <w:rFonts w:ascii="宋体" w:hAnsi="宋体" w:eastAsia="宋体" w:cs="宋体"/>
          <w:sz w:val="20"/>
          <w:szCs w:val="20"/>
        </w:rPr>
      </w:pPr>
      <w:r>
        <w:rPr>
          <w:rFonts w:ascii="Times New Roman" w:hAnsi="Times New Roman" w:eastAsia="Times New Roman" w:cs="Times New Roman"/>
          <w:spacing w:val="8"/>
          <w:sz w:val="20"/>
          <w:szCs w:val="20"/>
        </w:rPr>
        <w:t>a.</w:t>
      </w:r>
      <w:r>
        <w:rPr>
          <w:rFonts w:ascii="宋体" w:hAnsi="宋体" w:eastAsia="宋体" w:cs="宋体"/>
          <w:spacing w:val="8"/>
          <w:sz w:val="20"/>
          <w:szCs w:val="20"/>
        </w:rPr>
        <w:t>使用通过受让或租借等方式获取的资格、资质证书投标；</w:t>
      </w:r>
    </w:p>
    <w:p w14:paraId="62664043">
      <w:pPr>
        <w:spacing w:before="154" w:line="228" w:lineRule="auto"/>
        <w:ind w:left="853"/>
        <w:rPr>
          <w:rFonts w:ascii="宋体" w:hAnsi="宋体" w:eastAsia="宋体" w:cs="宋体"/>
          <w:sz w:val="20"/>
          <w:szCs w:val="20"/>
        </w:rPr>
      </w:pPr>
      <w:r>
        <w:rPr>
          <w:rFonts w:ascii="Times New Roman" w:hAnsi="Times New Roman" w:eastAsia="Times New Roman" w:cs="Times New Roman"/>
          <w:spacing w:val="8"/>
          <w:sz w:val="20"/>
          <w:szCs w:val="20"/>
        </w:rPr>
        <w:t>b.</w:t>
      </w:r>
      <w:r>
        <w:rPr>
          <w:rFonts w:ascii="宋体" w:hAnsi="宋体" w:eastAsia="宋体" w:cs="宋体"/>
          <w:spacing w:val="8"/>
          <w:sz w:val="20"/>
          <w:szCs w:val="20"/>
        </w:rPr>
        <w:t>使用伪造、变造的许可证件；</w:t>
      </w:r>
    </w:p>
    <w:p w14:paraId="353EBAEE">
      <w:pPr>
        <w:spacing w:line="228" w:lineRule="auto"/>
        <w:rPr>
          <w:rFonts w:ascii="宋体" w:hAnsi="宋体" w:eastAsia="宋体" w:cs="宋体"/>
          <w:sz w:val="20"/>
          <w:szCs w:val="20"/>
        </w:rPr>
        <w:sectPr>
          <w:footerReference r:id="rId64" w:type="default"/>
          <w:pgSz w:w="11906" w:h="16839"/>
          <w:pgMar w:top="1431" w:right="1785" w:bottom="1065" w:left="1785" w:header="0" w:footer="903" w:gutter="0"/>
          <w:cols w:space="720" w:num="1"/>
        </w:sectPr>
      </w:pPr>
    </w:p>
    <w:p w14:paraId="51B6D618">
      <w:pPr>
        <w:spacing w:before="149" w:line="227" w:lineRule="auto"/>
        <w:ind w:left="861"/>
        <w:rPr>
          <w:rFonts w:ascii="宋体" w:hAnsi="宋体" w:eastAsia="宋体" w:cs="宋体"/>
          <w:sz w:val="20"/>
          <w:szCs w:val="20"/>
        </w:rPr>
      </w:pPr>
      <w:r>
        <w:rPr>
          <w:rFonts w:ascii="Times New Roman" w:hAnsi="Times New Roman" w:eastAsia="Times New Roman" w:cs="Times New Roman"/>
          <w:spacing w:val="6"/>
          <w:sz w:val="20"/>
          <w:szCs w:val="20"/>
        </w:rPr>
        <w:t>c.</w:t>
      </w:r>
      <w:r>
        <w:rPr>
          <w:rFonts w:ascii="宋体" w:hAnsi="宋体" w:eastAsia="宋体" w:cs="宋体"/>
          <w:spacing w:val="6"/>
          <w:sz w:val="20"/>
          <w:szCs w:val="20"/>
        </w:rPr>
        <w:t>提供虚假的业绩；</w:t>
      </w:r>
    </w:p>
    <w:p w14:paraId="608310CE">
      <w:pPr>
        <w:spacing w:before="154" w:line="227" w:lineRule="auto"/>
        <w:ind w:left="860"/>
        <w:rPr>
          <w:rFonts w:ascii="宋体" w:hAnsi="宋体" w:eastAsia="宋体" w:cs="宋体"/>
          <w:sz w:val="20"/>
          <w:szCs w:val="20"/>
        </w:rPr>
      </w:pPr>
      <w:r>
        <w:rPr>
          <w:rFonts w:ascii="Times New Roman" w:hAnsi="Times New Roman" w:eastAsia="Times New Roman" w:cs="Times New Roman"/>
          <w:spacing w:val="9"/>
          <w:sz w:val="20"/>
          <w:szCs w:val="20"/>
        </w:rPr>
        <w:t>d.</w:t>
      </w:r>
      <w:r>
        <w:rPr>
          <w:rFonts w:ascii="宋体" w:hAnsi="宋体" w:eastAsia="宋体" w:cs="宋体"/>
          <w:spacing w:val="9"/>
          <w:sz w:val="20"/>
          <w:szCs w:val="20"/>
        </w:rPr>
        <w:t>提供虚假的项目负责人或主要技术人员简历、劳</w:t>
      </w:r>
      <w:r>
        <w:rPr>
          <w:rFonts w:ascii="宋体" w:hAnsi="宋体" w:eastAsia="宋体" w:cs="宋体"/>
          <w:spacing w:val="8"/>
          <w:sz w:val="20"/>
          <w:szCs w:val="20"/>
        </w:rPr>
        <w:t>动关系证明；</w:t>
      </w:r>
    </w:p>
    <w:p w14:paraId="4730AC59">
      <w:pPr>
        <w:spacing w:before="152" w:line="227" w:lineRule="auto"/>
        <w:ind w:left="861"/>
        <w:rPr>
          <w:rFonts w:ascii="宋体" w:hAnsi="宋体" w:eastAsia="宋体" w:cs="宋体"/>
          <w:sz w:val="20"/>
          <w:szCs w:val="20"/>
        </w:rPr>
      </w:pPr>
      <w:r>
        <w:rPr>
          <w:rFonts w:ascii="Times New Roman" w:hAnsi="Times New Roman" w:eastAsia="Times New Roman" w:cs="Times New Roman"/>
          <w:spacing w:val="7"/>
          <w:sz w:val="20"/>
          <w:szCs w:val="20"/>
        </w:rPr>
        <w:t>e.</w:t>
      </w:r>
      <w:r>
        <w:rPr>
          <w:rFonts w:ascii="宋体" w:hAnsi="宋体" w:eastAsia="宋体" w:cs="宋体"/>
          <w:spacing w:val="7"/>
          <w:sz w:val="20"/>
          <w:szCs w:val="20"/>
        </w:rPr>
        <w:t>提供虚假的信用状况；</w:t>
      </w:r>
    </w:p>
    <w:p w14:paraId="07C25ECF">
      <w:pPr>
        <w:spacing w:before="154" w:line="227" w:lineRule="auto"/>
        <w:ind w:left="862"/>
        <w:rPr>
          <w:rFonts w:ascii="宋体" w:hAnsi="宋体" w:eastAsia="宋体" w:cs="宋体"/>
          <w:sz w:val="20"/>
          <w:szCs w:val="20"/>
        </w:rPr>
      </w:pPr>
      <w:r>
        <w:rPr>
          <w:rFonts w:ascii="Times New Roman" w:hAnsi="Times New Roman" w:eastAsia="Times New Roman" w:cs="Times New Roman"/>
          <w:spacing w:val="7"/>
          <w:sz w:val="20"/>
          <w:szCs w:val="20"/>
        </w:rPr>
        <w:t>f.</w:t>
      </w:r>
      <w:r>
        <w:rPr>
          <w:rFonts w:ascii="宋体" w:hAnsi="宋体" w:eastAsia="宋体" w:cs="宋体"/>
          <w:spacing w:val="7"/>
          <w:sz w:val="20"/>
          <w:szCs w:val="20"/>
        </w:rPr>
        <w:t>其他弄虚作假的行为。</w:t>
      </w:r>
    </w:p>
    <w:p w14:paraId="7A3E0A4E">
      <w:pPr>
        <w:spacing w:before="155" w:line="297" w:lineRule="auto"/>
        <w:ind w:left="22" w:firstLine="420"/>
        <w:rPr>
          <w:rFonts w:ascii="宋体" w:hAnsi="宋体" w:eastAsia="宋体" w:cs="宋体"/>
          <w:sz w:val="20"/>
          <w:szCs w:val="20"/>
        </w:rPr>
      </w:pPr>
      <w:r>
        <w:rPr>
          <w:rFonts w:ascii="Times New Roman" w:hAnsi="Times New Roman" w:eastAsia="Times New Roman" w:cs="Times New Roman"/>
          <w:spacing w:val="8"/>
          <w:sz w:val="20"/>
          <w:szCs w:val="20"/>
        </w:rPr>
        <w:t>3.</w:t>
      </w:r>
      <w:r>
        <w:rPr>
          <w:rFonts w:ascii="Times New Roman" w:hAnsi="Times New Roman" w:eastAsia="Times New Roman" w:cs="Times New Roman"/>
          <w:spacing w:val="-12"/>
          <w:sz w:val="20"/>
          <w:szCs w:val="20"/>
        </w:rPr>
        <w:t xml:space="preserve"> </w:t>
      </w:r>
      <w:r>
        <w:rPr>
          <w:rFonts w:ascii="Times New Roman" w:hAnsi="Times New Roman" w:eastAsia="Times New Roman" w:cs="Times New Roman"/>
          <w:spacing w:val="8"/>
          <w:sz w:val="20"/>
          <w:szCs w:val="20"/>
        </w:rPr>
        <w:t xml:space="preserve">1.3  </w:t>
      </w:r>
      <w:r>
        <w:rPr>
          <w:rFonts w:ascii="宋体" w:hAnsi="宋体" w:eastAsia="宋体" w:cs="宋体"/>
          <w:spacing w:val="8"/>
          <w:sz w:val="20"/>
          <w:szCs w:val="20"/>
        </w:rPr>
        <w:t>投标报价有算术错误的，评标委员会按以下原则对投标报价进行修正，修正的价</w:t>
      </w:r>
      <w:r>
        <w:rPr>
          <w:rFonts w:ascii="宋体" w:hAnsi="宋体" w:eastAsia="宋体" w:cs="宋体"/>
          <w:spacing w:val="4"/>
          <w:sz w:val="20"/>
          <w:szCs w:val="20"/>
        </w:rPr>
        <w:t>格经投标人书面确认后具有约束力。投标人不接受修正价格的，评标委员会应当否决其投标。</w:t>
      </w:r>
    </w:p>
    <w:p w14:paraId="7CE516F7">
      <w:pPr>
        <w:spacing w:before="155" w:line="228" w:lineRule="auto"/>
        <w:ind w:left="452"/>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1</w:t>
      </w:r>
      <w:r>
        <w:rPr>
          <w:rFonts w:ascii="宋体" w:hAnsi="宋体" w:eastAsia="宋体" w:cs="宋体"/>
          <w:spacing w:val="9"/>
          <w:sz w:val="20"/>
          <w:szCs w:val="20"/>
        </w:rPr>
        <w:t>）投标文件中的大写金额与小写金额不一致的，以</w:t>
      </w:r>
      <w:r>
        <w:rPr>
          <w:rFonts w:ascii="宋体" w:hAnsi="宋体" w:eastAsia="宋体" w:cs="宋体"/>
          <w:spacing w:val="8"/>
          <w:sz w:val="20"/>
          <w:szCs w:val="20"/>
        </w:rPr>
        <w:t>大写金额为准；</w:t>
      </w:r>
    </w:p>
    <w:p w14:paraId="5BB07208">
      <w:pPr>
        <w:spacing w:before="154" w:line="298" w:lineRule="auto"/>
        <w:ind w:left="23" w:right="71" w:firstLine="428"/>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2</w:t>
      </w:r>
      <w:r>
        <w:rPr>
          <w:rFonts w:ascii="宋体" w:hAnsi="宋体" w:eastAsia="宋体" w:cs="宋体"/>
          <w:spacing w:val="9"/>
          <w:sz w:val="20"/>
          <w:szCs w:val="20"/>
        </w:rPr>
        <w:t>）总价金额与依据单价计算出的结果不一</w:t>
      </w:r>
      <w:r>
        <w:rPr>
          <w:rFonts w:ascii="宋体" w:hAnsi="宋体" w:eastAsia="宋体" w:cs="宋体"/>
          <w:spacing w:val="8"/>
          <w:sz w:val="20"/>
          <w:szCs w:val="20"/>
        </w:rPr>
        <w:t>致的，</w:t>
      </w:r>
      <w:r>
        <w:rPr>
          <w:rFonts w:ascii="宋体" w:hAnsi="宋体" w:eastAsia="宋体" w:cs="宋体"/>
          <w:spacing w:val="-60"/>
          <w:sz w:val="20"/>
          <w:szCs w:val="20"/>
        </w:rPr>
        <w:t xml:space="preserve"> </w:t>
      </w:r>
      <w:r>
        <w:rPr>
          <w:rFonts w:ascii="宋体" w:hAnsi="宋体" w:eastAsia="宋体" w:cs="宋体"/>
          <w:spacing w:val="8"/>
          <w:sz w:val="20"/>
          <w:szCs w:val="20"/>
        </w:rPr>
        <w:t>以单价金额为准修正总价，但单价金额小数点有明显错误的除外。</w:t>
      </w:r>
    </w:p>
    <w:p w14:paraId="49ADE615">
      <w:pPr>
        <w:spacing w:before="156" w:line="333" w:lineRule="auto"/>
        <w:ind w:left="22" w:right="70" w:firstLine="420"/>
        <w:rPr>
          <w:rFonts w:ascii="宋体" w:hAnsi="宋体" w:eastAsia="宋体" w:cs="宋体"/>
          <w:sz w:val="20"/>
          <w:szCs w:val="20"/>
        </w:rPr>
      </w:pPr>
      <w:r>
        <w:rPr>
          <w:rFonts w:ascii="Times New Roman" w:hAnsi="Times New Roman" w:eastAsia="Times New Roman" w:cs="Times New Roman"/>
          <w:spacing w:val="8"/>
          <w:sz w:val="20"/>
          <w:szCs w:val="20"/>
        </w:rPr>
        <w:t>3.</w:t>
      </w:r>
      <w:r>
        <w:rPr>
          <w:rFonts w:ascii="Times New Roman" w:hAnsi="Times New Roman" w:eastAsia="Times New Roman" w:cs="Times New Roman"/>
          <w:spacing w:val="-12"/>
          <w:sz w:val="20"/>
          <w:szCs w:val="20"/>
        </w:rPr>
        <w:t xml:space="preserve"> </w:t>
      </w:r>
      <w:r>
        <w:rPr>
          <w:rFonts w:ascii="Times New Roman" w:hAnsi="Times New Roman" w:eastAsia="Times New Roman" w:cs="Times New Roman"/>
          <w:spacing w:val="8"/>
          <w:sz w:val="20"/>
          <w:szCs w:val="20"/>
        </w:rPr>
        <w:t xml:space="preserve">1.4  </w:t>
      </w:r>
      <w:r>
        <w:rPr>
          <w:rFonts w:ascii="宋体" w:hAnsi="宋体" w:eastAsia="宋体" w:cs="宋体"/>
          <w:spacing w:val="8"/>
          <w:sz w:val="20"/>
          <w:szCs w:val="20"/>
        </w:rPr>
        <w:t>评标委员会发现投标人的报价明显低于其他投标报价，或者在设有标底时明显低</w:t>
      </w:r>
      <w:r>
        <w:rPr>
          <w:rFonts w:ascii="宋体" w:hAnsi="宋体" w:eastAsia="宋体" w:cs="宋体"/>
          <w:spacing w:val="7"/>
          <w:sz w:val="20"/>
          <w:szCs w:val="20"/>
        </w:rPr>
        <w:t>于标底，使得其投标报价可能低于其个别成本的，应当要求该投标人作出书面说明并提供相应的证明材料。投标人不能合理说明或者不能提供相应证明材料的，评标委员会应当认定该</w:t>
      </w:r>
      <w:r>
        <w:rPr>
          <w:rFonts w:ascii="宋体" w:hAnsi="宋体" w:eastAsia="宋体" w:cs="宋体"/>
          <w:spacing w:val="9"/>
          <w:sz w:val="20"/>
          <w:szCs w:val="20"/>
        </w:rPr>
        <w:t>投标人以低于成本报价竞标，应当否决其投标。</w:t>
      </w:r>
    </w:p>
    <w:p w14:paraId="76E55213">
      <w:pPr>
        <w:spacing w:before="157" w:line="297" w:lineRule="auto"/>
        <w:ind w:left="21" w:right="122" w:firstLine="421"/>
        <w:rPr>
          <w:rFonts w:ascii="宋体" w:hAnsi="宋体" w:eastAsia="宋体" w:cs="宋体"/>
          <w:sz w:val="20"/>
          <w:szCs w:val="20"/>
        </w:rPr>
      </w:pPr>
      <w:r>
        <w:rPr>
          <w:rFonts w:ascii="Times New Roman" w:hAnsi="Times New Roman" w:eastAsia="Times New Roman" w:cs="Times New Roman"/>
          <w:spacing w:val="7"/>
          <w:sz w:val="20"/>
          <w:szCs w:val="20"/>
        </w:rPr>
        <w:t>3.</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7"/>
          <w:sz w:val="20"/>
          <w:szCs w:val="20"/>
        </w:rPr>
        <w:t xml:space="preserve">1.5  </w:t>
      </w:r>
      <w:r>
        <w:rPr>
          <w:rFonts w:ascii="宋体" w:hAnsi="宋体" w:eastAsia="宋体" w:cs="宋体"/>
          <w:spacing w:val="7"/>
          <w:sz w:val="20"/>
          <w:szCs w:val="20"/>
        </w:rPr>
        <w:t>评标委员会否决不合格投标后，因有效投标不足三个使得投标明显缺乏竞争的，</w:t>
      </w:r>
      <w:r>
        <w:rPr>
          <w:rFonts w:ascii="宋体" w:hAnsi="宋体" w:eastAsia="宋体" w:cs="宋体"/>
          <w:spacing w:val="8"/>
          <w:sz w:val="20"/>
          <w:szCs w:val="20"/>
        </w:rPr>
        <w:t>评标委员会可以否决全部投标。</w:t>
      </w:r>
    </w:p>
    <w:p w14:paraId="6267AF83">
      <w:pPr>
        <w:spacing w:before="127" w:line="222" w:lineRule="auto"/>
        <w:ind w:left="23"/>
        <w:outlineLvl w:val="0"/>
        <w:rPr>
          <w:rFonts w:ascii="黑体" w:hAnsi="黑体" w:eastAsia="黑体" w:cs="黑体"/>
          <w:sz w:val="24"/>
          <w:szCs w:val="24"/>
        </w:rPr>
      </w:pPr>
      <w:bookmarkStart w:id="273" w:name="bookmark230"/>
      <w:bookmarkEnd w:id="273"/>
      <w:bookmarkStart w:id="274" w:name="bookmark231"/>
      <w:bookmarkEnd w:id="274"/>
      <w:r>
        <w:rPr>
          <w:rFonts w:ascii="Times New Roman" w:hAnsi="Times New Roman" w:eastAsia="Times New Roman" w:cs="Times New Roman"/>
          <w:spacing w:val="-2"/>
          <w:sz w:val="24"/>
          <w:szCs w:val="24"/>
        </w:rPr>
        <w:t xml:space="preserve">3.2  </w:t>
      </w:r>
      <w:r>
        <w:rPr>
          <w:rFonts w:ascii="黑体" w:hAnsi="黑体" w:eastAsia="黑体" w:cs="黑体"/>
          <w:spacing w:val="-2"/>
          <w:sz w:val="24"/>
          <w:szCs w:val="24"/>
        </w:rPr>
        <w:t>详细评审</w:t>
      </w:r>
    </w:p>
    <w:p w14:paraId="089B5CEE">
      <w:pPr>
        <w:spacing w:before="139" w:line="357" w:lineRule="auto"/>
        <w:ind w:left="27" w:right="16" w:firstLine="415"/>
        <w:rPr>
          <w:rFonts w:ascii="宋体" w:hAnsi="宋体" w:eastAsia="宋体" w:cs="宋体"/>
          <w:sz w:val="20"/>
          <w:szCs w:val="20"/>
        </w:rPr>
      </w:pPr>
      <w:r>
        <w:rPr>
          <w:rFonts w:ascii="Times New Roman" w:hAnsi="Times New Roman" w:eastAsia="Times New Roman" w:cs="Times New Roman"/>
          <w:spacing w:val="6"/>
          <w:sz w:val="20"/>
          <w:szCs w:val="20"/>
        </w:rPr>
        <w:t>3.2.</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评标委员会按本章第</w:t>
      </w:r>
      <w:r>
        <w:rPr>
          <w:rFonts w:ascii="宋体" w:hAnsi="宋体" w:eastAsia="宋体" w:cs="宋体"/>
          <w:spacing w:val="-43"/>
          <w:sz w:val="20"/>
          <w:szCs w:val="20"/>
        </w:rPr>
        <w:t xml:space="preserve"> </w:t>
      </w:r>
      <w:r>
        <w:rPr>
          <w:rFonts w:ascii="Times New Roman" w:hAnsi="Times New Roman" w:eastAsia="Times New Roman" w:cs="Times New Roman"/>
          <w:spacing w:val="6"/>
          <w:sz w:val="20"/>
          <w:szCs w:val="20"/>
        </w:rPr>
        <w:t xml:space="preserve">2.2 </w:t>
      </w:r>
      <w:r>
        <w:rPr>
          <w:rFonts w:ascii="宋体" w:hAnsi="宋体" w:eastAsia="宋体" w:cs="宋体"/>
          <w:spacing w:val="6"/>
          <w:sz w:val="20"/>
          <w:szCs w:val="20"/>
        </w:rPr>
        <w:t>款规</w:t>
      </w:r>
      <w:r>
        <w:rPr>
          <w:rFonts w:ascii="宋体" w:hAnsi="宋体" w:eastAsia="宋体" w:cs="宋体"/>
          <w:spacing w:val="5"/>
          <w:sz w:val="20"/>
          <w:szCs w:val="20"/>
        </w:rPr>
        <w:t>定的量化因素和标准进行价格折算，计算出评标价，</w:t>
      </w:r>
      <w:r>
        <w:rPr>
          <w:rFonts w:ascii="宋体" w:hAnsi="宋体" w:eastAsia="宋体" w:cs="宋体"/>
          <w:spacing w:val="7"/>
          <w:sz w:val="20"/>
          <w:szCs w:val="20"/>
        </w:rPr>
        <w:t>并编制价格比较一览表。</w:t>
      </w:r>
    </w:p>
    <w:p w14:paraId="7CBD46BA">
      <w:pPr>
        <w:spacing w:before="1" w:line="221" w:lineRule="auto"/>
        <w:ind w:left="23"/>
        <w:outlineLvl w:val="0"/>
        <w:rPr>
          <w:rFonts w:ascii="黑体" w:hAnsi="黑体" w:eastAsia="黑体" w:cs="黑体"/>
          <w:sz w:val="24"/>
          <w:szCs w:val="24"/>
        </w:rPr>
      </w:pPr>
      <w:bookmarkStart w:id="275" w:name="bookmark232"/>
      <w:bookmarkEnd w:id="275"/>
      <w:bookmarkStart w:id="276" w:name="bookmark233"/>
      <w:bookmarkEnd w:id="276"/>
      <w:r>
        <w:rPr>
          <w:rFonts w:ascii="Times New Roman" w:hAnsi="Times New Roman" w:eastAsia="Times New Roman" w:cs="Times New Roman"/>
          <w:spacing w:val="-1"/>
          <w:sz w:val="24"/>
          <w:szCs w:val="24"/>
        </w:rPr>
        <w:t xml:space="preserve">3.3  </w:t>
      </w:r>
      <w:r>
        <w:rPr>
          <w:rFonts w:ascii="黑体" w:hAnsi="黑体" w:eastAsia="黑体" w:cs="黑体"/>
          <w:spacing w:val="-1"/>
          <w:sz w:val="24"/>
          <w:szCs w:val="24"/>
        </w:rPr>
        <w:t>投标文件的澄清和补正</w:t>
      </w:r>
    </w:p>
    <w:p w14:paraId="7C920534">
      <w:pPr>
        <w:spacing w:before="138" w:line="322" w:lineRule="auto"/>
        <w:ind w:left="21" w:firstLine="421"/>
        <w:rPr>
          <w:rFonts w:ascii="宋体" w:hAnsi="宋体" w:eastAsia="宋体" w:cs="宋体"/>
          <w:sz w:val="20"/>
          <w:szCs w:val="20"/>
        </w:rPr>
      </w:pPr>
      <w:r>
        <w:rPr>
          <w:rFonts w:ascii="Times New Roman" w:hAnsi="Times New Roman" w:eastAsia="Times New Roman" w:cs="Times New Roman"/>
          <w:spacing w:val="10"/>
          <w:sz w:val="20"/>
          <w:szCs w:val="20"/>
        </w:rPr>
        <w:t>3.3.</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10"/>
          <w:sz w:val="20"/>
          <w:szCs w:val="20"/>
        </w:rPr>
        <w:t xml:space="preserve">1 </w:t>
      </w:r>
      <w:r>
        <w:rPr>
          <w:rFonts w:ascii="宋体" w:hAnsi="宋体" w:eastAsia="宋体" w:cs="宋体"/>
          <w:spacing w:val="10"/>
          <w:sz w:val="20"/>
          <w:szCs w:val="20"/>
        </w:rPr>
        <w:t>在评标过程中，评标委员会可以书面形式要求投标人对投标文件中含义不明确、</w:t>
      </w:r>
      <w:r>
        <w:rPr>
          <w:rFonts w:ascii="宋体" w:hAnsi="宋体" w:eastAsia="宋体" w:cs="宋体"/>
          <w:spacing w:val="4"/>
          <w:sz w:val="20"/>
          <w:szCs w:val="20"/>
        </w:rPr>
        <w:t>对同类问题表述不一致或者有明显文字和计算错误的内容作必要的澄清、说明或补正。澄清、</w:t>
      </w:r>
      <w:r>
        <w:rPr>
          <w:rFonts w:ascii="宋体" w:hAnsi="宋体" w:eastAsia="宋体" w:cs="宋体"/>
          <w:spacing w:val="9"/>
          <w:sz w:val="20"/>
          <w:szCs w:val="20"/>
        </w:rPr>
        <w:t>说明或补正应以书面方式进行。评标委员会不接受投标人主动提出的澄清、说明或补正。</w:t>
      </w:r>
    </w:p>
    <w:p w14:paraId="22847E57">
      <w:pPr>
        <w:spacing w:before="155" w:line="297" w:lineRule="auto"/>
        <w:ind w:left="23" w:right="70" w:firstLine="418"/>
        <w:rPr>
          <w:rFonts w:ascii="宋体" w:hAnsi="宋体" w:eastAsia="宋体" w:cs="宋体"/>
          <w:sz w:val="20"/>
          <w:szCs w:val="20"/>
        </w:rPr>
      </w:pPr>
      <w:r>
        <w:rPr>
          <w:rFonts w:ascii="Times New Roman" w:hAnsi="Times New Roman" w:eastAsia="Times New Roman" w:cs="Times New Roman"/>
          <w:spacing w:val="4"/>
          <w:sz w:val="20"/>
          <w:szCs w:val="20"/>
        </w:rPr>
        <w:t xml:space="preserve">3.3.2  </w:t>
      </w:r>
      <w:r>
        <w:rPr>
          <w:rFonts w:ascii="宋体" w:hAnsi="宋体" w:eastAsia="宋体" w:cs="宋体"/>
          <w:spacing w:val="4"/>
          <w:sz w:val="20"/>
          <w:szCs w:val="20"/>
        </w:rPr>
        <w:t>澄清、说明和补正不得超出投标文件的范围且不得改变投标文件的实质性内容（算</w:t>
      </w:r>
      <w:r>
        <w:rPr>
          <w:rFonts w:ascii="宋体" w:hAnsi="宋体" w:eastAsia="宋体" w:cs="宋体"/>
          <w:spacing w:val="9"/>
          <w:sz w:val="20"/>
          <w:szCs w:val="20"/>
        </w:rPr>
        <w:t>术错误修正的除外）。投标人的书面澄清、说明和补正属于投标文件的组成部分。</w:t>
      </w:r>
    </w:p>
    <w:p w14:paraId="382653A9">
      <w:pPr>
        <w:spacing w:before="156" w:line="298" w:lineRule="auto"/>
        <w:ind w:left="22" w:right="71" w:firstLine="420"/>
        <w:rPr>
          <w:rFonts w:ascii="宋体" w:hAnsi="宋体" w:eastAsia="宋体" w:cs="宋体"/>
          <w:sz w:val="20"/>
          <w:szCs w:val="20"/>
        </w:rPr>
      </w:pPr>
      <w:r>
        <w:rPr>
          <w:rFonts w:ascii="Times New Roman" w:hAnsi="Times New Roman" w:eastAsia="Times New Roman" w:cs="Times New Roman"/>
          <w:spacing w:val="9"/>
          <w:sz w:val="20"/>
          <w:szCs w:val="20"/>
        </w:rPr>
        <w:t xml:space="preserve">3.3.3  </w:t>
      </w:r>
      <w:r>
        <w:rPr>
          <w:rFonts w:ascii="宋体" w:hAnsi="宋体" w:eastAsia="宋体" w:cs="宋体"/>
          <w:spacing w:val="9"/>
          <w:sz w:val="20"/>
          <w:szCs w:val="20"/>
        </w:rPr>
        <w:t>评标委员会对投标人提交的澄清、说明或补正有疑问的，可以要求投标</w:t>
      </w:r>
      <w:r>
        <w:rPr>
          <w:rFonts w:ascii="宋体" w:hAnsi="宋体" w:eastAsia="宋体" w:cs="宋体"/>
          <w:spacing w:val="8"/>
          <w:sz w:val="20"/>
          <w:szCs w:val="20"/>
        </w:rPr>
        <w:t>人进一步</w:t>
      </w:r>
      <w:r>
        <w:rPr>
          <w:rFonts w:ascii="宋体" w:hAnsi="宋体" w:eastAsia="宋体" w:cs="宋体"/>
          <w:spacing w:val="9"/>
          <w:sz w:val="20"/>
          <w:szCs w:val="20"/>
        </w:rPr>
        <w:t>澄清、说明或补正，直至满足评标委员会的要求。</w:t>
      </w:r>
    </w:p>
    <w:p w14:paraId="508DC1A3">
      <w:pPr>
        <w:spacing w:before="154" w:line="298" w:lineRule="auto"/>
        <w:ind w:left="22" w:right="73" w:firstLine="420"/>
        <w:rPr>
          <w:rFonts w:ascii="宋体" w:hAnsi="宋体" w:eastAsia="宋体" w:cs="宋体"/>
          <w:sz w:val="20"/>
          <w:szCs w:val="20"/>
        </w:rPr>
      </w:pPr>
      <w:r>
        <w:rPr>
          <w:rFonts w:ascii="Times New Roman" w:hAnsi="Times New Roman" w:eastAsia="Times New Roman" w:cs="Times New Roman"/>
          <w:spacing w:val="9"/>
          <w:sz w:val="20"/>
          <w:szCs w:val="20"/>
        </w:rPr>
        <w:t xml:space="preserve">3.3.4 </w:t>
      </w:r>
      <w:r>
        <w:rPr>
          <w:rFonts w:ascii="宋体" w:hAnsi="宋体" w:eastAsia="宋体" w:cs="宋体"/>
          <w:spacing w:val="9"/>
          <w:sz w:val="20"/>
          <w:szCs w:val="20"/>
        </w:rPr>
        <w:t>评标委员会要求投标人对投标文件问题澄清的通知，</w:t>
      </w:r>
      <w:r>
        <w:rPr>
          <w:rFonts w:ascii="宋体" w:hAnsi="宋体" w:eastAsia="宋体" w:cs="宋体"/>
          <w:spacing w:val="-48"/>
          <w:sz w:val="20"/>
          <w:szCs w:val="20"/>
        </w:rPr>
        <w:t xml:space="preserve"> </w:t>
      </w:r>
      <w:r>
        <w:rPr>
          <w:rFonts w:ascii="宋体" w:hAnsi="宋体" w:eastAsia="宋体" w:cs="宋体"/>
          <w:spacing w:val="9"/>
          <w:sz w:val="20"/>
          <w:szCs w:val="20"/>
        </w:rPr>
        <w:t>以及投标人对投标文件的澄</w:t>
      </w:r>
      <w:r>
        <w:rPr>
          <w:rFonts w:ascii="宋体" w:hAnsi="宋体" w:eastAsia="宋体" w:cs="宋体"/>
          <w:spacing w:val="6"/>
          <w:sz w:val="20"/>
          <w:szCs w:val="20"/>
        </w:rPr>
        <w:t>清通过“</w:t>
      </w:r>
      <w:r>
        <w:rPr>
          <w:rFonts w:ascii="宋体" w:hAnsi="宋体" w:eastAsia="宋体" w:cs="宋体"/>
          <w:spacing w:val="-66"/>
          <w:sz w:val="20"/>
          <w:szCs w:val="20"/>
        </w:rPr>
        <w:t xml:space="preserve"> </w:t>
      </w:r>
      <w:r>
        <w:rPr>
          <w:rFonts w:ascii="宋体" w:hAnsi="宋体" w:eastAsia="宋体" w:cs="宋体"/>
          <w:spacing w:val="6"/>
          <w:sz w:val="20"/>
          <w:szCs w:val="20"/>
        </w:rPr>
        <w:t>电子交易平台</w:t>
      </w:r>
      <w:r>
        <w:rPr>
          <w:rFonts w:ascii="宋体" w:hAnsi="宋体" w:eastAsia="宋体" w:cs="宋体"/>
          <w:spacing w:val="-70"/>
          <w:sz w:val="20"/>
          <w:szCs w:val="20"/>
        </w:rPr>
        <w:t xml:space="preserve"> </w:t>
      </w:r>
      <w:r>
        <w:rPr>
          <w:rFonts w:ascii="宋体" w:hAnsi="宋体" w:eastAsia="宋体" w:cs="宋体"/>
          <w:spacing w:val="6"/>
          <w:sz w:val="20"/>
          <w:szCs w:val="20"/>
        </w:rPr>
        <w:t>”“投标文件澄清</w:t>
      </w:r>
      <w:r>
        <w:rPr>
          <w:rFonts w:ascii="宋体" w:hAnsi="宋体" w:eastAsia="宋体" w:cs="宋体"/>
          <w:spacing w:val="-70"/>
          <w:sz w:val="20"/>
          <w:szCs w:val="20"/>
        </w:rPr>
        <w:t xml:space="preserve"> </w:t>
      </w:r>
      <w:r>
        <w:rPr>
          <w:rFonts w:ascii="宋体" w:hAnsi="宋体" w:eastAsia="宋体" w:cs="宋体"/>
          <w:spacing w:val="6"/>
          <w:sz w:val="20"/>
          <w:szCs w:val="20"/>
        </w:rPr>
        <w:t>”菜单以书面形式进行。</w:t>
      </w:r>
    </w:p>
    <w:p w14:paraId="260F0A27">
      <w:pPr>
        <w:spacing w:before="127" w:line="222" w:lineRule="auto"/>
        <w:ind w:left="23"/>
        <w:outlineLvl w:val="0"/>
        <w:rPr>
          <w:rFonts w:ascii="黑体" w:hAnsi="黑体" w:eastAsia="黑体" w:cs="黑体"/>
          <w:sz w:val="24"/>
          <w:szCs w:val="24"/>
        </w:rPr>
      </w:pPr>
      <w:bookmarkStart w:id="277" w:name="bookmark235"/>
      <w:bookmarkEnd w:id="277"/>
      <w:bookmarkStart w:id="278" w:name="bookmark234"/>
      <w:bookmarkEnd w:id="278"/>
      <w:r>
        <w:rPr>
          <w:rFonts w:ascii="Times New Roman" w:hAnsi="Times New Roman" w:eastAsia="Times New Roman" w:cs="Times New Roman"/>
          <w:spacing w:val="-2"/>
          <w:sz w:val="24"/>
          <w:szCs w:val="24"/>
        </w:rPr>
        <w:t xml:space="preserve">3.4  </w:t>
      </w:r>
      <w:r>
        <w:rPr>
          <w:rFonts w:ascii="黑体" w:hAnsi="黑体" w:eastAsia="黑体" w:cs="黑体"/>
          <w:spacing w:val="-2"/>
          <w:sz w:val="24"/>
          <w:szCs w:val="24"/>
        </w:rPr>
        <w:t>评标结果</w:t>
      </w:r>
    </w:p>
    <w:p w14:paraId="4657D71A">
      <w:pPr>
        <w:spacing w:before="138" w:line="298" w:lineRule="auto"/>
        <w:ind w:left="39" w:right="70" w:firstLine="403"/>
        <w:rPr>
          <w:rFonts w:ascii="宋体" w:hAnsi="宋体" w:eastAsia="宋体" w:cs="宋体"/>
          <w:sz w:val="20"/>
          <w:szCs w:val="20"/>
        </w:rPr>
      </w:pPr>
      <w:r>
        <w:rPr>
          <w:rFonts w:ascii="Times New Roman" w:hAnsi="Times New Roman" w:eastAsia="Times New Roman" w:cs="Times New Roman"/>
          <w:spacing w:val="8"/>
          <w:sz w:val="20"/>
          <w:szCs w:val="20"/>
        </w:rPr>
        <w:t>3.4.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8"/>
          <w:sz w:val="20"/>
          <w:szCs w:val="20"/>
        </w:rPr>
        <w:t xml:space="preserve">1  </w:t>
      </w:r>
      <w:r>
        <w:rPr>
          <w:rFonts w:ascii="宋体" w:hAnsi="宋体" w:eastAsia="宋体" w:cs="宋体"/>
          <w:spacing w:val="8"/>
          <w:sz w:val="20"/>
          <w:szCs w:val="20"/>
        </w:rPr>
        <w:t>除第二章“投标人须知</w:t>
      </w:r>
      <w:r>
        <w:rPr>
          <w:rFonts w:ascii="宋体" w:hAnsi="宋体" w:eastAsia="宋体" w:cs="宋体"/>
          <w:spacing w:val="-72"/>
          <w:sz w:val="20"/>
          <w:szCs w:val="20"/>
        </w:rPr>
        <w:t xml:space="preserve"> </w:t>
      </w:r>
      <w:r>
        <w:rPr>
          <w:rFonts w:ascii="宋体" w:hAnsi="宋体" w:eastAsia="宋体" w:cs="宋体"/>
          <w:spacing w:val="8"/>
          <w:sz w:val="20"/>
          <w:szCs w:val="20"/>
        </w:rPr>
        <w:t>”前附表授权直接确定</w:t>
      </w:r>
      <w:r>
        <w:rPr>
          <w:rFonts w:ascii="宋体" w:hAnsi="宋体" w:eastAsia="宋体" w:cs="宋体"/>
          <w:spacing w:val="7"/>
          <w:sz w:val="20"/>
          <w:szCs w:val="20"/>
        </w:rPr>
        <w:t>中标人外，评标委员会按照经评审的价格由低到高的顺序推荐中标候选人。</w:t>
      </w:r>
    </w:p>
    <w:p w14:paraId="6432755C">
      <w:pPr>
        <w:spacing w:before="156" w:line="226" w:lineRule="auto"/>
        <w:ind w:left="442"/>
        <w:rPr>
          <w:rFonts w:ascii="宋体" w:hAnsi="宋体" w:eastAsia="宋体" w:cs="宋体"/>
          <w:sz w:val="20"/>
          <w:szCs w:val="20"/>
        </w:rPr>
      </w:pPr>
      <w:r>
        <w:rPr>
          <w:rFonts w:ascii="Times New Roman" w:hAnsi="Times New Roman" w:eastAsia="Times New Roman" w:cs="Times New Roman"/>
          <w:spacing w:val="8"/>
          <w:sz w:val="20"/>
          <w:szCs w:val="20"/>
        </w:rPr>
        <w:t xml:space="preserve">3.4.2  </w:t>
      </w:r>
      <w:r>
        <w:rPr>
          <w:rFonts w:ascii="宋体" w:hAnsi="宋体" w:eastAsia="宋体" w:cs="宋体"/>
          <w:spacing w:val="8"/>
          <w:sz w:val="20"/>
          <w:szCs w:val="20"/>
        </w:rPr>
        <w:t>评标委员会完成评标后，应当向招标人提交书面评标报告。</w:t>
      </w:r>
    </w:p>
    <w:p w14:paraId="3D0169C7">
      <w:pPr>
        <w:spacing w:line="226" w:lineRule="auto"/>
        <w:rPr>
          <w:rFonts w:ascii="宋体" w:hAnsi="宋体" w:eastAsia="宋体" w:cs="宋体"/>
          <w:sz w:val="20"/>
          <w:szCs w:val="20"/>
        </w:rPr>
        <w:sectPr>
          <w:footerReference r:id="rId65" w:type="default"/>
          <w:pgSz w:w="11906" w:h="16839"/>
          <w:pgMar w:top="1431" w:right="1731" w:bottom="1065" w:left="1785" w:header="0" w:footer="903" w:gutter="0"/>
          <w:cols w:space="720" w:num="1"/>
        </w:sectPr>
      </w:pPr>
    </w:p>
    <w:p w14:paraId="534732B8">
      <w:pPr>
        <w:pStyle w:val="3"/>
      </w:pPr>
    </w:p>
    <w:p w14:paraId="0C610E1C">
      <w:pPr>
        <w:pStyle w:val="3"/>
      </w:pPr>
    </w:p>
    <w:p w14:paraId="5041773A">
      <w:pPr>
        <w:pStyle w:val="3"/>
      </w:pPr>
    </w:p>
    <w:p w14:paraId="18016A20">
      <w:pPr>
        <w:pStyle w:val="3"/>
      </w:pPr>
    </w:p>
    <w:p w14:paraId="02037144">
      <w:pPr>
        <w:pStyle w:val="3"/>
      </w:pPr>
    </w:p>
    <w:p w14:paraId="3ABE6DEE">
      <w:pPr>
        <w:pStyle w:val="3"/>
      </w:pPr>
    </w:p>
    <w:p w14:paraId="7A1045F1">
      <w:pPr>
        <w:pStyle w:val="3"/>
        <w:spacing w:line="241" w:lineRule="auto"/>
      </w:pPr>
    </w:p>
    <w:p w14:paraId="7F456B6D">
      <w:pPr>
        <w:pStyle w:val="3"/>
        <w:spacing w:line="241" w:lineRule="auto"/>
      </w:pPr>
    </w:p>
    <w:p w14:paraId="7250BCBA">
      <w:pPr>
        <w:pStyle w:val="3"/>
        <w:spacing w:line="241" w:lineRule="auto"/>
      </w:pPr>
    </w:p>
    <w:p w14:paraId="2A0B3066">
      <w:pPr>
        <w:pStyle w:val="3"/>
        <w:spacing w:line="241" w:lineRule="auto"/>
      </w:pPr>
    </w:p>
    <w:p w14:paraId="33482EAA">
      <w:pPr>
        <w:spacing w:before="100" w:line="227" w:lineRule="auto"/>
        <w:ind w:left="2498"/>
        <w:outlineLvl w:val="1"/>
        <w:rPr>
          <w:rFonts w:ascii="黑体" w:hAnsi="黑体" w:eastAsia="黑体" w:cs="黑体"/>
          <w:sz w:val="31"/>
          <w:szCs w:val="31"/>
        </w:rPr>
      </w:pPr>
      <w:bookmarkStart w:id="279" w:name="bookmark236"/>
      <w:bookmarkEnd w:id="279"/>
      <w:bookmarkStart w:id="280" w:name="bookmark237"/>
      <w:bookmarkEnd w:id="280"/>
      <w:r>
        <w:rPr>
          <w:rFonts w:ascii="黑体" w:hAnsi="黑体" w:eastAsia="黑体" w:cs="黑体"/>
          <w:spacing w:val="8"/>
          <w:sz w:val="31"/>
          <w:szCs w:val="31"/>
        </w:rPr>
        <w:t>第四章 合同条款及格式</w:t>
      </w:r>
    </w:p>
    <w:p w14:paraId="17FBCF44">
      <w:pPr>
        <w:pStyle w:val="3"/>
        <w:spacing w:line="244" w:lineRule="auto"/>
      </w:pPr>
    </w:p>
    <w:p w14:paraId="0DDB1CB4">
      <w:pPr>
        <w:pStyle w:val="3"/>
        <w:spacing w:line="244" w:lineRule="auto"/>
      </w:pPr>
    </w:p>
    <w:p w14:paraId="3C1B9202">
      <w:pPr>
        <w:pStyle w:val="3"/>
        <w:spacing w:line="244" w:lineRule="auto"/>
      </w:pPr>
    </w:p>
    <w:p w14:paraId="62C49B77">
      <w:pPr>
        <w:pStyle w:val="3"/>
        <w:spacing w:line="244" w:lineRule="auto"/>
      </w:pPr>
    </w:p>
    <w:p w14:paraId="764D612A">
      <w:pPr>
        <w:pStyle w:val="3"/>
        <w:spacing w:line="244" w:lineRule="auto"/>
      </w:pPr>
    </w:p>
    <w:p w14:paraId="57110A78">
      <w:pPr>
        <w:pStyle w:val="3"/>
        <w:spacing w:line="244" w:lineRule="auto"/>
      </w:pPr>
    </w:p>
    <w:p w14:paraId="44755226">
      <w:pPr>
        <w:pStyle w:val="3"/>
        <w:spacing w:line="244" w:lineRule="auto"/>
      </w:pPr>
    </w:p>
    <w:p w14:paraId="23EBA063">
      <w:pPr>
        <w:pStyle w:val="3"/>
        <w:spacing w:line="244" w:lineRule="auto"/>
      </w:pPr>
    </w:p>
    <w:p w14:paraId="366E5EDD">
      <w:pPr>
        <w:pStyle w:val="3"/>
        <w:spacing w:line="244" w:lineRule="auto"/>
      </w:pPr>
    </w:p>
    <w:p w14:paraId="128AE9EA">
      <w:pPr>
        <w:pStyle w:val="3"/>
        <w:spacing w:line="244" w:lineRule="auto"/>
      </w:pPr>
    </w:p>
    <w:p w14:paraId="4F5892C4">
      <w:pPr>
        <w:pStyle w:val="3"/>
        <w:spacing w:line="244" w:lineRule="auto"/>
      </w:pPr>
    </w:p>
    <w:p w14:paraId="780AE8AF">
      <w:pPr>
        <w:pStyle w:val="3"/>
        <w:spacing w:line="244" w:lineRule="auto"/>
      </w:pPr>
    </w:p>
    <w:p w14:paraId="1263B959">
      <w:pPr>
        <w:pStyle w:val="3"/>
        <w:spacing w:line="245" w:lineRule="auto"/>
      </w:pPr>
    </w:p>
    <w:p w14:paraId="4F7A8759">
      <w:pPr>
        <w:pStyle w:val="3"/>
        <w:spacing w:line="245" w:lineRule="auto"/>
      </w:pPr>
    </w:p>
    <w:p w14:paraId="136E9C93">
      <w:pPr>
        <w:pStyle w:val="3"/>
        <w:spacing w:line="245" w:lineRule="auto"/>
      </w:pPr>
    </w:p>
    <w:p w14:paraId="16406240">
      <w:pPr>
        <w:pStyle w:val="3"/>
        <w:spacing w:line="245" w:lineRule="auto"/>
      </w:pPr>
    </w:p>
    <w:p w14:paraId="5F995DA3">
      <w:pPr>
        <w:pStyle w:val="3"/>
        <w:spacing w:line="245" w:lineRule="auto"/>
      </w:pPr>
    </w:p>
    <w:p w14:paraId="75E8282D">
      <w:pPr>
        <w:pStyle w:val="3"/>
        <w:spacing w:line="245" w:lineRule="auto"/>
      </w:pPr>
    </w:p>
    <w:p w14:paraId="54A1E9A0">
      <w:pPr>
        <w:pStyle w:val="3"/>
        <w:spacing w:line="245" w:lineRule="auto"/>
      </w:pPr>
    </w:p>
    <w:p w14:paraId="5A46BC7C">
      <w:pPr>
        <w:pStyle w:val="3"/>
        <w:spacing w:line="245" w:lineRule="auto"/>
      </w:pPr>
    </w:p>
    <w:p w14:paraId="0833D684">
      <w:pPr>
        <w:pStyle w:val="3"/>
        <w:spacing w:line="245" w:lineRule="auto"/>
      </w:pPr>
    </w:p>
    <w:p w14:paraId="5D396B16">
      <w:pPr>
        <w:pStyle w:val="3"/>
        <w:spacing w:line="245" w:lineRule="auto"/>
      </w:pPr>
    </w:p>
    <w:p w14:paraId="1BC2CE2E">
      <w:pPr>
        <w:pStyle w:val="3"/>
        <w:spacing w:line="245" w:lineRule="auto"/>
      </w:pPr>
    </w:p>
    <w:p w14:paraId="023FC2FF">
      <w:pPr>
        <w:pStyle w:val="3"/>
        <w:spacing w:line="245" w:lineRule="auto"/>
      </w:pPr>
    </w:p>
    <w:p w14:paraId="0718798B">
      <w:pPr>
        <w:pStyle w:val="3"/>
        <w:spacing w:line="245" w:lineRule="auto"/>
      </w:pPr>
    </w:p>
    <w:p w14:paraId="30BAB3F1">
      <w:pPr>
        <w:pStyle w:val="3"/>
        <w:spacing w:line="245" w:lineRule="auto"/>
      </w:pPr>
    </w:p>
    <w:p w14:paraId="5D5F25B5">
      <w:pPr>
        <w:pStyle w:val="3"/>
        <w:spacing w:line="245" w:lineRule="auto"/>
      </w:pPr>
    </w:p>
    <w:p w14:paraId="7234EAE9">
      <w:pPr>
        <w:pStyle w:val="3"/>
        <w:spacing w:line="245" w:lineRule="auto"/>
      </w:pPr>
    </w:p>
    <w:p w14:paraId="0E186C8C">
      <w:pPr>
        <w:pStyle w:val="3"/>
        <w:spacing w:line="245" w:lineRule="auto"/>
      </w:pPr>
    </w:p>
    <w:p w14:paraId="3B10F492">
      <w:pPr>
        <w:pStyle w:val="3"/>
        <w:spacing w:line="245" w:lineRule="auto"/>
      </w:pPr>
    </w:p>
    <w:p w14:paraId="321B16E7">
      <w:pPr>
        <w:pStyle w:val="3"/>
        <w:spacing w:line="245" w:lineRule="auto"/>
      </w:pPr>
    </w:p>
    <w:p w14:paraId="3942B25E">
      <w:pPr>
        <w:pStyle w:val="3"/>
        <w:spacing w:line="245" w:lineRule="auto"/>
      </w:pPr>
    </w:p>
    <w:p w14:paraId="6CE456C8">
      <w:pPr>
        <w:pStyle w:val="3"/>
        <w:spacing w:line="245" w:lineRule="auto"/>
      </w:pPr>
    </w:p>
    <w:p w14:paraId="0B5051D0">
      <w:pPr>
        <w:spacing w:before="65" w:line="313" w:lineRule="auto"/>
        <w:ind w:left="650" w:right="15" w:hanging="626"/>
        <w:rPr>
          <w:rFonts w:ascii="宋体" w:hAnsi="宋体" w:eastAsia="宋体" w:cs="宋体"/>
          <w:sz w:val="20"/>
          <w:szCs w:val="20"/>
        </w:rPr>
      </w:pPr>
      <w:r>
        <w:rPr>
          <w:rFonts w:ascii="宋体" w:hAnsi="宋体" w:eastAsia="宋体" w:cs="宋体"/>
          <w:spacing w:val="10"/>
          <w:sz w:val="20"/>
          <w:szCs w:val="20"/>
        </w:rPr>
        <w:t>备注：本章合同条款及格式采用住房和城乡建设部和市场监管总局以建市〔</w:t>
      </w:r>
      <w:r>
        <w:rPr>
          <w:rFonts w:ascii="Times New Roman" w:hAnsi="Times New Roman" w:eastAsia="Times New Roman" w:cs="Times New Roman"/>
          <w:spacing w:val="10"/>
          <w:sz w:val="20"/>
          <w:szCs w:val="20"/>
        </w:rPr>
        <w:t>2020</w:t>
      </w:r>
      <w:r>
        <w:rPr>
          <w:rFonts w:ascii="宋体" w:hAnsi="宋体" w:eastAsia="宋体" w:cs="宋体"/>
          <w:spacing w:val="10"/>
          <w:sz w:val="20"/>
          <w:szCs w:val="20"/>
        </w:rPr>
        <w:t>〕</w:t>
      </w:r>
      <w:r>
        <w:rPr>
          <w:rFonts w:ascii="Times New Roman" w:hAnsi="Times New Roman" w:eastAsia="Times New Roman" w:cs="Times New Roman"/>
          <w:spacing w:val="10"/>
          <w:sz w:val="20"/>
          <w:szCs w:val="20"/>
        </w:rPr>
        <w:t>96</w:t>
      </w:r>
      <w:r>
        <w:rPr>
          <w:rFonts w:ascii="Times New Roman" w:hAnsi="Times New Roman" w:eastAsia="Times New Roman" w:cs="Times New Roman"/>
          <w:spacing w:val="22"/>
          <w:w w:val="101"/>
          <w:sz w:val="20"/>
          <w:szCs w:val="20"/>
        </w:rPr>
        <w:t xml:space="preserve"> </w:t>
      </w:r>
      <w:r>
        <w:rPr>
          <w:rFonts w:ascii="宋体" w:hAnsi="宋体" w:eastAsia="宋体" w:cs="宋体"/>
          <w:spacing w:val="10"/>
          <w:sz w:val="20"/>
          <w:szCs w:val="20"/>
        </w:rPr>
        <w:t>号发</w:t>
      </w:r>
      <w:r>
        <w:rPr>
          <w:rFonts w:ascii="宋体" w:hAnsi="宋体" w:eastAsia="宋体" w:cs="宋体"/>
          <w:spacing w:val="8"/>
          <w:sz w:val="20"/>
          <w:szCs w:val="20"/>
        </w:rPr>
        <w:t>布的《建设项目工程总承包合同（示范文本）》（</w:t>
      </w:r>
      <w:r>
        <w:rPr>
          <w:rFonts w:ascii="Times New Roman" w:hAnsi="Times New Roman" w:eastAsia="Times New Roman" w:cs="Times New Roman"/>
          <w:sz w:val="20"/>
          <w:szCs w:val="20"/>
        </w:rPr>
        <w:t>GF</w:t>
      </w:r>
      <w:r>
        <w:rPr>
          <w:rFonts w:ascii="Times New Roman" w:hAnsi="Times New Roman" w:eastAsia="Times New Roman" w:cs="Times New Roman"/>
          <w:spacing w:val="8"/>
          <w:sz w:val="20"/>
          <w:szCs w:val="20"/>
        </w:rPr>
        <w:t>-2020-0216</w:t>
      </w:r>
      <w:r>
        <w:rPr>
          <w:rFonts w:ascii="宋体" w:hAnsi="宋体" w:eastAsia="宋体" w:cs="宋体"/>
          <w:spacing w:val="8"/>
          <w:sz w:val="20"/>
          <w:szCs w:val="20"/>
        </w:rPr>
        <w:t>）。</w:t>
      </w:r>
    </w:p>
    <w:p w14:paraId="25BCB334">
      <w:pPr>
        <w:spacing w:line="313" w:lineRule="auto"/>
        <w:rPr>
          <w:rFonts w:ascii="宋体" w:hAnsi="宋体" w:eastAsia="宋体" w:cs="宋体"/>
          <w:sz w:val="20"/>
          <w:szCs w:val="20"/>
        </w:rPr>
        <w:sectPr>
          <w:footerReference r:id="rId66" w:type="default"/>
          <w:pgSz w:w="11906" w:h="16839"/>
          <w:pgMar w:top="1431" w:right="1785" w:bottom="1065" w:left="1785" w:header="0" w:footer="903" w:gutter="0"/>
          <w:cols w:space="720" w:num="1"/>
        </w:sectPr>
      </w:pPr>
    </w:p>
    <w:p w14:paraId="5FDF825A">
      <w:pPr>
        <w:spacing w:before="57" w:line="222" w:lineRule="auto"/>
        <w:ind w:left="2917"/>
        <w:outlineLvl w:val="1"/>
        <w:rPr>
          <w:rFonts w:ascii="黑体" w:hAnsi="黑体" w:eastAsia="黑体" w:cs="黑体"/>
          <w:sz w:val="28"/>
          <w:szCs w:val="28"/>
        </w:rPr>
      </w:pPr>
      <w:bookmarkStart w:id="281" w:name="bookmark238"/>
      <w:bookmarkEnd w:id="281"/>
      <w:bookmarkStart w:id="282" w:name="bookmark239"/>
      <w:bookmarkEnd w:id="282"/>
      <w:r>
        <w:rPr>
          <w:rFonts w:ascii="黑体" w:hAnsi="黑体" w:eastAsia="黑体" w:cs="黑体"/>
          <w:spacing w:val="-1"/>
          <w:sz w:val="28"/>
          <w:szCs w:val="28"/>
        </w:rPr>
        <w:t>第一节  合同协议书</w:t>
      </w:r>
    </w:p>
    <w:p w14:paraId="0C1A8EC4">
      <w:pPr>
        <w:pStyle w:val="3"/>
        <w:spacing w:line="273" w:lineRule="auto"/>
      </w:pPr>
    </w:p>
    <w:p w14:paraId="679A885E">
      <w:pPr>
        <w:spacing w:before="91" w:line="222" w:lineRule="auto"/>
        <w:ind w:left="3479"/>
        <w:rPr>
          <w:rFonts w:ascii="黑体" w:hAnsi="黑体" w:eastAsia="黑体" w:cs="黑体"/>
          <w:sz w:val="28"/>
          <w:szCs w:val="28"/>
        </w:rPr>
      </w:pPr>
      <w:r>
        <w:rPr>
          <w:rFonts w:ascii="黑体" w:hAnsi="黑体" w:eastAsia="黑体" w:cs="黑体"/>
          <w:spacing w:val="-3"/>
          <w:sz w:val="28"/>
          <w:szCs w:val="28"/>
        </w:rPr>
        <w:t>合同协议书</w:t>
      </w:r>
    </w:p>
    <w:p w14:paraId="3DE0D0EC">
      <w:pPr>
        <w:pStyle w:val="3"/>
        <w:spacing w:line="346" w:lineRule="auto"/>
      </w:pPr>
    </w:p>
    <w:p w14:paraId="2D987B83">
      <w:pPr>
        <w:spacing w:before="65" w:line="228" w:lineRule="auto"/>
        <w:ind w:left="25"/>
        <w:rPr>
          <w:rFonts w:ascii="宋体" w:hAnsi="宋体" w:eastAsia="宋体" w:cs="宋体"/>
          <w:sz w:val="20"/>
          <w:szCs w:val="20"/>
        </w:rPr>
      </w:pPr>
      <w:r>
        <w:rPr>
          <w:rFonts w:ascii="宋体" w:hAnsi="宋体" w:eastAsia="宋体" w:cs="宋体"/>
          <w:spacing w:val="7"/>
          <w:sz w:val="20"/>
          <w:szCs w:val="20"/>
        </w:rPr>
        <w:t>发包人（全称</w:t>
      </w:r>
      <w:r>
        <w:rPr>
          <w:rFonts w:ascii="宋体" w:hAnsi="宋体" w:eastAsia="宋体" w:cs="宋体"/>
          <w:spacing w:val="12"/>
          <w:sz w:val="20"/>
          <w:szCs w:val="20"/>
        </w:rPr>
        <w:t>）：</w:t>
      </w:r>
      <w:r>
        <w:rPr>
          <w:rFonts w:ascii="宋体" w:hAnsi="宋体" w:eastAsia="宋体" w:cs="宋体"/>
          <w:sz w:val="20"/>
          <w:szCs w:val="20"/>
          <w:u w:val="single" w:color="auto"/>
        </w:rPr>
        <w:t xml:space="preserve">                                      </w:t>
      </w:r>
    </w:p>
    <w:p w14:paraId="49548F27">
      <w:pPr>
        <w:spacing w:before="162" w:line="228" w:lineRule="auto"/>
        <w:ind w:left="22"/>
        <w:rPr>
          <w:rFonts w:ascii="宋体" w:hAnsi="宋体" w:eastAsia="宋体" w:cs="宋体"/>
          <w:sz w:val="20"/>
          <w:szCs w:val="20"/>
        </w:rPr>
      </w:pPr>
      <w:r>
        <w:rPr>
          <w:rFonts w:ascii="宋体" w:hAnsi="宋体" w:eastAsia="宋体" w:cs="宋体"/>
          <w:spacing w:val="8"/>
          <w:sz w:val="20"/>
          <w:szCs w:val="20"/>
        </w:rPr>
        <w:t>承包人（全称</w:t>
      </w:r>
      <w:r>
        <w:rPr>
          <w:rFonts w:ascii="宋体" w:hAnsi="宋体" w:eastAsia="宋体" w:cs="宋体"/>
          <w:spacing w:val="11"/>
          <w:sz w:val="20"/>
          <w:szCs w:val="20"/>
        </w:rPr>
        <w:t>）：</w:t>
      </w:r>
      <w:r>
        <w:rPr>
          <w:rFonts w:ascii="宋体" w:hAnsi="宋体" w:eastAsia="宋体" w:cs="宋体"/>
          <w:sz w:val="20"/>
          <w:szCs w:val="20"/>
          <w:u w:val="single" w:color="auto"/>
        </w:rPr>
        <w:t xml:space="preserve">                                      </w:t>
      </w:r>
    </w:p>
    <w:p w14:paraId="6937AE34">
      <w:pPr>
        <w:spacing w:before="160" w:line="379" w:lineRule="auto"/>
        <w:ind w:left="21" w:right="15" w:firstLine="600"/>
        <w:jc w:val="both"/>
        <w:rPr>
          <w:rFonts w:ascii="宋体" w:hAnsi="宋体" w:eastAsia="宋体" w:cs="宋体"/>
          <w:sz w:val="20"/>
          <w:szCs w:val="20"/>
        </w:rPr>
      </w:pPr>
      <w:r>
        <w:rPr>
          <w:rFonts w:ascii="宋体" w:hAnsi="宋体" w:eastAsia="宋体" w:cs="宋体"/>
          <w:spacing w:val="8"/>
          <w:sz w:val="20"/>
          <w:szCs w:val="20"/>
        </w:rPr>
        <w:t>根据《中华人民共和国民法典》、《中华人民共和国建筑法》及有关法律规定，遵循平等、</w:t>
      </w:r>
      <w:r>
        <w:rPr>
          <w:rFonts w:ascii="宋体" w:hAnsi="宋体" w:eastAsia="宋体" w:cs="宋体"/>
          <w:spacing w:val="-50"/>
          <w:sz w:val="20"/>
          <w:szCs w:val="20"/>
        </w:rPr>
        <w:t xml:space="preserve"> </w:t>
      </w:r>
      <w:r>
        <w:rPr>
          <w:rFonts w:ascii="宋体" w:hAnsi="宋体" w:eastAsia="宋体" w:cs="宋体"/>
          <w:spacing w:val="8"/>
          <w:sz w:val="20"/>
          <w:szCs w:val="20"/>
        </w:rPr>
        <w:t>自愿、公平和诚实信用的原则，双方就</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8"/>
          <w:sz w:val="20"/>
          <w:szCs w:val="20"/>
        </w:rPr>
        <w:t>项目的工程总承包及有关事项协商一致，共同达成如下协议：</w:t>
      </w:r>
    </w:p>
    <w:p w14:paraId="3CE7CFB7">
      <w:pPr>
        <w:spacing w:before="116" w:line="228" w:lineRule="auto"/>
        <w:ind w:left="25"/>
        <w:outlineLvl w:val="1"/>
        <w:rPr>
          <w:rFonts w:ascii="宋体" w:hAnsi="宋体" w:eastAsia="宋体" w:cs="宋体"/>
          <w:sz w:val="20"/>
          <w:szCs w:val="20"/>
        </w:rPr>
      </w:pPr>
      <w:r>
        <w:rPr>
          <w:rFonts w:ascii="宋体" w:hAnsi="宋体" w:eastAsia="宋体" w:cs="宋体"/>
          <w:b/>
          <w:bCs/>
          <w:spacing w:val="6"/>
          <w:sz w:val="20"/>
          <w:szCs w:val="20"/>
        </w:rPr>
        <w:t>一、工程概况</w:t>
      </w:r>
    </w:p>
    <w:p w14:paraId="22835A23">
      <w:pPr>
        <w:spacing w:before="282" w:line="228" w:lineRule="auto"/>
        <w:ind w:left="637"/>
        <w:rPr>
          <w:rFonts w:ascii="宋体" w:hAnsi="宋体" w:eastAsia="宋体" w:cs="宋体"/>
          <w:sz w:val="20"/>
          <w:szCs w:val="20"/>
        </w:rPr>
      </w:pPr>
      <w:r>
        <w:rPr>
          <w:rFonts w:ascii="宋体" w:hAnsi="宋体" w:eastAsia="宋体" w:cs="宋体"/>
          <w:spacing w:val="3"/>
          <w:sz w:val="20"/>
          <w:szCs w:val="20"/>
        </w:rPr>
        <w:t>1. 工程名称：</w:t>
      </w:r>
      <w:r>
        <w:rPr>
          <w:rFonts w:ascii="宋体" w:hAnsi="宋体" w:eastAsia="宋体" w:cs="宋体"/>
          <w:spacing w:val="3"/>
          <w:sz w:val="20"/>
          <w:szCs w:val="20"/>
          <w:u w:val="single" w:color="auto"/>
        </w:rPr>
        <w:t xml:space="preserve">                    </w:t>
      </w:r>
      <w:r>
        <w:rPr>
          <w:rFonts w:ascii="宋体" w:hAnsi="宋体" w:eastAsia="宋体" w:cs="宋体"/>
          <w:spacing w:val="2"/>
          <w:sz w:val="20"/>
          <w:szCs w:val="20"/>
          <w:u w:val="single" w:color="auto"/>
        </w:rPr>
        <w:t xml:space="preserve">                 </w:t>
      </w:r>
      <w:r>
        <w:rPr>
          <w:rFonts w:ascii="宋体" w:hAnsi="宋体" w:eastAsia="宋体" w:cs="宋体"/>
          <w:spacing w:val="2"/>
          <w:sz w:val="20"/>
          <w:szCs w:val="20"/>
        </w:rPr>
        <w:t>。</w:t>
      </w:r>
    </w:p>
    <w:p w14:paraId="33D0F137">
      <w:pPr>
        <w:spacing w:before="161" w:line="228" w:lineRule="auto"/>
        <w:ind w:left="624"/>
        <w:rPr>
          <w:rFonts w:ascii="宋体" w:hAnsi="宋体" w:eastAsia="宋体" w:cs="宋体"/>
          <w:sz w:val="20"/>
          <w:szCs w:val="20"/>
        </w:rPr>
      </w:pPr>
      <w:r>
        <w:rPr>
          <w:rFonts w:ascii="宋体" w:hAnsi="宋体" w:eastAsia="宋体" w:cs="宋体"/>
          <w:spacing w:val="6"/>
          <w:sz w:val="20"/>
          <w:szCs w:val="20"/>
        </w:rPr>
        <w:t>2. 工程地点：</w:t>
      </w:r>
      <w:r>
        <w:rPr>
          <w:rFonts w:ascii="宋体" w:hAnsi="宋体" w:eastAsia="宋体" w:cs="宋体"/>
          <w:spacing w:val="2"/>
          <w:sz w:val="20"/>
          <w:szCs w:val="20"/>
          <w:u w:val="single" w:color="auto"/>
        </w:rPr>
        <w:t xml:space="preserve">                                     </w:t>
      </w:r>
      <w:r>
        <w:rPr>
          <w:rFonts w:ascii="宋体" w:hAnsi="宋体" w:eastAsia="宋体" w:cs="宋体"/>
          <w:spacing w:val="6"/>
          <w:sz w:val="20"/>
          <w:szCs w:val="20"/>
        </w:rPr>
        <w:t>。</w:t>
      </w:r>
    </w:p>
    <w:p w14:paraId="0068ADF9">
      <w:pPr>
        <w:spacing w:before="163" w:line="228" w:lineRule="auto"/>
        <w:ind w:left="626"/>
        <w:rPr>
          <w:rFonts w:ascii="宋体" w:hAnsi="宋体" w:eastAsia="宋体" w:cs="宋体"/>
          <w:sz w:val="20"/>
          <w:szCs w:val="20"/>
        </w:rPr>
      </w:pPr>
      <w:r>
        <w:rPr>
          <w:rFonts w:ascii="宋体" w:hAnsi="宋体" w:eastAsia="宋体" w:cs="宋体"/>
          <w:spacing w:val="6"/>
          <w:sz w:val="20"/>
          <w:szCs w:val="20"/>
        </w:rPr>
        <w:t>3. 工程审批、核准或备案文号：</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19B5D58">
      <w:pPr>
        <w:spacing w:before="160" w:line="228" w:lineRule="auto"/>
        <w:ind w:left="621"/>
        <w:rPr>
          <w:rFonts w:ascii="宋体" w:hAnsi="宋体" w:eastAsia="宋体" w:cs="宋体"/>
          <w:sz w:val="20"/>
          <w:szCs w:val="20"/>
        </w:rPr>
      </w:pPr>
      <w:r>
        <w:rPr>
          <w:rFonts w:ascii="宋体" w:hAnsi="宋体" w:eastAsia="宋体" w:cs="宋体"/>
          <w:spacing w:val="4"/>
          <w:sz w:val="20"/>
          <w:szCs w:val="20"/>
        </w:rPr>
        <w:t>4.</w:t>
      </w:r>
      <w:r>
        <w:rPr>
          <w:rFonts w:ascii="宋体" w:hAnsi="宋体" w:eastAsia="宋体" w:cs="宋体"/>
          <w:spacing w:val="24"/>
          <w:sz w:val="20"/>
          <w:szCs w:val="20"/>
        </w:rPr>
        <w:t xml:space="preserve"> </w:t>
      </w:r>
      <w:r>
        <w:rPr>
          <w:rFonts w:ascii="宋体" w:hAnsi="宋体" w:eastAsia="宋体" w:cs="宋体"/>
          <w:spacing w:val="4"/>
          <w:sz w:val="20"/>
          <w:szCs w:val="20"/>
        </w:rPr>
        <w:t>资金来源：</w:t>
      </w:r>
      <w:r>
        <w:rPr>
          <w:rFonts w:ascii="宋体" w:hAnsi="宋体" w:eastAsia="宋体" w:cs="宋体"/>
          <w:spacing w:val="2"/>
          <w:sz w:val="20"/>
          <w:szCs w:val="20"/>
          <w:u w:val="single" w:color="auto"/>
        </w:rPr>
        <w:t xml:space="preserve">                                     </w:t>
      </w:r>
      <w:r>
        <w:rPr>
          <w:rFonts w:ascii="宋体" w:hAnsi="宋体" w:eastAsia="宋体" w:cs="宋体"/>
          <w:spacing w:val="4"/>
          <w:sz w:val="20"/>
          <w:szCs w:val="20"/>
        </w:rPr>
        <w:t>。</w:t>
      </w:r>
    </w:p>
    <w:p w14:paraId="305C1B48">
      <w:pPr>
        <w:spacing w:before="161" w:line="228" w:lineRule="auto"/>
        <w:ind w:left="626"/>
        <w:rPr>
          <w:rFonts w:ascii="宋体" w:hAnsi="宋体" w:eastAsia="宋体" w:cs="宋体"/>
          <w:sz w:val="20"/>
          <w:szCs w:val="20"/>
        </w:rPr>
      </w:pPr>
      <w:r>
        <w:rPr>
          <w:rFonts w:ascii="宋体" w:hAnsi="宋体" w:eastAsia="宋体" w:cs="宋体"/>
          <w:spacing w:val="6"/>
          <w:sz w:val="20"/>
          <w:szCs w:val="20"/>
        </w:rPr>
        <w:t>5. 工程内容及规模：</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6"/>
          <w:sz w:val="20"/>
          <w:szCs w:val="20"/>
        </w:rPr>
        <w:t>。</w:t>
      </w:r>
    </w:p>
    <w:p w14:paraId="32DEB1A5">
      <w:pPr>
        <w:spacing w:before="161" w:line="228" w:lineRule="auto"/>
        <w:ind w:left="623"/>
        <w:rPr>
          <w:rFonts w:ascii="宋体" w:hAnsi="宋体" w:eastAsia="宋体" w:cs="宋体"/>
          <w:sz w:val="20"/>
          <w:szCs w:val="20"/>
        </w:rPr>
      </w:pPr>
      <w:r>
        <w:rPr>
          <w:rFonts w:ascii="宋体" w:hAnsi="宋体" w:eastAsia="宋体" w:cs="宋体"/>
          <w:spacing w:val="6"/>
          <w:sz w:val="20"/>
          <w:szCs w:val="20"/>
        </w:rPr>
        <w:t>6. 工程承包范围：</w:t>
      </w:r>
      <w:r>
        <w:rPr>
          <w:rFonts w:ascii="宋体" w:hAnsi="宋体" w:eastAsia="宋体" w:cs="宋体"/>
          <w:spacing w:val="2"/>
          <w:sz w:val="20"/>
          <w:szCs w:val="20"/>
          <w:u w:val="single" w:color="auto"/>
        </w:rPr>
        <w:t xml:space="preserve">                                 </w:t>
      </w:r>
      <w:r>
        <w:rPr>
          <w:rFonts w:ascii="宋体" w:hAnsi="宋体" w:eastAsia="宋体" w:cs="宋体"/>
          <w:spacing w:val="6"/>
          <w:sz w:val="20"/>
          <w:szCs w:val="20"/>
        </w:rPr>
        <w:t>。</w:t>
      </w:r>
    </w:p>
    <w:p w14:paraId="408A9691">
      <w:pPr>
        <w:spacing w:before="282" w:line="228" w:lineRule="auto"/>
        <w:ind w:left="25"/>
        <w:outlineLvl w:val="1"/>
        <w:rPr>
          <w:rFonts w:ascii="宋体" w:hAnsi="宋体" w:eastAsia="宋体" w:cs="宋体"/>
          <w:sz w:val="20"/>
          <w:szCs w:val="20"/>
        </w:rPr>
      </w:pPr>
      <w:r>
        <w:rPr>
          <w:rFonts w:ascii="宋体" w:hAnsi="宋体" w:eastAsia="宋体" w:cs="宋体"/>
          <w:b/>
          <w:bCs/>
          <w:spacing w:val="6"/>
          <w:sz w:val="20"/>
          <w:szCs w:val="20"/>
        </w:rPr>
        <w:t>二、合同工期</w:t>
      </w:r>
    </w:p>
    <w:p w14:paraId="5F8F5C30">
      <w:pPr>
        <w:spacing w:before="280" w:line="228" w:lineRule="auto"/>
        <w:ind w:left="622"/>
        <w:rPr>
          <w:rFonts w:ascii="宋体" w:hAnsi="宋体" w:eastAsia="宋体" w:cs="宋体"/>
          <w:sz w:val="20"/>
          <w:szCs w:val="20"/>
        </w:rPr>
      </w:pPr>
      <w:r>
        <w:rPr>
          <w:rFonts w:ascii="宋体" w:hAnsi="宋体" w:eastAsia="宋体" w:cs="宋体"/>
          <w:spacing w:val="3"/>
          <w:sz w:val="20"/>
          <w:szCs w:val="20"/>
        </w:rPr>
        <w:t>计划开始工作日期：</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3"/>
          <w:sz w:val="20"/>
          <w:szCs w:val="20"/>
        </w:rPr>
        <w:t>年</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3"/>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3"/>
          <w:sz w:val="20"/>
          <w:szCs w:val="20"/>
        </w:rPr>
        <w:t>日。</w:t>
      </w:r>
    </w:p>
    <w:p w14:paraId="6295D03B">
      <w:pPr>
        <w:spacing w:before="164" w:line="228" w:lineRule="auto"/>
        <w:ind w:left="622"/>
        <w:rPr>
          <w:rFonts w:ascii="宋体" w:hAnsi="宋体" w:eastAsia="宋体" w:cs="宋体"/>
          <w:sz w:val="20"/>
          <w:szCs w:val="20"/>
        </w:rPr>
      </w:pPr>
      <w:r>
        <w:rPr>
          <w:rFonts w:ascii="宋体" w:hAnsi="宋体" w:eastAsia="宋体" w:cs="宋体"/>
          <w:spacing w:val="4"/>
          <w:sz w:val="20"/>
          <w:szCs w:val="20"/>
        </w:rPr>
        <w:t>计划开始现场施工日期：</w:t>
      </w:r>
      <w:r>
        <w:rPr>
          <w:rFonts w:ascii="宋体" w:hAnsi="宋体" w:eastAsia="宋体" w:cs="宋体"/>
          <w:spacing w:val="4"/>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4"/>
          <w:sz w:val="20"/>
          <w:szCs w:val="20"/>
        </w:rPr>
        <w:t>年</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4"/>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4"/>
          <w:sz w:val="20"/>
          <w:szCs w:val="20"/>
        </w:rPr>
        <w:t>日。</w:t>
      </w:r>
    </w:p>
    <w:p w14:paraId="6D6F40A2">
      <w:pPr>
        <w:spacing w:before="161" w:line="228" w:lineRule="auto"/>
        <w:ind w:left="622"/>
        <w:rPr>
          <w:rFonts w:ascii="宋体" w:hAnsi="宋体" w:eastAsia="宋体" w:cs="宋体"/>
          <w:sz w:val="20"/>
          <w:szCs w:val="20"/>
        </w:rPr>
      </w:pPr>
      <w:r>
        <w:rPr>
          <w:rFonts w:ascii="宋体" w:hAnsi="宋体" w:eastAsia="宋体" w:cs="宋体"/>
          <w:spacing w:val="1"/>
          <w:sz w:val="20"/>
          <w:szCs w:val="20"/>
        </w:rPr>
        <w:t>计划竣工日期：</w:t>
      </w:r>
      <w:r>
        <w:rPr>
          <w:rFonts w:ascii="宋体" w:hAnsi="宋体" w:eastAsia="宋体" w:cs="宋体"/>
          <w:spacing w:val="6"/>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1"/>
          <w:sz w:val="20"/>
          <w:szCs w:val="20"/>
        </w:rPr>
        <w:t>年</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1"/>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1"/>
          <w:sz w:val="20"/>
          <w:szCs w:val="20"/>
        </w:rPr>
        <w:t>日。</w:t>
      </w:r>
    </w:p>
    <w:p w14:paraId="23A81033">
      <w:pPr>
        <w:spacing w:before="161" w:line="378" w:lineRule="auto"/>
        <w:ind w:left="25" w:right="16" w:firstLine="599"/>
        <w:rPr>
          <w:rFonts w:ascii="宋体" w:hAnsi="宋体" w:eastAsia="宋体" w:cs="宋体"/>
          <w:sz w:val="20"/>
          <w:szCs w:val="20"/>
        </w:rPr>
      </w:pPr>
      <w:r>
        <w:rPr>
          <w:rFonts w:ascii="宋体" w:hAnsi="宋体" w:eastAsia="宋体" w:cs="宋体"/>
          <w:spacing w:val="7"/>
          <w:sz w:val="20"/>
          <w:szCs w:val="20"/>
        </w:rPr>
        <w:t>工期总日历天数：</w:t>
      </w:r>
      <w:r>
        <w:rPr>
          <w:rFonts w:ascii="宋体" w:hAnsi="宋体" w:eastAsia="宋体" w:cs="宋体"/>
          <w:spacing w:val="7"/>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7"/>
          <w:sz w:val="20"/>
          <w:szCs w:val="20"/>
        </w:rPr>
        <w:t>天，工期总日历天数与根据前述计划日</w:t>
      </w:r>
      <w:r>
        <w:rPr>
          <w:rFonts w:ascii="宋体" w:hAnsi="宋体" w:eastAsia="宋体" w:cs="宋体"/>
          <w:spacing w:val="6"/>
          <w:sz w:val="20"/>
          <w:szCs w:val="20"/>
        </w:rPr>
        <w:t>期计算的工期天数</w:t>
      </w:r>
      <w:r>
        <w:rPr>
          <w:rFonts w:ascii="宋体" w:hAnsi="宋体" w:eastAsia="宋体" w:cs="宋体"/>
          <w:spacing w:val="8"/>
          <w:sz w:val="20"/>
          <w:szCs w:val="20"/>
        </w:rPr>
        <w:t>不一致的，以工期总日历天数为准。</w:t>
      </w:r>
    </w:p>
    <w:p w14:paraId="38D17D71">
      <w:pPr>
        <w:spacing w:before="120" w:line="228" w:lineRule="auto"/>
        <w:ind w:left="22"/>
        <w:outlineLvl w:val="1"/>
        <w:rPr>
          <w:rFonts w:ascii="宋体" w:hAnsi="宋体" w:eastAsia="宋体" w:cs="宋体"/>
          <w:sz w:val="20"/>
          <w:szCs w:val="20"/>
        </w:rPr>
      </w:pPr>
      <w:r>
        <w:rPr>
          <w:rFonts w:ascii="宋体" w:hAnsi="宋体" w:eastAsia="宋体" w:cs="宋体"/>
          <w:b/>
          <w:bCs/>
          <w:spacing w:val="6"/>
          <w:sz w:val="20"/>
          <w:szCs w:val="20"/>
        </w:rPr>
        <w:t>三、质量标准</w:t>
      </w:r>
    </w:p>
    <w:p w14:paraId="39C3ED71">
      <w:pPr>
        <w:spacing w:before="281" w:line="228" w:lineRule="auto"/>
        <w:ind w:left="624"/>
        <w:rPr>
          <w:rFonts w:ascii="宋体" w:hAnsi="宋体" w:eastAsia="宋体" w:cs="宋体"/>
          <w:sz w:val="20"/>
          <w:szCs w:val="20"/>
        </w:rPr>
      </w:pPr>
      <w:r>
        <w:rPr>
          <w:rFonts w:ascii="宋体" w:hAnsi="宋体" w:eastAsia="宋体" w:cs="宋体"/>
          <w:spacing w:val="7"/>
          <w:sz w:val="20"/>
          <w:szCs w:val="20"/>
        </w:rPr>
        <w:t>工程质量标准：</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7"/>
          <w:sz w:val="20"/>
          <w:szCs w:val="20"/>
        </w:rPr>
        <w:t>。</w:t>
      </w:r>
    </w:p>
    <w:p w14:paraId="58770E6B">
      <w:pPr>
        <w:spacing w:before="281" w:line="226" w:lineRule="auto"/>
        <w:ind w:left="41"/>
        <w:outlineLvl w:val="1"/>
        <w:rPr>
          <w:rFonts w:ascii="宋体" w:hAnsi="宋体" w:eastAsia="宋体" w:cs="宋体"/>
          <w:sz w:val="20"/>
          <w:szCs w:val="20"/>
        </w:rPr>
      </w:pPr>
      <w:r>
        <w:rPr>
          <w:rFonts w:ascii="宋体" w:hAnsi="宋体" w:eastAsia="宋体" w:cs="宋体"/>
          <w:b/>
          <w:bCs/>
          <w:spacing w:val="6"/>
          <w:sz w:val="20"/>
          <w:szCs w:val="20"/>
        </w:rPr>
        <w:t>四、签约合同价与合同价格形式</w:t>
      </w:r>
    </w:p>
    <w:p w14:paraId="238CA070">
      <w:pPr>
        <w:spacing w:before="283" w:line="226" w:lineRule="auto"/>
        <w:ind w:left="637"/>
        <w:rPr>
          <w:rFonts w:ascii="宋体" w:hAnsi="宋体" w:eastAsia="宋体" w:cs="宋体"/>
          <w:sz w:val="20"/>
          <w:szCs w:val="20"/>
        </w:rPr>
      </w:pPr>
      <w:r>
        <w:rPr>
          <w:rFonts w:ascii="宋体" w:hAnsi="宋体" w:eastAsia="宋体" w:cs="宋体"/>
          <w:spacing w:val="6"/>
          <w:sz w:val="20"/>
          <w:szCs w:val="20"/>
        </w:rPr>
        <w:t>1. 签约合同价（含税）为：</w:t>
      </w:r>
    </w:p>
    <w:p w14:paraId="69688A56">
      <w:pPr>
        <w:spacing w:before="163" w:line="227" w:lineRule="auto"/>
        <w:ind w:left="623"/>
        <w:rPr>
          <w:rFonts w:ascii="宋体" w:hAnsi="宋体" w:eastAsia="宋体" w:cs="宋体"/>
          <w:sz w:val="20"/>
          <w:szCs w:val="20"/>
        </w:rPr>
      </w:pPr>
      <w:r>
        <w:rPr>
          <w:rFonts w:ascii="宋体" w:hAnsi="宋体" w:eastAsia="宋体" w:cs="宋体"/>
          <w:spacing w:val="5"/>
          <w:sz w:val="20"/>
          <w:szCs w:val="20"/>
        </w:rPr>
        <w:t xml:space="preserve">人民币（大写)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 xml:space="preserve"> (¥</w:t>
      </w:r>
      <w:r>
        <w:rPr>
          <w:rFonts w:ascii="宋体" w:hAnsi="宋体" w:eastAsia="宋体" w:cs="宋体"/>
          <w:spacing w:val="-9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77"/>
          <w:sz w:val="20"/>
          <w:szCs w:val="20"/>
        </w:rPr>
        <w:t xml:space="preserve"> </w:t>
      </w:r>
      <w:r>
        <w:rPr>
          <w:rFonts w:ascii="宋体" w:hAnsi="宋体" w:eastAsia="宋体" w:cs="宋体"/>
          <w:spacing w:val="5"/>
          <w:sz w:val="20"/>
          <w:szCs w:val="20"/>
        </w:rPr>
        <w:t>元）。</w:t>
      </w:r>
    </w:p>
    <w:p w14:paraId="5CA6420C">
      <w:pPr>
        <w:spacing w:before="162" w:line="226" w:lineRule="auto"/>
        <w:ind w:left="626"/>
        <w:rPr>
          <w:rFonts w:ascii="宋体" w:hAnsi="宋体" w:eastAsia="宋体" w:cs="宋体"/>
          <w:sz w:val="20"/>
          <w:szCs w:val="20"/>
        </w:rPr>
      </w:pPr>
      <w:r>
        <w:rPr>
          <w:rFonts w:ascii="宋体" w:hAnsi="宋体" w:eastAsia="宋体" w:cs="宋体"/>
          <w:spacing w:val="8"/>
          <w:sz w:val="20"/>
          <w:szCs w:val="20"/>
        </w:rPr>
        <w:t>具体构成详见价格清单。其中：</w:t>
      </w:r>
    </w:p>
    <w:p w14:paraId="2F24D8A9">
      <w:pPr>
        <w:spacing w:before="165" w:line="228" w:lineRule="auto"/>
        <w:ind w:left="632"/>
        <w:rPr>
          <w:rFonts w:ascii="宋体" w:hAnsi="宋体" w:eastAsia="宋体" w:cs="宋体"/>
          <w:sz w:val="20"/>
          <w:szCs w:val="20"/>
        </w:rPr>
      </w:pPr>
      <w:r>
        <w:rPr>
          <w:rFonts w:ascii="宋体" w:hAnsi="宋体" w:eastAsia="宋体" w:cs="宋体"/>
          <w:spacing w:val="4"/>
          <w:sz w:val="20"/>
          <w:szCs w:val="20"/>
        </w:rPr>
        <w:t>（1）</w:t>
      </w:r>
      <w:r>
        <w:rPr>
          <w:rFonts w:ascii="宋体" w:hAnsi="宋体" w:eastAsia="宋体" w:cs="宋体"/>
          <w:spacing w:val="27"/>
          <w:sz w:val="20"/>
          <w:szCs w:val="20"/>
        </w:rPr>
        <w:t xml:space="preserve"> </w:t>
      </w:r>
      <w:r>
        <w:rPr>
          <w:rFonts w:ascii="宋体" w:hAnsi="宋体" w:eastAsia="宋体" w:cs="宋体"/>
          <w:spacing w:val="4"/>
          <w:sz w:val="20"/>
          <w:szCs w:val="20"/>
        </w:rPr>
        <w:t>设计费（含税</w:t>
      </w:r>
      <w:r>
        <w:rPr>
          <w:rFonts w:ascii="宋体" w:hAnsi="宋体" w:eastAsia="宋体" w:cs="宋体"/>
          <w:spacing w:val="2"/>
          <w:sz w:val="20"/>
          <w:szCs w:val="20"/>
        </w:rPr>
        <w:t>）：</w:t>
      </w:r>
    </w:p>
    <w:p w14:paraId="3BD4817A">
      <w:pPr>
        <w:spacing w:before="161" w:line="377" w:lineRule="auto"/>
        <w:ind w:left="32" w:right="15" w:firstLine="591"/>
        <w:rPr>
          <w:rFonts w:ascii="宋体" w:hAnsi="宋体" w:eastAsia="宋体" w:cs="宋体"/>
          <w:sz w:val="20"/>
          <w:szCs w:val="20"/>
        </w:rPr>
      </w:pPr>
      <w:r>
        <w:rPr>
          <w:rFonts w:ascii="宋体" w:hAnsi="宋体" w:eastAsia="宋体" w:cs="宋体"/>
          <w:spacing w:val="7"/>
          <w:sz w:val="20"/>
          <w:szCs w:val="20"/>
        </w:rPr>
        <w:t xml:space="preserve">人民币（大写)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 xml:space="preserve"> (¥</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7"/>
          <w:sz w:val="20"/>
          <w:szCs w:val="20"/>
        </w:rPr>
        <w:t>元</w:t>
      </w:r>
      <w:r>
        <w:rPr>
          <w:rFonts w:ascii="宋体" w:hAnsi="宋体" w:eastAsia="宋体" w:cs="宋体"/>
          <w:spacing w:val="20"/>
          <w:sz w:val="20"/>
          <w:szCs w:val="20"/>
        </w:rPr>
        <w:t>）；</w:t>
      </w:r>
      <w:r>
        <w:rPr>
          <w:rFonts w:ascii="宋体" w:hAnsi="宋体" w:eastAsia="宋体" w:cs="宋体"/>
          <w:spacing w:val="7"/>
          <w:sz w:val="20"/>
          <w:szCs w:val="20"/>
        </w:rPr>
        <w:t>适用税率：</w:t>
      </w:r>
      <w:r>
        <w:rPr>
          <w:rFonts w:ascii="宋体" w:hAnsi="宋体" w:eastAsia="宋体" w:cs="宋体"/>
          <w:spacing w:val="7"/>
          <w:sz w:val="20"/>
          <w:szCs w:val="20"/>
          <w:u w:val="single" w:color="auto"/>
        </w:rPr>
        <w:t xml:space="preserve">    </w:t>
      </w:r>
      <w:r>
        <w:rPr>
          <w:rFonts w:ascii="宋体" w:hAnsi="宋体" w:eastAsia="宋体" w:cs="宋体"/>
          <w:spacing w:val="-97"/>
          <w:sz w:val="20"/>
          <w:szCs w:val="20"/>
        </w:rPr>
        <w:t xml:space="preserve"> </w:t>
      </w:r>
      <w:r>
        <w:rPr>
          <w:rFonts w:ascii="宋体" w:hAnsi="宋体" w:eastAsia="宋体" w:cs="宋体"/>
          <w:spacing w:val="7"/>
          <w:sz w:val="20"/>
          <w:szCs w:val="20"/>
        </w:rPr>
        <w:t>%，税金为人民币</w:t>
      </w:r>
      <w:r>
        <w:rPr>
          <w:rFonts w:ascii="宋体" w:hAnsi="宋体" w:eastAsia="宋体" w:cs="宋体"/>
          <w:spacing w:val="1"/>
          <w:sz w:val="20"/>
          <w:szCs w:val="20"/>
        </w:rPr>
        <w:t>（大写)</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29"/>
          <w:sz w:val="20"/>
          <w:szCs w:val="20"/>
        </w:rPr>
        <w:t xml:space="preserve"> </w:t>
      </w:r>
      <w:r>
        <w:rPr>
          <w:rFonts w:ascii="宋体" w:hAnsi="宋体" w:eastAsia="宋体" w:cs="宋体"/>
          <w:spacing w:val="1"/>
          <w:sz w:val="20"/>
          <w:szCs w:val="20"/>
        </w:rPr>
        <w:t>(¥</w:t>
      </w:r>
      <w:r>
        <w:rPr>
          <w:rFonts w:ascii="宋体" w:hAnsi="宋体" w:eastAsia="宋体" w:cs="宋体"/>
          <w:spacing w:val="-100"/>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
          <w:sz w:val="20"/>
          <w:szCs w:val="20"/>
        </w:rPr>
        <w:t>元）；</w:t>
      </w:r>
    </w:p>
    <w:p w14:paraId="45897868">
      <w:pPr>
        <w:spacing w:line="227" w:lineRule="auto"/>
        <w:ind w:left="632"/>
        <w:rPr>
          <w:rFonts w:ascii="宋体" w:hAnsi="宋体" w:eastAsia="宋体" w:cs="宋体"/>
          <w:sz w:val="20"/>
          <w:szCs w:val="20"/>
        </w:rPr>
      </w:pPr>
      <w:r>
        <w:rPr>
          <w:rFonts w:ascii="宋体" w:hAnsi="宋体" w:eastAsia="宋体" w:cs="宋体"/>
          <w:spacing w:val="5"/>
          <w:sz w:val="20"/>
          <w:szCs w:val="20"/>
        </w:rPr>
        <w:t>（2）</w:t>
      </w:r>
      <w:r>
        <w:rPr>
          <w:rFonts w:ascii="宋体" w:hAnsi="宋体" w:eastAsia="宋体" w:cs="宋体"/>
          <w:spacing w:val="28"/>
          <w:sz w:val="20"/>
          <w:szCs w:val="20"/>
        </w:rPr>
        <w:t xml:space="preserve"> </w:t>
      </w:r>
      <w:r>
        <w:rPr>
          <w:rFonts w:ascii="宋体" w:hAnsi="宋体" w:eastAsia="宋体" w:cs="宋体"/>
          <w:spacing w:val="5"/>
          <w:sz w:val="20"/>
          <w:szCs w:val="20"/>
        </w:rPr>
        <w:t>设备购置费（含税</w:t>
      </w:r>
      <w:r>
        <w:rPr>
          <w:rFonts w:ascii="宋体" w:hAnsi="宋体" w:eastAsia="宋体" w:cs="宋体"/>
          <w:spacing w:val="2"/>
          <w:sz w:val="20"/>
          <w:szCs w:val="20"/>
        </w:rPr>
        <w:t>）：</w:t>
      </w:r>
    </w:p>
    <w:p w14:paraId="3E2A37E4">
      <w:pPr>
        <w:spacing w:line="227" w:lineRule="auto"/>
        <w:rPr>
          <w:rFonts w:ascii="宋体" w:hAnsi="宋体" w:eastAsia="宋体" w:cs="宋体"/>
          <w:sz w:val="20"/>
          <w:szCs w:val="20"/>
        </w:rPr>
        <w:sectPr>
          <w:footerReference r:id="rId67" w:type="default"/>
          <w:pgSz w:w="11906" w:h="16839"/>
          <w:pgMar w:top="1423" w:right="1785" w:bottom="1065" w:left="1785" w:header="0" w:footer="903" w:gutter="0"/>
          <w:cols w:space="720" w:num="1"/>
        </w:sectPr>
      </w:pPr>
    </w:p>
    <w:p w14:paraId="371DC6D7">
      <w:pPr>
        <w:spacing w:before="41" w:line="378" w:lineRule="auto"/>
        <w:ind w:left="27" w:right="15" w:firstLine="596"/>
        <w:rPr>
          <w:rFonts w:ascii="宋体" w:hAnsi="宋体" w:eastAsia="宋体" w:cs="宋体"/>
          <w:sz w:val="20"/>
          <w:szCs w:val="20"/>
        </w:rPr>
      </w:pPr>
      <w:r>
        <w:rPr>
          <w:rFonts w:ascii="宋体" w:hAnsi="宋体" w:eastAsia="宋体" w:cs="宋体"/>
          <w:spacing w:val="4"/>
          <w:sz w:val="20"/>
          <w:szCs w:val="20"/>
        </w:rPr>
        <w:t xml:space="preserve">人民币（大写) </w:t>
      </w:r>
      <w:r>
        <w:rPr>
          <w:rFonts w:ascii="宋体" w:hAnsi="宋体" w:eastAsia="宋体" w:cs="宋体"/>
          <w:spacing w:val="4"/>
          <w:sz w:val="20"/>
          <w:szCs w:val="20"/>
          <w:u w:val="single" w:color="auto"/>
        </w:rPr>
        <w:t xml:space="preserve">            </w:t>
      </w:r>
      <w:r>
        <w:rPr>
          <w:rFonts w:ascii="宋体" w:hAnsi="宋体" w:eastAsia="宋体" w:cs="宋体"/>
          <w:spacing w:val="4"/>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4"/>
          <w:sz w:val="20"/>
          <w:szCs w:val="20"/>
        </w:rPr>
        <w:t>元</w:t>
      </w:r>
      <w:r>
        <w:rPr>
          <w:rFonts w:ascii="宋体" w:hAnsi="宋体" w:eastAsia="宋体" w:cs="宋体"/>
          <w:spacing w:val="-9"/>
          <w:sz w:val="20"/>
          <w:szCs w:val="20"/>
        </w:rPr>
        <w:t>）；</w:t>
      </w:r>
      <w:r>
        <w:rPr>
          <w:rFonts w:ascii="宋体" w:hAnsi="宋体" w:eastAsia="宋体" w:cs="宋体"/>
          <w:spacing w:val="4"/>
          <w:sz w:val="20"/>
          <w:szCs w:val="20"/>
        </w:rPr>
        <w:t>适用税率：</w:t>
      </w:r>
      <w:r>
        <w:rPr>
          <w:rFonts w:ascii="宋体" w:hAnsi="宋体" w:eastAsia="宋体" w:cs="宋体"/>
          <w:spacing w:val="5"/>
          <w:sz w:val="20"/>
          <w:szCs w:val="20"/>
          <w:u w:val="single" w:color="auto"/>
        </w:rPr>
        <w:t xml:space="preserve">   </w:t>
      </w:r>
      <w:r>
        <w:rPr>
          <w:rFonts w:ascii="宋体" w:hAnsi="宋体" w:eastAsia="宋体" w:cs="宋体"/>
          <w:spacing w:val="-95"/>
          <w:sz w:val="20"/>
          <w:szCs w:val="20"/>
        </w:rPr>
        <w:t xml:space="preserve"> </w:t>
      </w:r>
      <w:r>
        <w:rPr>
          <w:rFonts w:ascii="宋体" w:hAnsi="宋体" w:eastAsia="宋体" w:cs="宋体"/>
          <w:spacing w:val="4"/>
          <w:sz w:val="20"/>
          <w:szCs w:val="20"/>
        </w:rPr>
        <w:t>%，税</w:t>
      </w:r>
      <w:r>
        <w:rPr>
          <w:rFonts w:ascii="宋体" w:hAnsi="宋体" w:eastAsia="宋体" w:cs="宋体"/>
          <w:spacing w:val="3"/>
          <w:sz w:val="20"/>
          <w:szCs w:val="20"/>
        </w:rPr>
        <w:t>金为人民币（大</w:t>
      </w:r>
      <w:r>
        <w:rPr>
          <w:rFonts w:ascii="宋体" w:hAnsi="宋体" w:eastAsia="宋体" w:cs="宋体"/>
          <w:spacing w:val="-2"/>
          <w:sz w:val="20"/>
          <w:szCs w:val="20"/>
        </w:rPr>
        <w:t>写)</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20"/>
          <w:sz w:val="20"/>
          <w:szCs w:val="20"/>
        </w:rPr>
        <w:t xml:space="preserve"> </w:t>
      </w:r>
      <w:r>
        <w:rPr>
          <w:rFonts w:ascii="宋体" w:hAnsi="宋体" w:eastAsia="宋体" w:cs="宋体"/>
          <w:spacing w:val="-2"/>
          <w:sz w:val="20"/>
          <w:szCs w:val="20"/>
        </w:rPr>
        <w:t>(¥</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2"/>
          <w:sz w:val="20"/>
          <w:szCs w:val="20"/>
        </w:rPr>
        <w:t>元</w:t>
      </w:r>
      <w:r>
        <w:rPr>
          <w:rFonts w:ascii="宋体" w:hAnsi="宋体" w:eastAsia="宋体" w:cs="宋体"/>
          <w:spacing w:val="1"/>
          <w:sz w:val="20"/>
          <w:szCs w:val="20"/>
        </w:rPr>
        <w:t>）；</w:t>
      </w:r>
    </w:p>
    <w:p w14:paraId="2D583C1E">
      <w:pPr>
        <w:spacing w:line="227" w:lineRule="auto"/>
        <w:ind w:left="632"/>
        <w:rPr>
          <w:rFonts w:ascii="宋体" w:hAnsi="宋体" w:eastAsia="宋体" w:cs="宋体"/>
          <w:sz w:val="20"/>
          <w:szCs w:val="20"/>
        </w:rPr>
      </w:pPr>
      <w:r>
        <w:rPr>
          <w:rFonts w:ascii="宋体" w:hAnsi="宋体" w:eastAsia="宋体" w:cs="宋体"/>
          <w:spacing w:val="7"/>
          <w:sz w:val="20"/>
          <w:szCs w:val="20"/>
        </w:rPr>
        <w:t>（3） 建筑安装工程费（含税</w:t>
      </w:r>
      <w:r>
        <w:rPr>
          <w:rFonts w:ascii="宋体" w:hAnsi="宋体" w:eastAsia="宋体" w:cs="宋体"/>
          <w:spacing w:val="4"/>
          <w:sz w:val="20"/>
          <w:szCs w:val="20"/>
        </w:rPr>
        <w:t>）：</w:t>
      </w:r>
    </w:p>
    <w:p w14:paraId="4B21F11E">
      <w:pPr>
        <w:spacing w:before="160" w:line="377" w:lineRule="auto"/>
        <w:ind w:left="27" w:right="15" w:firstLine="596"/>
        <w:rPr>
          <w:rFonts w:ascii="宋体" w:hAnsi="宋体" w:eastAsia="宋体" w:cs="宋体"/>
          <w:sz w:val="20"/>
          <w:szCs w:val="20"/>
        </w:rPr>
      </w:pPr>
      <w:r>
        <w:rPr>
          <w:rFonts w:ascii="宋体" w:hAnsi="宋体" w:eastAsia="宋体" w:cs="宋体"/>
          <w:spacing w:val="4"/>
          <w:sz w:val="20"/>
          <w:szCs w:val="20"/>
        </w:rPr>
        <w:t>人民币（大写)</w:t>
      </w:r>
      <w:r>
        <w:rPr>
          <w:rFonts w:ascii="宋体" w:hAnsi="宋体" w:eastAsia="宋体" w:cs="宋体"/>
          <w:spacing w:val="4"/>
          <w:sz w:val="20"/>
          <w:szCs w:val="20"/>
          <w:u w:val="single" w:color="auto"/>
        </w:rPr>
        <w:t xml:space="preserve">             </w:t>
      </w:r>
      <w:r>
        <w:rPr>
          <w:rFonts w:ascii="宋体" w:hAnsi="宋体" w:eastAsia="宋体" w:cs="宋体"/>
          <w:spacing w:val="4"/>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4"/>
          <w:sz w:val="20"/>
          <w:szCs w:val="20"/>
        </w:rPr>
        <w:t>元</w:t>
      </w:r>
      <w:r>
        <w:rPr>
          <w:rFonts w:ascii="宋体" w:hAnsi="宋体" w:eastAsia="宋体" w:cs="宋体"/>
          <w:spacing w:val="-9"/>
          <w:sz w:val="20"/>
          <w:szCs w:val="20"/>
        </w:rPr>
        <w:t>）；</w:t>
      </w:r>
      <w:r>
        <w:rPr>
          <w:rFonts w:ascii="宋体" w:hAnsi="宋体" w:eastAsia="宋体" w:cs="宋体"/>
          <w:spacing w:val="4"/>
          <w:sz w:val="20"/>
          <w:szCs w:val="20"/>
        </w:rPr>
        <w:t>适用税率：</w:t>
      </w:r>
      <w:r>
        <w:rPr>
          <w:rFonts w:ascii="宋体" w:hAnsi="宋体" w:eastAsia="宋体" w:cs="宋体"/>
          <w:spacing w:val="5"/>
          <w:sz w:val="20"/>
          <w:szCs w:val="20"/>
          <w:u w:val="single" w:color="auto"/>
        </w:rPr>
        <w:t xml:space="preserve">   </w:t>
      </w:r>
      <w:r>
        <w:rPr>
          <w:rFonts w:ascii="宋体" w:hAnsi="宋体" w:eastAsia="宋体" w:cs="宋体"/>
          <w:spacing w:val="-95"/>
          <w:sz w:val="20"/>
          <w:szCs w:val="20"/>
        </w:rPr>
        <w:t xml:space="preserve"> </w:t>
      </w:r>
      <w:r>
        <w:rPr>
          <w:rFonts w:ascii="宋体" w:hAnsi="宋体" w:eastAsia="宋体" w:cs="宋体"/>
          <w:spacing w:val="4"/>
          <w:sz w:val="20"/>
          <w:szCs w:val="20"/>
        </w:rPr>
        <w:t>%，税</w:t>
      </w:r>
      <w:r>
        <w:rPr>
          <w:rFonts w:ascii="宋体" w:hAnsi="宋体" w:eastAsia="宋体" w:cs="宋体"/>
          <w:spacing w:val="3"/>
          <w:sz w:val="20"/>
          <w:szCs w:val="20"/>
        </w:rPr>
        <w:t>金为人民币（大</w:t>
      </w:r>
      <w:r>
        <w:rPr>
          <w:rFonts w:ascii="宋体" w:hAnsi="宋体" w:eastAsia="宋体" w:cs="宋体"/>
          <w:spacing w:val="-2"/>
          <w:sz w:val="20"/>
          <w:szCs w:val="20"/>
        </w:rPr>
        <w:t>写)</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20"/>
          <w:sz w:val="20"/>
          <w:szCs w:val="20"/>
        </w:rPr>
        <w:t xml:space="preserve"> </w:t>
      </w:r>
      <w:r>
        <w:rPr>
          <w:rFonts w:ascii="宋体" w:hAnsi="宋体" w:eastAsia="宋体" w:cs="宋体"/>
          <w:spacing w:val="-2"/>
          <w:sz w:val="20"/>
          <w:szCs w:val="20"/>
        </w:rPr>
        <w:t>(¥</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2"/>
          <w:sz w:val="20"/>
          <w:szCs w:val="20"/>
        </w:rPr>
        <w:t>元</w:t>
      </w:r>
      <w:r>
        <w:rPr>
          <w:rFonts w:ascii="宋体" w:hAnsi="宋体" w:eastAsia="宋体" w:cs="宋体"/>
          <w:spacing w:val="1"/>
          <w:sz w:val="20"/>
          <w:szCs w:val="20"/>
        </w:rPr>
        <w:t>）；</w:t>
      </w:r>
    </w:p>
    <w:p w14:paraId="5E86E4B0">
      <w:pPr>
        <w:spacing w:line="226" w:lineRule="auto"/>
        <w:ind w:left="632"/>
        <w:rPr>
          <w:rFonts w:ascii="宋体" w:hAnsi="宋体" w:eastAsia="宋体" w:cs="宋体"/>
          <w:sz w:val="20"/>
          <w:szCs w:val="20"/>
        </w:rPr>
      </w:pPr>
      <w:r>
        <w:rPr>
          <w:rFonts w:ascii="宋体" w:hAnsi="宋体" w:eastAsia="宋体" w:cs="宋体"/>
          <w:spacing w:val="4"/>
          <w:sz w:val="20"/>
          <w:szCs w:val="20"/>
        </w:rPr>
        <w:t>（4）</w:t>
      </w:r>
      <w:r>
        <w:rPr>
          <w:rFonts w:ascii="宋体" w:hAnsi="宋体" w:eastAsia="宋体" w:cs="宋体"/>
          <w:spacing w:val="31"/>
          <w:sz w:val="20"/>
          <w:szCs w:val="20"/>
        </w:rPr>
        <w:t xml:space="preserve"> </w:t>
      </w:r>
      <w:r>
        <w:rPr>
          <w:rFonts w:ascii="宋体" w:hAnsi="宋体" w:eastAsia="宋体" w:cs="宋体"/>
          <w:spacing w:val="4"/>
          <w:sz w:val="20"/>
          <w:szCs w:val="20"/>
        </w:rPr>
        <w:t>暂估价（含税</w:t>
      </w:r>
      <w:r>
        <w:rPr>
          <w:rFonts w:ascii="宋体" w:hAnsi="宋体" w:eastAsia="宋体" w:cs="宋体"/>
          <w:sz w:val="20"/>
          <w:szCs w:val="20"/>
        </w:rPr>
        <w:t>）：</w:t>
      </w:r>
    </w:p>
    <w:p w14:paraId="7550E148">
      <w:pPr>
        <w:spacing w:before="165" w:line="227" w:lineRule="auto"/>
        <w:ind w:left="623"/>
        <w:rPr>
          <w:rFonts w:ascii="宋体" w:hAnsi="宋体" w:eastAsia="宋体" w:cs="宋体"/>
          <w:sz w:val="20"/>
          <w:szCs w:val="20"/>
        </w:rPr>
      </w:pPr>
      <w:r>
        <w:rPr>
          <w:rFonts w:ascii="宋体" w:hAnsi="宋体" w:eastAsia="宋体" w:cs="宋体"/>
          <w:spacing w:val="5"/>
          <w:sz w:val="20"/>
          <w:szCs w:val="20"/>
        </w:rPr>
        <w:t>人民币（大写)</w:t>
      </w:r>
      <w:r>
        <w:rPr>
          <w:rFonts w:ascii="宋体" w:hAnsi="宋体" w:eastAsia="宋体" w:cs="宋体"/>
          <w:spacing w:val="-96"/>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
          <w:sz w:val="20"/>
          <w:szCs w:val="20"/>
        </w:rPr>
        <w:t xml:space="preserve"> (¥</w:t>
      </w:r>
      <w:r>
        <w:rPr>
          <w:rFonts w:ascii="宋体" w:hAnsi="宋体" w:eastAsia="宋体" w:cs="宋体"/>
          <w:spacing w:val="-84"/>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5"/>
          <w:sz w:val="20"/>
          <w:szCs w:val="20"/>
        </w:rPr>
        <w:t>元）。</w:t>
      </w:r>
    </w:p>
    <w:p w14:paraId="162EF578">
      <w:pPr>
        <w:spacing w:before="161" w:line="228" w:lineRule="auto"/>
        <w:ind w:left="632"/>
        <w:rPr>
          <w:rFonts w:ascii="宋体" w:hAnsi="宋体" w:eastAsia="宋体" w:cs="宋体"/>
          <w:sz w:val="20"/>
          <w:szCs w:val="20"/>
        </w:rPr>
      </w:pPr>
      <w:r>
        <w:rPr>
          <w:rFonts w:ascii="宋体" w:hAnsi="宋体" w:eastAsia="宋体" w:cs="宋体"/>
          <w:spacing w:val="4"/>
          <w:sz w:val="20"/>
          <w:szCs w:val="20"/>
        </w:rPr>
        <w:t>（5）</w:t>
      </w:r>
      <w:r>
        <w:rPr>
          <w:rFonts w:ascii="宋体" w:hAnsi="宋体" w:eastAsia="宋体" w:cs="宋体"/>
          <w:spacing w:val="30"/>
          <w:sz w:val="20"/>
          <w:szCs w:val="20"/>
        </w:rPr>
        <w:t xml:space="preserve"> </w:t>
      </w:r>
      <w:r>
        <w:rPr>
          <w:rFonts w:ascii="宋体" w:hAnsi="宋体" w:eastAsia="宋体" w:cs="宋体"/>
          <w:spacing w:val="4"/>
          <w:sz w:val="20"/>
          <w:szCs w:val="20"/>
        </w:rPr>
        <w:t>暂列金额（含税）：</w:t>
      </w:r>
    </w:p>
    <w:p w14:paraId="5DDEC2EE">
      <w:pPr>
        <w:spacing w:before="161" w:line="227" w:lineRule="auto"/>
        <w:ind w:left="623"/>
        <w:rPr>
          <w:rFonts w:ascii="宋体" w:hAnsi="宋体" w:eastAsia="宋体" w:cs="宋体"/>
          <w:sz w:val="20"/>
          <w:szCs w:val="20"/>
        </w:rPr>
      </w:pPr>
      <w:r>
        <w:rPr>
          <w:rFonts w:ascii="宋体" w:hAnsi="宋体" w:eastAsia="宋体" w:cs="宋体"/>
          <w:spacing w:val="5"/>
          <w:sz w:val="20"/>
          <w:szCs w:val="20"/>
        </w:rPr>
        <w:t>人民币（大写)</w:t>
      </w:r>
      <w:r>
        <w:rPr>
          <w:rFonts w:ascii="宋体" w:hAnsi="宋体" w:eastAsia="宋体" w:cs="宋体"/>
          <w:spacing w:val="-96"/>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
          <w:sz w:val="20"/>
          <w:szCs w:val="20"/>
        </w:rPr>
        <w:t xml:space="preserve"> (¥</w:t>
      </w:r>
      <w:r>
        <w:rPr>
          <w:rFonts w:ascii="宋体" w:hAnsi="宋体" w:eastAsia="宋体" w:cs="宋体"/>
          <w:spacing w:val="-84"/>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5"/>
          <w:sz w:val="20"/>
          <w:szCs w:val="20"/>
        </w:rPr>
        <w:t>元）。</w:t>
      </w:r>
    </w:p>
    <w:p w14:paraId="6C76FCA6">
      <w:pPr>
        <w:spacing w:before="162" w:line="228" w:lineRule="auto"/>
        <w:ind w:left="632"/>
        <w:rPr>
          <w:rFonts w:ascii="宋体" w:hAnsi="宋体" w:eastAsia="宋体" w:cs="宋体"/>
          <w:sz w:val="20"/>
          <w:szCs w:val="20"/>
        </w:rPr>
      </w:pPr>
      <w:r>
        <w:rPr>
          <w:rFonts w:ascii="宋体" w:hAnsi="宋体" w:eastAsia="宋体" w:cs="宋体"/>
          <w:spacing w:val="8"/>
          <w:sz w:val="20"/>
          <w:szCs w:val="20"/>
        </w:rPr>
        <w:t>（6） 双方约定的其他费用（含税</w:t>
      </w:r>
      <w:r>
        <w:rPr>
          <w:rFonts w:ascii="宋体" w:hAnsi="宋体" w:eastAsia="宋体" w:cs="宋体"/>
          <w:sz w:val="20"/>
          <w:szCs w:val="20"/>
        </w:rPr>
        <w:t>）：</w:t>
      </w:r>
    </w:p>
    <w:p w14:paraId="046F1621">
      <w:pPr>
        <w:spacing w:before="163" w:line="377" w:lineRule="auto"/>
        <w:ind w:left="24" w:right="15" w:firstLine="599"/>
        <w:rPr>
          <w:rFonts w:ascii="宋体" w:hAnsi="宋体" w:eastAsia="宋体" w:cs="宋体"/>
          <w:sz w:val="20"/>
          <w:szCs w:val="20"/>
        </w:rPr>
      </w:pPr>
      <w:r>
        <w:rPr>
          <w:rFonts w:ascii="宋体" w:hAnsi="宋体" w:eastAsia="宋体" w:cs="宋体"/>
          <w:spacing w:val="5"/>
          <w:sz w:val="20"/>
          <w:szCs w:val="20"/>
        </w:rPr>
        <w:t>人民币（大写)</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 xml:space="preserve"> (¥</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1"/>
          <w:sz w:val="20"/>
          <w:szCs w:val="20"/>
        </w:rPr>
        <w:t xml:space="preserve"> </w:t>
      </w:r>
      <w:r>
        <w:rPr>
          <w:rFonts w:ascii="宋体" w:hAnsi="宋体" w:eastAsia="宋体" w:cs="宋体"/>
          <w:spacing w:val="5"/>
          <w:sz w:val="20"/>
          <w:szCs w:val="20"/>
        </w:rPr>
        <w:t>元</w:t>
      </w:r>
      <w:r>
        <w:rPr>
          <w:rFonts w:ascii="宋体" w:hAnsi="宋体" w:eastAsia="宋体" w:cs="宋体"/>
          <w:spacing w:val="4"/>
          <w:sz w:val="20"/>
          <w:szCs w:val="20"/>
        </w:rPr>
        <w:t>）；</w:t>
      </w:r>
      <w:r>
        <w:rPr>
          <w:rFonts w:ascii="宋体" w:hAnsi="宋体" w:eastAsia="宋体" w:cs="宋体"/>
          <w:spacing w:val="5"/>
          <w:sz w:val="20"/>
          <w:szCs w:val="20"/>
        </w:rPr>
        <w:t>适用税率：</w:t>
      </w:r>
      <w:r>
        <w:rPr>
          <w:rFonts w:ascii="宋体" w:hAnsi="宋体" w:eastAsia="宋体" w:cs="宋体"/>
          <w:spacing w:val="5"/>
          <w:sz w:val="20"/>
          <w:szCs w:val="20"/>
          <w:u w:val="single" w:color="auto"/>
        </w:rPr>
        <w:t xml:space="preserve">         </w:t>
      </w:r>
      <w:r>
        <w:rPr>
          <w:rFonts w:ascii="宋体" w:hAnsi="宋体" w:eastAsia="宋体" w:cs="宋体"/>
          <w:spacing w:val="-97"/>
          <w:sz w:val="20"/>
          <w:szCs w:val="20"/>
        </w:rPr>
        <w:t xml:space="preserve"> </w:t>
      </w:r>
      <w:r>
        <w:rPr>
          <w:rFonts w:ascii="宋体" w:hAnsi="宋体" w:eastAsia="宋体" w:cs="宋体"/>
          <w:spacing w:val="4"/>
          <w:sz w:val="20"/>
          <w:szCs w:val="20"/>
        </w:rPr>
        <w:t>%，税金</w:t>
      </w:r>
      <w:r>
        <w:rPr>
          <w:rFonts w:ascii="宋体" w:hAnsi="宋体" w:eastAsia="宋体" w:cs="宋体"/>
          <w:spacing w:val="5"/>
          <w:sz w:val="20"/>
          <w:szCs w:val="20"/>
        </w:rPr>
        <w:t>为人民币（大写)</w:t>
      </w:r>
      <w:r>
        <w:rPr>
          <w:rFonts w:ascii="宋体" w:hAnsi="宋体" w:eastAsia="宋体" w:cs="宋体"/>
          <w:spacing w:val="-96"/>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 xml:space="preserve"> (¥</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5"/>
          <w:sz w:val="20"/>
          <w:szCs w:val="20"/>
        </w:rPr>
        <w:t>元）。</w:t>
      </w:r>
    </w:p>
    <w:p w14:paraId="17FD4B5B">
      <w:pPr>
        <w:spacing w:line="226" w:lineRule="auto"/>
        <w:ind w:left="624"/>
        <w:rPr>
          <w:rFonts w:ascii="宋体" w:hAnsi="宋体" w:eastAsia="宋体" w:cs="宋体"/>
          <w:sz w:val="20"/>
          <w:szCs w:val="20"/>
        </w:rPr>
      </w:pPr>
      <w:r>
        <w:rPr>
          <w:rFonts w:ascii="宋体" w:hAnsi="宋体" w:eastAsia="宋体" w:cs="宋体"/>
          <w:spacing w:val="6"/>
          <w:sz w:val="20"/>
          <w:szCs w:val="20"/>
        </w:rPr>
        <w:t>2. 合同价格形式：</w:t>
      </w:r>
    </w:p>
    <w:p w14:paraId="686D9409">
      <w:pPr>
        <w:spacing w:before="163" w:line="377" w:lineRule="auto"/>
        <w:ind w:left="26" w:right="16" w:firstLine="596"/>
        <w:rPr>
          <w:rFonts w:ascii="宋体" w:hAnsi="宋体" w:eastAsia="宋体" w:cs="宋体"/>
          <w:sz w:val="20"/>
          <w:szCs w:val="20"/>
        </w:rPr>
      </w:pPr>
      <w:r>
        <w:rPr>
          <w:rFonts w:ascii="宋体" w:hAnsi="宋体" w:eastAsia="宋体" w:cs="宋体"/>
          <w:spacing w:val="14"/>
          <w:sz w:val="20"/>
          <w:szCs w:val="20"/>
        </w:rPr>
        <w:t>合同价格形式为总价合同，除根据合同约定的在工程实施过</w:t>
      </w:r>
      <w:r>
        <w:rPr>
          <w:rFonts w:ascii="宋体" w:hAnsi="宋体" w:eastAsia="宋体" w:cs="宋体"/>
          <w:spacing w:val="13"/>
          <w:sz w:val="20"/>
          <w:szCs w:val="20"/>
        </w:rPr>
        <w:t>程中需进行增减的款项</w:t>
      </w:r>
      <w:r>
        <w:rPr>
          <w:rFonts w:ascii="宋体" w:hAnsi="宋体" w:eastAsia="宋体" w:cs="宋体"/>
          <w:spacing w:val="9"/>
          <w:sz w:val="20"/>
          <w:szCs w:val="20"/>
        </w:rPr>
        <w:t>外，合同价格不予调整，但合同当事人另有约定的除外。</w:t>
      </w:r>
    </w:p>
    <w:p w14:paraId="296FF9E3">
      <w:pPr>
        <w:spacing w:line="226" w:lineRule="auto"/>
        <w:ind w:left="495"/>
        <w:rPr>
          <w:rFonts w:ascii="宋体" w:hAnsi="宋体" w:eastAsia="宋体" w:cs="宋体"/>
          <w:sz w:val="20"/>
          <w:szCs w:val="20"/>
        </w:rPr>
      </w:pPr>
      <w:r>
        <w:rPr>
          <w:rFonts w:ascii="宋体" w:hAnsi="宋体" w:eastAsia="宋体" w:cs="宋体"/>
          <w:spacing w:val="7"/>
          <w:sz w:val="20"/>
          <w:szCs w:val="20"/>
        </w:rPr>
        <w:t>合同当事人对合同价格形式的其他约定：</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1B3CC564">
      <w:pPr>
        <w:spacing w:before="165" w:line="228" w:lineRule="auto"/>
        <w:ind w:left="25"/>
        <w:outlineLvl w:val="1"/>
        <w:rPr>
          <w:rFonts w:ascii="宋体" w:hAnsi="宋体" w:eastAsia="宋体" w:cs="宋体"/>
          <w:sz w:val="20"/>
          <w:szCs w:val="20"/>
        </w:rPr>
      </w:pPr>
      <w:r>
        <w:rPr>
          <w:rFonts w:ascii="宋体" w:hAnsi="宋体" w:eastAsia="宋体" w:cs="宋体"/>
          <w:b/>
          <w:bCs/>
          <w:spacing w:val="7"/>
          <w:sz w:val="20"/>
          <w:szCs w:val="20"/>
        </w:rPr>
        <w:t>五、工程总承包项目经理</w:t>
      </w:r>
    </w:p>
    <w:p w14:paraId="65C241B1">
      <w:pPr>
        <w:spacing w:before="281" w:line="228" w:lineRule="auto"/>
        <w:ind w:left="624"/>
        <w:rPr>
          <w:rFonts w:ascii="宋体" w:hAnsi="宋体" w:eastAsia="宋体" w:cs="宋体"/>
          <w:sz w:val="20"/>
          <w:szCs w:val="20"/>
        </w:rPr>
      </w:pPr>
      <w:r>
        <w:rPr>
          <w:rFonts w:ascii="宋体" w:hAnsi="宋体" w:eastAsia="宋体" w:cs="宋体"/>
          <w:spacing w:val="6"/>
          <w:sz w:val="20"/>
          <w:szCs w:val="20"/>
        </w:rPr>
        <w:t>工程总承包项目经理：</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5E4D4E0B">
      <w:pPr>
        <w:spacing w:before="161" w:line="228" w:lineRule="auto"/>
        <w:ind w:left="23"/>
        <w:outlineLvl w:val="1"/>
        <w:rPr>
          <w:rFonts w:ascii="宋体" w:hAnsi="宋体" w:eastAsia="宋体" w:cs="宋体"/>
          <w:sz w:val="20"/>
          <w:szCs w:val="20"/>
        </w:rPr>
      </w:pPr>
      <w:r>
        <w:rPr>
          <w:rFonts w:ascii="宋体" w:hAnsi="宋体" w:eastAsia="宋体" w:cs="宋体"/>
          <w:b/>
          <w:bCs/>
          <w:spacing w:val="7"/>
          <w:sz w:val="20"/>
          <w:szCs w:val="20"/>
        </w:rPr>
        <w:t>六、合同文件构成</w:t>
      </w:r>
    </w:p>
    <w:p w14:paraId="5F3471BD">
      <w:pPr>
        <w:spacing w:before="281" w:line="227" w:lineRule="auto"/>
        <w:ind w:left="623"/>
        <w:rPr>
          <w:rFonts w:ascii="宋体" w:hAnsi="宋体" w:eastAsia="宋体" w:cs="宋体"/>
          <w:sz w:val="20"/>
          <w:szCs w:val="20"/>
        </w:rPr>
      </w:pPr>
      <w:r>
        <w:rPr>
          <w:rFonts w:ascii="宋体" w:hAnsi="宋体" w:eastAsia="宋体" w:cs="宋体"/>
          <w:spacing w:val="8"/>
          <w:sz w:val="20"/>
          <w:szCs w:val="20"/>
        </w:rPr>
        <w:t>本协议书与下列文件一起构成合同文件：</w:t>
      </w:r>
    </w:p>
    <w:p w14:paraId="0D35327A">
      <w:pPr>
        <w:spacing w:before="164" w:line="227" w:lineRule="auto"/>
        <w:ind w:left="632"/>
        <w:rPr>
          <w:rFonts w:ascii="宋体" w:hAnsi="宋体" w:eastAsia="宋体" w:cs="宋体"/>
          <w:sz w:val="20"/>
          <w:szCs w:val="20"/>
        </w:rPr>
      </w:pPr>
      <w:r>
        <w:rPr>
          <w:rFonts w:ascii="宋体" w:hAnsi="宋体" w:eastAsia="宋体" w:cs="宋体"/>
          <w:spacing w:val="4"/>
          <w:sz w:val="20"/>
          <w:szCs w:val="20"/>
        </w:rPr>
        <w:t>（1）</w:t>
      </w:r>
      <w:r>
        <w:rPr>
          <w:rFonts w:ascii="宋体" w:hAnsi="宋体" w:eastAsia="宋体" w:cs="宋体"/>
          <w:spacing w:val="44"/>
          <w:sz w:val="20"/>
          <w:szCs w:val="20"/>
        </w:rPr>
        <w:t xml:space="preserve"> </w:t>
      </w:r>
      <w:r>
        <w:rPr>
          <w:rFonts w:ascii="宋体" w:hAnsi="宋体" w:eastAsia="宋体" w:cs="宋体"/>
          <w:spacing w:val="4"/>
          <w:sz w:val="20"/>
          <w:szCs w:val="20"/>
        </w:rPr>
        <w:t>中标通知书（如果有</w:t>
      </w:r>
      <w:r>
        <w:rPr>
          <w:rFonts w:ascii="宋体" w:hAnsi="宋体" w:eastAsia="宋体" w:cs="宋体"/>
          <w:spacing w:val="3"/>
          <w:sz w:val="20"/>
          <w:szCs w:val="20"/>
        </w:rPr>
        <w:t>）；</w:t>
      </w:r>
    </w:p>
    <w:p w14:paraId="76E81E64">
      <w:pPr>
        <w:spacing w:before="163" w:line="227" w:lineRule="auto"/>
        <w:ind w:left="632"/>
        <w:rPr>
          <w:rFonts w:ascii="宋体" w:hAnsi="宋体" w:eastAsia="宋体" w:cs="宋体"/>
          <w:sz w:val="20"/>
          <w:szCs w:val="20"/>
        </w:rPr>
      </w:pPr>
      <w:r>
        <w:rPr>
          <w:rFonts w:ascii="宋体" w:hAnsi="宋体" w:eastAsia="宋体" w:cs="宋体"/>
          <w:spacing w:val="8"/>
          <w:sz w:val="20"/>
          <w:szCs w:val="20"/>
        </w:rPr>
        <w:t>（2） 投标函及投标函附录（如果有</w:t>
      </w:r>
      <w:r>
        <w:rPr>
          <w:rFonts w:ascii="宋体" w:hAnsi="宋体" w:eastAsia="宋体" w:cs="宋体"/>
          <w:spacing w:val="1"/>
          <w:sz w:val="20"/>
          <w:szCs w:val="20"/>
        </w:rPr>
        <w:t>）；</w:t>
      </w:r>
    </w:p>
    <w:p w14:paraId="25E2ED5C">
      <w:pPr>
        <w:spacing w:before="162" w:line="227" w:lineRule="auto"/>
        <w:ind w:left="632"/>
        <w:rPr>
          <w:rFonts w:ascii="宋体" w:hAnsi="宋体" w:eastAsia="宋体" w:cs="宋体"/>
          <w:sz w:val="20"/>
          <w:szCs w:val="20"/>
        </w:rPr>
      </w:pPr>
      <w:r>
        <w:rPr>
          <w:rFonts w:ascii="宋体" w:hAnsi="宋体" w:eastAsia="宋体" w:cs="宋体"/>
          <w:spacing w:val="8"/>
          <w:sz w:val="20"/>
          <w:szCs w:val="20"/>
        </w:rPr>
        <w:t>（3） 专用合同条件及《发包人要求》等附件；</w:t>
      </w:r>
    </w:p>
    <w:p w14:paraId="6664D7FD">
      <w:pPr>
        <w:spacing w:before="161" w:line="228" w:lineRule="auto"/>
        <w:ind w:left="632"/>
        <w:rPr>
          <w:rFonts w:ascii="宋体" w:hAnsi="宋体" w:eastAsia="宋体" w:cs="宋体"/>
          <w:sz w:val="20"/>
          <w:szCs w:val="20"/>
        </w:rPr>
      </w:pPr>
      <w:r>
        <w:rPr>
          <w:rFonts w:ascii="宋体" w:hAnsi="宋体" w:eastAsia="宋体" w:cs="宋体"/>
          <w:spacing w:val="4"/>
          <w:sz w:val="20"/>
          <w:szCs w:val="20"/>
        </w:rPr>
        <w:t>（4）</w:t>
      </w:r>
      <w:r>
        <w:rPr>
          <w:rFonts w:ascii="宋体" w:hAnsi="宋体" w:eastAsia="宋体" w:cs="宋体"/>
          <w:spacing w:val="27"/>
          <w:sz w:val="20"/>
          <w:szCs w:val="20"/>
        </w:rPr>
        <w:t xml:space="preserve"> </w:t>
      </w:r>
      <w:r>
        <w:rPr>
          <w:rFonts w:ascii="宋体" w:hAnsi="宋体" w:eastAsia="宋体" w:cs="宋体"/>
          <w:spacing w:val="4"/>
          <w:sz w:val="20"/>
          <w:szCs w:val="20"/>
        </w:rPr>
        <w:t>通用合同条件；</w:t>
      </w:r>
    </w:p>
    <w:p w14:paraId="014FB411">
      <w:pPr>
        <w:spacing w:before="162" w:line="227" w:lineRule="auto"/>
        <w:ind w:left="632"/>
        <w:rPr>
          <w:rFonts w:ascii="宋体" w:hAnsi="宋体" w:eastAsia="宋体" w:cs="宋体"/>
          <w:sz w:val="20"/>
          <w:szCs w:val="20"/>
        </w:rPr>
      </w:pPr>
      <w:r>
        <w:rPr>
          <w:rFonts w:ascii="宋体" w:hAnsi="宋体" w:eastAsia="宋体" w:cs="宋体"/>
          <w:spacing w:val="4"/>
          <w:sz w:val="20"/>
          <w:szCs w:val="20"/>
        </w:rPr>
        <w:t>（5）</w:t>
      </w:r>
      <w:r>
        <w:rPr>
          <w:rFonts w:ascii="宋体" w:hAnsi="宋体" w:eastAsia="宋体" w:cs="宋体"/>
          <w:spacing w:val="27"/>
          <w:sz w:val="20"/>
          <w:szCs w:val="20"/>
        </w:rPr>
        <w:t xml:space="preserve"> </w:t>
      </w:r>
      <w:r>
        <w:rPr>
          <w:rFonts w:ascii="宋体" w:hAnsi="宋体" w:eastAsia="宋体" w:cs="宋体"/>
          <w:spacing w:val="4"/>
          <w:sz w:val="20"/>
          <w:szCs w:val="20"/>
        </w:rPr>
        <w:t>承包人建议书；</w:t>
      </w:r>
    </w:p>
    <w:p w14:paraId="44F4E2E3">
      <w:pPr>
        <w:spacing w:before="162" w:line="226" w:lineRule="auto"/>
        <w:ind w:left="632"/>
        <w:rPr>
          <w:rFonts w:ascii="宋体" w:hAnsi="宋体" w:eastAsia="宋体" w:cs="宋体"/>
          <w:sz w:val="20"/>
          <w:szCs w:val="20"/>
        </w:rPr>
      </w:pPr>
      <w:r>
        <w:rPr>
          <w:rFonts w:ascii="宋体" w:hAnsi="宋体" w:eastAsia="宋体" w:cs="宋体"/>
          <w:spacing w:val="2"/>
          <w:sz w:val="20"/>
          <w:szCs w:val="20"/>
        </w:rPr>
        <w:t>（6）</w:t>
      </w:r>
      <w:r>
        <w:rPr>
          <w:rFonts w:ascii="宋体" w:hAnsi="宋体" w:eastAsia="宋体" w:cs="宋体"/>
          <w:spacing w:val="31"/>
          <w:sz w:val="20"/>
          <w:szCs w:val="20"/>
        </w:rPr>
        <w:t xml:space="preserve"> </w:t>
      </w:r>
      <w:r>
        <w:rPr>
          <w:rFonts w:ascii="宋体" w:hAnsi="宋体" w:eastAsia="宋体" w:cs="宋体"/>
          <w:spacing w:val="2"/>
          <w:sz w:val="20"/>
          <w:szCs w:val="20"/>
        </w:rPr>
        <w:t>价格清单；</w:t>
      </w:r>
    </w:p>
    <w:p w14:paraId="60569F24">
      <w:pPr>
        <w:spacing w:before="165" w:line="228" w:lineRule="auto"/>
        <w:ind w:left="632"/>
        <w:rPr>
          <w:rFonts w:ascii="宋体" w:hAnsi="宋体" w:eastAsia="宋体" w:cs="宋体"/>
          <w:sz w:val="20"/>
          <w:szCs w:val="20"/>
        </w:rPr>
      </w:pPr>
      <w:r>
        <w:rPr>
          <w:rFonts w:ascii="宋体" w:hAnsi="宋体" w:eastAsia="宋体" w:cs="宋体"/>
          <w:spacing w:val="7"/>
          <w:sz w:val="20"/>
          <w:szCs w:val="20"/>
        </w:rPr>
        <w:t>（7） 双方约定的其他合同文件。</w:t>
      </w:r>
    </w:p>
    <w:p w14:paraId="6AA88378">
      <w:pPr>
        <w:spacing w:before="161" w:line="377" w:lineRule="auto"/>
        <w:ind w:left="23" w:right="15" w:firstLine="600"/>
        <w:rPr>
          <w:rFonts w:ascii="宋体" w:hAnsi="宋体" w:eastAsia="宋体" w:cs="宋体"/>
          <w:sz w:val="20"/>
          <w:szCs w:val="20"/>
        </w:rPr>
      </w:pPr>
      <w:r>
        <w:rPr>
          <w:rFonts w:ascii="宋体" w:hAnsi="宋体" w:eastAsia="宋体" w:cs="宋体"/>
          <w:spacing w:val="8"/>
          <w:sz w:val="20"/>
          <w:szCs w:val="20"/>
        </w:rPr>
        <w:t>上述各项合同文件包括双方就该项合同文件所作出的补充和修改，属于同一类</w:t>
      </w:r>
      <w:r>
        <w:rPr>
          <w:rFonts w:ascii="宋体" w:hAnsi="宋体" w:eastAsia="宋体" w:cs="宋体"/>
          <w:spacing w:val="7"/>
          <w:sz w:val="20"/>
          <w:szCs w:val="20"/>
        </w:rPr>
        <w:t>内容的</w:t>
      </w:r>
      <w:r>
        <w:rPr>
          <w:rFonts w:ascii="宋体" w:hAnsi="宋体" w:eastAsia="宋体" w:cs="宋体"/>
          <w:spacing w:val="9"/>
          <w:sz w:val="20"/>
          <w:szCs w:val="20"/>
        </w:rPr>
        <w:t>合同文件应以最新签署的为准。专用合同条件及其附件须经合同当事人签字或盖章。</w:t>
      </w:r>
    </w:p>
    <w:p w14:paraId="463F32C2">
      <w:pPr>
        <w:spacing w:line="227" w:lineRule="auto"/>
        <w:ind w:left="21"/>
        <w:outlineLvl w:val="1"/>
        <w:rPr>
          <w:rFonts w:ascii="宋体" w:hAnsi="宋体" w:eastAsia="宋体" w:cs="宋体"/>
          <w:sz w:val="20"/>
          <w:szCs w:val="20"/>
        </w:rPr>
      </w:pPr>
      <w:r>
        <w:rPr>
          <w:rFonts w:ascii="宋体" w:hAnsi="宋体" w:eastAsia="宋体" w:cs="宋体"/>
          <w:b/>
          <w:bCs/>
          <w:spacing w:val="6"/>
          <w:sz w:val="20"/>
          <w:szCs w:val="20"/>
        </w:rPr>
        <w:t>七、承诺</w:t>
      </w:r>
    </w:p>
    <w:p w14:paraId="58E37EE9">
      <w:pPr>
        <w:spacing w:before="285" w:line="301" w:lineRule="auto"/>
        <w:ind w:left="39" w:right="13" w:firstLine="598"/>
        <w:rPr>
          <w:rFonts w:ascii="宋体" w:hAnsi="宋体" w:eastAsia="宋体" w:cs="宋体"/>
          <w:sz w:val="20"/>
          <w:szCs w:val="20"/>
        </w:rPr>
      </w:pPr>
      <w:r>
        <w:rPr>
          <w:rFonts w:ascii="宋体" w:hAnsi="宋体" w:eastAsia="宋体" w:cs="宋体"/>
          <w:spacing w:val="10"/>
          <w:sz w:val="20"/>
          <w:szCs w:val="20"/>
        </w:rPr>
        <w:t>1. 发包人承诺按照法律规定履行项目审批手续、筹集工程建设资金并按照合同约定</w:t>
      </w:r>
      <w:r>
        <w:rPr>
          <w:rFonts w:ascii="宋体" w:hAnsi="宋体" w:eastAsia="宋体" w:cs="宋体"/>
          <w:spacing w:val="7"/>
          <w:sz w:val="20"/>
          <w:szCs w:val="20"/>
        </w:rPr>
        <w:t>的期限和方式支付合同价款。</w:t>
      </w:r>
    </w:p>
    <w:p w14:paraId="23505E46">
      <w:pPr>
        <w:spacing w:before="163" w:line="227" w:lineRule="auto"/>
        <w:ind w:right="25"/>
        <w:jc w:val="right"/>
        <w:rPr>
          <w:rFonts w:ascii="宋体" w:hAnsi="宋体" w:eastAsia="宋体" w:cs="宋体"/>
          <w:sz w:val="20"/>
          <w:szCs w:val="20"/>
        </w:rPr>
      </w:pPr>
      <w:r>
        <w:rPr>
          <w:rFonts w:ascii="宋体" w:hAnsi="宋体" w:eastAsia="宋体" w:cs="宋体"/>
          <w:spacing w:val="10"/>
          <w:sz w:val="20"/>
          <w:szCs w:val="20"/>
        </w:rPr>
        <w:t>2. 承包人承诺按照法律规定及合同约定组织完成工程的设计、采购和施工等工作，</w:t>
      </w:r>
    </w:p>
    <w:p w14:paraId="18D07DC0">
      <w:pPr>
        <w:spacing w:line="227" w:lineRule="auto"/>
        <w:rPr>
          <w:rFonts w:ascii="宋体" w:hAnsi="宋体" w:eastAsia="宋体" w:cs="宋体"/>
          <w:sz w:val="20"/>
          <w:szCs w:val="20"/>
        </w:rPr>
        <w:sectPr>
          <w:footerReference r:id="rId68" w:type="default"/>
          <w:pgSz w:w="11906" w:h="16839"/>
          <w:pgMar w:top="1428" w:right="1785" w:bottom="1065" w:left="1785" w:header="0" w:footer="903" w:gutter="0"/>
          <w:cols w:space="720" w:num="1"/>
        </w:sectPr>
      </w:pPr>
    </w:p>
    <w:p w14:paraId="4824FC6C">
      <w:pPr>
        <w:spacing w:before="41" w:line="378" w:lineRule="auto"/>
        <w:ind w:left="103" w:right="16" w:hanging="3"/>
        <w:rPr>
          <w:rFonts w:ascii="宋体" w:hAnsi="宋体" w:eastAsia="宋体" w:cs="宋体"/>
          <w:sz w:val="20"/>
          <w:szCs w:val="20"/>
        </w:rPr>
      </w:pPr>
      <w:r>
        <w:rPr>
          <w:rFonts w:ascii="宋体" w:hAnsi="宋体" w:eastAsia="宋体" w:cs="宋体"/>
          <w:spacing w:val="7"/>
          <w:sz w:val="20"/>
          <w:szCs w:val="20"/>
        </w:rPr>
        <w:t>确保工程质量和安全，不进行转包及违法分包，并在缺陷责任期及保修期内承担相应的工程</w:t>
      </w:r>
      <w:r>
        <w:rPr>
          <w:rFonts w:ascii="宋体" w:hAnsi="宋体" w:eastAsia="宋体" w:cs="宋体"/>
          <w:spacing w:val="5"/>
          <w:sz w:val="20"/>
          <w:szCs w:val="20"/>
        </w:rPr>
        <w:t>维修责任。</w:t>
      </w:r>
    </w:p>
    <w:p w14:paraId="4A93ADC4">
      <w:pPr>
        <w:spacing w:line="228" w:lineRule="auto"/>
        <w:ind w:left="103"/>
        <w:outlineLvl w:val="1"/>
        <w:rPr>
          <w:rFonts w:ascii="宋体" w:hAnsi="宋体" w:eastAsia="宋体" w:cs="宋体"/>
          <w:sz w:val="20"/>
          <w:szCs w:val="20"/>
        </w:rPr>
      </w:pPr>
      <w:r>
        <w:rPr>
          <w:rFonts w:ascii="宋体" w:hAnsi="宋体" w:eastAsia="宋体" w:cs="宋体"/>
          <w:b/>
          <w:bCs/>
          <w:spacing w:val="6"/>
          <w:sz w:val="20"/>
          <w:szCs w:val="20"/>
        </w:rPr>
        <w:t>八、订立时间</w:t>
      </w:r>
    </w:p>
    <w:p w14:paraId="01AA0C50">
      <w:pPr>
        <w:spacing w:before="280" w:line="227" w:lineRule="auto"/>
        <w:ind w:left="700"/>
        <w:rPr>
          <w:rFonts w:ascii="宋体" w:hAnsi="宋体" w:eastAsia="宋体" w:cs="宋体"/>
          <w:sz w:val="20"/>
          <w:szCs w:val="20"/>
        </w:rPr>
      </w:pPr>
      <w:r>
        <w:rPr>
          <w:rFonts w:ascii="宋体" w:hAnsi="宋体" w:eastAsia="宋体" w:cs="宋体"/>
          <w:sz w:val="20"/>
          <w:szCs w:val="20"/>
        </w:rPr>
        <w:t>本合同于</w:t>
      </w:r>
      <w:r>
        <w:rPr>
          <w:rFonts w:ascii="宋体" w:hAnsi="宋体" w:eastAsia="宋体" w:cs="宋体"/>
          <w:spacing w:val="-90"/>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z w:val="20"/>
          <w:szCs w:val="20"/>
        </w:rPr>
        <w:t>年</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z w:val="20"/>
          <w:szCs w:val="20"/>
        </w:rPr>
        <w:t>月</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2"/>
          <w:sz w:val="20"/>
          <w:szCs w:val="20"/>
        </w:rPr>
        <w:t xml:space="preserve"> </w:t>
      </w:r>
      <w:r>
        <w:rPr>
          <w:rFonts w:ascii="宋体" w:hAnsi="宋体" w:eastAsia="宋体" w:cs="宋体"/>
          <w:sz w:val="20"/>
          <w:szCs w:val="20"/>
        </w:rPr>
        <w:t>日订立。</w:t>
      </w:r>
    </w:p>
    <w:p w14:paraId="0A58FAE8">
      <w:pPr>
        <w:spacing w:before="161" w:line="231" w:lineRule="auto"/>
        <w:ind w:left="105"/>
        <w:outlineLvl w:val="1"/>
        <w:rPr>
          <w:rFonts w:ascii="宋体" w:hAnsi="宋体" w:eastAsia="宋体" w:cs="宋体"/>
          <w:sz w:val="20"/>
          <w:szCs w:val="20"/>
        </w:rPr>
      </w:pPr>
      <w:r>
        <w:rPr>
          <w:rFonts w:ascii="宋体" w:hAnsi="宋体" w:eastAsia="宋体" w:cs="宋体"/>
          <w:b/>
          <w:bCs/>
          <w:spacing w:val="6"/>
          <w:sz w:val="20"/>
          <w:szCs w:val="20"/>
        </w:rPr>
        <w:t>九、订立地点</w:t>
      </w:r>
    </w:p>
    <w:p w14:paraId="4CAF0BA2">
      <w:pPr>
        <w:spacing w:before="278" w:line="227" w:lineRule="auto"/>
        <w:ind w:left="700"/>
        <w:rPr>
          <w:rFonts w:ascii="宋体" w:hAnsi="宋体" w:eastAsia="宋体" w:cs="宋体"/>
          <w:sz w:val="20"/>
          <w:szCs w:val="20"/>
        </w:rPr>
      </w:pPr>
      <w:r>
        <w:rPr>
          <w:rFonts w:ascii="宋体" w:hAnsi="宋体" w:eastAsia="宋体" w:cs="宋体"/>
          <w:spacing w:val="5"/>
          <w:sz w:val="20"/>
          <w:szCs w:val="20"/>
        </w:rPr>
        <w:t>本合同在</w:t>
      </w:r>
      <w:r>
        <w:rPr>
          <w:rFonts w:ascii="宋体" w:hAnsi="宋体" w:eastAsia="宋体" w:cs="宋体"/>
          <w:spacing w:val="-98"/>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5"/>
          <w:sz w:val="20"/>
          <w:szCs w:val="20"/>
        </w:rPr>
        <w:t>订立。</w:t>
      </w:r>
    </w:p>
    <w:p w14:paraId="3A87CE50">
      <w:pPr>
        <w:spacing w:before="164" w:line="228" w:lineRule="auto"/>
        <w:ind w:left="100"/>
        <w:outlineLvl w:val="1"/>
        <w:rPr>
          <w:rFonts w:ascii="宋体" w:hAnsi="宋体" w:eastAsia="宋体" w:cs="宋体"/>
          <w:sz w:val="20"/>
          <w:szCs w:val="20"/>
        </w:rPr>
      </w:pPr>
      <w:r>
        <w:rPr>
          <w:rFonts w:ascii="宋体" w:hAnsi="宋体" w:eastAsia="宋体" w:cs="宋体"/>
          <w:b/>
          <w:bCs/>
          <w:spacing w:val="6"/>
          <w:sz w:val="20"/>
          <w:szCs w:val="20"/>
        </w:rPr>
        <w:t>十、合同生效</w:t>
      </w:r>
    </w:p>
    <w:p w14:paraId="6665CB44">
      <w:pPr>
        <w:spacing w:before="281" w:line="227" w:lineRule="auto"/>
        <w:ind w:left="700"/>
        <w:rPr>
          <w:rFonts w:ascii="宋体" w:hAnsi="宋体" w:eastAsia="宋体" w:cs="宋体"/>
          <w:sz w:val="20"/>
          <w:szCs w:val="20"/>
        </w:rPr>
      </w:pPr>
      <w:r>
        <w:rPr>
          <w:rFonts w:ascii="宋体" w:hAnsi="宋体" w:eastAsia="宋体" w:cs="宋体"/>
          <w:spacing w:val="7"/>
          <w:sz w:val="20"/>
          <w:szCs w:val="20"/>
        </w:rPr>
        <w:t>本合同经双方签字或盖章后成立，并自</w:t>
      </w:r>
      <w:r>
        <w:rPr>
          <w:rFonts w:ascii="宋体" w:hAnsi="宋体" w:eastAsia="宋体" w:cs="宋体"/>
          <w:spacing w:val="7"/>
          <w:sz w:val="20"/>
          <w:szCs w:val="20"/>
          <w:u w:val="single" w:color="auto"/>
        </w:rPr>
        <w:t xml:space="preserve">            </w:t>
      </w:r>
      <w:r>
        <w:rPr>
          <w:rFonts w:ascii="宋体" w:hAnsi="宋体" w:eastAsia="宋体" w:cs="宋体"/>
          <w:spacing w:val="-88"/>
          <w:sz w:val="20"/>
          <w:szCs w:val="20"/>
        </w:rPr>
        <w:t xml:space="preserve"> </w:t>
      </w:r>
      <w:r>
        <w:rPr>
          <w:rFonts w:ascii="宋体" w:hAnsi="宋体" w:eastAsia="宋体" w:cs="宋体"/>
          <w:spacing w:val="7"/>
          <w:sz w:val="20"/>
          <w:szCs w:val="20"/>
        </w:rPr>
        <w:t>生效。</w:t>
      </w:r>
    </w:p>
    <w:p w14:paraId="5BEFC50B">
      <w:pPr>
        <w:spacing w:before="162" w:line="228" w:lineRule="auto"/>
        <w:ind w:left="100"/>
        <w:outlineLvl w:val="1"/>
        <w:rPr>
          <w:rFonts w:ascii="宋体" w:hAnsi="宋体" w:eastAsia="宋体" w:cs="宋体"/>
          <w:sz w:val="20"/>
          <w:szCs w:val="20"/>
        </w:rPr>
      </w:pPr>
      <w:r>
        <w:rPr>
          <w:rFonts w:ascii="宋体" w:hAnsi="宋体" w:eastAsia="宋体" w:cs="宋体"/>
          <w:b/>
          <w:bCs/>
          <w:spacing w:val="7"/>
          <w:sz w:val="20"/>
          <w:szCs w:val="20"/>
        </w:rPr>
        <w:t>十一、合同份数</w:t>
      </w:r>
    </w:p>
    <w:p w14:paraId="30671876">
      <w:pPr>
        <w:spacing w:before="281" w:line="227" w:lineRule="auto"/>
        <w:ind w:left="700"/>
        <w:rPr>
          <w:rFonts w:ascii="宋体" w:hAnsi="宋体" w:eastAsia="宋体" w:cs="宋体"/>
          <w:sz w:val="20"/>
          <w:szCs w:val="20"/>
        </w:rPr>
      </w:pPr>
      <w:r>
        <w:rPr>
          <w:rFonts w:ascii="宋体" w:hAnsi="宋体" w:eastAsia="宋体" w:cs="宋体"/>
          <w:spacing w:val="8"/>
          <w:sz w:val="20"/>
          <w:szCs w:val="20"/>
        </w:rPr>
        <w:t>本合同一式</w:t>
      </w:r>
      <w:r>
        <w:rPr>
          <w:rFonts w:ascii="宋体" w:hAnsi="宋体" w:eastAsia="宋体" w:cs="宋体"/>
          <w:spacing w:val="8"/>
          <w:sz w:val="20"/>
          <w:szCs w:val="20"/>
          <w:u w:val="single" w:color="auto"/>
        </w:rPr>
        <w:t xml:space="preserve">    </w:t>
      </w:r>
      <w:r>
        <w:rPr>
          <w:rFonts w:ascii="宋体" w:hAnsi="宋体" w:eastAsia="宋体" w:cs="宋体"/>
          <w:spacing w:val="-92"/>
          <w:sz w:val="20"/>
          <w:szCs w:val="20"/>
        </w:rPr>
        <w:t xml:space="preserve"> </w:t>
      </w:r>
      <w:r>
        <w:rPr>
          <w:rFonts w:ascii="宋体" w:hAnsi="宋体" w:eastAsia="宋体" w:cs="宋体"/>
          <w:spacing w:val="8"/>
          <w:sz w:val="20"/>
          <w:szCs w:val="20"/>
        </w:rPr>
        <w:t>份，均具有同等法律效力，发包人执</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8"/>
          <w:sz w:val="20"/>
          <w:szCs w:val="20"/>
        </w:rPr>
        <w:t>份，</w:t>
      </w:r>
      <w:r>
        <w:rPr>
          <w:rFonts w:ascii="宋体" w:hAnsi="宋体" w:eastAsia="宋体" w:cs="宋体"/>
          <w:spacing w:val="7"/>
          <w:sz w:val="20"/>
          <w:szCs w:val="20"/>
        </w:rPr>
        <w:t>承包人执</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7"/>
          <w:sz w:val="20"/>
          <w:szCs w:val="20"/>
        </w:rPr>
        <w:t>份。</w:t>
      </w:r>
    </w:p>
    <w:p w14:paraId="73285F2C">
      <w:pPr>
        <w:spacing w:before="66"/>
      </w:pPr>
    </w:p>
    <w:p w14:paraId="3D14ED9A">
      <w:pPr>
        <w:spacing w:before="66"/>
      </w:pPr>
    </w:p>
    <w:p w14:paraId="55B9AF42">
      <w:pPr>
        <w:spacing w:before="66"/>
      </w:pPr>
    </w:p>
    <w:p w14:paraId="4D0DEF92">
      <w:pPr>
        <w:sectPr>
          <w:footerReference r:id="rId69" w:type="default"/>
          <w:pgSz w:w="11906" w:h="16839"/>
          <w:pgMar w:top="1428" w:right="1785" w:bottom="1065" w:left="1708" w:header="0" w:footer="903" w:gutter="0"/>
          <w:cols w:equalWidth="0" w:num="1">
            <w:col w:w="8413"/>
          </w:cols>
        </w:sectPr>
      </w:pPr>
    </w:p>
    <w:p w14:paraId="345712C8">
      <w:pPr>
        <w:spacing w:before="41" w:line="227" w:lineRule="auto"/>
        <w:ind w:left="5"/>
        <w:rPr>
          <w:rFonts w:ascii="宋体" w:hAnsi="宋体" w:eastAsia="宋体" w:cs="宋体"/>
          <w:sz w:val="20"/>
          <w:szCs w:val="20"/>
        </w:rPr>
      </w:pPr>
      <w:r>
        <w:rPr>
          <w:rFonts w:ascii="宋体" w:hAnsi="宋体" w:eastAsia="宋体" w:cs="宋体"/>
          <w:spacing w:val="11"/>
          <w:sz w:val="20"/>
          <w:szCs w:val="20"/>
        </w:rPr>
        <w:t>发包人</w:t>
      </w:r>
      <w:r>
        <w:rPr>
          <w:rFonts w:ascii="宋体" w:hAnsi="宋体" w:eastAsia="宋体" w:cs="宋体"/>
          <w:spacing w:val="-5"/>
          <w:sz w:val="20"/>
          <w:szCs w:val="20"/>
        </w:rPr>
        <w:t>：（</w:t>
      </w:r>
      <w:r>
        <w:rPr>
          <w:rFonts w:ascii="宋体" w:hAnsi="宋体" w:eastAsia="宋体" w:cs="宋体"/>
          <w:spacing w:val="11"/>
          <w:sz w:val="20"/>
          <w:szCs w:val="20"/>
        </w:rPr>
        <w:t>公章）</w:t>
      </w:r>
    </w:p>
    <w:p w14:paraId="342E4300">
      <w:pPr>
        <w:pStyle w:val="3"/>
        <w:spacing w:line="264" w:lineRule="auto"/>
      </w:pPr>
    </w:p>
    <w:p w14:paraId="11F747A2">
      <w:pPr>
        <w:pStyle w:val="3"/>
        <w:spacing w:line="264" w:lineRule="auto"/>
      </w:pPr>
    </w:p>
    <w:p w14:paraId="6CC8549F">
      <w:pPr>
        <w:pStyle w:val="3"/>
        <w:spacing w:line="264" w:lineRule="auto"/>
      </w:pPr>
    </w:p>
    <w:p w14:paraId="644145BE">
      <w:pPr>
        <w:pStyle w:val="3"/>
        <w:spacing w:line="264" w:lineRule="auto"/>
      </w:pPr>
    </w:p>
    <w:p w14:paraId="6D10942C">
      <w:pPr>
        <w:spacing w:before="66" w:line="425" w:lineRule="auto"/>
        <w:ind w:left="11" w:right="1737" w:hanging="9"/>
        <w:rPr>
          <w:rFonts w:ascii="宋体" w:hAnsi="宋体" w:eastAsia="宋体" w:cs="宋体"/>
          <w:sz w:val="20"/>
          <w:szCs w:val="20"/>
        </w:rPr>
      </w:pPr>
      <w:r>
        <w:rPr>
          <w:rFonts w:ascii="宋体" w:hAnsi="宋体" w:eastAsia="宋体" w:cs="宋体"/>
          <w:spacing w:val="5"/>
          <w:sz w:val="20"/>
          <w:szCs w:val="20"/>
        </w:rPr>
        <w:t>法定代表人或其委托代理人：</w:t>
      </w:r>
      <w:r>
        <w:rPr>
          <w:rFonts w:ascii="宋体" w:hAnsi="宋体" w:eastAsia="宋体" w:cs="宋体"/>
          <w:spacing w:val="1"/>
          <w:sz w:val="20"/>
          <w:szCs w:val="20"/>
        </w:rPr>
        <w:t xml:space="preserve"> </w:t>
      </w:r>
      <w:r>
        <w:rPr>
          <w:rFonts w:ascii="宋体" w:hAnsi="宋体" w:eastAsia="宋体" w:cs="宋体"/>
          <w:spacing w:val="2"/>
          <w:sz w:val="20"/>
          <w:szCs w:val="20"/>
        </w:rPr>
        <w:t>（签字）</w:t>
      </w:r>
    </w:p>
    <w:p w14:paraId="6649C72A">
      <w:pPr>
        <w:pStyle w:val="3"/>
        <w:spacing w:line="387" w:lineRule="auto"/>
      </w:pPr>
    </w:p>
    <w:p w14:paraId="4F2630C8">
      <w:pPr>
        <w:spacing w:before="66" w:line="227" w:lineRule="auto"/>
        <w:ind w:left="6"/>
        <w:rPr>
          <w:rFonts w:ascii="宋体" w:hAnsi="宋体" w:eastAsia="宋体" w:cs="宋体"/>
          <w:sz w:val="20"/>
          <w:szCs w:val="20"/>
        </w:rPr>
      </w:pPr>
      <w:r>
        <w:rPr>
          <w:rFonts w:ascii="宋体" w:hAnsi="宋体" w:eastAsia="宋体" w:cs="宋体"/>
          <w:spacing w:val="8"/>
          <w:sz w:val="20"/>
          <w:szCs w:val="20"/>
        </w:rPr>
        <w:t>统一社会信用代码：</w:t>
      </w:r>
      <w:r>
        <w:rPr>
          <w:rFonts w:ascii="宋体" w:hAnsi="宋体" w:eastAsia="宋体" w:cs="宋体"/>
          <w:sz w:val="20"/>
          <w:szCs w:val="20"/>
          <w:u w:val="single" w:color="auto"/>
        </w:rPr>
        <w:t xml:space="preserve">            </w:t>
      </w:r>
    </w:p>
    <w:p w14:paraId="3196F04B">
      <w:pPr>
        <w:spacing w:before="213" w:line="237" w:lineRule="auto"/>
        <w:ind w:left="1"/>
        <w:rPr>
          <w:rFonts w:ascii="宋体" w:hAnsi="宋体" w:eastAsia="宋体" w:cs="宋体"/>
          <w:sz w:val="20"/>
          <w:szCs w:val="20"/>
        </w:rPr>
      </w:pPr>
      <w:r>
        <w:rPr>
          <w:rFonts w:ascii="宋体" w:hAnsi="宋体" w:eastAsia="宋体" w:cs="宋体"/>
          <w:spacing w:val="6"/>
          <w:sz w:val="20"/>
          <w:szCs w:val="20"/>
        </w:rPr>
        <w:t>地址：</w:t>
      </w:r>
      <w:r>
        <w:rPr>
          <w:rFonts w:ascii="宋体" w:hAnsi="宋体" w:eastAsia="宋体" w:cs="宋体"/>
          <w:sz w:val="20"/>
          <w:szCs w:val="20"/>
          <w:u w:val="single" w:color="auto"/>
        </w:rPr>
        <w:t xml:space="preserve">                         </w:t>
      </w:r>
    </w:p>
    <w:p w14:paraId="53F80200">
      <w:pPr>
        <w:spacing w:before="201" w:line="423" w:lineRule="auto"/>
        <w:ind w:left="2" w:right="1371" w:firstLine="14"/>
        <w:rPr>
          <w:rFonts w:ascii="宋体" w:hAnsi="宋体" w:eastAsia="宋体" w:cs="宋体"/>
          <w:sz w:val="20"/>
          <w:szCs w:val="20"/>
        </w:rPr>
      </w:pPr>
      <w:r>
        <w:rPr>
          <w:rFonts w:ascii="宋体" w:hAnsi="宋体" w:eastAsia="宋体" w:cs="宋体"/>
          <w:spacing w:val="4"/>
          <w:sz w:val="20"/>
          <w:szCs w:val="20"/>
        </w:rPr>
        <w:t>邮政编码：</w:t>
      </w:r>
      <w:r>
        <w:rPr>
          <w:rFonts w:ascii="宋体" w:hAnsi="宋体" w:eastAsia="宋体" w:cs="宋体"/>
          <w:spacing w:val="5"/>
          <w:sz w:val="20"/>
          <w:szCs w:val="20"/>
          <w:u w:val="single" w:color="auto"/>
        </w:rPr>
        <w:t xml:space="preserve">                   </w:t>
      </w:r>
      <w:r>
        <w:rPr>
          <w:rFonts w:ascii="宋体" w:hAnsi="宋体" w:eastAsia="宋体" w:cs="宋体"/>
          <w:spacing w:val="8"/>
          <w:sz w:val="20"/>
          <w:szCs w:val="20"/>
        </w:rPr>
        <w:t>法定代表人：</w:t>
      </w:r>
      <w:r>
        <w:rPr>
          <w:rFonts w:ascii="宋体" w:hAnsi="宋体" w:eastAsia="宋体" w:cs="宋体"/>
          <w:sz w:val="20"/>
          <w:szCs w:val="20"/>
          <w:u w:val="single" w:color="auto"/>
        </w:rPr>
        <w:t xml:space="preserve">                  </w:t>
      </w:r>
    </w:p>
    <w:p w14:paraId="2DEC36EF">
      <w:pPr>
        <w:spacing w:before="1" w:line="227" w:lineRule="auto"/>
        <w:rPr>
          <w:rFonts w:ascii="宋体" w:hAnsi="宋体" w:eastAsia="宋体" w:cs="宋体"/>
          <w:sz w:val="20"/>
          <w:szCs w:val="20"/>
        </w:rPr>
      </w:pPr>
      <w:r>
        <w:rPr>
          <w:rFonts w:ascii="宋体" w:hAnsi="宋体" w:eastAsia="宋体" w:cs="宋体"/>
          <w:spacing w:val="8"/>
          <w:sz w:val="20"/>
          <w:szCs w:val="20"/>
        </w:rPr>
        <w:t>委托代理人：</w:t>
      </w:r>
      <w:r>
        <w:rPr>
          <w:rFonts w:ascii="宋体" w:hAnsi="宋体" w:eastAsia="宋体" w:cs="宋体"/>
          <w:sz w:val="20"/>
          <w:szCs w:val="20"/>
          <w:u w:val="single" w:color="auto"/>
        </w:rPr>
        <w:t xml:space="preserve">                  </w:t>
      </w:r>
    </w:p>
    <w:p w14:paraId="1E8A6AEB">
      <w:pPr>
        <w:spacing w:before="212" w:line="230" w:lineRule="auto"/>
        <w:ind w:left="26"/>
        <w:rPr>
          <w:rFonts w:ascii="宋体" w:hAnsi="宋体" w:eastAsia="宋体" w:cs="宋体"/>
          <w:sz w:val="20"/>
          <w:szCs w:val="20"/>
        </w:rPr>
      </w:pPr>
      <w:r>
        <w:rPr>
          <w:rFonts w:ascii="宋体" w:hAnsi="宋体" w:eastAsia="宋体" w:cs="宋体"/>
          <w:spacing w:val="-2"/>
          <w:sz w:val="20"/>
          <w:szCs w:val="20"/>
        </w:rPr>
        <w:t>电话：</w:t>
      </w:r>
      <w:r>
        <w:rPr>
          <w:rFonts w:ascii="宋体" w:hAnsi="宋体" w:eastAsia="宋体" w:cs="宋体"/>
          <w:sz w:val="20"/>
          <w:szCs w:val="20"/>
          <w:u w:val="single" w:color="auto"/>
        </w:rPr>
        <w:t xml:space="preserve">                         </w:t>
      </w:r>
    </w:p>
    <w:p w14:paraId="06C33810">
      <w:pPr>
        <w:spacing w:before="209" w:line="227" w:lineRule="auto"/>
        <w:rPr>
          <w:rFonts w:ascii="宋体" w:hAnsi="宋体" w:eastAsia="宋体" w:cs="宋体"/>
          <w:sz w:val="20"/>
          <w:szCs w:val="20"/>
        </w:rPr>
      </w:pPr>
      <w:r>
        <w:rPr>
          <w:rFonts w:ascii="宋体" w:hAnsi="宋体" w:eastAsia="宋体" w:cs="宋体"/>
          <w:spacing w:val="3"/>
          <w:sz w:val="20"/>
          <w:szCs w:val="20"/>
        </w:rPr>
        <w:t>传真：</w:t>
      </w:r>
      <w:r>
        <w:rPr>
          <w:rFonts w:ascii="宋体" w:hAnsi="宋体" w:eastAsia="宋体" w:cs="宋体"/>
          <w:spacing w:val="17"/>
          <w:sz w:val="20"/>
          <w:szCs w:val="20"/>
        </w:rPr>
        <w:t xml:space="preserve"> </w:t>
      </w:r>
      <w:r>
        <w:rPr>
          <w:rFonts w:ascii="宋体" w:hAnsi="宋体" w:eastAsia="宋体" w:cs="宋体"/>
          <w:sz w:val="20"/>
          <w:szCs w:val="20"/>
          <w:u w:val="single" w:color="auto"/>
        </w:rPr>
        <w:t xml:space="preserve">                        </w:t>
      </w:r>
    </w:p>
    <w:p w14:paraId="4FC69EC2">
      <w:pPr>
        <w:spacing w:before="212" w:line="228" w:lineRule="auto"/>
        <w:ind w:left="26"/>
        <w:rPr>
          <w:rFonts w:ascii="宋体" w:hAnsi="宋体" w:eastAsia="宋体" w:cs="宋体"/>
          <w:sz w:val="20"/>
          <w:szCs w:val="20"/>
        </w:rPr>
      </w:pPr>
      <w:r>
        <w:rPr>
          <w:rFonts w:ascii="宋体" w:hAnsi="宋体" w:eastAsia="宋体" w:cs="宋体"/>
          <w:spacing w:val="3"/>
          <w:sz w:val="20"/>
          <w:szCs w:val="20"/>
        </w:rPr>
        <w:t>电子信箱：</w:t>
      </w:r>
      <w:r>
        <w:rPr>
          <w:rFonts w:ascii="宋体" w:hAnsi="宋体" w:eastAsia="宋体" w:cs="宋体"/>
          <w:sz w:val="20"/>
          <w:szCs w:val="20"/>
          <w:u w:val="single" w:color="auto"/>
        </w:rPr>
        <w:t xml:space="preserve">                    </w:t>
      </w:r>
    </w:p>
    <w:p w14:paraId="50B0A046">
      <w:pPr>
        <w:spacing w:before="212" w:line="308" w:lineRule="auto"/>
        <w:ind w:left="4" w:right="1371" w:hanging="2"/>
        <w:rPr>
          <w:rFonts w:ascii="宋体" w:hAnsi="宋体" w:eastAsia="宋体" w:cs="宋体"/>
          <w:sz w:val="20"/>
          <w:szCs w:val="20"/>
        </w:rPr>
      </w:pPr>
      <w:r>
        <w:rPr>
          <w:rFonts w:ascii="宋体" w:hAnsi="宋体" w:eastAsia="宋体" w:cs="宋体"/>
          <w:spacing w:val="5"/>
          <w:sz w:val="20"/>
          <w:szCs w:val="20"/>
        </w:rPr>
        <w:t>开户银行：</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账号：</w:t>
      </w:r>
      <w:r>
        <w:rPr>
          <w:rFonts w:ascii="宋体" w:hAnsi="宋体" w:eastAsia="宋体" w:cs="宋体"/>
          <w:sz w:val="20"/>
          <w:szCs w:val="20"/>
          <w:u w:val="single" w:color="auto"/>
        </w:rPr>
        <w:t xml:space="preserve">                         </w:t>
      </w:r>
    </w:p>
    <w:p w14:paraId="5D5AD380">
      <w:pPr>
        <w:pStyle w:val="3"/>
        <w:spacing w:line="14" w:lineRule="auto"/>
        <w:rPr>
          <w:sz w:val="2"/>
        </w:rPr>
      </w:pPr>
      <w:r>
        <w:rPr>
          <w:sz w:val="2"/>
          <w:szCs w:val="2"/>
        </w:rPr>
        <w:br w:type="column"/>
      </w:r>
    </w:p>
    <w:p w14:paraId="2AEFE6D5">
      <w:pPr>
        <w:spacing w:before="40" w:line="227" w:lineRule="auto"/>
        <w:ind w:left="1"/>
        <w:rPr>
          <w:rFonts w:ascii="宋体" w:hAnsi="宋体" w:eastAsia="宋体" w:cs="宋体"/>
          <w:sz w:val="20"/>
          <w:szCs w:val="20"/>
        </w:rPr>
      </w:pPr>
      <w:r>
        <w:rPr>
          <w:rFonts w:ascii="宋体" w:hAnsi="宋体" w:eastAsia="宋体" w:cs="宋体"/>
          <w:spacing w:val="11"/>
          <w:sz w:val="20"/>
          <w:szCs w:val="20"/>
        </w:rPr>
        <w:t>承包人</w:t>
      </w:r>
      <w:r>
        <w:rPr>
          <w:rFonts w:ascii="宋体" w:hAnsi="宋体" w:eastAsia="宋体" w:cs="宋体"/>
          <w:spacing w:val="-4"/>
          <w:sz w:val="20"/>
          <w:szCs w:val="20"/>
        </w:rPr>
        <w:t>：（</w:t>
      </w:r>
      <w:r>
        <w:rPr>
          <w:rFonts w:ascii="宋体" w:hAnsi="宋体" w:eastAsia="宋体" w:cs="宋体"/>
          <w:spacing w:val="11"/>
          <w:sz w:val="20"/>
          <w:szCs w:val="20"/>
        </w:rPr>
        <w:t>公章）</w:t>
      </w:r>
    </w:p>
    <w:p w14:paraId="1C78DE30">
      <w:pPr>
        <w:pStyle w:val="3"/>
        <w:spacing w:line="264" w:lineRule="auto"/>
      </w:pPr>
    </w:p>
    <w:p w14:paraId="10776F18">
      <w:pPr>
        <w:pStyle w:val="3"/>
        <w:spacing w:line="264" w:lineRule="auto"/>
      </w:pPr>
    </w:p>
    <w:p w14:paraId="4CF30E2C">
      <w:pPr>
        <w:pStyle w:val="3"/>
        <w:spacing w:line="264" w:lineRule="auto"/>
      </w:pPr>
    </w:p>
    <w:p w14:paraId="1392F108">
      <w:pPr>
        <w:pStyle w:val="3"/>
        <w:spacing w:line="264" w:lineRule="auto"/>
      </w:pPr>
    </w:p>
    <w:p w14:paraId="50989582">
      <w:pPr>
        <w:spacing w:before="66" w:line="425" w:lineRule="auto"/>
        <w:ind w:left="11" w:right="1234" w:hanging="9"/>
        <w:rPr>
          <w:rFonts w:ascii="宋体" w:hAnsi="宋体" w:eastAsia="宋体" w:cs="宋体"/>
          <w:sz w:val="20"/>
          <w:szCs w:val="20"/>
        </w:rPr>
      </w:pPr>
      <w:r>
        <w:rPr>
          <w:rFonts w:ascii="宋体" w:hAnsi="宋体" w:eastAsia="宋体" w:cs="宋体"/>
          <w:spacing w:val="5"/>
          <w:sz w:val="20"/>
          <w:szCs w:val="20"/>
        </w:rPr>
        <w:t>法定代表人或其委托代理人：</w:t>
      </w:r>
      <w:r>
        <w:rPr>
          <w:rFonts w:ascii="宋体" w:hAnsi="宋体" w:eastAsia="宋体" w:cs="宋体"/>
          <w:spacing w:val="1"/>
          <w:sz w:val="20"/>
          <w:szCs w:val="20"/>
        </w:rPr>
        <w:t xml:space="preserve"> </w:t>
      </w:r>
      <w:r>
        <w:rPr>
          <w:rFonts w:ascii="宋体" w:hAnsi="宋体" w:eastAsia="宋体" w:cs="宋体"/>
          <w:spacing w:val="2"/>
          <w:sz w:val="20"/>
          <w:szCs w:val="20"/>
        </w:rPr>
        <w:t>（签字）</w:t>
      </w:r>
    </w:p>
    <w:p w14:paraId="73D52050">
      <w:pPr>
        <w:pStyle w:val="3"/>
        <w:spacing w:line="387" w:lineRule="auto"/>
      </w:pPr>
    </w:p>
    <w:p w14:paraId="0D9BF4E5">
      <w:pPr>
        <w:spacing w:before="66" w:line="227" w:lineRule="auto"/>
        <w:ind w:left="6"/>
        <w:rPr>
          <w:rFonts w:ascii="宋体" w:hAnsi="宋体" w:eastAsia="宋体" w:cs="宋体"/>
          <w:sz w:val="20"/>
          <w:szCs w:val="20"/>
        </w:rPr>
      </w:pPr>
      <w:r>
        <w:rPr>
          <w:rFonts w:ascii="宋体" w:hAnsi="宋体" w:eastAsia="宋体" w:cs="宋体"/>
          <w:spacing w:val="8"/>
          <w:sz w:val="20"/>
          <w:szCs w:val="20"/>
        </w:rPr>
        <w:t>统一社会信用代码：</w:t>
      </w:r>
      <w:r>
        <w:rPr>
          <w:rFonts w:ascii="宋体" w:hAnsi="宋体" w:eastAsia="宋体" w:cs="宋体"/>
          <w:sz w:val="20"/>
          <w:szCs w:val="20"/>
          <w:u w:val="single" w:color="auto"/>
        </w:rPr>
        <w:t xml:space="preserve">             </w:t>
      </w:r>
    </w:p>
    <w:p w14:paraId="2E450D16">
      <w:pPr>
        <w:spacing w:before="212" w:line="237" w:lineRule="auto"/>
        <w:ind w:left="1"/>
        <w:rPr>
          <w:rFonts w:ascii="宋体" w:hAnsi="宋体" w:eastAsia="宋体" w:cs="宋体"/>
          <w:sz w:val="20"/>
          <w:szCs w:val="20"/>
        </w:rPr>
      </w:pPr>
      <w:r>
        <w:rPr>
          <w:rFonts w:ascii="宋体" w:hAnsi="宋体" w:eastAsia="宋体" w:cs="宋体"/>
          <w:spacing w:val="6"/>
          <w:sz w:val="20"/>
          <w:szCs w:val="20"/>
        </w:rPr>
        <w:t>地址：</w:t>
      </w:r>
      <w:r>
        <w:rPr>
          <w:rFonts w:ascii="宋体" w:hAnsi="宋体" w:eastAsia="宋体" w:cs="宋体"/>
          <w:sz w:val="20"/>
          <w:szCs w:val="20"/>
          <w:u w:val="single" w:color="auto"/>
        </w:rPr>
        <w:t xml:space="preserve">                          </w:t>
      </w:r>
    </w:p>
    <w:p w14:paraId="5C2F4294">
      <w:pPr>
        <w:spacing w:before="202" w:line="423" w:lineRule="auto"/>
        <w:ind w:left="2" w:right="763" w:firstLine="14"/>
        <w:rPr>
          <w:rFonts w:ascii="宋体" w:hAnsi="宋体" w:eastAsia="宋体" w:cs="宋体"/>
          <w:sz w:val="20"/>
          <w:szCs w:val="20"/>
        </w:rPr>
      </w:pPr>
      <w:r>
        <w:rPr>
          <w:rFonts w:ascii="宋体" w:hAnsi="宋体" w:eastAsia="宋体" w:cs="宋体"/>
          <w:spacing w:val="4"/>
          <w:sz w:val="20"/>
          <w:szCs w:val="20"/>
        </w:rPr>
        <w:t>邮政编码：</w:t>
      </w:r>
      <w:r>
        <w:rPr>
          <w:rFonts w:ascii="宋体" w:hAnsi="宋体" w:eastAsia="宋体" w:cs="宋体"/>
          <w:sz w:val="20"/>
          <w:szCs w:val="20"/>
          <w:u w:val="single" w:color="auto"/>
        </w:rPr>
        <w:t xml:space="preserve">                     </w:t>
      </w:r>
      <w:r>
        <w:rPr>
          <w:rFonts w:ascii="宋体" w:hAnsi="宋体" w:eastAsia="宋体" w:cs="宋体"/>
          <w:spacing w:val="8"/>
          <w:sz w:val="20"/>
          <w:szCs w:val="20"/>
        </w:rPr>
        <w:t>法定代表人：</w:t>
      </w:r>
      <w:r>
        <w:rPr>
          <w:rFonts w:ascii="宋体" w:hAnsi="宋体" w:eastAsia="宋体" w:cs="宋体"/>
          <w:sz w:val="20"/>
          <w:szCs w:val="20"/>
          <w:u w:val="single" w:color="auto"/>
        </w:rPr>
        <w:t xml:space="preserve">                   </w:t>
      </w:r>
    </w:p>
    <w:p w14:paraId="56A91AAC">
      <w:pPr>
        <w:spacing w:before="1" w:line="227" w:lineRule="auto"/>
        <w:rPr>
          <w:rFonts w:ascii="宋体" w:hAnsi="宋体" w:eastAsia="宋体" w:cs="宋体"/>
          <w:sz w:val="20"/>
          <w:szCs w:val="20"/>
        </w:rPr>
      </w:pPr>
      <w:r>
        <w:rPr>
          <w:rFonts w:ascii="宋体" w:hAnsi="宋体" w:eastAsia="宋体" w:cs="宋体"/>
          <w:spacing w:val="8"/>
          <w:sz w:val="20"/>
          <w:szCs w:val="20"/>
        </w:rPr>
        <w:t>委托代理人：</w:t>
      </w:r>
      <w:r>
        <w:rPr>
          <w:rFonts w:ascii="宋体" w:hAnsi="宋体" w:eastAsia="宋体" w:cs="宋体"/>
          <w:sz w:val="20"/>
          <w:szCs w:val="20"/>
          <w:u w:val="single" w:color="auto"/>
        </w:rPr>
        <w:t xml:space="preserve">                   </w:t>
      </w:r>
    </w:p>
    <w:p w14:paraId="3CD3F229">
      <w:pPr>
        <w:spacing w:before="211" w:line="230" w:lineRule="auto"/>
        <w:ind w:left="26"/>
        <w:rPr>
          <w:rFonts w:ascii="宋体" w:hAnsi="宋体" w:eastAsia="宋体" w:cs="宋体"/>
          <w:sz w:val="20"/>
          <w:szCs w:val="20"/>
        </w:rPr>
      </w:pPr>
      <w:r>
        <w:rPr>
          <w:rFonts w:ascii="宋体" w:hAnsi="宋体" w:eastAsia="宋体" w:cs="宋体"/>
          <w:spacing w:val="-2"/>
          <w:sz w:val="20"/>
          <w:szCs w:val="20"/>
        </w:rPr>
        <w:t>电话：</w:t>
      </w:r>
      <w:r>
        <w:rPr>
          <w:rFonts w:ascii="宋体" w:hAnsi="宋体" w:eastAsia="宋体" w:cs="宋体"/>
          <w:sz w:val="20"/>
          <w:szCs w:val="20"/>
          <w:u w:val="single" w:color="auto"/>
        </w:rPr>
        <w:t xml:space="preserve">                          </w:t>
      </w:r>
    </w:p>
    <w:p w14:paraId="40785669">
      <w:pPr>
        <w:spacing w:before="210" w:line="227" w:lineRule="auto"/>
        <w:rPr>
          <w:rFonts w:ascii="宋体" w:hAnsi="宋体" w:eastAsia="宋体" w:cs="宋体"/>
          <w:sz w:val="20"/>
          <w:szCs w:val="20"/>
        </w:rPr>
      </w:pPr>
      <w:r>
        <w:rPr>
          <w:rFonts w:ascii="宋体" w:hAnsi="宋体" w:eastAsia="宋体" w:cs="宋体"/>
          <w:spacing w:val="7"/>
          <w:sz w:val="20"/>
          <w:szCs w:val="20"/>
        </w:rPr>
        <w:t>传真：</w:t>
      </w:r>
      <w:r>
        <w:rPr>
          <w:rFonts w:ascii="宋体" w:hAnsi="宋体" w:eastAsia="宋体" w:cs="宋体"/>
          <w:sz w:val="20"/>
          <w:szCs w:val="20"/>
          <w:u w:val="single" w:color="auto"/>
        </w:rPr>
        <w:t xml:space="preserve">                          </w:t>
      </w:r>
    </w:p>
    <w:p w14:paraId="00870BE2">
      <w:pPr>
        <w:spacing w:before="212" w:line="228" w:lineRule="auto"/>
        <w:ind w:left="26"/>
        <w:rPr>
          <w:rFonts w:ascii="宋体" w:hAnsi="宋体" w:eastAsia="宋体" w:cs="宋体"/>
          <w:sz w:val="20"/>
          <w:szCs w:val="20"/>
        </w:rPr>
      </w:pPr>
      <w:r>
        <w:rPr>
          <w:rFonts w:ascii="宋体" w:hAnsi="宋体" w:eastAsia="宋体" w:cs="宋体"/>
          <w:spacing w:val="3"/>
          <w:sz w:val="20"/>
          <w:szCs w:val="20"/>
        </w:rPr>
        <w:t>电子信箱：</w:t>
      </w:r>
      <w:r>
        <w:rPr>
          <w:rFonts w:ascii="宋体" w:hAnsi="宋体" w:eastAsia="宋体" w:cs="宋体"/>
          <w:sz w:val="20"/>
          <w:szCs w:val="20"/>
          <w:u w:val="single" w:color="auto"/>
        </w:rPr>
        <w:t xml:space="preserve">                     </w:t>
      </w:r>
    </w:p>
    <w:p w14:paraId="2C19773E">
      <w:pPr>
        <w:spacing w:before="212" w:line="308" w:lineRule="auto"/>
        <w:ind w:left="4" w:right="763" w:hanging="2"/>
        <w:rPr>
          <w:rFonts w:ascii="宋体" w:hAnsi="宋体" w:eastAsia="宋体" w:cs="宋体"/>
          <w:sz w:val="20"/>
          <w:szCs w:val="20"/>
        </w:rPr>
      </w:pPr>
      <w:r>
        <w:rPr>
          <w:rFonts w:ascii="宋体" w:hAnsi="宋体" w:eastAsia="宋体" w:cs="宋体"/>
          <w:spacing w:val="5"/>
          <w:sz w:val="20"/>
          <w:szCs w:val="20"/>
        </w:rPr>
        <w:t>开户银行：</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账号：</w:t>
      </w:r>
      <w:r>
        <w:rPr>
          <w:rFonts w:ascii="宋体" w:hAnsi="宋体" w:eastAsia="宋体" w:cs="宋体"/>
          <w:sz w:val="20"/>
          <w:szCs w:val="20"/>
          <w:u w:val="single" w:color="auto"/>
        </w:rPr>
        <w:t xml:space="preserve">                          </w:t>
      </w:r>
    </w:p>
    <w:p w14:paraId="07421631">
      <w:pPr>
        <w:spacing w:line="308" w:lineRule="auto"/>
        <w:rPr>
          <w:rFonts w:ascii="宋体" w:hAnsi="宋体" w:eastAsia="宋体" w:cs="宋体"/>
          <w:sz w:val="20"/>
          <w:szCs w:val="20"/>
        </w:rPr>
        <w:sectPr>
          <w:type w:val="continuous"/>
          <w:pgSz w:w="11906" w:h="16839"/>
          <w:pgMar w:top="1428" w:right="1785" w:bottom="1065" w:left="1708" w:header="0" w:footer="903" w:gutter="0"/>
          <w:cols w:equalWidth="0" w:num="2">
            <w:col w:w="4408" w:space="100"/>
            <w:col w:w="3905"/>
          </w:cols>
        </w:sectPr>
      </w:pPr>
    </w:p>
    <w:p w14:paraId="466E6486">
      <w:pPr>
        <w:spacing w:before="97" w:line="222" w:lineRule="auto"/>
        <w:ind w:left="2847"/>
        <w:outlineLvl w:val="1"/>
        <w:rPr>
          <w:rFonts w:ascii="黑体" w:hAnsi="黑体" w:eastAsia="黑体" w:cs="黑体"/>
          <w:sz w:val="28"/>
          <w:szCs w:val="28"/>
        </w:rPr>
      </w:pPr>
      <w:bookmarkStart w:id="283" w:name="bookmark240"/>
      <w:bookmarkEnd w:id="283"/>
      <w:bookmarkStart w:id="284" w:name="bookmark241"/>
      <w:bookmarkEnd w:id="284"/>
      <w:r>
        <w:rPr>
          <w:rFonts w:ascii="黑体" w:hAnsi="黑体" w:eastAsia="黑体" w:cs="黑体"/>
          <w:spacing w:val="-1"/>
          <w:sz w:val="28"/>
          <w:szCs w:val="28"/>
        </w:rPr>
        <w:t>第二节 通用合同条件</w:t>
      </w:r>
    </w:p>
    <w:p w14:paraId="22352D77">
      <w:pPr>
        <w:pStyle w:val="3"/>
        <w:spacing w:line="428" w:lineRule="auto"/>
      </w:pPr>
    </w:p>
    <w:p w14:paraId="4F0A13E8">
      <w:pPr>
        <w:spacing w:before="91" w:line="223" w:lineRule="auto"/>
        <w:ind w:left="3334"/>
        <w:rPr>
          <w:rFonts w:ascii="黑体" w:hAnsi="黑体" w:eastAsia="黑体" w:cs="黑体"/>
          <w:sz w:val="28"/>
          <w:szCs w:val="28"/>
        </w:rPr>
      </w:pPr>
      <w:r>
        <w:rPr>
          <w:rFonts w:ascii="黑体" w:hAnsi="黑体" w:eastAsia="黑体" w:cs="黑体"/>
          <w:spacing w:val="-2"/>
          <w:sz w:val="28"/>
          <w:szCs w:val="28"/>
        </w:rPr>
        <w:t>通用合同条件</w:t>
      </w:r>
    </w:p>
    <w:p w14:paraId="7CA644C9">
      <w:pPr>
        <w:pStyle w:val="3"/>
        <w:spacing w:line="281" w:lineRule="auto"/>
      </w:pPr>
    </w:p>
    <w:p w14:paraId="44C53DCD">
      <w:pPr>
        <w:spacing w:before="91" w:line="222" w:lineRule="auto"/>
        <w:ind w:left="25"/>
        <w:outlineLvl w:val="1"/>
        <w:rPr>
          <w:rFonts w:ascii="黑体" w:hAnsi="黑体" w:eastAsia="黑体" w:cs="黑体"/>
          <w:sz w:val="28"/>
          <w:szCs w:val="28"/>
        </w:rPr>
      </w:pPr>
      <w:bookmarkStart w:id="285" w:name="bookmark242"/>
      <w:bookmarkEnd w:id="285"/>
      <w:bookmarkStart w:id="286" w:name="bookmark243"/>
      <w:bookmarkEnd w:id="286"/>
      <w:r>
        <w:rPr>
          <w:rFonts w:ascii="黑体" w:hAnsi="黑体" w:eastAsia="黑体" w:cs="黑体"/>
          <w:spacing w:val="-9"/>
          <w:sz w:val="28"/>
          <w:szCs w:val="28"/>
        </w:rPr>
        <w:t>第</w:t>
      </w:r>
      <w:r>
        <w:rPr>
          <w:rFonts w:ascii="黑体" w:hAnsi="黑体" w:eastAsia="黑体" w:cs="黑体"/>
          <w:spacing w:val="-42"/>
          <w:sz w:val="28"/>
          <w:szCs w:val="28"/>
        </w:rPr>
        <w:t xml:space="preserve"> </w:t>
      </w:r>
      <w:r>
        <w:rPr>
          <w:rFonts w:ascii="黑体" w:hAnsi="黑体" w:eastAsia="黑体" w:cs="黑体"/>
          <w:spacing w:val="-9"/>
          <w:sz w:val="28"/>
          <w:szCs w:val="28"/>
        </w:rPr>
        <w:t>1</w:t>
      </w:r>
      <w:r>
        <w:rPr>
          <w:rFonts w:ascii="黑体" w:hAnsi="黑体" w:eastAsia="黑体" w:cs="黑体"/>
          <w:spacing w:val="-60"/>
          <w:sz w:val="28"/>
          <w:szCs w:val="28"/>
        </w:rPr>
        <w:t xml:space="preserve"> </w:t>
      </w:r>
      <w:r>
        <w:rPr>
          <w:rFonts w:ascii="黑体" w:hAnsi="黑体" w:eastAsia="黑体" w:cs="黑体"/>
          <w:spacing w:val="-9"/>
          <w:sz w:val="28"/>
          <w:szCs w:val="28"/>
        </w:rPr>
        <w:t>条</w:t>
      </w:r>
      <w:r>
        <w:rPr>
          <w:rFonts w:ascii="黑体" w:hAnsi="黑体" w:eastAsia="黑体" w:cs="黑体"/>
          <w:spacing w:val="14"/>
          <w:sz w:val="28"/>
          <w:szCs w:val="28"/>
        </w:rPr>
        <w:t xml:space="preserve"> </w:t>
      </w:r>
      <w:r>
        <w:rPr>
          <w:rFonts w:ascii="黑体" w:hAnsi="黑体" w:eastAsia="黑体" w:cs="黑体"/>
          <w:spacing w:val="-9"/>
          <w:sz w:val="28"/>
          <w:szCs w:val="28"/>
        </w:rPr>
        <w:t>一般约定</w:t>
      </w:r>
    </w:p>
    <w:p w14:paraId="5973CC64">
      <w:pPr>
        <w:pStyle w:val="3"/>
        <w:spacing w:line="251" w:lineRule="auto"/>
      </w:pPr>
    </w:p>
    <w:p w14:paraId="72BD13DB">
      <w:pPr>
        <w:spacing w:before="65" w:line="231" w:lineRule="auto"/>
        <w:ind w:left="32"/>
        <w:outlineLvl w:val="2"/>
        <w:rPr>
          <w:rFonts w:ascii="黑体" w:hAnsi="黑体" w:eastAsia="黑体" w:cs="黑体"/>
          <w:sz w:val="20"/>
          <w:szCs w:val="20"/>
        </w:rPr>
      </w:pPr>
      <w:r>
        <w:rPr>
          <w:rFonts w:ascii="黑体" w:hAnsi="黑体" w:eastAsia="黑体" w:cs="黑体"/>
          <w:spacing w:val="6"/>
          <w:sz w:val="20"/>
          <w:szCs w:val="20"/>
        </w:rPr>
        <w:t>1.1 词语定义和解释</w:t>
      </w:r>
    </w:p>
    <w:p w14:paraId="5C3FB333">
      <w:pPr>
        <w:spacing w:before="157" w:line="227" w:lineRule="auto"/>
        <w:ind w:left="443"/>
        <w:rPr>
          <w:rFonts w:ascii="宋体" w:hAnsi="宋体" w:eastAsia="宋体" w:cs="宋体"/>
          <w:sz w:val="20"/>
          <w:szCs w:val="20"/>
        </w:rPr>
      </w:pPr>
      <w:r>
        <w:rPr>
          <w:rFonts w:ascii="宋体" w:hAnsi="宋体" w:eastAsia="宋体" w:cs="宋体"/>
          <w:spacing w:val="9"/>
          <w:sz w:val="20"/>
          <w:szCs w:val="20"/>
        </w:rPr>
        <w:t>合同协议书、通用合同条件、专用合同条件中的下列词语应具有本款所赋予的含义：</w:t>
      </w:r>
    </w:p>
    <w:p w14:paraId="0684E7B5">
      <w:pPr>
        <w:spacing w:before="165" w:line="230" w:lineRule="auto"/>
        <w:ind w:left="457"/>
        <w:outlineLvl w:val="3"/>
        <w:rPr>
          <w:rFonts w:ascii="宋体" w:hAnsi="宋体" w:eastAsia="宋体" w:cs="宋体"/>
          <w:sz w:val="20"/>
          <w:szCs w:val="20"/>
        </w:rPr>
      </w:pPr>
      <w:r>
        <w:rPr>
          <w:rFonts w:ascii="宋体" w:hAnsi="宋体" w:eastAsia="宋体" w:cs="宋体"/>
          <w:spacing w:val="1"/>
          <w:sz w:val="20"/>
          <w:szCs w:val="20"/>
        </w:rPr>
        <w:t>1.1.1</w:t>
      </w:r>
      <w:r>
        <w:rPr>
          <w:rFonts w:ascii="宋体" w:hAnsi="宋体" w:eastAsia="宋体" w:cs="宋体"/>
          <w:spacing w:val="14"/>
          <w:sz w:val="20"/>
          <w:szCs w:val="20"/>
        </w:rPr>
        <w:t xml:space="preserve"> </w:t>
      </w:r>
      <w:r>
        <w:rPr>
          <w:rFonts w:ascii="宋体" w:hAnsi="宋体" w:eastAsia="宋体" w:cs="宋体"/>
          <w:spacing w:val="1"/>
          <w:sz w:val="20"/>
          <w:szCs w:val="20"/>
        </w:rPr>
        <w:t>合同</w:t>
      </w:r>
    </w:p>
    <w:p w14:paraId="16018B4F">
      <w:pPr>
        <w:spacing w:before="280" w:line="339" w:lineRule="auto"/>
        <w:ind w:left="21" w:right="193" w:firstLine="645"/>
        <w:rPr>
          <w:rFonts w:ascii="宋体" w:hAnsi="宋体" w:eastAsia="宋体" w:cs="宋体"/>
          <w:sz w:val="20"/>
          <w:szCs w:val="20"/>
        </w:rPr>
      </w:pPr>
      <w:r>
        <w:rPr>
          <w:rFonts w:ascii="宋体" w:hAnsi="宋体" w:eastAsia="宋体" w:cs="宋体"/>
          <w:spacing w:val="6"/>
          <w:sz w:val="20"/>
          <w:szCs w:val="20"/>
        </w:rPr>
        <w:t>1.1.1.1 合同：是指根据法律规定和合同当事人约定具有约束力的文件，构成合同的</w:t>
      </w:r>
      <w:r>
        <w:rPr>
          <w:rFonts w:ascii="宋体" w:hAnsi="宋体" w:eastAsia="宋体" w:cs="宋体"/>
          <w:spacing w:val="7"/>
          <w:sz w:val="20"/>
          <w:szCs w:val="20"/>
        </w:rPr>
        <w:t>文件包括合同协议书、中标通知书（如果有）、投标函及其附录（如果有）、专用合同条件及其附件、通用合同条件、《发包人要求》、承包人建议书、价格清单以及双方约定的其他</w:t>
      </w:r>
      <w:r>
        <w:rPr>
          <w:rFonts w:ascii="宋体" w:hAnsi="宋体" w:eastAsia="宋体" w:cs="宋体"/>
          <w:spacing w:val="6"/>
          <w:sz w:val="20"/>
          <w:szCs w:val="20"/>
        </w:rPr>
        <w:t>合同文件。</w:t>
      </w:r>
    </w:p>
    <w:p w14:paraId="063F9D99">
      <w:pPr>
        <w:spacing w:before="282" w:line="303" w:lineRule="auto"/>
        <w:ind w:left="26" w:right="193" w:firstLine="640"/>
        <w:rPr>
          <w:rFonts w:ascii="宋体" w:hAnsi="宋体" w:eastAsia="宋体" w:cs="宋体"/>
          <w:sz w:val="20"/>
          <w:szCs w:val="20"/>
        </w:rPr>
      </w:pPr>
      <w:r>
        <w:rPr>
          <w:rFonts w:ascii="宋体" w:hAnsi="宋体" w:eastAsia="宋体" w:cs="宋体"/>
          <w:spacing w:val="6"/>
          <w:sz w:val="20"/>
          <w:szCs w:val="20"/>
        </w:rPr>
        <w:t>1.1.1.2 合同协议书：是指构成合同的由发包人和承包人共同签署的称为“合同协议</w:t>
      </w:r>
      <w:r>
        <w:rPr>
          <w:rFonts w:ascii="宋体" w:hAnsi="宋体" w:eastAsia="宋体" w:cs="宋体"/>
          <w:spacing w:val="3"/>
          <w:sz w:val="20"/>
          <w:szCs w:val="20"/>
        </w:rPr>
        <w:t>书</w:t>
      </w:r>
      <w:r>
        <w:rPr>
          <w:rFonts w:ascii="宋体" w:hAnsi="宋体" w:eastAsia="宋体" w:cs="宋体"/>
          <w:spacing w:val="-69"/>
          <w:sz w:val="20"/>
          <w:szCs w:val="20"/>
        </w:rPr>
        <w:t xml:space="preserve"> </w:t>
      </w:r>
      <w:r>
        <w:rPr>
          <w:rFonts w:ascii="宋体" w:hAnsi="宋体" w:eastAsia="宋体" w:cs="宋体"/>
          <w:spacing w:val="3"/>
          <w:sz w:val="20"/>
          <w:szCs w:val="20"/>
        </w:rPr>
        <w:t>”的书面文件。</w:t>
      </w:r>
    </w:p>
    <w:p w14:paraId="0992F77F">
      <w:pPr>
        <w:spacing w:before="281" w:line="302" w:lineRule="auto"/>
        <w:ind w:left="26" w:right="193" w:firstLine="640"/>
        <w:rPr>
          <w:rFonts w:ascii="宋体" w:hAnsi="宋体" w:eastAsia="宋体" w:cs="宋体"/>
          <w:sz w:val="20"/>
          <w:szCs w:val="20"/>
        </w:rPr>
      </w:pPr>
      <w:r>
        <w:rPr>
          <w:rFonts w:ascii="宋体" w:hAnsi="宋体" w:eastAsia="宋体" w:cs="宋体"/>
          <w:spacing w:val="5"/>
          <w:sz w:val="20"/>
          <w:szCs w:val="20"/>
        </w:rPr>
        <w:t>1.1.1.3</w:t>
      </w:r>
      <w:r>
        <w:rPr>
          <w:rFonts w:ascii="宋体" w:hAnsi="宋体" w:eastAsia="宋体" w:cs="宋体"/>
          <w:spacing w:val="50"/>
          <w:sz w:val="20"/>
          <w:szCs w:val="20"/>
        </w:rPr>
        <w:t xml:space="preserve"> </w:t>
      </w:r>
      <w:r>
        <w:rPr>
          <w:rFonts w:ascii="宋体" w:hAnsi="宋体" w:eastAsia="宋体" w:cs="宋体"/>
          <w:spacing w:val="5"/>
          <w:sz w:val="20"/>
          <w:szCs w:val="20"/>
        </w:rPr>
        <w:t>中标通知书：是指构成合同的由发包人通知承包人中标的书面文件。中标通</w:t>
      </w:r>
      <w:r>
        <w:rPr>
          <w:rFonts w:ascii="宋体" w:hAnsi="宋体" w:eastAsia="宋体" w:cs="宋体"/>
          <w:spacing w:val="9"/>
          <w:sz w:val="20"/>
          <w:szCs w:val="20"/>
        </w:rPr>
        <w:t>知书随附的澄清、说明、补正事项纪要等，是中标通知书的组成部分。</w:t>
      </w:r>
    </w:p>
    <w:p w14:paraId="28F7D866">
      <w:pPr>
        <w:spacing w:before="283" w:line="303" w:lineRule="auto"/>
        <w:ind w:left="39" w:firstLine="627"/>
        <w:rPr>
          <w:rFonts w:ascii="宋体" w:hAnsi="宋体" w:eastAsia="宋体" w:cs="宋体"/>
          <w:sz w:val="20"/>
          <w:szCs w:val="20"/>
        </w:rPr>
      </w:pPr>
      <w:r>
        <w:rPr>
          <w:rFonts w:ascii="宋体" w:hAnsi="宋体" w:eastAsia="宋体" w:cs="宋体"/>
          <w:spacing w:val="10"/>
          <w:sz w:val="20"/>
          <w:szCs w:val="20"/>
        </w:rPr>
        <w:t>1.1.1.4 投标函：是指构成合同的由承包人填写并签署的用于投标的称为“投标函</w:t>
      </w:r>
      <w:r>
        <w:rPr>
          <w:rFonts w:ascii="宋体" w:hAnsi="宋体" w:eastAsia="宋体" w:cs="宋体"/>
          <w:spacing w:val="-66"/>
          <w:sz w:val="20"/>
          <w:szCs w:val="20"/>
        </w:rPr>
        <w:t xml:space="preserve"> </w:t>
      </w:r>
      <w:r>
        <w:rPr>
          <w:rFonts w:ascii="宋体" w:hAnsi="宋体" w:eastAsia="宋体" w:cs="宋体"/>
          <w:spacing w:val="10"/>
          <w:sz w:val="20"/>
          <w:szCs w:val="20"/>
        </w:rPr>
        <w:t>”</w:t>
      </w:r>
      <w:r>
        <w:rPr>
          <w:rFonts w:ascii="宋体" w:hAnsi="宋体" w:eastAsia="宋体" w:cs="宋体"/>
          <w:sz w:val="20"/>
          <w:szCs w:val="20"/>
        </w:rPr>
        <w:t>的文件。</w:t>
      </w:r>
    </w:p>
    <w:p w14:paraId="3228AEA6">
      <w:pPr>
        <w:spacing w:before="281" w:line="227" w:lineRule="auto"/>
        <w:ind w:left="666"/>
        <w:rPr>
          <w:rFonts w:ascii="宋体" w:hAnsi="宋体" w:eastAsia="宋体" w:cs="宋体"/>
          <w:sz w:val="20"/>
          <w:szCs w:val="20"/>
        </w:rPr>
      </w:pPr>
      <w:r>
        <w:rPr>
          <w:rFonts w:ascii="宋体" w:hAnsi="宋体" w:eastAsia="宋体" w:cs="宋体"/>
          <w:spacing w:val="8"/>
          <w:sz w:val="20"/>
          <w:szCs w:val="20"/>
        </w:rPr>
        <w:t>1.1.1.5 投标函附录：是指构成合同</w:t>
      </w:r>
      <w:r>
        <w:rPr>
          <w:rFonts w:ascii="宋体" w:hAnsi="宋体" w:eastAsia="宋体" w:cs="宋体"/>
          <w:spacing w:val="7"/>
          <w:sz w:val="20"/>
          <w:szCs w:val="20"/>
        </w:rPr>
        <w:t>的附在投标函后的称为“投标函附录</w:t>
      </w:r>
      <w:r>
        <w:rPr>
          <w:rFonts w:ascii="宋体" w:hAnsi="宋体" w:eastAsia="宋体" w:cs="宋体"/>
          <w:spacing w:val="-72"/>
          <w:sz w:val="20"/>
          <w:szCs w:val="20"/>
        </w:rPr>
        <w:t xml:space="preserve"> </w:t>
      </w:r>
      <w:r>
        <w:rPr>
          <w:rFonts w:ascii="宋体" w:hAnsi="宋体" w:eastAsia="宋体" w:cs="宋体"/>
          <w:spacing w:val="7"/>
          <w:sz w:val="20"/>
          <w:szCs w:val="20"/>
        </w:rPr>
        <w:t>”的文件。</w:t>
      </w:r>
    </w:p>
    <w:p w14:paraId="247074AF">
      <w:pPr>
        <w:spacing w:before="282" w:line="327" w:lineRule="auto"/>
        <w:ind w:left="23" w:right="151" w:firstLine="643"/>
        <w:rPr>
          <w:rFonts w:ascii="宋体" w:hAnsi="宋体" w:eastAsia="宋体" w:cs="宋体"/>
          <w:sz w:val="20"/>
          <w:szCs w:val="20"/>
        </w:rPr>
      </w:pPr>
      <w:r>
        <w:rPr>
          <w:rFonts w:ascii="宋体" w:hAnsi="宋体" w:eastAsia="宋体" w:cs="宋体"/>
          <w:spacing w:val="7"/>
          <w:sz w:val="20"/>
          <w:szCs w:val="20"/>
        </w:rPr>
        <w:t>1.1.1.6 《发包人要求》：指构成合同文件组成部分的名为《发包人要求》的文件，其中列明工程的目的、范围、设计与其他技术标准和要求，以及合同双方当事人约定对其所作的修改或补充。</w:t>
      </w:r>
    </w:p>
    <w:p w14:paraId="53EFA172">
      <w:pPr>
        <w:spacing w:before="281" w:line="328" w:lineRule="auto"/>
        <w:ind w:left="23" w:right="193" w:firstLine="642"/>
        <w:rPr>
          <w:rFonts w:ascii="宋体" w:hAnsi="宋体" w:eastAsia="宋体" w:cs="宋体"/>
          <w:sz w:val="20"/>
          <w:szCs w:val="20"/>
        </w:rPr>
      </w:pPr>
      <w:r>
        <w:rPr>
          <w:rFonts w:ascii="宋体" w:hAnsi="宋体" w:eastAsia="宋体" w:cs="宋体"/>
          <w:spacing w:val="6"/>
          <w:sz w:val="20"/>
          <w:szCs w:val="20"/>
        </w:rPr>
        <w:t>1.1.1.7 项目清单：是指发包人提供的载明工程总承包项目勘察费（如果有）、设计</w:t>
      </w:r>
      <w:r>
        <w:rPr>
          <w:rFonts w:ascii="宋体" w:hAnsi="宋体" w:eastAsia="宋体" w:cs="宋体"/>
          <w:spacing w:val="7"/>
          <w:sz w:val="20"/>
          <w:szCs w:val="20"/>
        </w:rPr>
        <w:t>费、建筑安装工程费、设备购置费、暂估价、暂列金额和双方约定的其他费用的名称和相应数量等内容的项目明细。</w:t>
      </w:r>
    </w:p>
    <w:p w14:paraId="2D4382F2">
      <w:pPr>
        <w:spacing w:before="280" w:line="303" w:lineRule="auto"/>
        <w:ind w:left="27" w:right="193" w:firstLine="639"/>
        <w:rPr>
          <w:rFonts w:ascii="宋体" w:hAnsi="宋体" w:eastAsia="宋体" w:cs="宋体"/>
          <w:sz w:val="20"/>
          <w:szCs w:val="20"/>
        </w:rPr>
      </w:pPr>
      <w:r>
        <w:rPr>
          <w:rFonts w:ascii="宋体" w:hAnsi="宋体" w:eastAsia="宋体" w:cs="宋体"/>
          <w:spacing w:val="6"/>
          <w:sz w:val="20"/>
          <w:szCs w:val="20"/>
        </w:rPr>
        <w:t>1.1.1.8 价格清单：指构成合同文件组成部分的由承包人按发包人提供的项目清单规</w:t>
      </w:r>
      <w:r>
        <w:rPr>
          <w:rFonts w:ascii="宋体" w:hAnsi="宋体" w:eastAsia="宋体" w:cs="宋体"/>
          <w:spacing w:val="8"/>
          <w:sz w:val="20"/>
          <w:szCs w:val="20"/>
        </w:rPr>
        <w:t>定的格式和要求填写并标明价格的清单。</w:t>
      </w:r>
    </w:p>
    <w:p w14:paraId="23115364">
      <w:pPr>
        <w:spacing w:before="282" w:line="302" w:lineRule="auto"/>
        <w:ind w:left="23" w:right="193" w:firstLine="642"/>
        <w:rPr>
          <w:rFonts w:ascii="宋体" w:hAnsi="宋体" w:eastAsia="宋体" w:cs="宋体"/>
          <w:sz w:val="20"/>
          <w:szCs w:val="20"/>
        </w:rPr>
      </w:pPr>
      <w:r>
        <w:rPr>
          <w:rFonts w:ascii="宋体" w:hAnsi="宋体" w:eastAsia="宋体" w:cs="宋体"/>
          <w:spacing w:val="6"/>
          <w:sz w:val="20"/>
          <w:szCs w:val="20"/>
        </w:rPr>
        <w:t>1.1.1.9 承包人建议书：指构成合同文件组成部分的名为承包人建议书的文件。承包</w:t>
      </w:r>
      <w:r>
        <w:rPr>
          <w:rFonts w:ascii="宋体" w:hAnsi="宋体" w:eastAsia="宋体" w:cs="宋体"/>
          <w:spacing w:val="8"/>
          <w:sz w:val="20"/>
          <w:szCs w:val="20"/>
        </w:rPr>
        <w:t>人建议书由承包人随投标函一起提交。</w:t>
      </w:r>
    </w:p>
    <w:p w14:paraId="353913CF">
      <w:pPr>
        <w:spacing w:before="282" w:line="228" w:lineRule="auto"/>
        <w:ind w:left="666"/>
        <w:rPr>
          <w:rFonts w:ascii="宋体" w:hAnsi="宋体" w:eastAsia="宋体" w:cs="宋体"/>
          <w:sz w:val="20"/>
          <w:szCs w:val="20"/>
        </w:rPr>
      </w:pPr>
      <w:r>
        <w:rPr>
          <w:rFonts w:ascii="宋体" w:hAnsi="宋体" w:eastAsia="宋体" w:cs="宋体"/>
          <w:spacing w:val="9"/>
          <w:sz w:val="20"/>
          <w:szCs w:val="20"/>
        </w:rPr>
        <w:t>1.1.1.10 其他合同文件：是指经合同当</w:t>
      </w:r>
      <w:r>
        <w:rPr>
          <w:rFonts w:ascii="宋体" w:hAnsi="宋体" w:eastAsia="宋体" w:cs="宋体"/>
          <w:spacing w:val="8"/>
          <w:sz w:val="20"/>
          <w:szCs w:val="20"/>
        </w:rPr>
        <w:t>事人约定的与工程实施有关的具有合同约束</w:t>
      </w:r>
    </w:p>
    <w:p w14:paraId="331F6C68">
      <w:pPr>
        <w:spacing w:line="228" w:lineRule="auto"/>
        <w:rPr>
          <w:rFonts w:ascii="宋体" w:hAnsi="宋体" w:eastAsia="宋体" w:cs="宋体"/>
          <w:sz w:val="20"/>
          <w:szCs w:val="20"/>
        </w:rPr>
        <w:sectPr>
          <w:footerReference r:id="rId70" w:type="default"/>
          <w:pgSz w:w="11906" w:h="16839"/>
          <w:pgMar w:top="1431" w:right="1608" w:bottom="1214" w:left="1785" w:header="0" w:footer="1051" w:gutter="0"/>
          <w:cols w:space="720" w:num="1"/>
        </w:sectPr>
      </w:pPr>
    </w:p>
    <w:p w14:paraId="7837E0C7">
      <w:pPr>
        <w:spacing w:before="41" w:line="227" w:lineRule="auto"/>
        <w:ind w:left="25"/>
        <w:rPr>
          <w:rFonts w:ascii="宋体" w:hAnsi="宋体" w:eastAsia="宋体" w:cs="宋体"/>
          <w:sz w:val="20"/>
          <w:szCs w:val="20"/>
        </w:rPr>
      </w:pPr>
      <w:r>
        <w:rPr>
          <w:rFonts w:ascii="宋体" w:hAnsi="宋体" w:eastAsia="宋体" w:cs="宋体"/>
          <w:spacing w:val="9"/>
          <w:sz w:val="20"/>
          <w:szCs w:val="20"/>
        </w:rPr>
        <w:t>力的文件或书面协议。合同当事人可以在专用合同条件中进行约定。</w:t>
      </w:r>
    </w:p>
    <w:p w14:paraId="03ABC83D">
      <w:pPr>
        <w:spacing w:before="282" w:line="228" w:lineRule="auto"/>
        <w:ind w:left="457"/>
        <w:outlineLvl w:val="3"/>
        <w:rPr>
          <w:rFonts w:ascii="宋体" w:hAnsi="宋体" w:eastAsia="宋体" w:cs="宋体"/>
          <w:sz w:val="20"/>
          <w:szCs w:val="20"/>
        </w:rPr>
      </w:pPr>
      <w:r>
        <w:rPr>
          <w:rFonts w:ascii="宋体" w:hAnsi="宋体" w:eastAsia="宋体" w:cs="宋体"/>
          <w:spacing w:val="6"/>
          <w:sz w:val="20"/>
          <w:szCs w:val="20"/>
        </w:rPr>
        <w:t>1.1.2 合同当事人及其他相关方</w:t>
      </w:r>
    </w:p>
    <w:p w14:paraId="6ED5E18C">
      <w:pPr>
        <w:spacing w:before="282" w:line="228" w:lineRule="auto"/>
        <w:ind w:left="666"/>
        <w:rPr>
          <w:rFonts w:ascii="宋体" w:hAnsi="宋体" w:eastAsia="宋体" w:cs="宋体"/>
          <w:sz w:val="20"/>
          <w:szCs w:val="20"/>
        </w:rPr>
      </w:pPr>
      <w:r>
        <w:rPr>
          <w:rFonts w:ascii="宋体" w:hAnsi="宋体" w:eastAsia="宋体" w:cs="宋体"/>
          <w:spacing w:val="7"/>
          <w:sz w:val="20"/>
          <w:szCs w:val="20"/>
        </w:rPr>
        <w:t>1.1.2.1 合同当事人：是指发包人和（或）承包人。</w:t>
      </w:r>
    </w:p>
    <w:p w14:paraId="38C2FB93">
      <w:pPr>
        <w:spacing w:before="280" w:line="302" w:lineRule="auto"/>
        <w:ind w:left="26" w:right="71" w:firstLine="640"/>
        <w:rPr>
          <w:rFonts w:ascii="宋体" w:hAnsi="宋体" w:eastAsia="宋体" w:cs="宋体"/>
          <w:sz w:val="20"/>
          <w:szCs w:val="20"/>
        </w:rPr>
      </w:pPr>
      <w:r>
        <w:rPr>
          <w:rFonts w:ascii="宋体" w:hAnsi="宋体" w:eastAsia="宋体" w:cs="宋体"/>
          <w:spacing w:val="6"/>
          <w:sz w:val="20"/>
          <w:szCs w:val="20"/>
        </w:rPr>
        <w:t>1.1.2.2 发包人：是指与承包人订立合同协议书的当事人及取得该当事人资格的合法</w:t>
      </w:r>
      <w:r>
        <w:rPr>
          <w:rFonts w:ascii="宋体" w:hAnsi="宋体" w:eastAsia="宋体" w:cs="宋体"/>
          <w:spacing w:val="7"/>
          <w:sz w:val="20"/>
          <w:szCs w:val="20"/>
        </w:rPr>
        <w:t>继受人。本合同中“</w:t>
      </w:r>
      <w:r>
        <w:rPr>
          <w:rFonts w:ascii="宋体" w:hAnsi="宋体" w:eastAsia="宋体" w:cs="宋体"/>
          <w:spacing w:val="-75"/>
          <w:sz w:val="20"/>
          <w:szCs w:val="20"/>
        </w:rPr>
        <w:t xml:space="preserve"> </w:t>
      </w:r>
      <w:r>
        <w:rPr>
          <w:rFonts w:ascii="宋体" w:hAnsi="宋体" w:eastAsia="宋体" w:cs="宋体"/>
          <w:spacing w:val="7"/>
          <w:sz w:val="20"/>
          <w:szCs w:val="20"/>
        </w:rPr>
        <w:t>因发包人原因</w:t>
      </w:r>
      <w:r>
        <w:rPr>
          <w:rFonts w:ascii="宋体" w:hAnsi="宋体" w:eastAsia="宋体" w:cs="宋体"/>
          <w:spacing w:val="-70"/>
          <w:sz w:val="20"/>
          <w:szCs w:val="20"/>
        </w:rPr>
        <w:t xml:space="preserve"> </w:t>
      </w:r>
      <w:r>
        <w:rPr>
          <w:rFonts w:ascii="宋体" w:hAnsi="宋体" w:eastAsia="宋体" w:cs="宋体"/>
          <w:spacing w:val="7"/>
          <w:sz w:val="20"/>
          <w:szCs w:val="20"/>
        </w:rPr>
        <w:t>”里的“发包人</w:t>
      </w:r>
      <w:r>
        <w:rPr>
          <w:rFonts w:ascii="宋体" w:hAnsi="宋体" w:eastAsia="宋体" w:cs="宋体"/>
          <w:spacing w:val="-70"/>
          <w:sz w:val="20"/>
          <w:szCs w:val="20"/>
        </w:rPr>
        <w:t xml:space="preserve"> </w:t>
      </w:r>
      <w:r>
        <w:rPr>
          <w:rFonts w:ascii="宋体" w:hAnsi="宋体" w:eastAsia="宋体" w:cs="宋体"/>
          <w:spacing w:val="7"/>
          <w:sz w:val="20"/>
          <w:szCs w:val="20"/>
        </w:rPr>
        <w:t>”包括发包人及所有发包人人员。</w:t>
      </w:r>
    </w:p>
    <w:p w14:paraId="28B4868A">
      <w:pPr>
        <w:spacing w:before="283" w:line="304" w:lineRule="auto"/>
        <w:ind w:left="26" w:right="71" w:firstLine="640"/>
        <w:rPr>
          <w:rFonts w:ascii="宋体" w:hAnsi="宋体" w:eastAsia="宋体" w:cs="宋体"/>
          <w:sz w:val="20"/>
          <w:szCs w:val="20"/>
        </w:rPr>
      </w:pPr>
      <w:r>
        <w:rPr>
          <w:rFonts w:ascii="宋体" w:hAnsi="宋体" w:eastAsia="宋体" w:cs="宋体"/>
          <w:spacing w:val="6"/>
          <w:sz w:val="20"/>
          <w:szCs w:val="20"/>
        </w:rPr>
        <w:t>1.1.2.3 承包人：是指与发包人订立合同协议书的当事人及取得该当事人资格的合法</w:t>
      </w:r>
      <w:r>
        <w:rPr>
          <w:rFonts w:ascii="宋体" w:hAnsi="宋体" w:eastAsia="宋体" w:cs="宋体"/>
          <w:spacing w:val="4"/>
          <w:sz w:val="20"/>
          <w:szCs w:val="20"/>
        </w:rPr>
        <w:t>继受人。</w:t>
      </w:r>
    </w:p>
    <w:p w14:paraId="51438132">
      <w:pPr>
        <w:spacing w:before="279" w:line="302" w:lineRule="auto"/>
        <w:ind w:left="24" w:right="70" w:firstLine="641"/>
        <w:rPr>
          <w:rFonts w:ascii="宋体" w:hAnsi="宋体" w:eastAsia="宋体" w:cs="宋体"/>
          <w:sz w:val="20"/>
          <w:szCs w:val="20"/>
        </w:rPr>
      </w:pPr>
      <w:r>
        <w:rPr>
          <w:rFonts w:ascii="宋体" w:hAnsi="宋体" w:eastAsia="宋体" w:cs="宋体"/>
          <w:spacing w:val="6"/>
          <w:sz w:val="20"/>
          <w:szCs w:val="20"/>
        </w:rPr>
        <w:t>1.1.2.4 联合体：是指经发包人同意由两个或两个以上法人或者其他组织组成的，作</w:t>
      </w:r>
      <w:r>
        <w:rPr>
          <w:rFonts w:ascii="宋体" w:hAnsi="宋体" w:eastAsia="宋体" w:cs="宋体"/>
          <w:spacing w:val="7"/>
          <w:sz w:val="20"/>
          <w:szCs w:val="20"/>
        </w:rPr>
        <w:t>为承包人的临时机构。</w:t>
      </w:r>
    </w:p>
    <w:p w14:paraId="1076A355">
      <w:pPr>
        <w:spacing w:before="282" w:line="303" w:lineRule="auto"/>
        <w:ind w:left="25" w:right="70" w:firstLine="640"/>
        <w:rPr>
          <w:rFonts w:ascii="宋体" w:hAnsi="宋体" w:eastAsia="宋体" w:cs="宋体"/>
          <w:sz w:val="20"/>
          <w:szCs w:val="20"/>
        </w:rPr>
      </w:pPr>
      <w:r>
        <w:rPr>
          <w:rFonts w:ascii="宋体" w:hAnsi="宋体" w:eastAsia="宋体" w:cs="宋体"/>
          <w:spacing w:val="6"/>
          <w:sz w:val="20"/>
          <w:szCs w:val="20"/>
        </w:rPr>
        <w:t>1.1.2.5 发包人代表：是指由发包人任命并派驻工作现场，在发包人授权范围内行使</w:t>
      </w:r>
      <w:r>
        <w:rPr>
          <w:rFonts w:ascii="宋体" w:hAnsi="宋体" w:eastAsia="宋体" w:cs="宋体"/>
          <w:spacing w:val="8"/>
          <w:sz w:val="20"/>
          <w:szCs w:val="20"/>
        </w:rPr>
        <w:t>发包人权利和履行发包人义务的人。</w:t>
      </w:r>
    </w:p>
    <w:p w14:paraId="3F8BC9B2">
      <w:pPr>
        <w:spacing w:before="283" w:line="339" w:lineRule="auto"/>
        <w:ind w:left="23" w:right="70" w:firstLine="643"/>
        <w:rPr>
          <w:rFonts w:ascii="宋体" w:hAnsi="宋体" w:eastAsia="宋体" w:cs="宋体"/>
          <w:sz w:val="20"/>
          <w:szCs w:val="20"/>
        </w:rPr>
      </w:pPr>
      <w:r>
        <w:rPr>
          <w:rFonts w:ascii="宋体" w:hAnsi="宋体" w:eastAsia="宋体" w:cs="宋体"/>
          <w:spacing w:val="6"/>
          <w:sz w:val="20"/>
          <w:szCs w:val="20"/>
        </w:rPr>
        <w:t>1.1.2.6 工程师：是指在专用合同条件中指明的，受发包人委托按照法律规定和发包</w:t>
      </w:r>
      <w:r>
        <w:rPr>
          <w:rFonts w:ascii="宋体" w:hAnsi="宋体" w:eastAsia="宋体" w:cs="宋体"/>
          <w:spacing w:val="7"/>
          <w:sz w:val="20"/>
          <w:szCs w:val="20"/>
        </w:rPr>
        <w:t>人的授权进行合同履行管理、工程监督管理等工作的法人或其他组织；该法人或其他组织应雇用一名具有相应执业资格和职业能力的自然人作为工程师代表，并授予其根据本合同代表工程师行事的权利。</w:t>
      </w:r>
    </w:p>
    <w:p w14:paraId="42DB0777">
      <w:pPr>
        <w:spacing w:before="282" w:line="303" w:lineRule="auto"/>
        <w:ind w:left="25" w:right="70" w:firstLine="640"/>
        <w:rPr>
          <w:rFonts w:ascii="宋体" w:hAnsi="宋体" w:eastAsia="宋体" w:cs="宋体"/>
          <w:sz w:val="20"/>
          <w:szCs w:val="20"/>
        </w:rPr>
      </w:pPr>
      <w:r>
        <w:rPr>
          <w:rFonts w:ascii="宋体" w:hAnsi="宋体" w:eastAsia="宋体" w:cs="宋体"/>
          <w:spacing w:val="6"/>
          <w:sz w:val="20"/>
          <w:szCs w:val="20"/>
        </w:rPr>
        <w:t>1.1.2.7 工程总承包项目经理：是指由承包人任命的，在承包人授权范围内负责合同</w:t>
      </w:r>
      <w:r>
        <w:rPr>
          <w:rFonts w:ascii="宋体" w:hAnsi="宋体" w:eastAsia="宋体" w:cs="宋体"/>
          <w:spacing w:val="9"/>
          <w:sz w:val="20"/>
          <w:szCs w:val="20"/>
        </w:rPr>
        <w:t>履行的管理，且按照法律规定具有相应资格的项目负责人。</w:t>
      </w:r>
    </w:p>
    <w:p w14:paraId="66D6A655">
      <w:pPr>
        <w:spacing w:before="282" w:line="302" w:lineRule="auto"/>
        <w:ind w:left="22" w:right="73" w:firstLine="644"/>
        <w:rPr>
          <w:rFonts w:ascii="宋体" w:hAnsi="宋体" w:eastAsia="宋体" w:cs="宋体"/>
          <w:sz w:val="20"/>
          <w:szCs w:val="20"/>
        </w:rPr>
      </w:pPr>
      <w:r>
        <w:rPr>
          <w:rFonts w:ascii="宋体" w:hAnsi="宋体" w:eastAsia="宋体" w:cs="宋体"/>
          <w:spacing w:val="6"/>
          <w:sz w:val="20"/>
          <w:szCs w:val="20"/>
        </w:rPr>
        <w:t>1.1.2.8 设计负责人：是指承包人指定负责组织、指导、协调设计工作并具有相应资</w:t>
      </w:r>
      <w:r>
        <w:rPr>
          <w:rFonts w:ascii="宋体" w:hAnsi="宋体" w:eastAsia="宋体" w:cs="宋体"/>
          <w:spacing w:val="5"/>
          <w:sz w:val="20"/>
          <w:szCs w:val="20"/>
        </w:rPr>
        <w:t>格的人员。</w:t>
      </w:r>
    </w:p>
    <w:p w14:paraId="7508A633">
      <w:pPr>
        <w:spacing w:before="281" w:line="227" w:lineRule="auto"/>
        <w:ind w:left="666"/>
        <w:rPr>
          <w:rFonts w:ascii="宋体" w:hAnsi="宋体" w:eastAsia="宋体" w:cs="宋体"/>
          <w:sz w:val="20"/>
          <w:szCs w:val="20"/>
        </w:rPr>
      </w:pPr>
      <w:r>
        <w:rPr>
          <w:rFonts w:ascii="宋体" w:hAnsi="宋体" w:eastAsia="宋体" w:cs="宋体"/>
          <w:spacing w:val="8"/>
          <w:sz w:val="20"/>
          <w:szCs w:val="20"/>
        </w:rPr>
        <w:t>1.1.2.9 采购负责人：是指承包人指定负责组织、指导、协调采购工作的人员。</w:t>
      </w:r>
    </w:p>
    <w:p w14:paraId="0CF03686">
      <w:pPr>
        <w:spacing w:before="285" w:line="302" w:lineRule="auto"/>
        <w:ind w:left="31" w:right="71" w:firstLine="635"/>
        <w:rPr>
          <w:rFonts w:ascii="宋体" w:hAnsi="宋体" w:eastAsia="宋体" w:cs="宋体"/>
          <w:sz w:val="20"/>
          <w:szCs w:val="20"/>
        </w:rPr>
      </w:pPr>
      <w:r>
        <w:rPr>
          <w:rFonts w:ascii="宋体" w:hAnsi="宋体" w:eastAsia="宋体" w:cs="宋体"/>
          <w:spacing w:val="9"/>
          <w:sz w:val="20"/>
          <w:szCs w:val="20"/>
        </w:rPr>
        <w:t>1.1.2.10 施工负责人：是指承包人指定</w:t>
      </w:r>
      <w:r>
        <w:rPr>
          <w:rFonts w:ascii="宋体" w:hAnsi="宋体" w:eastAsia="宋体" w:cs="宋体"/>
          <w:spacing w:val="8"/>
          <w:sz w:val="20"/>
          <w:szCs w:val="20"/>
        </w:rPr>
        <w:t>负责组织、指导、协调施工工作并具有相应</w:t>
      </w:r>
      <w:r>
        <w:rPr>
          <w:rFonts w:ascii="宋体" w:hAnsi="宋体" w:eastAsia="宋体" w:cs="宋体"/>
          <w:spacing w:val="5"/>
          <w:sz w:val="20"/>
          <w:szCs w:val="20"/>
        </w:rPr>
        <w:t>资格的人员。</w:t>
      </w:r>
    </w:p>
    <w:p w14:paraId="44FAEE1C">
      <w:pPr>
        <w:spacing w:before="282" w:line="302" w:lineRule="auto"/>
        <w:ind w:left="23" w:right="71" w:firstLine="642"/>
        <w:rPr>
          <w:rFonts w:ascii="宋体" w:hAnsi="宋体" w:eastAsia="宋体" w:cs="宋体"/>
          <w:sz w:val="20"/>
          <w:szCs w:val="20"/>
        </w:rPr>
      </w:pPr>
      <w:r>
        <w:rPr>
          <w:rFonts w:ascii="宋体" w:hAnsi="宋体" w:eastAsia="宋体" w:cs="宋体"/>
          <w:spacing w:val="9"/>
          <w:sz w:val="20"/>
          <w:szCs w:val="20"/>
        </w:rPr>
        <w:t>1.1.2.11 分包人：是指按照法律规定和</w:t>
      </w:r>
      <w:r>
        <w:rPr>
          <w:rFonts w:ascii="宋体" w:hAnsi="宋体" w:eastAsia="宋体" w:cs="宋体"/>
          <w:spacing w:val="8"/>
          <w:sz w:val="20"/>
          <w:szCs w:val="20"/>
        </w:rPr>
        <w:t>合同约定，分包部分工程或工作，并与承包</w:t>
      </w:r>
      <w:r>
        <w:rPr>
          <w:rFonts w:ascii="宋体" w:hAnsi="宋体" w:eastAsia="宋体" w:cs="宋体"/>
          <w:spacing w:val="9"/>
          <w:sz w:val="20"/>
          <w:szCs w:val="20"/>
        </w:rPr>
        <w:t>人订立分包合同的具有相应资质或资格的法人或其他组织。</w:t>
      </w:r>
    </w:p>
    <w:p w14:paraId="11D0D77C">
      <w:pPr>
        <w:spacing w:before="281" w:line="228" w:lineRule="auto"/>
        <w:ind w:left="457"/>
        <w:outlineLvl w:val="3"/>
        <w:rPr>
          <w:rFonts w:ascii="宋体" w:hAnsi="宋体" w:eastAsia="宋体" w:cs="宋体"/>
          <w:sz w:val="20"/>
          <w:szCs w:val="20"/>
        </w:rPr>
      </w:pPr>
      <w:r>
        <w:rPr>
          <w:rFonts w:ascii="宋体" w:hAnsi="宋体" w:eastAsia="宋体" w:cs="宋体"/>
          <w:spacing w:val="4"/>
          <w:sz w:val="20"/>
          <w:szCs w:val="20"/>
        </w:rPr>
        <w:t>1.1.3 工程和设备</w:t>
      </w:r>
    </w:p>
    <w:p w14:paraId="307F55F2">
      <w:pPr>
        <w:spacing w:before="281" w:line="227" w:lineRule="auto"/>
        <w:jc w:val="right"/>
        <w:rPr>
          <w:rFonts w:ascii="宋体" w:hAnsi="宋体" w:eastAsia="宋体" w:cs="宋体"/>
          <w:sz w:val="20"/>
          <w:szCs w:val="20"/>
        </w:rPr>
      </w:pPr>
      <w:r>
        <w:rPr>
          <w:rFonts w:ascii="宋体" w:hAnsi="宋体" w:eastAsia="宋体" w:cs="宋体"/>
          <w:spacing w:val="3"/>
          <w:sz w:val="20"/>
          <w:szCs w:val="20"/>
        </w:rPr>
        <w:t>1.1.3.1 工程：是指与合同协议书中工程承包范围对应的永久工程和（或）</w:t>
      </w:r>
      <w:r>
        <w:rPr>
          <w:rFonts w:ascii="宋体" w:hAnsi="宋体" w:eastAsia="宋体" w:cs="宋体"/>
          <w:spacing w:val="2"/>
          <w:sz w:val="20"/>
          <w:szCs w:val="20"/>
        </w:rPr>
        <w:t>临时工程。</w:t>
      </w:r>
    </w:p>
    <w:p w14:paraId="34FEE447">
      <w:pPr>
        <w:spacing w:before="285" w:line="302" w:lineRule="auto"/>
        <w:ind w:left="22" w:right="70" w:firstLine="644"/>
        <w:rPr>
          <w:rFonts w:ascii="宋体" w:hAnsi="宋体" w:eastAsia="宋体" w:cs="宋体"/>
          <w:sz w:val="20"/>
          <w:szCs w:val="20"/>
        </w:rPr>
      </w:pPr>
      <w:r>
        <w:rPr>
          <w:rFonts w:ascii="宋体" w:hAnsi="宋体" w:eastAsia="宋体" w:cs="宋体"/>
          <w:spacing w:val="6"/>
          <w:sz w:val="20"/>
          <w:szCs w:val="20"/>
        </w:rPr>
        <w:t>1.1.3.2 工程实施：是指进行工程的设计、采购、施工和竣工以及对工程任何缺陷的</w:t>
      </w:r>
      <w:r>
        <w:rPr>
          <w:rFonts w:ascii="宋体" w:hAnsi="宋体" w:eastAsia="宋体" w:cs="宋体"/>
          <w:spacing w:val="3"/>
          <w:sz w:val="20"/>
          <w:szCs w:val="20"/>
        </w:rPr>
        <w:t>修复。</w:t>
      </w:r>
    </w:p>
    <w:p w14:paraId="6FE486D7">
      <w:pPr>
        <w:spacing w:before="281" w:line="228" w:lineRule="auto"/>
        <w:ind w:left="666"/>
        <w:rPr>
          <w:rFonts w:ascii="宋体" w:hAnsi="宋体" w:eastAsia="宋体" w:cs="宋体"/>
          <w:sz w:val="20"/>
          <w:szCs w:val="20"/>
        </w:rPr>
      </w:pPr>
      <w:r>
        <w:rPr>
          <w:rFonts w:ascii="宋体" w:hAnsi="宋体" w:eastAsia="宋体" w:cs="宋体"/>
          <w:spacing w:val="8"/>
          <w:sz w:val="20"/>
          <w:szCs w:val="20"/>
        </w:rPr>
        <w:t>1.1.3.3 永久工程：是指按合同约定建造并移交给发包人的工程，包括工程设备。</w:t>
      </w:r>
    </w:p>
    <w:p w14:paraId="3F4BC612">
      <w:pPr>
        <w:spacing w:line="228" w:lineRule="auto"/>
        <w:rPr>
          <w:rFonts w:ascii="宋体" w:hAnsi="宋体" w:eastAsia="宋体" w:cs="宋体"/>
          <w:sz w:val="20"/>
          <w:szCs w:val="20"/>
        </w:rPr>
        <w:sectPr>
          <w:footerReference r:id="rId71" w:type="default"/>
          <w:pgSz w:w="11906" w:h="16839"/>
          <w:pgMar w:top="1428" w:right="1731" w:bottom="1214" w:left="1785" w:header="0" w:footer="1051" w:gutter="0"/>
          <w:cols w:space="720" w:num="1"/>
        </w:sectPr>
      </w:pPr>
    </w:p>
    <w:p w14:paraId="5204929F">
      <w:pPr>
        <w:spacing w:before="41" w:line="303" w:lineRule="auto"/>
        <w:ind w:left="22" w:right="58" w:firstLine="644"/>
        <w:rPr>
          <w:rFonts w:ascii="宋体" w:hAnsi="宋体" w:eastAsia="宋体" w:cs="宋体"/>
          <w:sz w:val="20"/>
          <w:szCs w:val="20"/>
        </w:rPr>
      </w:pPr>
      <w:bookmarkStart w:id="287" w:name="bookmark628"/>
      <w:bookmarkEnd w:id="287"/>
      <w:r>
        <w:rPr>
          <w:rFonts w:ascii="宋体" w:hAnsi="宋体" w:eastAsia="宋体" w:cs="宋体"/>
          <w:spacing w:val="6"/>
          <w:sz w:val="20"/>
          <w:szCs w:val="20"/>
        </w:rPr>
        <w:t>1.1.3.4 临时工程：是指为完成合同约定的永久工程所修建的各类临时性工程，不包括施工设备。</w:t>
      </w:r>
    </w:p>
    <w:p w14:paraId="31AC8D09">
      <w:pPr>
        <w:spacing w:before="283" w:line="302" w:lineRule="auto"/>
        <w:ind w:left="23" w:right="56" w:firstLine="642"/>
        <w:rPr>
          <w:rFonts w:ascii="宋体" w:hAnsi="宋体" w:eastAsia="宋体" w:cs="宋体"/>
          <w:sz w:val="20"/>
          <w:szCs w:val="20"/>
        </w:rPr>
      </w:pPr>
      <w:r>
        <w:rPr>
          <w:rFonts w:ascii="宋体" w:hAnsi="宋体" w:eastAsia="宋体" w:cs="宋体"/>
          <w:spacing w:val="9"/>
          <w:sz w:val="20"/>
          <w:szCs w:val="20"/>
        </w:rPr>
        <w:t>1.1.3.5 单位/区段工程：是指在专用合同条</w:t>
      </w:r>
      <w:r>
        <w:rPr>
          <w:rFonts w:ascii="宋体" w:hAnsi="宋体" w:eastAsia="宋体" w:cs="宋体"/>
          <w:spacing w:val="8"/>
          <w:sz w:val="20"/>
          <w:szCs w:val="20"/>
        </w:rPr>
        <w:t>件中指明特定范围的，能单独接收并使</w:t>
      </w:r>
      <w:r>
        <w:rPr>
          <w:rFonts w:ascii="宋体" w:hAnsi="宋体" w:eastAsia="宋体" w:cs="宋体"/>
          <w:spacing w:val="6"/>
          <w:sz w:val="20"/>
          <w:szCs w:val="20"/>
        </w:rPr>
        <w:t>用的永久工程。</w:t>
      </w:r>
    </w:p>
    <w:p w14:paraId="60F526E6">
      <w:pPr>
        <w:spacing w:before="280" w:line="302" w:lineRule="auto"/>
        <w:ind w:left="25" w:right="61" w:firstLine="640"/>
        <w:rPr>
          <w:rFonts w:ascii="宋体" w:hAnsi="宋体" w:eastAsia="宋体" w:cs="宋体"/>
          <w:sz w:val="20"/>
          <w:szCs w:val="20"/>
        </w:rPr>
      </w:pPr>
      <w:r>
        <w:rPr>
          <w:rFonts w:ascii="宋体" w:hAnsi="宋体" w:eastAsia="宋体" w:cs="宋体"/>
          <w:spacing w:val="6"/>
          <w:sz w:val="20"/>
          <w:szCs w:val="20"/>
        </w:rPr>
        <w:t>1.1.3.6 工程设备：指构成永久工程的机电设备、仪器装置、运载工具及其他类似的</w:t>
      </w:r>
      <w:r>
        <w:rPr>
          <w:rFonts w:ascii="宋体" w:hAnsi="宋体" w:eastAsia="宋体" w:cs="宋体"/>
          <w:spacing w:val="9"/>
          <w:sz w:val="20"/>
          <w:szCs w:val="20"/>
        </w:rPr>
        <w:t>设备和装置，包括其配件及备品、备件、易损易耗件等。</w:t>
      </w:r>
    </w:p>
    <w:p w14:paraId="110958AC">
      <w:pPr>
        <w:spacing w:before="283" w:line="302" w:lineRule="auto"/>
        <w:ind w:left="22" w:right="58" w:firstLine="644"/>
        <w:rPr>
          <w:rFonts w:ascii="宋体" w:hAnsi="宋体" w:eastAsia="宋体" w:cs="宋体"/>
          <w:sz w:val="20"/>
          <w:szCs w:val="20"/>
        </w:rPr>
      </w:pPr>
      <w:r>
        <w:rPr>
          <w:rFonts w:ascii="宋体" w:hAnsi="宋体" w:eastAsia="宋体" w:cs="宋体"/>
          <w:spacing w:val="6"/>
          <w:sz w:val="20"/>
          <w:szCs w:val="20"/>
        </w:rPr>
        <w:t>1.1.3.7 施工设备：指为完成合同约定的各项工作所需的设备、器具和其他物品，不</w:t>
      </w:r>
      <w:r>
        <w:rPr>
          <w:rFonts w:ascii="宋体" w:hAnsi="宋体" w:eastAsia="宋体" w:cs="宋体"/>
          <w:spacing w:val="8"/>
          <w:sz w:val="20"/>
          <w:szCs w:val="20"/>
        </w:rPr>
        <w:t>包括工程设备、临时工程和材料。</w:t>
      </w:r>
    </w:p>
    <w:p w14:paraId="42C857E5">
      <w:pPr>
        <w:spacing w:before="281" w:line="228" w:lineRule="auto"/>
        <w:jc w:val="right"/>
        <w:rPr>
          <w:rFonts w:ascii="宋体" w:hAnsi="宋体" w:eastAsia="宋体" w:cs="宋体"/>
          <w:sz w:val="20"/>
          <w:szCs w:val="20"/>
        </w:rPr>
      </w:pPr>
      <w:r>
        <w:rPr>
          <w:rFonts w:ascii="宋体" w:hAnsi="宋体" w:eastAsia="宋体" w:cs="宋体"/>
          <w:spacing w:val="8"/>
          <w:sz w:val="20"/>
          <w:szCs w:val="20"/>
        </w:rPr>
        <w:t>1.1.3.8 临时设施：指为完成合同约定的</w:t>
      </w:r>
      <w:r>
        <w:rPr>
          <w:rFonts w:ascii="宋体" w:hAnsi="宋体" w:eastAsia="宋体" w:cs="宋体"/>
          <w:spacing w:val="7"/>
          <w:sz w:val="20"/>
          <w:szCs w:val="20"/>
        </w:rPr>
        <w:t>各项工作所服务的临时性生产和生活设施。</w:t>
      </w:r>
    </w:p>
    <w:p w14:paraId="38BD81F5">
      <w:pPr>
        <w:spacing w:before="282" w:line="303" w:lineRule="auto"/>
        <w:ind w:left="21" w:right="58" w:firstLine="645"/>
        <w:rPr>
          <w:rFonts w:ascii="宋体" w:hAnsi="宋体" w:eastAsia="宋体" w:cs="宋体"/>
          <w:sz w:val="20"/>
          <w:szCs w:val="20"/>
        </w:rPr>
      </w:pPr>
      <w:r>
        <w:rPr>
          <w:rFonts w:ascii="宋体" w:hAnsi="宋体" w:eastAsia="宋体" w:cs="宋体"/>
          <w:spacing w:val="6"/>
          <w:sz w:val="20"/>
          <w:szCs w:val="20"/>
        </w:rPr>
        <w:t>1.1.3.9 施工现场：是指用于工程施工的场所，以及在专用合同条件中指明作为施工</w:t>
      </w:r>
      <w:r>
        <w:rPr>
          <w:rFonts w:ascii="宋体" w:hAnsi="宋体" w:eastAsia="宋体" w:cs="宋体"/>
          <w:spacing w:val="9"/>
          <w:sz w:val="20"/>
          <w:szCs w:val="20"/>
        </w:rPr>
        <w:t>场所组成部分的其他场所，包括永久占地和临时占地。</w:t>
      </w:r>
    </w:p>
    <w:p w14:paraId="27FE655F">
      <w:pPr>
        <w:spacing w:before="281" w:line="228" w:lineRule="auto"/>
        <w:ind w:left="666"/>
        <w:rPr>
          <w:rFonts w:ascii="宋体" w:hAnsi="宋体" w:eastAsia="宋体" w:cs="宋体"/>
          <w:sz w:val="20"/>
          <w:szCs w:val="20"/>
        </w:rPr>
      </w:pPr>
      <w:r>
        <w:rPr>
          <w:rFonts w:ascii="宋体" w:hAnsi="宋体" w:eastAsia="宋体" w:cs="宋体"/>
          <w:spacing w:val="8"/>
          <w:sz w:val="20"/>
          <w:szCs w:val="20"/>
        </w:rPr>
        <w:t>1.1.3.10 永久占地：是指专用合同条件中指明为实施工程需永久占用的</w:t>
      </w:r>
      <w:r>
        <w:rPr>
          <w:rFonts w:ascii="宋体" w:hAnsi="宋体" w:eastAsia="宋体" w:cs="宋体"/>
          <w:spacing w:val="7"/>
          <w:sz w:val="20"/>
          <w:szCs w:val="20"/>
        </w:rPr>
        <w:t>土地。</w:t>
      </w:r>
    </w:p>
    <w:p w14:paraId="76DBD851">
      <w:pPr>
        <w:spacing w:before="281" w:line="228" w:lineRule="auto"/>
        <w:ind w:left="666"/>
        <w:rPr>
          <w:rFonts w:ascii="宋体" w:hAnsi="宋体" w:eastAsia="宋体" w:cs="宋体"/>
          <w:sz w:val="20"/>
          <w:szCs w:val="20"/>
        </w:rPr>
      </w:pPr>
      <w:r>
        <w:rPr>
          <w:rFonts w:ascii="宋体" w:hAnsi="宋体" w:eastAsia="宋体" w:cs="宋体"/>
          <w:spacing w:val="8"/>
          <w:sz w:val="20"/>
          <w:szCs w:val="20"/>
        </w:rPr>
        <w:t>1.1.3.11 临时占地：是指专用合同条件中指明为实施工程需临时占用的</w:t>
      </w:r>
      <w:r>
        <w:rPr>
          <w:rFonts w:ascii="宋体" w:hAnsi="宋体" w:eastAsia="宋体" w:cs="宋体"/>
          <w:spacing w:val="7"/>
          <w:sz w:val="20"/>
          <w:szCs w:val="20"/>
        </w:rPr>
        <w:t>土地。</w:t>
      </w:r>
    </w:p>
    <w:p w14:paraId="7C19CEEA">
      <w:pPr>
        <w:spacing w:before="282" w:line="228" w:lineRule="auto"/>
        <w:ind w:left="457"/>
        <w:outlineLvl w:val="3"/>
        <w:rPr>
          <w:rFonts w:ascii="宋体" w:hAnsi="宋体" w:eastAsia="宋体" w:cs="宋体"/>
          <w:sz w:val="20"/>
          <w:szCs w:val="20"/>
        </w:rPr>
      </w:pPr>
      <w:r>
        <w:rPr>
          <w:rFonts w:ascii="宋体" w:hAnsi="宋体" w:eastAsia="宋体" w:cs="宋体"/>
          <w:sz w:val="20"/>
          <w:szCs w:val="20"/>
        </w:rPr>
        <w:t>1.1.4</w:t>
      </w:r>
      <w:r>
        <w:rPr>
          <w:rFonts w:ascii="宋体" w:hAnsi="宋体" w:eastAsia="宋体" w:cs="宋体"/>
          <w:spacing w:val="53"/>
          <w:sz w:val="20"/>
          <w:szCs w:val="20"/>
        </w:rPr>
        <w:t xml:space="preserve"> </w:t>
      </w:r>
      <w:r>
        <w:rPr>
          <w:rFonts w:ascii="宋体" w:hAnsi="宋体" w:eastAsia="宋体" w:cs="宋体"/>
          <w:sz w:val="20"/>
          <w:szCs w:val="20"/>
        </w:rPr>
        <w:t>日期和期限</w:t>
      </w:r>
    </w:p>
    <w:p w14:paraId="6D29FD9F">
      <w:pPr>
        <w:spacing w:before="281" w:line="302" w:lineRule="auto"/>
        <w:ind w:left="23" w:right="58" w:firstLine="643"/>
        <w:rPr>
          <w:rFonts w:ascii="宋体" w:hAnsi="宋体" w:eastAsia="宋体" w:cs="宋体"/>
          <w:sz w:val="20"/>
          <w:szCs w:val="20"/>
        </w:rPr>
      </w:pPr>
      <w:r>
        <w:rPr>
          <w:rFonts w:ascii="宋体" w:hAnsi="宋体" w:eastAsia="宋体" w:cs="宋体"/>
          <w:spacing w:val="8"/>
          <w:sz w:val="20"/>
          <w:szCs w:val="20"/>
        </w:rPr>
        <w:t>1.1.4.1 开始工作通知：指工程师按第8.1.2项[开始工作通知]的约定通知承包</w:t>
      </w:r>
      <w:r>
        <w:rPr>
          <w:rFonts w:ascii="宋体" w:hAnsi="宋体" w:eastAsia="宋体" w:cs="宋体"/>
          <w:spacing w:val="7"/>
          <w:sz w:val="20"/>
          <w:szCs w:val="20"/>
        </w:rPr>
        <w:t>人开</w:t>
      </w:r>
      <w:r>
        <w:rPr>
          <w:rFonts w:ascii="宋体" w:hAnsi="宋体" w:eastAsia="宋体" w:cs="宋体"/>
          <w:spacing w:val="6"/>
          <w:sz w:val="20"/>
          <w:szCs w:val="20"/>
        </w:rPr>
        <w:t>始工作的函件。</w:t>
      </w:r>
    </w:p>
    <w:p w14:paraId="5C9CBCBC">
      <w:pPr>
        <w:spacing w:before="283" w:line="327" w:lineRule="auto"/>
        <w:ind w:left="24" w:right="58" w:firstLine="641"/>
        <w:rPr>
          <w:rFonts w:ascii="宋体" w:hAnsi="宋体" w:eastAsia="宋体" w:cs="宋体"/>
          <w:sz w:val="20"/>
          <w:szCs w:val="20"/>
        </w:rPr>
      </w:pPr>
      <w:r>
        <w:rPr>
          <w:rFonts w:ascii="宋体" w:hAnsi="宋体" w:eastAsia="宋体" w:cs="宋体"/>
          <w:spacing w:val="6"/>
          <w:sz w:val="20"/>
          <w:szCs w:val="20"/>
        </w:rPr>
        <w:t>1.1.4.2 开始工作日期：包括计划开始工作日期和实际开始工作日期。计划开始工作</w:t>
      </w:r>
      <w:r>
        <w:rPr>
          <w:rFonts w:ascii="宋体" w:hAnsi="宋体" w:eastAsia="宋体" w:cs="宋体"/>
          <w:spacing w:val="7"/>
          <w:sz w:val="20"/>
          <w:szCs w:val="20"/>
        </w:rPr>
        <w:t>日期是指合同协议书约定的开始工作日期；实际开始工作日期是指工程师按照第8.1款[</w:t>
      </w:r>
      <w:r>
        <w:rPr>
          <w:rFonts w:ascii="宋体" w:hAnsi="宋体" w:eastAsia="宋体" w:cs="宋体"/>
          <w:spacing w:val="6"/>
          <w:sz w:val="20"/>
          <w:szCs w:val="20"/>
        </w:rPr>
        <w:t>开始</w:t>
      </w:r>
      <w:r>
        <w:rPr>
          <w:rFonts w:ascii="宋体" w:hAnsi="宋体" w:eastAsia="宋体" w:cs="宋体"/>
          <w:spacing w:val="9"/>
          <w:sz w:val="20"/>
          <w:szCs w:val="20"/>
        </w:rPr>
        <w:t>工作]约定发出的符合法律规定的开始工作通知中载明的开始工作日期。</w:t>
      </w:r>
    </w:p>
    <w:p w14:paraId="60DB3B91">
      <w:pPr>
        <w:spacing w:before="281" w:line="328" w:lineRule="auto"/>
        <w:ind w:left="22" w:firstLine="644"/>
        <w:rPr>
          <w:rFonts w:ascii="宋体" w:hAnsi="宋体" w:eastAsia="宋体" w:cs="宋体"/>
          <w:sz w:val="20"/>
          <w:szCs w:val="20"/>
        </w:rPr>
      </w:pPr>
      <w:r>
        <w:rPr>
          <w:rFonts w:ascii="宋体" w:hAnsi="宋体" w:eastAsia="宋体" w:cs="宋体"/>
          <w:spacing w:val="8"/>
          <w:sz w:val="20"/>
          <w:szCs w:val="20"/>
        </w:rPr>
        <w:t>1.1.4.3 开始现场施工日期：包括计划开</w:t>
      </w:r>
      <w:r>
        <w:rPr>
          <w:rFonts w:ascii="宋体" w:hAnsi="宋体" w:eastAsia="宋体" w:cs="宋体"/>
          <w:spacing w:val="7"/>
          <w:sz w:val="20"/>
          <w:szCs w:val="20"/>
        </w:rPr>
        <w:t>始现场施工日期和实际开始现场施工日期。计划开始现场施工日期是指合同协议书约定的开始现场施工日期；实际开始现场施工日期是</w:t>
      </w:r>
      <w:r>
        <w:rPr>
          <w:rFonts w:ascii="宋体" w:hAnsi="宋体" w:eastAsia="宋体" w:cs="宋体"/>
          <w:spacing w:val="9"/>
          <w:sz w:val="20"/>
          <w:szCs w:val="20"/>
        </w:rPr>
        <w:t>指工程师发出的符合法律规定的开工通知中载明的开始现场施工日期。</w:t>
      </w:r>
    </w:p>
    <w:p w14:paraId="0EA324DF">
      <w:pPr>
        <w:spacing w:before="281" w:line="302" w:lineRule="auto"/>
        <w:ind w:left="26" w:right="58" w:firstLine="640"/>
        <w:rPr>
          <w:rFonts w:ascii="宋体" w:hAnsi="宋体" w:eastAsia="宋体" w:cs="宋体"/>
          <w:sz w:val="20"/>
          <w:szCs w:val="20"/>
        </w:rPr>
      </w:pPr>
      <w:r>
        <w:rPr>
          <w:rFonts w:ascii="宋体" w:hAnsi="宋体" w:eastAsia="宋体" w:cs="宋体"/>
          <w:spacing w:val="6"/>
          <w:sz w:val="20"/>
          <w:szCs w:val="20"/>
        </w:rPr>
        <w:t>1.1.4.4 竣工日期：包括计划竣工日期和实际竣工日期。计划竣工日期是指合同协议</w:t>
      </w:r>
      <w:r>
        <w:rPr>
          <w:rFonts w:ascii="宋体" w:hAnsi="宋体" w:eastAsia="宋体" w:cs="宋体"/>
          <w:spacing w:val="8"/>
          <w:sz w:val="20"/>
          <w:szCs w:val="20"/>
        </w:rPr>
        <w:t>书约定的竣工日期；实际竣工日期按照第8.2款[竣工日期]的约定确定。</w:t>
      </w:r>
    </w:p>
    <w:p w14:paraId="23B9F4FB">
      <w:pPr>
        <w:spacing w:before="282" w:line="302" w:lineRule="auto"/>
        <w:ind w:left="23" w:right="58" w:firstLine="643"/>
        <w:rPr>
          <w:rFonts w:ascii="宋体" w:hAnsi="宋体" w:eastAsia="宋体" w:cs="宋体"/>
          <w:sz w:val="20"/>
          <w:szCs w:val="20"/>
        </w:rPr>
      </w:pPr>
      <w:r>
        <w:rPr>
          <w:rFonts w:ascii="宋体" w:hAnsi="宋体" w:eastAsia="宋体" w:cs="宋体"/>
          <w:spacing w:val="6"/>
          <w:sz w:val="20"/>
          <w:szCs w:val="20"/>
        </w:rPr>
        <w:t>1.1.4.5 工期：是指在合同协议书约定的承包人完成合同工作所需的期限，包括按照</w:t>
      </w:r>
      <w:r>
        <w:rPr>
          <w:rFonts w:ascii="宋体" w:hAnsi="宋体" w:eastAsia="宋体" w:cs="宋体"/>
          <w:spacing w:val="9"/>
          <w:sz w:val="20"/>
          <w:szCs w:val="20"/>
        </w:rPr>
        <w:t>合同约定所作的期限变更及按合同约定承包人有权取得的工期延长。</w:t>
      </w:r>
    </w:p>
    <w:p w14:paraId="54819E4F">
      <w:pPr>
        <w:spacing w:before="284" w:line="302" w:lineRule="auto"/>
        <w:ind w:left="54" w:right="58" w:firstLine="611"/>
        <w:rPr>
          <w:rFonts w:ascii="宋体" w:hAnsi="宋体" w:eastAsia="宋体" w:cs="宋体"/>
          <w:sz w:val="20"/>
          <w:szCs w:val="20"/>
        </w:rPr>
      </w:pPr>
      <w:r>
        <w:rPr>
          <w:rFonts w:ascii="宋体" w:hAnsi="宋体" w:eastAsia="宋体" w:cs="宋体"/>
          <w:spacing w:val="11"/>
          <w:sz w:val="20"/>
          <w:szCs w:val="20"/>
        </w:rPr>
        <w:t>1.1.4.6 缺陷责任期：是指发包人预留工程质量保证金以保</w:t>
      </w:r>
      <w:r>
        <w:rPr>
          <w:rFonts w:ascii="宋体" w:hAnsi="宋体" w:eastAsia="宋体" w:cs="宋体"/>
          <w:spacing w:val="10"/>
          <w:sz w:val="20"/>
          <w:szCs w:val="20"/>
        </w:rPr>
        <w:t>证承包人履行第11.3款</w:t>
      </w:r>
      <w:r>
        <w:rPr>
          <w:rFonts w:ascii="宋体" w:hAnsi="宋体" w:eastAsia="宋体" w:cs="宋体"/>
          <w:spacing w:val="6"/>
          <w:sz w:val="20"/>
          <w:szCs w:val="20"/>
        </w:rPr>
        <w:t>[缺陷调查]下质量缺陷责任的期限。</w:t>
      </w:r>
    </w:p>
    <w:p w14:paraId="75E32FE1">
      <w:pPr>
        <w:spacing w:before="282" w:line="302" w:lineRule="auto"/>
        <w:ind w:left="36" w:right="59" w:firstLine="629"/>
        <w:rPr>
          <w:rFonts w:ascii="宋体" w:hAnsi="宋体" w:eastAsia="宋体" w:cs="宋体"/>
          <w:sz w:val="20"/>
          <w:szCs w:val="20"/>
        </w:rPr>
      </w:pPr>
      <w:r>
        <w:rPr>
          <w:rFonts w:ascii="宋体" w:hAnsi="宋体" w:eastAsia="宋体" w:cs="宋体"/>
          <w:spacing w:val="6"/>
          <w:sz w:val="20"/>
          <w:szCs w:val="20"/>
        </w:rPr>
        <w:t>1.1.4.7 保修期：是指承包人按照合同约定和法律规定对工程质量承担保修责任的期</w:t>
      </w:r>
      <w:r>
        <w:rPr>
          <w:rFonts w:ascii="宋体" w:hAnsi="宋体" w:eastAsia="宋体" w:cs="宋体"/>
          <w:spacing w:val="8"/>
          <w:sz w:val="20"/>
          <w:szCs w:val="20"/>
        </w:rPr>
        <w:t>限，该期限自缺陷责任期起算之日起计算。</w:t>
      </w:r>
    </w:p>
    <w:p w14:paraId="66C0FA60">
      <w:pPr>
        <w:spacing w:line="302" w:lineRule="auto"/>
        <w:rPr>
          <w:rFonts w:ascii="宋体" w:hAnsi="宋体" w:eastAsia="宋体" w:cs="宋体"/>
          <w:sz w:val="20"/>
          <w:szCs w:val="20"/>
        </w:rPr>
        <w:sectPr>
          <w:footerReference r:id="rId72" w:type="default"/>
          <w:pgSz w:w="11906" w:h="16839"/>
          <w:pgMar w:top="1428" w:right="1743" w:bottom="1214" w:left="1785" w:header="0" w:footer="1051" w:gutter="0"/>
          <w:cols w:space="720" w:num="1"/>
        </w:sectPr>
      </w:pPr>
    </w:p>
    <w:p w14:paraId="28D6C273">
      <w:pPr>
        <w:spacing w:before="42" w:line="302" w:lineRule="auto"/>
        <w:ind w:left="22" w:right="70" w:firstLine="644"/>
        <w:rPr>
          <w:rFonts w:ascii="宋体" w:hAnsi="宋体" w:eastAsia="宋体" w:cs="宋体"/>
          <w:sz w:val="20"/>
          <w:szCs w:val="20"/>
        </w:rPr>
      </w:pPr>
      <w:r>
        <w:rPr>
          <w:rFonts w:ascii="宋体" w:hAnsi="宋体" w:eastAsia="宋体" w:cs="宋体"/>
          <w:spacing w:val="6"/>
          <w:sz w:val="20"/>
          <w:szCs w:val="20"/>
        </w:rPr>
        <w:t>1.1.4.8 基准日期：招标发包的工程以投标截止日前28天的日期为基准日期，直</w:t>
      </w:r>
      <w:r>
        <w:rPr>
          <w:rFonts w:ascii="宋体" w:hAnsi="宋体" w:eastAsia="宋体" w:cs="宋体"/>
          <w:spacing w:val="5"/>
          <w:sz w:val="20"/>
          <w:szCs w:val="20"/>
        </w:rPr>
        <w:t>接发</w:t>
      </w:r>
      <w:r>
        <w:rPr>
          <w:rFonts w:ascii="宋体" w:hAnsi="宋体" w:eastAsia="宋体" w:cs="宋体"/>
          <w:spacing w:val="8"/>
          <w:sz w:val="20"/>
          <w:szCs w:val="20"/>
        </w:rPr>
        <w:t>包的工程以合同订立日前28天的日期为基准日期。</w:t>
      </w:r>
    </w:p>
    <w:p w14:paraId="0D2CEA07">
      <w:pPr>
        <w:spacing w:before="283" w:line="302" w:lineRule="auto"/>
        <w:ind w:left="24" w:right="16" w:firstLine="641"/>
        <w:rPr>
          <w:rFonts w:ascii="宋体" w:hAnsi="宋体" w:eastAsia="宋体" w:cs="宋体"/>
          <w:sz w:val="20"/>
          <w:szCs w:val="20"/>
        </w:rPr>
      </w:pPr>
      <w:r>
        <w:rPr>
          <w:rFonts w:ascii="宋体" w:hAnsi="宋体" w:eastAsia="宋体" w:cs="宋体"/>
          <w:spacing w:val="3"/>
          <w:sz w:val="20"/>
          <w:szCs w:val="20"/>
        </w:rPr>
        <w:t>1.1.4.9 天：除特别指明外，均指日历</w:t>
      </w:r>
      <w:r>
        <w:rPr>
          <w:rFonts w:ascii="宋体" w:hAnsi="宋体" w:eastAsia="宋体" w:cs="宋体"/>
          <w:spacing w:val="2"/>
          <w:sz w:val="20"/>
          <w:szCs w:val="20"/>
        </w:rPr>
        <w:t>天。合同中按天计算时间的，开始当天不计入，</w:t>
      </w:r>
      <w:r>
        <w:rPr>
          <w:rFonts w:ascii="宋体" w:hAnsi="宋体" w:eastAsia="宋体" w:cs="宋体"/>
          <w:spacing w:val="8"/>
          <w:sz w:val="20"/>
          <w:szCs w:val="20"/>
        </w:rPr>
        <w:t>从次日开始计算。期限最后一天的截止时间为当天24:00。</w:t>
      </w:r>
    </w:p>
    <w:p w14:paraId="63BC537E">
      <w:pPr>
        <w:spacing w:before="280" w:line="228" w:lineRule="auto"/>
        <w:jc w:val="right"/>
        <w:rPr>
          <w:rFonts w:ascii="宋体" w:hAnsi="宋体" w:eastAsia="宋体" w:cs="宋体"/>
          <w:sz w:val="20"/>
          <w:szCs w:val="20"/>
        </w:rPr>
      </w:pPr>
      <w:r>
        <w:rPr>
          <w:rFonts w:ascii="宋体" w:hAnsi="宋体" w:eastAsia="宋体" w:cs="宋体"/>
          <w:spacing w:val="3"/>
          <w:sz w:val="20"/>
          <w:szCs w:val="20"/>
        </w:rPr>
        <w:t>1.1.4.10 竣工试验：是指在工程竣工验收前，根据第9条[竣工</w:t>
      </w:r>
      <w:r>
        <w:rPr>
          <w:rFonts w:ascii="宋体" w:hAnsi="宋体" w:eastAsia="宋体" w:cs="宋体"/>
          <w:spacing w:val="2"/>
          <w:sz w:val="20"/>
          <w:szCs w:val="20"/>
        </w:rPr>
        <w:t>试验]要求进行的试验。</w:t>
      </w:r>
    </w:p>
    <w:p w14:paraId="3E96431A">
      <w:pPr>
        <w:spacing w:before="281" w:line="303" w:lineRule="auto"/>
        <w:ind w:left="20" w:right="71" w:firstLine="645"/>
        <w:rPr>
          <w:rFonts w:ascii="宋体" w:hAnsi="宋体" w:eastAsia="宋体" w:cs="宋体"/>
          <w:sz w:val="20"/>
          <w:szCs w:val="20"/>
        </w:rPr>
      </w:pPr>
      <w:r>
        <w:rPr>
          <w:rFonts w:ascii="宋体" w:hAnsi="宋体" w:eastAsia="宋体" w:cs="宋体"/>
          <w:spacing w:val="9"/>
          <w:sz w:val="20"/>
          <w:szCs w:val="20"/>
        </w:rPr>
        <w:t>1.1.4.11 竣工验收：是指承包人完成了</w:t>
      </w:r>
      <w:r>
        <w:rPr>
          <w:rFonts w:ascii="宋体" w:hAnsi="宋体" w:eastAsia="宋体" w:cs="宋体"/>
          <w:spacing w:val="8"/>
          <w:sz w:val="20"/>
          <w:szCs w:val="20"/>
        </w:rPr>
        <w:t>合同约定的各项内容后，发包人按合同要求</w:t>
      </w:r>
      <w:r>
        <w:rPr>
          <w:rFonts w:ascii="宋体" w:hAnsi="宋体" w:eastAsia="宋体" w:cs="宋体"/>
          <w:spacing w:val="7"/>
          <w:sz w:val="20"/>
          <w:szCs w:val="20"/>
        </w:rPr>
        <w:t>进行的验收。</w:t>
      </w:r>
    </w:p>
    <w:p w14:paraId="77F87561">
      <w:pPr>
        <w:spacing w:before="282" w:line="303" w:lineRule="auto"/>
        <w:ind w:left="39" w:right="70" w:firstLine="627"/>
        <w:rPr>
          <w:rFonts w:ascii="宋体" w:hAnsi="宋体" w:eastAsia="宋体" w:cs="宋体"/>
          <w:sz w:val="20"/>
          <w:szCs w:val="20"/>
        </w:rPr>
      </w:pPr>
      <w:r>
        <w:rPr>
          <w:rFonts w:ascii="宋体" w:hAnsi="宋体" w:eastAsia="宋体" w:cs="宋体"/>
          <w:spacing w:val="8"/>
          <w:sz w:val="20"/>
          <w:szCs w:val="20"/>
        </w:rPr>
        <w:t>1.1.4.12 竣工后试验：是指在工程竣工验收后，根据第12条[竣工后试验]约定进行</w:t>
      </w:r>
      <w:r>
        <w:rPr>
          <w:rFonts w:ascii="宋体" w:hAnsi="宋体" w:eastAsia="宋体" w:cs="宋体"/>
          <w:sz w:val="20"/>
          <w:szCs w:val="20"/>
        </w:rPr>
        <w:t>的试验。</w:t>
      </w:r>
    </w:p>
    <w:p w14:paraId="27FB238A">
      <w:pPr>
        <w:spacing w:before="280" w:line="226" w:lineRule="auto"/>
        <w:ind w:left="457"/>
        <w:outlineLvl w:val="3"/>
        <w:rPr>
          <w:rFonts w:ascii="宋体" w:hAnsi="宋体" w:eastAsia="宋体" w:cs="宋体"/>
          <w:sz w:val="20"/>
          <w:szCs w:val="20"/>
        </w:rPr>
      </w:pPr>
      <w:r>
        <w:rPr>
          <w:rFonts w:ascii="宋体" w:hAnsi="宋体" w:eastAsia="宋体" w:cs="宋体"/>
          <w:spacing w:val="5"/>
          <w:sz w:val="20"/>
          <w:szCs w:val="20"/>
        </w:rPr>
        <w:t>1.1.5 合同价格和费用</w:t>
      </w:r>
    </w:p>
    <w:p w14:paraId="39035C05">
      <w:pPr>
        <w:spacing w:before="286" w:line="301" w:lineRule="auto"/>
        <w:ind w:left="23" w:right="70" w:firstLine="643"/>
        <w:rPr>
          <w:rFonts w:ascii="宋体" w:hAnsi="宋体" w:eastAsia="宋体" w:cs="宋体"/>
          <w:sz w:val="20"/>
          <w:szCs w:val="20"/>
        </w:rPr>
      </w:pPr>
      <w:r>
        <w:rPr>
          <w:rFonts w:ascii="宋体" w:hAnsi="宋体" w:eastAsia="宋体" w:cs="宋体"/>
          <w:spacing w:val="6"/>
          <w:sz w:val="20"/>
          <w:szCs w:val="20"/>
        </w:rPr>
        <w:t>1.1.5.1 签约合同价：是指发包人和承包人在合同协议书中确定的总金额，包括暂估</w:t>
      </w:r>
      <w:r>
        <w:rPr>
          <w:rFonts w:ascii="宋体" w:hAnsi="宋体" w:eastAsia="宋体" w:cs="宋体"/>
          <w:spacing w:val="7"/>
          <w:sz w:val="20"/>
          <w:szCs w:val="20"/>
        </w:rPr>
        <w:t>价及暂列金额等。</w:t>
      </w:r>
    </w:p>
    <w:p w14:paraId="0110D15F">
      <w:pPr>
        <w:spacing w:before="284" w:line="301" w:lineRule="auto"/>
        <w:ind w:left="23" w:right="70" w:firstLine="643"/>
        <w:rPr>
          <w:rFonts w:ascii="宋体" w:hAnsi="宋体" w:eastAsia="宋体" w:cs="宋体"/>
          <w:sz w:val="20"/>
          <w:szCs w:val="20"/>
        </w:rPr>
      </w:pPr>
      <w:r>
        <w:rPr>
          <w:rFonts w:ascii="宋体" w:hAnsi="宋体" w:eastAsia="宋体" w:cs="宋体"/>
          <w:spacing w:val="6"/>
          <w:sz w:val="20"/>
          <w:szCs w:val="20"/>
        </w:rPr>
        <w:t>1.1.5.2 合同价格：是指发包人用于支付承包人按照合同约定完成承包范围内全部工</w:t>
      </w:r>
      <w:r>
        <w:rPr>
          <w:rFonts w:ascii="宋体" w:hAnsi="宋体" w:eastAsia="宋体" w:cs="宋体"/>
          <w:spacing w:val="9"/>
          <w:sz w:val="20"/>
          <w:szCs w:val="20"/>
        </w:rPr>
        <w:t>作的金额，包括合同履行过程中按合同约定发生的价格变化。</w:t>
      </w:r>
    </w:p>
    <w:p w14:paraId="190B7F22">
      <w:pPr>
        <w:spacing w:before="283" w:line="302" w:lineRule="auto"/>
        <w:ind w:left="22" w:right="70" w:firstLine="644"/>
        <w:rPr>
          <w:rFonts w:ascii="宋体" w:hAnsi="宋体" w:eastAsia="宋体" w:cs="宋体"/>
          <w:sz w:val="20"/>
          <w:szCs w:val="20"/>
        </w:rPr>
      </w:pPr>
      <w:r>
        <w:rPr>
          <w:rFonts w:ascii="宋体" w:hAnsi="宋体" w:eastAsia="宋体" w:cs="宋体"/>
          <w:spacing w:val="6"/>
          <w:sz w:val="20"/>
          <w:szCs w:val="20"/>
        </w:rPr>
        <w:t>1.1.5.3 费用：是指为履行合同所发生的或将要发生的所有合理开支，包括管理费和</w:t>
      </w:r>
      <w:r>
        <w:rPr>
          <w:rFonts w:ascii="宋体" w:hAnsi="宋体" w:eastAsia="宋体" w:cs="宋体"/>
          <w:spacing w:val="8"/>
          <w:sz w:val="20"/>
          <w:szCs w:val="20"/>
        </w:rPr>
        <w:t>应分摊的其他费用，但不包括利润。</w:t>
      </w:r>
    </w:p>
    <w:p w14:paraId="6636F6CF">
      <w:pPr>
        <w:spacing w:before="283" w:line="303" w:lineRule="auto"/>
        <w:ind w:left="23" w:right="70" w:firstLine="642"/>
        <w:rPr>
          <w:rFonts w:ascii="宋体" w:hAnsi="宋体" w:eastAsia="宋体" w:cs="宋体"/>
          <w:sz w:val="20"/>
          <w:szCs w:val="20"/>
        </w:rPr>
      </w:pPr>
      <w:r>
        <w:rPr>
          <w:rFonts w:ascii="宋体" w:hAnsi="宋体" w:eastAsia="宋体" w:cs="宋体"/>
          <w:spacing w:val="11"/>
          <w:sz w:val="20"/>
          <w:szCs w:val="20"/>
        </w:rPr>
        <w:t>1.1.5.4 人工费：是指支付给直接从事建筑安装工程施工作业的建筑工人的各项费</w:t>
      </w:r>
      <w:r>
        <w:rPr>
          <w:rFonts w:ascii="宋体" w:hAnsi="宋体" w:eastAsia="宋体" w:cs="宋体"/>
          <w:spacing w:val="-1"/>
          <w:sz w:val="20"/>
          <w:szCs w:val="20"/>
        </w:rPr>
        <w:t>用。</w:t>
      </w:r>
    </w:p>
    <w:p w14:paraId="4D28AF51">
      <w:pPr>
        <w:spacing w:before="281" w:line="301" w:lineRule="auto"/>
        <w:ind w:left="27" w:right="70" w:firstLine="639"/>
        <w:rPr>
          <w:rFonts w:ascii="宋体" w:hAnsi="宋体" w:eastAsia="宋体" w:cs="宋体"/>
          <w:sz w:val="20"/>
          <w:szCs w:val="20"/>
        </w:rPr>
      </w:pPr>
      <w:r>
        <w:rPr>
          <w:rFonts w:ascii="宋体" w:hAnsi="宋体" w:eastAsia="宋体" w:cs="宋体"/>
          <w:spacing w:val="6"/>
          <w:sz w:val="20"/>
          <w:szCs w:val="20"/>
        </w:rPr>
        <w:t>1.1.5.5 暂估价：是指发包人在项目清单中给定的，用于支付必然发生但暂时不能确</w:t>
      </w:r>
      <w:r>
        <w:rPr>
          <w:rFonts w:ascii="宋体" w:hAnsi="宋体" w:eastAsia="宋体" w:cs="宋体"/>
          <w:spacing w:val="9"/>
          <w:sz w:val="20"/>
          <w:szCs w:val="20"/>
        </w:rPr>
        <w:t>定价格的专业服务、材料、设备、专业工程</w:t>
      </w:r>
      <w:r>
        <w:rPr>
          <w:rFonts w:ascii="宋体" w:hAnsi="宋体" w:eastAsia="宋体" w:cs="宋体"/>
          <w:spacing w:val="8"/>
          <w:sz w:val="20"/>
          <w:szCs w:val="20"/>
        </w:rPr>
        <w:t>的金额。</w:t>
      </w:r>
    </w:p>
    <w:p w14:paraId="72B20A5E">
      <w:pPr>
        <w:spacing w:before="285" w:line="327" w:lineRule="auto"/>
        <w:ind w:left="23" w:right="70" w:firstLine="643"/>
        <w:rPr>
          <w:rFonts w:ascii="宋体" w:hAnsi="宋体" w:eastAsia="宋体" w:cs="宋体"/>
          <w:sz w:val="20"/>
          <w:szCs w:val="20"/>
        </w:rPr>
      </w:pPr>
      <w:r>
        <w:rPr>
          <w:rFonts w:ascii="宋体" w:hAnsi="宋体" w:eastAsia="宋体" w:cs="宋体"/>
          <w:spacing w:val="6"/>
          <w:sz w:val="20"/>
          <w:szCs w:val="20"/>
        </w:rPr>
        <w:t>1.1.5.6 暂列金额：是指发包人在项目清单中给定的，用于在订立协议书时尚未确定</w:t>
      </w:r>
      <w:r>
        <w:rPr>
          <w:rFonts w:ascii="宋体" w:hAnsi="宋体" w:eastAsia="宋体" w:cs="宋体"/>
          <w:spacing w:val="7"/>
          <w:sz w:val="20"/>
          <w:szCs w:val="20"/>
        </w:rPr>
        <w:t>或不可预见变更的设计、施工及其所需材料、工程设备、服务等的金额，包括以计日工方式</w:t>
      </w:r>
      <w:r>
        <w:rPr>
          <w:rFonts w:ascii="宋体" w:hAnsi="宋体" w:eastAsia="宋体" w:cs="宋体"/>
          <w:spacing w:val="6"/>
          <w:sz w:val="20"/>
          <w:szCs w:val="20"/>
        </w:rPr>
        <w:t>支付的金额。</w:t>
      </w:r>
    </w:p>
    <w:p w14:paraId="3C491924">
      <w:pPr>
        <w:spacing w:before="283" w:line="301" w:lineRule="auto"/>
        <w:ind w:left="23" w:right="70" w:firstLine="642"/>
        <w:rPr>
          <w:rFonts w:ascii="宋体" w:hAnsi="宋体" w:eastAsia="宋体" w:cs="宋体"/>
          <w:sz w:val="20"/>
          <w:szCs w:val="20"/>
        </w:rPr>
      </w:pPr>
      <w:r>
        <w:rPr>
          <w:rFonts w:ascii="宋体" w:hAnsi="宋体" w:eastAsia="宋体" w:cs="宋体"/>
          <w:spacing w:val="6"/>
          <w:sz w:val="20"/>
          <w:szCs w:val="20"/>
        </w:rPr>
        <w:t>1.1.5.7 计日工：是指合同履行过程中，承包人完成发包人提出的零星工作或需要采</w:t>
      </w:r>
      <w:r>
        <w:rPr>
          <w:rFonts w:ascii="宋体" w:hAnsi="宋体" w:eastAsia="宋体" w:cs="宋体"/>
          <w:spacing w:val="9"/>
          <w:sz w:val="20"/>
          <w:szCs w:val="20"/>
        </w:rPr>
        <w:t>用计日工计价的变更工作时，按合同中约定的单价计价的一种方式。</w:t>
      </w:r>
    </w:p>
    <w:p w14:paraId="26165302">
      <w:pPr>
        <w:spacing w:before="283" w:line="303" w:lineRule="auto"/>
        <w:ind w:left="21" w:right="70" w:firstLine="645"/>
        <w:rPr>
          <w:rFonts w:ascii="宋体" w:hAnsi="宋体" w:eastAsia="宋体" w:cs="宋体"/>
          <w:sz w:val="20"/>
          <w:szCs w:val="20"/>
        </w:rPr>
      </w:pPr>
      <w:r>
        <w:rPr>
          <w:rFonts w:ascii="宋体" w:hAnsi="宋体" w:eastAsia="宋体" w:cs="宋体"/>
          <w:spacing w:val="6"/>
          <w:sz w:val="20"/>
          <w:szCs w:val="20"/>
        </w:rPr>
        <w:t>1.1.5.8 质量保证金：是指按第14.6款[质量保证金]</w:t>
      </w:r>
      <w:r>
        <w:rPr>
          <w:rFonts w:ascii="宋体" w:hAnsi="宋体" w:eastAsia="宋体" w:cs="宋体"/>
          <w:spacing w:val="5"/>
          <w:sz w:val="20"/>
          <w:szCs w:val="20"/>
        </w:rPr>
        <w:t>约定承包人用于保证其在缺陷责</w:t>
      </w:r>
      <w:r>
        <w:rPr>
          <w:rFonts w:ascii="宋体" w:hAnsi="宋体" w:eastAsia="宋体" w:cs="宋体"/>
          <w:spacing w:val="8"/>
          <w:sz w:val="20"/>
          <w:szCs w:val="20"/>
        </w:rPr>
        <w:t>任期内履行缺陷修复义务的担保。</w:t>
      </w:r>
    </w:p>
    <w:p w14:paraId="0F5FA9BC">
      <w:pPr>
        <w:spacing w:before="282" w:line="228" w:lineRule="auto"/>
        <w:ind w:left="457"/>
        <w:outlineLvl w:val="3"/>
        <w:rPr>
          <w:rFonts w:ascii="宋体" w:hAnsi="宋体" w:eastAsia="宋体" w:cs="宋体"/>
          <w:sz w:val="20"/>
          <w:szCs w:val="20"/>
        </w:rPr>
      </w:pPr>
      <w:r>
        <w:rPr>
          <w:rFonts w:ascii="宋体" w:hAnsi="宋体" w:eastAsia="宋体" w:cs="宋体"/>
          <w:spacing w:val="1"/>
          <w:sz w:val="20"/>
          <w:szCs w:val="20"/>
        </w:rPr>
        <w:t>1.1.6</w:t>
      </w:r>
      <w:r>
        <w:rPr>
          <w:rFonts w:ascii="宋体" w:hAnsi="宋体" w:eastAsia="宋体" w:cs="宋体"/>
          <w:spacing w:val="14"/>
          <w:sz w:val="20"/>
          <w:szCs w:val="20"/>
        </w:rPr>
        <w:t xml:space="preserve"> </w:t>
      </w:r>
      <w:r>
        <w:rPr>
          <w:rFonts w:ascii="宋体" w:hAnsi="宋体" w:eastAsia="宋体" w:cs="宋体"/>
          <w:spacing w:val="1"/>
          <w:sz w:val="20"/>
          <w:szCs w:val="20"/>
        </w:rPr>
        <w:t>其他</w:t>
      </w:r>
    </w:p>
    <w:p w14:paraId="0EBF432C">
      <w:pPr>
        <w:spacing w:before="280" w:line="378" w:lineRule="auto"/>
        <w:ind w:left="23" w:right="70" w:firstLine="643"/>
        <w:rPr>
          <w:rFonts w:ascii="宋体" w:hAnsi="宋体" w:eastAsia="宋体" w:cs="宋体"/>
          <w:sz w:val="20"/>
          <w:szCs w:val="20"/>
        </w:rPr>
      </w:pPr>
      <w:r>
        <w:rPr>
          <w:rFonts w:ascii="宋体" w:hAnsi="宋体" w:eastAsia="宋体" w:cs="宋体"/>
          <w:spacing w:val="6"/>
          <w:sz w:val="20"/>
          <w:szCs w:val="20"/>
        </w:rPr>
        <w:t>1.1.6.1 书面形式：指合同文件、信函、电报、传真、数据电文、电子邮件、会议纪</w:t>
      </w:r>
      <w:r>
        <w:rPr>
          <w:rFonts w:ascii="宋体" w:hAnsi="宋体" w:eastAsia="宋体" w:cs="宋体"/>
          <w:spacing w:val="8"/>
          <w:sz w:val="20"/>
          <w:szCs w:val="20"/>
        </w:rPr>
        <w:t>要等可以有形地表现所载内容的形式。</w:t>
      </w:r>
    </w:p>
    <w:p w14:paraId="2160D3D1">
      <w:pPr>
        <w:spacing w:line="378" w:lineRule="auto"/>
        <w:rPr>
          <w:rFonts w:ascii="宋体" w:hAnsi="宋体" w:eastAsia="宋体" w:cs="宋体"/>
          <w:sz w:val="20"/>
          <w:szCs w:val="20"/>
        </w:rPr>
        <w:sectPr>
          <w:footerReference r:id="rId73" w:type="default"/>
          <w:pgSz w:w="11906" w:h="16839"/>
          <w:pgMar w:top="1428" w:right="1731" w:bottom="1214" w:left="1785" w:header="0" w:footer="1051" w:gutter="0"/>
          <w:cols w:space="720" w:num="1"/>
        </w:sectPr>
      </w:pPr>
    </w:p>
    <w:p w14:paraId="7E9DE372">
      <w:pPr>
        <w:spacing w:before="41" w:line="302" w:lineRule="auto"/>
        <w:ind w:left="23" w:right="80" w:firstLine="642"/>
        <w:rPr>
          <w:rFonts w:ascii="宋体" w:hAnsi="宋体" w:eastAsia="宋体" w:cs="宋体"/>
          <w:sz w:val="20"/>
          <w:szCs w:val="20"/>
        </w:rPr>
      </w:pPr>
      <w:bookmarkStart w:id="288" w:name="bookmark629"/>
      <w:bookmarkEnd w:id="288"/>
      <w:r>
        <w:rPr>
          <w:rFonts w:ascii="宋体" w:hAnsi="宋体" w:eastAsia="宋体" w:cs="宋体"/>
          <w:spacing w:val="6"/>
          <w:sz w:val="20"/>
          <w:szCs w:val="20"/>
        </w:rPr>
        <w:t>1.1.6.2 承包人文件：指由承包人根据合同约定应提交的所有图纸、手册、模型、计</w:t>
      </w:r>
      <w:r>
        <w:rPr>
          <w:rFonts w:ascii="宋体" w:hAnsi="宋体" w:eastAsia="宋体" w:cs="宋体"/>
          <w:spacing w:val="9"/>
          <w:sz w:val="20"/>
          <w:szCs w:val="20"/>
        </w:rPr>
        <w:t>算书、软件、函件、洽商性文件和其他技术性文件。</w:t>
      </w:r>
    </w:p>
    <w:p w14:paraId="7DBE120A">
      <w:pPr>
        <w:spacing w:before="284" w:line="302" w:lineRule="auto"/>
        <w:ind w:left="24" w:firstLine="641"/>
        <w:rPr>
          <w:rFonts w:ascii="宋体" w:hAnsi="宋体" w:eastAsia="宋体" w:cs="宋体"/>
          <w:sz w:val="20"/>
          <w:szCs w:val="20"/>
        </w:rPr>
      </w:pPr>
      <w:r>
        <w:rPr>
          <w:rFonts w:ascii="宋体" w:hAnsi="宋体" w:eastAsia="宋体" w:cs="宋体"/>
          <w:spacing w:val="8"/>
          <w:sz w:val="20"/>
          <w:szCs w:val="20"/>
        </w:rPr>
        <w:t>1.1.6.3 变更：指根据第13条[变更与调整]的约定，经</w:t>
      </w:r>
      <w:r>
        <w:rPr>
          <w:rFonts w:ascii="宋体" w:hAnsi="宋体" w:eastAsia="宋体" w:cs="宋体"/>
          <w:spacing w:val="7"/>
          <w:sz w:val="20"/>
          <w:szCs w:val="20"/>
        </w:rPr>
        <w:t>指示或批准对《发包人要求》或工程所做的改变。</w:t>
      </w:r>
    </w:p>
    <w:p w14:paraId="73316847">
      <w:pPr>
        <w:spacing w:before="281" w:line="230" w:lineRule="auto"/>
        <w:ind w:left="32"/>
        <w:outlineLvl w:val="2"/>
        <w:rPr>
          <w:rFonts w:ascii="黑体" w:hAnsi="黑体" w:eastAsia="黑体" w:cs="黑体"/>
          <w:sz w:val="20"/>
          <w:szCs w:val="20"/>
        </w:rPr>
      </w:pPr>
      <w:r>
        <w:rPr>
          <w:rFonts w:ascii="黑体" w:hAnsi="黑体" w:eastAsia="黑体" w:cs="黑体"/>
          <w:spacing w:val="4"/>
          <w:sz w:val="20"/>
          <w:szCs w:val="20"/>
        </w:rPr>
        <w:t>1.2 语言文字</w:t>
      </w:r>
    </w:p>
    <w:p w14:paraId="7B26E091">
      <w:pPr>
        <w:spacing w:before="160" w:line="377" w:lineRule="auto"/>
        <w:ind w:left="23" w:right="80" w:firstLine="420"/>
        <w:jc w:val="both"/>
        <w:rPr>
          <w:rFonts w:ascii="宋体" w:hAnsi="宋体" w:eastAsia="宋体" w:cs="宋体"/>
          <w:sz w:val="20"/>
          <w:szCs w:val="20"/>
        </w:rPr>
      </w:pPr>
      <w:r>
        <w:rPr>
          <w:rFonts w:ascii="宋体" w:hAnsi="宋体" w:eastAsia="宋体" w:cs="宋体"/>
          <w:spacing w:val="7"/>
          <w:sz w:val="20"/>
          <w:szCs w:val="20"/>
        </w:rPr>
        <w:t>合同文件以中国的汉语简体语言文字编写、解释和说明。专用术语使用外文的，应附有中文注释。合同当事人在专用合同条件约定使用两种及以上语言时，汉语为优先解释和说明</w:t>
      </w:r>
      <w:r>
        <w:rPr>
          <w:rFonts w:ascii="宋体" w:hAnsi="宋体" w:eastAsia="宋体" w:cs="宋体"/>
          <w:spacing w:val="6"/>
          <w:sz w:val="20"/>
          <w:szCs w:val="20"/>
        </w:rPr>
        <w:t>合同的语言。</w:t>
      </w:r>
    </w:p>
    <w:p w14:paraId="2A769F17">
      <w:pPr>
        <w:spacing w:before="1" w:line="377" w:lineRule="auto"/>
        <w:ind w:left="26" w:right="81" w:firstLine="420"/>
        <w:rPr>
          <w:rFonts w:ascii="宋体" w:hAnsi="宋体" w:eastAsia="宋体" w:cs="宋体"/>
          <w:sz w:val="20"/>
          <w:szCs w:val="20"/>
        </w:rPr>
      </w:pPr>
      <w:r>
        <w:rPr>
          <w:rFonts w:ascii="宋体" w:hAnsi="宋体" w:eastAsia="宋体" w:cs="宋体"/>
          <w:spacing w:val="7"/>
          <w:sz w:val="20"/>
          <w:szCs w:val="20"/>
        </w:rPr>
        <w:t>与合同有关的联络应使用专用合同条件约定的语言。如没有约定，则应使用中国的汉语</w:t>
      </w:r>
      <w:r>
        <w:rPr>
          <w:rFonts w:ascii="宋体" w:hAnsi="宋体" w:eastAsia="宋体" w:cs="宋体"/>
          <w:spacing w:val="6"/>
          <w:sz w:val="20"/>
          <w:szCs w:val="20"/>
        </w:rPr>
        <w:t>简体语言文字。</w:t>
      </w:r>
    </w:p>
    <w:p w14:paraId="4B9722D9">
      <w:pPr>
        <w:spacing w:before="119" w:line="231" w:lineRule="auto"/>
        <w:ind w:left="32"/>
        <w:outlineLvl w:val="2"/>
        <w:rPr>
          <w:rFonts w:ascii="黑体" w:hAnsi="黑体" w:eastAsia="黑体" w:cs="黑体"/>
          <w:sz w:val="20"/>
          <w:szCs w:val="20"/>
        </w:rPr>
      </w:pPr>
      <w:r>
        <w:rPr>
          <w:rFonts w:ascii="黑体" w:hAnsi="黑体" w:eastAsia="黑体" w:cs="黑体"/>
          <w:sz w:val="20"/>
          <w:szCs w:val="20"/>
        </w:rPr>
        <w:t>1.3</w:t>
      </w:r>
      <w:r>
        <w:rPr>
          <w:rFonts w:ascii="黑体" w:hAnsi="黑体" w:eastAsia="黑体" w:cs="黑体"/>
          <w:spacing w:val="17"/>
          <w:sz w:val="20"/>
          <w:szCs w:val="20"/>
        </w:rPr>
        <w:t xml:space="preserve"> </w:t>
      </w:r>
      <w:r>
        <w:rPr>
          <w:rFonts w:ascii="黑体" w:hAnsi="黑体" w:eastAsia="黑体" w:cs="黑体"/>
          <w:sz w:val="20"/>
          <w:szCs w:val="20"/>
        </w:rPr>
        <w:t>法律</w:t>
      </w:r>
    </w:p>
    <w:p w14:paraId="7A2A8F08">
      <w:pPr>
        <w:spacing w:before="157" w:line="377" w:lineRule="auto"/>
        <w:ind w:left="23" w:right="83" w:firstLine="420"/>
        <w:rPr>
          <w:rFonts w:ascii="宋体" w:hAnsi="宋体" w:eastAsia="宋体" w:cs="宋体"/>
          <w:sz w:val="20"/>
          <w:szCs w:val="20"/>
        </w:rPr>
      </w:pPr>
      <w:r>
        <w:rPr>
          <w:rFonts w:ascii="宋体" w:hAnsi="宋体" w:eastAsia="宋体" w:cs="宋体"/>
          <w:spacing w:val="7"/>
          <w:sz w:val="20"/>
          <w:szCs w:val="20"/>
        </w:rPr>
        <w:t>合同所称法律是指中华人民共和国法律、行政法规、部门规章，以及工程所在地的地方</w:t>
      </w:r>
      <w:r>
        <w:rPr>
          <w:rFonts w:ascii="宋体" w:hAnsi="宋体" w:eastAsia="宋体" w:cs="宋体"/>
          <w:spacing w:val="6"/>
          <w:sz w:val="20"/>
          <w:szCs w:val="20"/>
        </w:rPr>
        <w:t>法规、</w:t>
      </w:r>
      <w:r>
        <w:rPr>
          <w:rFonts w:ascii="宋体" w:hAnsi="宋体" w:eastAsia="宋体" w:cs="宋体"/>
          <w:spacing w:val="-39"/>
          <w:sz w:val="20"/>
          <w:szCs w:val="20"/>
        </w:rPr>
        <w:t xml:space="preserve"> </w:t>
      </w:r>
      <w:r>
        <w:rPr>
          <w:rFonts w:ascii="宋体" w:hAnsi="宋体" w:eastAsia="宋体" w:cs="宋体"/>
          <w:spacing w:val="6"/>
          <w:sz w:val="20"/>
          <w:szCs w:val="20"/>
        </w:rPr>
        <w:t>自治条例、单行条例和地方政府规章等。</w:t>
      </w:r>
    </w:p>
    <w:p w14:paraId="799FDAA8">
      <w:pPr>
        <w:spacing w:before="1" w:line="227" w:lineRule="auto"/>
        <w:ind w:left="443"/>
        <w:rPr>
          <w:rFonts w:ascii="宋体" w:hAnsi="宋体" w:eastAsia="宋体" w:cs="宋体"/>
          <w:sz w:val="20"/>
          <w:szCs w:val="20"/>
        </w:rPr>
      </w:pPr>
      <w:r>
        <w:rPr>
          <w:rFonts w:ascii="宋体" w:hAnsi="宋体" w:eastAsia="宋体" w:cs="宋体"/>
          <w:spacing w:val="9"/>
          <w:sz w:val="20"/>
          <w:szCs w:val="20"/>
        </w:rPr>
        <w:t>合同当事人可以在专用合同条件中约定合同适用的其他规范性文件。</w:t>
      </w:r>
    </w:p>
    <w:p w14:paraId="6778C363">
      <w:pPr>
        <w:spacing w:before="282" w:line="231" w:lineRule="auto"/>
        <w:ind w:left="32"/>
        <w:outlineLvl w:val="2"/>
        <w:rPr>
          <w:rFonts w:ascii="黑体" w:hAnsi="黑体" w:eastAsia="黑体" w:cs="黑体"/>
          <w:sz w:val="20"/>
          <w:szCs w:val="20"/>
        </w:rPr>
      </w:pPr>
      <w:r>
        <w:rPr>
          <w:rFonts w:ascii="黑体" w:hAnsi="黑体" w:eastAsia="黑体" w:cs="黑体"/>
          <w:spacing w:val="5"/>
          <w:sz w:val="20"/>
          <w:szCs w:val="20"/>
        </w:rPr>
        <w:t>1.4 标准和规范</w:t>
      </w:r>
    </w:p>
    <w:p w14:paraId="4AFD75C5">
      <w:pPr>
        <w:spacing w:before="158" w:line="228" w:lineRule="auto"/>
        <w:jc w:val="right"/>
        <w:outlineLvl w:val="3"/>
        <w:rPr>
          <w:rFonts w:ascii="宋体" w:hAnsi="宋体" w:eastAsia="宋体" w:cs="宋体"/>
          <w:sz w:val="20"/>
          <w:szCs w:val="20"/>
        </w:rPr>
      </w:pPr>
      <w:r>
        <w:rPr>
          <w:rFonts w:ascii="宋体" w:hAnsi="宋体" w:eastAsia="宋体" w:cs="宋体"/>
          <w:spacing w:val="3"/>
          <w:sz w:val="20"/>
          <w:szCs w:val="20"/>
        </w:rPr>
        <w:t>1.4.1 适用于工程的国家标准、行业标准、工程所在地的地方性标准，以及相应的规范、</w:t>
      </w:r>
    </w:p>
    <w:p w14:paraId="6FB43F11">
      <w:pPr>
        <w:spacing w:before="162" w:line="228" w:lineRule="auto"/>
        <w:ind w:left="23"/>
        <w:rPr>
          <w:rFonts w:ascii="宋体" w:hAnsi="宋体" w:eastAsia="宋体" w:cs="宋体"/>
          <w:sz w:val="20"/>
          <w:szCs w:val="20"/>
        </w:rPr>
      </w:pPr>
      <w:r>
        <w:rPr>
          <w:rFonts w:ascii="宋体" w:hAnsi="宋体" w:eastAsia="宋体" w:cs="宋体"/>
          <w:spacing w:val="9"/>
          <w:sz w:val="20"/>
          <w:szCs w:val="20"/>
        </w:rPr>
        <w:t>规程等，合同当事人有特别要求的，应在专用合同条件中约定。</w:t>
      </w:r>
    </w:p>
    <w:p w14:paraId="61D58025">
      <w:pPr>
        <w:spacing w:before="282" w:line="227" w:lineRule="auto"/>
        <w:ind w:left="457"/>
        <w:outlineLvl w:val="3"/>
        <w:rPr>
          <w:rFonts w:ascii="宋体" w:hAnsi="宋体" w:eastAsia="宋体" w:cs="宋体"/>
          <w:sz w:val="20"/>
          <w:szCs w:val="20"/>
        </w:rPr>
      </w:pPr>
      <w:r>
        <w:rPr>
          <w:rFonts w:ascii="宋体" w:hAnsi="宋体" w:eastAsia="宋体" w:cs="宋体"/>
          <w:spacing w:val="6"/>
          <w:sz w:val="20"/>
          <w:szCs w:val="20"/>
        </w:rPr>
        <w:t>1.4.2 发包人要求使用国外标准、规范的，发包人负责提供原文版本和中文译本，并在</w:t>
      </w:r>
    </w:p>
    <w:p w14:paraId="7B1474CB">
      <w:pPr>
        <w:spacing w:before="162" w:line="227" w:lineRule="auto"/>
        <w:ind w:left="23"/>
        <w:rPr>
          <w:rFonts w:ascii="宋体" w:hAnsi="宋体" w:eastAsia="宋体" w:cs="宋体"/>
          <w:sz w:val="20"/>
          <w:szCs w:val="20"/>
        </w:rPr>
      </w:pPr>
      <w:r>
        <w:rPr>
          <w:rFonts w:ascii="宋体" w:hAnsi="宋体" w:eastAsia="宋体" w:cs="宋体"/>
          <w:spacing w:val="9"/>
          <w:sz w:val="20"/>
          <w:szCs w:val="20"/>
        </w:rPr>
        <w:t>专用合同条件中约定提供标准规范的名称、份数和时间。</w:t>
      </w:r>
    </w:p>
    <w:p w14:paraId="05FE64DE">
      <w:pPr>
        <w:spacing w:before="281" w:line="228" w:lineRule="auto"/>
        <w:ind w:left="457"/>
        <w:outlineLvl w:val="3"/>
        <w:rPr>
          <w:rFonts w:ascii="宋体" w:hAnsi="宋体" w:eastAsia="宋体" w:cs="宋体"/>
          <w:sz w:val="20"/>
          <w:szCs w:val="20"/>
        </w:rPr>
      </w:pPr>
      <w:r>
        <w:rPr>
          <w:rFonts w:ascii="宋体" w:hAnsi="宋体" w:eastAsia="宋体" w:cs="宋体"/>
          <w:spacing w:val="6"/>
          <w:sz w:val="20"/>
          <w:szCs w:val="20"/>
        </w:rPr>
        <w:t>1.4.3 没有相应成文规定的标准、规范时，由发包人在专用合同条件中约定的时间向承</w:t>
      </w:r>
    </w:p>
    <w:p w14:paraId="66B6CD72">
      <w:pPr>
        <w:spacing w:before="164" w:line="377" w:lineRule="auto"/>
        <w:ind w:left="22" w:right="10"/>
        <w:jc w:val="both"/>
        <w:rPr>
          <w:rFonts w:ascii="宋体" w:hAnsi="宋体" w:eastAsia="宋体" w:cs="宋体"/>
          <w:sz w:val="20"/>
          <w:szCs w:val="20"/>
        </w:rPr>
      </w:pPr>
      <w:r>
        <w:rPr>
          <w:rFonts w:ascii="宋体" w:hAnsi="宋体" w:eastAsia="宋体" w:cs="宋体"/>
          <w:spacing w:val="9"/>
          <w:sz w:val="20"/>
          <w:szCs w:val="20"/>
        </w:rPr>
        <w:t>包人列明技术要求，承包人按约定的时间和技术要求提出实施方法，经发包人认可后执行。承包人需要对实施方法进行研发试验的，或须对项目人员进行特殊培训及其有特殊要求的，</w:t>
      </w:r>
      <w:r>
        <w:rPr>
          <w:rFonts w:ascii="宋体" w:hAnsi="宋体" w:eastAsia="宋体" w:cs="宋体"/>
          <w:spacing w:val="4"/>
          <w:sz w:val="20"/>
          <w:szCs w:val="20"/>
        </w:rPr>
        <w:t>除签约合同价已包含此项费用外，双方应另行订立协议作为合同附件，其费用由发包人承担。</w:t>
      </w:r>
    </w:p>
    <w:p w14:paraId="758F41C8">
      <w:pPr>
        <w:spacing w:before="119" w:line="228" w:lineRule="auto"/>
        <w:jc w:val="right"/>
        <w:outlineLvl w:val="3"/>
        <w:rPr>
          <w:rFonts w:ascii="宋体" w:hAnsi="宋体" w:eastAsia="宋体" w:cs="宋体"/>
          <w:sz w:val="20"/>
          <w:szCs w:val="20"/>
        </w:rPr>
      </w:pPr>
      <w:r>
        <w:rPr>
          <w:rFonts w:ascii="宋体" w:hAnsi="宋体" w:eastAsia="宋体" w:cs="宋体"/>
          <w:spacing w:val="3"/>
          <w:sz w:val="20"/>
          <w:szCs w:val="20"/>
        </w:rPr>
        <w:t>1.4.4 发包人对于工程的技术标准、功能要求高于或严于现行</w:t>
      </w:r>
      <w:r>
        <w:rPr>
          <w:rFonts w:ascii="宋体" w:hAnsi="宋体" w:eastAsia="宋体" w:cs="宋体"/>
          <w:spacing w:val="2"/>
          <w:sz w:val="20"/>
          <w:szCs w:val="20"/>
        </w:rPr>
        <w:t>国家、行业或地方标准的，</w:t>
      </w:r>
    </w:p>
    <w:p w14:paraId="67B74433">
      <w:pPr>
        <w:spacing w:before="162" w:line="377" w:lineRule="auto"/>
        <w:ind w:left="25" w:right="22" w:hanging="3"/>
        <w:rPr>
          <w:rFonts w:ascii="宋体" w:hAnsi="宋体" w:eastAsia="宋体" w:cs="宋体"/>
          <w:sz w:val="20"/>
          <w:szCs w:val="20"/>
        </w:rPr>
      </w:pPr>
      <w:r>
        <w:rPr>
          <w:rFonts w:ascii="宋体" w:hAnsi="宋体" w:eastAsia="宋体" w:cs="宋体"/>
          <w:spacing w:val="7"/>
          <w:sz w:val="20"/>
          <w:szCs w:val="20"/>
        </w:rPr>
        <w:t>应当在《发包人要求》中予以明确。除专用合同条件另有约定外，应视为承包人在订立合同</w:t>
      </w:r>
      <w:r>
        <w:rPr>
          <w:rFonts w:ascii="宋体" w:hAnsi="宋体" w:eastAsia="宋体" w:cs="宋体"/>
          <w:spacing w:val="9"/>
          <w:sz w:val="20"/>
          <w:szCs w:val="20"/>
        </w:rPr>
        <w:t>前已充分预见前述技术标准和功能要求的复杂程度，签约合同价中已</w:t>
      </w:r>
      <w:r>
        <w:rPr>
          <w:rFonts w:ascii="宋体" w:hAnsi="宋体" w:eastAsia="宋体" w:cs="宋体"/>
          <w:spacing w:val="8"/>
          <w:sz w:val="20"/>
          <w:szCs w:val="20"/>
        </w:rPr>
        <w:t>包含由此产生的费用。</w:t>
      </w:r>
    </w:p>
    <w:p w14:paraId="65863DA8">
      <w:pPr>
        <w:spacing w:before="121" w:line="229" w:lineRule="auto"/>
        <w:ind w:left="32"/>
        <w:outlineLvl w:val="2"/>
        <w:rPr>
          <w:rFonts w:ascii="黑体" w:hAnsi="黑体" w:eastAsia="黑体" w:cs="黑体"/>
          <w:sz w:val="20"/>
          <w:szCs w:val="20"/>
        </w:rPr>
      </w:pPr>
      <w:r>
        <w:rPr>
          <w:rFonts w:ascii="黑体" w:hAnsi="黑体" w:eastAsia="黑体" w:cs="黑体"/>
          <w:spacing w:val="6"/>
          <w:sz w:val="20"/>
          <w:szCs w:val="20"/>
        </w:rPr>
        <w:t>1.5 合同文件的优先顺序</w:t>
      </w:r>
    </w:p>
    <w:p w14:paraId="4062F9E8">
      <w:pPr>
        <w:spacing w:before="159" w:line="377" w:lineRule="auto"/>
        <w:ind w:left="21" w:right="80" w:firstLine="423"/>
        <w:rPr>
          <w:rFonts w:ascii="宋体" w:hAnsi="宋体" w:eastAsia="宋体" w:cs="宋体"/>
          <w:sz w:val="20"/>
          <w:szCs w:val="20"/>
        </w:rPr>
      </w:pPr>
      <w:r>
        <w:rPr>
          <w:rFonts w:ascii="宋体" w:hAnsi="宋体" w:eastAsia="宋体" w:cs="宋体"/>
          <w:spacing w:val="7"/>
          <w:sz w:val="20"/>
          <w:szCs w:val="20"/>
        </w:rPr>
        <w:t>组成合同的各项文件应互相解释，互为说明。除专用合同条件另有约定外，解释合同文件的优先顺序如下：</w:t>
      </w:r>
    </w:p>
    <w:p w14:paraId="631317EC">
      <w:pPr>
        <w:spacing w:before="1" w:line="226" w:lineRule="auto"/>
        <w:ind w:left="452"/>
        <w:rPr>
          <w:rFonts w:ascii="宋体" w:hAnsi="宋体" w:eastAsia="宋体" w:cs="宋体"/>
          <w:sz w:val="20"/>
          <w:szCs w:val="20"/>
        </w:rPr>
      </w:pPr>
      <w:r>
        <w:rPr>
          <w:rFonts w:ascii="宋体" w:hAnsi="宋体" w:eastAsia="宋体" w:cs="宋体"/>
          <w:spacing w:val="3"/>
          <w:sz w:val="20"/>
          <w:szCs w:val="20"/>
        </w:rPr>
        <w:t>（1）</w:t>
      </w:r>
      <w:r>
        <w:rPr>
          <w:rFonts w:ascii="宋体" w:hAnsi="宋体" w:eastAsia="宋体" w:cs="宋体"/>
          <w:spacing w:val="31"/>
          <w:sz w:val="20"/>
          <w:szCs w:val="20"/>
        </w:rPr>
        <w:t xml:space="preserve"> </w:t>
      </w:r>
      <w:r>
        <w:rPr>
          <w:rFonts w:ascii="宋体" w:hAnsi="宋体" w:eastAsia="宋体" w:cs="宋体"/>
          <w:spacing w:val="3"/>
          <w:sz w:val="20"/>
          <w:szCs w:val="20"/>
        </w:rPr>
        <w:t>合同协议书；</w:t>
      </w:r>
    </w:p>
    <w:p w14:paraId="0ADDD7B0">
      <w:pPr>
        <w:spacing w:before="164" w:line="227" w:lineRule="auto"/>
        <w:ind w:left="452"/>
        <w:rPr>
          <w:rFonts w:ascii="宋体" w:hAnsi="宋体" w:eastAsia="宋体" w:cs="宋体"/>
          <w:sz w:val="20"/>
          <w:szCs w:val="20"/>
        </w:rPr>
      </w:pPr>
      <w:r>
        <w:rPr>
          <w:rFonts w:ascii="宋体" w:hAnsi="宋体" w:eastAsia="宋体" w:cs="宋体"/>
          <w:spacing w:val="4"/>
          <w:sz w:val="20"/>
          <w:szCs w:val="20"/>
        </w:rPr>
        <w:t>（2）</w:t>
      </w:r>
      <w:r>
        <w:rPr>
          <w:rFonts w:ascii="宋体" w:hAnsi="宋体" w:eastAsia="宋体" w:cs="宋体"/>
          <w:spacing w:val="44"/>
          <w:sz w:val="20"/>
          <w:szCs w:val="20"/>
        </w:rPr>
        <w:t xml:space="preserve"> </w:t>
      </w:r>
      <w:r>
        <w:rPr>
          <w:rFonts w:ascii="宋体" w:hAnsi="宋体" w:eastAsia="宋体" w:cs="宋体"/>
          <w:spacing w:val="4"/>
          <w:sz w:val="20"/>
          <w:szCs w:val="20"/>
        </w:rPr>
        <w:t>中标通知书（如果有</w:t>
      </w:r>
      <w:r>
        <w:rPr>
          <w:rFonts w:ascii="宋体" w:hAnsi="宋体" w:eastAsia="宋体" w:cs="宋体"/>
          <w:spacing w:val="3"/>
          <w:sz w:val="20"/>
          <w:szCs w:val="20"/>
        </w:rPr>
        <w:t>）；</w:t>
      </w:r>
    </w:p>
    <w:p w14:paraId="3974F946">
      <w:pPr>
        <w:spacing w:before="162" w:line="227" w:lineRule="auto"/>
        <w:ind w:left="452"/>
        <w:rPr>
          <w:rFonts w:ascii="宋体" w:hAnsi="宋体" w:eastAsia="宋体" w:cs="宋体"/>
          <w:sz w:val="20"/>
          <w:szCs w:val="20"/>
        </w:rPr>
      </w:pPr>
      <w:r>
        <w:rPr>
          <w:rFonts w:ascii="宋体" w:hAnsi="宋体" w:eastAsia="宋体" w:cs="宋体"/>
          <w:spacing w:val="8"/>
          <w:sz w:val="20"/>
          <w:szCs w:val="20"/>
        </w:rPr>
        <w:t>（3） 投标函及投标函附录（如果有</w:t>
      </w:r>
      <w:r>
        <w:rPr>
          <w:rFonts w:ascii="宋体" w:hAnsi="宋体" w:eastAsia="宋体" w:cs="宋体"/>
          <w:spacing w:val="1"/>
          <w:sz w:val="20"/>
          <w:szCs w:val="20"/>
        </w:rPr>
        <w:t>）；</w:t>
      </w:r>
    </w:p>
    <w:p w14:paraId="3FC2809E">
      <w:pPr>
        <w:spacing w:line="227" w:lineRule="auto"/>
        <w:rPr>
          <w:rFonts w:ascii="宋体" w:hAnsi="宋体" w:eastAsia="宋体" w:cs="宋体"/>
          <w:sz w:val="20"/>
          <w:szCs w:val="20"/>
        </w:rPr>
        <w:sectPr>
          <w:footerReference r:id="rId74" w:type="default"/>
          <w:pgSz w:w="11906" w:h="16839"/>
          <w:pgMar w:top="1428" w:right="1720" w:bottom="1214" w:left="1785" w:header="0" w:footer="1051" w:gutter="0"/>
          <w:cols w:space="720" w:num="1"/>
        </w:sectPr>
      </w:pPr>
    </w:p>
    <w:p w14:paraId="094788F1">
      <w:pPr>
        <w:spacing w:before="41" w:line="227" w:lineRule="auto"/>
        <w:ind w:left="452"/>
        <w:rPr>
          <w:rFonts w:ascii="宋体" w:hAnsi="宋体" w:eastAsia="宋体" w:cs="宋体"/>
          <w:sz w:val="20"/>
          <w:szCs w:val="20"/>
        </w:rPr>
      </w:pPr>
      <w:r>
        <w:rPr>
          <w:rFonts w:ascii="宋体" w:hAnsi="宋体" w:eastAsia="宋体" w:cs="宋体"/>
          <w:spacing w:val="8"/>
          <w:sz w:val="20"/>
          <w:szCs w:val="20"/>
        </w:rPr>
        <w:t>（4） 专用合同条件及《发包人要求》等附件；</w:t>
      </w:r>
    </w:p>
    <w:p w14:paraId="6F57462C">
      <w:pPr>
        <w:spacing w:before="161" w:line="228" w:lineRule="auto"/>
        <w:ind w:left="452"/>
        <w:rPr>
          <w:rFonts w:ascii="宋体" w:hAnsi="宋体" w:eastAsia="宋体" w:cs="宋体"/>
          <w:sz w:val="20"/>
          <w:szCs w:val="20"/>
        </w:rPr>
      </w:pPr>
      <w:r>
        <w:rPr>
          <w:rFonts w:ascii="宋体" w:hAnsi="宋体" w:eastAsia="宋体" w:cs="宋体"/>
          <w:spacing w:val="4"/>
          <w:sz w:val="20"/>
          <w:szCs w:val="20"/>
        </w:rPr>
        <w:t>（5）</w:t>
      </w:r>
      <w:r>
        <w:rPr>
          <w:rFonts w:ascii="宋体" w:hAnsi="宋体" w:eastAsia="宋体" w:cs="宋体"/>
          <w:spacing w:val="27"/>
          <w:sz w:val="20"/>
          <w:szCs w:val="20"/>
        </w:rPr>
        <w:t xml:space="preserve"> </w:t>
      </w:r>
      <w:r>
        <w:rPr>
          <w:rFonts w:ascii="宋体" w:hAnsi="宋体" w:eastAsia="宋体" w:cs="宋体"/>
          <w:spacing w:val="4"/>
          <w:sz w:val="20"/>
          <w:szCs w:val="20"/>
        </w:rPr>
        <w:t>通用合同条件；</w:t>
      </w:r>
    </w:p>
    <w:p w14:paraId="386CA21F">
      <w:pPr>
        <w:spacing w:before="163" w:line="227" w:lineRule="auto"/>
        <w:ind w:left="452"/>
        <w:rPr>
          <w:rFonts w:ascii="宋体" w:hAnsi="宋体" w:eastAsia="宋体" w:cs="宋体"/>
          <w:sz w:val="20"/>
          <w:szCs w:val="20"/>
        </w:rPr>
      </w:pPr>
      <w:r>
        <w:rPr>
          <w:rFonts w:ascii="宋体" w:hAnsi="宋体" w:eastAsia="宋体" w:cs="宋体"/>
          <w:spacing w:val="4"/>
          <w:sz w:val="20"/>
          <w:szCs w:val="20"/>
        </w:rPr>
        <w:t>（6）</w:t>
      </w:r>
      <w:r>
        <w:rPr>
          <w:rFonts w:ascii="宋体" w:hAnsi="宋体" w:eastAsia="宋体" w:cs="宋体"/>
          <w:spacing w:val="27"/>
          <w:sz w:val="20"/>
          <w:szCs w:val="20"/>
        </w:rPr>
        <w:t xml:space="preserve"> </w:t>
      </w:r>
      <w:r>
        <w:rPr>
          <w:rFonts w:ascii="宋体" w:hAnsi="宋体" w:eastAsia="宋体" w:cs="宋体"/>
          <w:spacing w:val="4"/>
          <w:sz w:val="20"/>
          <w:szCs w:val="20"/>
        </w:rPr>
        <w:t>承包人建议书；</w:t>
      </w:r>
    </w:p>
    <w:p w14:paraId="72A3BA8B">
      <w:pPr>
        <w:spacing w:before="162" w:line="226" w:lineRule="auto"/>
        <w:ind w:left="452"/>
        <w:rPr>
          <w:rFonts w:ascii="宋体" w:hAnsi="宋体" w:eastAsia="宋体" w:cs="宋体"/>
          <w:sz w:val="20"/>
          <w:szCs w:val="20"/>
        </w:rPr>
      </w:pPr>
      <w:r>
        <w:rPr>
          <w:rFonts w:ascii="宋体" w:hAnsi="宋体" w:eastAsia="宋体" w:cs="宋体"/>
          <w:spacing w:val="2"/>
          <w:sz w:val="20"/>
          <w:szCs w:val="20"/>
        </w:rPr>
        <w:t>（7）</w:t>
      </w:r>
      <w:r>
        <w:rPr>
          <w:rFonts w:ascii="宋体" w:hAnsi="宋体" w:eastAsia="宋体" w:cs="宋体"/>
          <w:spacing w:val="31"/>
          <w:sz w:val="20"/>
          <w:szCs w:val="20"/>
        </w:rPr>
        <w:t xml:space="preserve"> </w:t>
      </w:r>
      <w:r>
        <w:rPr>
          <w:rFonts w:ascii="宋体" w:hAnsi="宋体" w:eastAsia="宋体" w:cs="宋体"/>
          <w:spacing w:val="2"/>
          <w:sz w:val="20"/>
          <w:szCs w:val="20"/>
        </w:rPr>
        <w:t>价格清单；</w:t>
      </w:r>
    </w:p>
    <w:p w14:paraId="2A2D6235">
      <w:pPr>
        <w:spacing w:before="163" w:line="228" w:lineRule="auto"/>
        <w:ind w:left="452"/>
        <w:rPr>
          <w:rFonts w:ascii="宋体" w:hAnsi="宋体" w:eastAsia="宋体" w:cs="宋体"/>
          <w:sz w:val="20"/>
          <w:szCs w:val="20"/>
        </w:rPr>
      </w:pPr>
      <w:r>
        <w:rPr>
          <w:rFonts w:ascii="宋体" w:hAnsi="宋体" w:eastAsia="宋体" w:cs="宋体"/>
          <w:spacing w:val="7"/>
          <w:sz w:val="20"/>
          <w:szCs w:val="20"/>
        </w:rPr>
        <w:t>（8） 双方约定的其他合同文件。</w:t>
      </w:r>
    </w:p>
    <w:p w14:paraId="54874770">
      <w:pPr>
        <w:spacing w:before="160" w:line="378" w:lineRule="auto"/>
        <w:ind w:left="24" w:right="54" w:firstLine="419"/>
        <w:rPr>
          <w:rFonts w:ascii="宋体" w:hAnsi="宋体" w:eastAsia="宋体" w:cs="宋体"/>
          <w:sz w:val="20"/>
          <w:szCs w:val="20"/>
        </w:rPr>
      </w:pPr>
      <w:r>
        <w:rPr>
          <w:rFonts w:ascii="宋体" w:hAnsi="宋体" w:eastAsia="宋体" w:cs="宋体"/>
          <w:spacing w:val="7"/>
          <w:sz w:val="20"/>
          <w:szCs w:val="20"/>
        </w:rPr>
        <w:t>上述各项合同文件包括合同当事人就该项合同文件所作出的补充和修改，属于同一类内</w:t>
      </w:r>
      <w:r>
        <w:rPr>
          <w:rFonts w:ascii="宋体" w:hAnsi="宋体" w:eastAsia="宋体" w:cs="宋体"/>
          <w:spacing w:val="8"/>
          <w:sz w:val="20"/>
          <w:szCs w:val="20"/>
        </w:rPr>
        <w:t>容的文件，应以最新签署的为准。</w:t>
      </w:r>
    </w:p>
    <w:p w14:paraId="32FBC065">
      <w:pPr>
        <w:spacing w:line="378" w:lineRule="auto"/>
        <w:ind w:left="24" w:right="54" w:firstLine="416"/>
        <w:rPr>
          <w:rFonts w:ascii="宋体" w:hAnsi="宋体" w:eastAsia="宋体" w:cs="宋体"/>
          <w:sz w:val="20"/>
          <w:szCs w:val="20"/>
        </w:rPr>
      </w:pPr>
      <w:r>
        <w:rPr>
          <w:rFonts w:ascii="宋体" w:hAnsi="宋体" w:eastAsia="宋体" w:cs="宋体"/>
          <w:spacing w:val="7"/>
          <w:sz w:val="20"/>
          <w:szCs w:val="20"/>
        </w:rPr>
        <w:t>在合同订立及履行过程中形成的与合同有关的文件均构成合同文件组成部分，并根据其性质确定优先解释顺序。</w:t>
      </w:r>
    </w:p>
    <w:p w14:paraId="6704981B">
      <w:pPr>
        <w:spacing w:before="117" w:line="230" w:lineRule="auto"/>
        <w:ind w:left="32"/>
        <w:outlineLvl w:val="2"/>
        <w:rPr>
          <w:rFonts w:ascii="黑体" w:hAnsi="黑体" w:eastAsia="黑体" w:cs="黑体"/>
          <w:sz w:val="20"/>
          <w:szCs w:val="20"/>
        </w:rPr>
      </w:pPr>
      <w:r>
        <w:rPr>
          <w:rFonts w:ascii="黑体" w:hAnsi="黑体" w:eastAsia="黑体" w:cs="黑体"/>
          <w:spacing w:val="6"/>
          <w:sz w:val="20"/>
          <w:szCs w:val="20"/>
        </w:rPr>
        <w:t>1.6 文件的提供和照管</w:t>
      </w:r>
    </w:p>
    <w:p w14:paraId="51A2DDCB">
      <w:pPr>
        <w:spacing w:before="162" w:line="227" w:lineRule="auto"/>
        <w:ind w:left="457"/>
        <w:outlineLvl w:val="3"/>
        <w:rPr>
          <w:rFonts w:ascii="宋体" w:hAnsi="宋体" w:eastAsia="宋体" w:cs="宋体"/>
          <w:sz w:val="20"/>
          <w:szCs w:val="20"/>
        </w:rPr>
      </w:pPr>
      <w:r>
        <w:rPr>
          <w:rFonts w:ascii="宋体" w:hAnsi="宋体" w:eastAsia="宋体" w:cs="宋体"/>
          <w:spacing w:val="5"/>
          <w:sz w:val="20"/>
          <w:szCs w:val="20"/>
        </w:rPr>
        <w:t>1.6.1 发包人文件的提供</w:t>
      </w:r>
    </w:p>
    <w:p w14:paraId="0953E619">
      <w:pPr>
        <w:spacing w:before="280" w:line="377" w:lineRule="auto"/>
        <w:ind w:left="22" w:right="53" w:firstLine="423"/>
        <w:jc w:val="both"/>
        <w:rPr>
          <w:rFonts w:ascii="宋体" w:hAnsi="宋体" w:eastAsia="宋体" w:cs="宋体"/>
          <w:sz w:val="20"/>
          <w:szCs w:val="20"/>
        </w:rPr>
      </w:pPr>
      <w:r>
        <w:rPr>
          <w:rFonts w:ascii="宋体" w:hAnsi="宋体" w:eastAsia="宋体" w:cs="宋体"/>
          <w:spacing w:val="7"/>
          <w:sz w:val="20"/>
          <w:szCs w:val="20"/>
        </w:rPr>
        <w:t>发包人应按照专用合同条件约定的期限、数量和形式向承包人免费提供前期工作相关资料、环境保护、气象水文、地质条件进行工程设计、现场施工等工程实施所需的文件。因发</w:t>
      </w:r>
      <w:r>
        <w:rPr>
          <w:rFonts w:ascii="宋体" w:hAnsi="宋体" w:eastAsia="宋体" w:cs="宋体"/>
          <w:spacing w:val="8"/>
          <w:sz w:val="20"/>
          <w:szCs w:val="20"/>
        </w:rPr>
        <w:t>包人未按合同约定提供文件造成工期延误的，按照第8.7.1</w:t>
      </w:r>
      <w:r>
        <w:rPr>
          <w:rFonts w:ascii="宋体" w:hAnsi="宋体" w:eastAsia="宋体" w:cs="宋体"/>
          <w:spacing w:val="-34"/>
          <w:sz w:val="20"/>
          <w:szCs w:val="20"/>
        </w:rPr>
        <w:t xml:space="preserve"> </w:t>
      </w:r>
      <w:r>
        <w:rPr>
          <w:rFonts w:ascii="宋体" w:hAnsi="宋体" w:eastAsia="宋体" w:cs="宋体"/>
          <w:spacing w:val="8"/>
          <w:sz w:val="20"/>
          <w:szCs w:val="20"/>
        </w:rPr>
        <w:t>项</w:t>
      </w:r>
      <w:r>
        <w:rPr>
          <w:rFonts w:ascii="宋体" w:hAnsi="宋体" w:eastAsia="宋体" w:cs="宋体"/>
          <w:spacing w:val="7"/>
          <w:sz w:val="20"/>
          <w:szCs w:val="20"/>
        </w:rPr>
        <w:t>[因发包人原因导致工期延误]</w:t>
      </w:r>
      <w:r>
        <w:rPr>
          <w:rFonts w:ascii="宋体" w:hAnsi="宋体" w:eastAsia="宋体" w:cs="宋体"/>
          <w:spacing w:val="5"/>
          <w:sz w:val="20"/>
          <w:szCs w:val="20"/>
        </w:rPr>
        <w:t>约定办理。</w:t>
      </w:r>
    </w:p>
    <w:p w14:paraId="5318B822">
      <w:pPr>
        <w:spacing w:before="1" w:line="226" w:lineRule="auto"/>
        <w:ind w:left="457"/>
        <w:outlineLvl w:val="3"/>
        <w:rPr>
          <w:rFonts w:ascii="宋体" w:hAnsi="宋体" w:eastAsia="宋体" w:cs="宋体"/>
          <w:sz w:val="20"/>
          <w:szCs w:val="20"/>
        </w:rPr>
      </w:pPr>
      <w:r>
        <w:rPr>
          <w:rFonts w:ascii="宋体" w:hAnsi="宋体" w:eastAsia="宋体" w:cs="宋体"/>
          <w:spacing w:val="5"/>
          <w:sz w:val="20"/>
          <w:szCs w:val="20"/>
        </w:rPr>
        <w:t>1.6.2 承包人文件的提供</w:t>
      </w:r>
    </w:p>
    <w:p w14:paraId="3FC45828">
      <w:pPr>
        <w:spacing w:before="284" w:line="377" w:lineRule="auto"/>
        <w:ind w:left="27" w:right="53" w:firstLine="427"/>
        <w:rPr>
          <w:rFonts w:ascii="宋体" w:hAnsi="宋体" w:eastAsia="宋体" w:cs="宋体"/>
          <w:sz w:val="20"/>
          <w:szCs w:val="20"/>
        </w:rPr>
      </w:pPr>
      <w:r>
        <w:rPr>
          <w:rFonts w:ascii="宋体" w:hAnsi="宋体" w:eastAsia="宋体" w:cs="宋体"/>
          <w:spacing w:val="11"/>
          <w:sz w:val="20"/>
          <w:szCs w:val="20"/>
        </w:rPr>
        <w:t>除专用合同条件另有约定外，承包人文件应包含下列内容，并用第</w:t>
      </w:r>
      <w:r>
        <w:rPr>
          <w:rFonts w:ascii="宋体" w:hAnsi="宋体" w:eastAsia="宋体" w:cs="宋体"/>
          <w:spacing w:val="-22"/>
          <w:sz w:val="20"/>
          <w:szCs w:val="20"/>
        </w:rPr>
        <w:t xml:space="preserve"> </w:t>
      </w:r>
      <w:r>
        <w:rPr>
          <w:rFonts w:ascii="宋体" w:hAnsi="宋体" w:eastAsia="宋体" w:cs="宋体"/>
          <w:spacing w:val="11"/>
          <w:sz w:val="20"/>
          <w:szCs w:val="20"/>
        </w:rPr>
        <w:t>1.2</w:t>
      </w:r>
      <w:r>
        <w:rPr>
          <w:rFonts w:ascii="宋体" w:hAnsi="宋体" w:eastAsia="宋体" w:cs="宋体"/>
          <w:spacing w:val="-37"/>
          <w:sz w:val="20"/>
          <w:szCs w:val="20"/>
        </w:rPr>
        <w:t xml:space="preserve"> </w:t>
      </w:r>
      <w:r>
        <w:rPr>
          <w:rFonts w:ascii="宋体" w:hAnsi="宋体" w:eastAsia="宋体" w:cs="宋体"/>
          <w:spacing w:val="10"/>
          <w:sz w:val="20"/>
          <w:szCs w:val="20"/>
        </w:rPr>
        <w:t>款[语言文字]</w:t>
      </w:r>
      <w:r>
        <w:rPr>
          <w:rFonts w:ascii="宋体" w:hAnsi="宋体" w:eastAsia="宋体" w:cs="宋体"/>
          <w:spacing w:val="6"/>
          <w:sz w:val="20"/>
          <w:szCs w:val="20"/>
        </w:rPr>
        <w:t>约定的语言制作：</w:t>
      </w:r>
    </w:p>
    <w:p w14:paraId="1E9D9571">
      <w:pPr>
        <w:spacing w:line="227" w:lineRule="auto"/>
        <w:ind w:left="452"/>
        <w:rPr>
          <w:rFonts w:ascii="宋体" w:hAnsi="宋体" w:eastAsia="宋体" w:cs="宋体"/>
          <w:sz w:val="20"/>
          <w:szCs w:val="20"/>
        </w:rPr>
      </w:pPr>
      <w:r>
        <w:rPr>
          <w:rFonts w:ascii="宋体" w:hAnsi="宋体" w:eastAsia="宋体" w:cs="宋体"/>
          <w:spacing w:val="8"/>
          <w:sz w:val="20"/>
          <w:szCs w:val="20"/>
        </w:rPr>
        <w:t>（1）《发包人要求》中规定的相关文件；</w:t>
      </w:r>
    </w:p>
    <w:p w14:paraId="30A0D9E2">
      <w:pPr>
        <w:spacing w:before="161" w:line="228" w:lineRule="auto"/>
        <w:ind w:left="452"/>
        <w:rPr>
          <w:rFonts w:ascii="宋体" w:hAnsi="宋体" w:eastAsia="宋体" w:cs="宋体"/>
          <w:sz w:val="20"/>
          <w:szCs w:val="20"/>
        </w:rPr>
      </w:pPr>
      <w:r>
        <w:rPr>
          <w:rFonts w:ascii="宋体" w:hAnsi="宋体" w:eastAsia="宋体" w:cs="宋体"/>
          <w:spacing w:val="9"/>
          <w:sz w:val="20"/>
          <w:szCs w:val="20"/>
        </w:rPr>
        <w:t>（2）满足工程相关行政审批手续所必须的应由承包人负责的</w:t>
      </w:r>
      <w:r>
        <w:rPr>
          <w:rFonts w:ascii="宋体" w:hAnsi="宋体" w:eastAsia="宋体" w:cs="宋体"/>
          <w:spacing w:val="8"/>
          <w:sz w:val="20"/>
          <w:szCs w:val="20"/>
        </w:rPr>
        <w:t>相关文件；</w:t>
      </w:r>
    </w:p>
    <w:p w14:paraId="700D8837">
      <w:pPr>
        <w:spacing w:before="164" w:line="228" w:lineRule="auto"/>
        <w:ind w:left="452"/>
        <w:rPr>
          <w:rFonts w:ascii="宋体" w:hAnsi="宋体" w:eastAsia="宋体" w:cs="宋体"/>
          <w:sz w:val="20"/>
          <w:szCs w:val="20"/>
        </w:rPr>
      </w:pPr>
      <w:r>
        <w:rPr>
          <w:rFonts w:ascii="宋体" w:hAnsi="宋体" w:eastAsia="宋体" w:cs="宋体"/>
          <w:spacing w:val="7"/>
          <w:sz w:val="20"/>
          <w:szCs w:val="20"/>
        </w:rPr>
        <w:t>（3）第</w:t>
      </w:r>
      <w:r>
        <w:rPr>
          <w:rFonts w:ascii="宋体" w:hAnsi="宋体" w:eastAsia="宋体" w:cs="宋体"/>
          <w:spacing w:val="-33"/>
          <w:sz w:val="20"/>
          <w:szCs w:val="20"/>
        </w:rPr>
        <w:t xml:space="preserve"> </w:t>
      </w:r>
      <w:r>
        <w:rPr>
          <w:rFonts w:ascii="宋体" w:hAnsi="宋体" w:eastAsia="宋体" w:cs="宋体"/>
          <w:spacing w:val="7"/>
          <w:sz w:val="20"/>
          <w:szCs w:val="20"/>
        </w:rPr>
        <w:t>5.4</w:t>
      </w:r>
      <w:r>
        <w:rPr>
          <w:rFonts w:ascii="宋体" w:hAnsi="宋体" w:eastAsia="宋体" w:cs="宋体"/>
          <w:spacing w:val="-39"/>
          <w:sz w:val="20"/>
          <w:szCs w:val="20"/>
        </w:rPr>
        <w:t xml:space="preserve"> </w:t>
      </w:r>
      <w:r>
        <w:rPr>
          <w:rFonts w:ascii="宋体" w:hAnsi="宋体" w:eastAsia="宋体" w:cs="宋体"/>
          <w:spacing w:val="7"/>
          <w:sz w:val="20"/>
          <w:szCs w:val="20"/>
        </w:rPr>
        <w:t>款[竣工文件]与第</w:t>
      </w:r>
      <w:r>
        <w:rPr>
          <w:rFonts w:ascii="宋体" w:hAnsi="宋体" w:eastAsia="宋体" w:cs="宋体"/>
          <w:spacing w:val="-33"/>
          <w:sz w:val="20"/>
          <w:szCs w:val="20"/>
        </w:rPr>
        <w:t xml:space="preserve"> </w:t>
      </w:r>
      <w:r>
        <w:rPr>
          <w:rFonts w:ascii="宋体" w:hAnsi="宋体" w:eastAsia="宋体" w:cs="宋体"/>
          <w:spacing w:val="7"/>
          <w:sz w:val="20"/>
          <w:szCs w:val="20"/>
        </w:rPr>
        <w:t>5.5</w:t>
      </w:r>
      <w:r>
        <w:rPr>
          <w:rFonts w:ascii="宋体" w:hAnsi="宋体" w:eastAsia="宋体" w:cs="宋体"/>
          <w:spacing w:val="-39"/>
          <w:sz w:val="20"/>
          <w:szCs w:val="20"/>
        </w:rPr>
        <w:t xml:space="preserve"> </w:t>
      </w:r>
      <w:r>
        <w:rPr>
          <w:rFonts w:ascii="宋体" w:hAnsi="宋体" w:eastAsia="宋体" w:cs="宋体"/>
          <w:spacing w:val="7"/>
          <w:sz w:val="20"/>
          <w:szCs w:val="20"/>
        </w:rPr>
        <w:t>款</w:t>
      </w:r>
      <w:r>
        <w:rPr>
          <w:rFonts w:ascii="宋体" w:hAnsi="宋体" w:eastAsia="宋体" w:cs="宋体"/>
          <w:spacing w:val="6"/>
          <w:sz w:val="20"/>
          <w:szCs w:val="20"/>
        </w:rPr>
        <w:t>[操作和维修手册]中要求的相关文件。</w:t>
      </w:r>
    </w:p>
    <w:p w14:paraId="7A1479D1">
      <w:pPr>
        <w:spacing w:before="161" w:line="377" w:lineRule="auto"/>
        <w:ind w:left="21" w:firstLine="420"/>
        <w:jc w:val="both"/>
        <w:rPr>
          <w:rFonts w:ascii="宋体" w:hAnsi="宋体" w:eastAsia="宋体" w:cs="宋体"/>
          <w:sz w:val="20"/>
          <w:szCs w:val="20"/>
        </w:rPr>
      </w:pPr>
      <w:r>
        <w:rPr>
          <w:rFonts w:ascii="宋体" w:hAnsi="宋体" w:eastAsia="宋体" w:cs="宋体"/>
          <w:spacing w:val="7"/>
          <w:sz w:val="20"/>
          <w:szCs w:val="20"/>
        </w:rPr>
        <w:t>承包人应按照专用合同条件约定的期限、名称、数量和形式向工程师提供应当由承包人</w:t>
      </w:r>
      <w:r>
        <w:rPr>
          <w:rFonts w:ascii="宋体" w:hAnsi="宋体" w:eastAsia="宋体" w:cs="宋体"/>
          <w:spacing w:val="4"/>
          <w:sz w:val="20"/>
          <w:szCs w:val="20"/>
        </w:rPr>
        <w:t>编制的与工程设计、现场施工等工程实施有关的承包人文件。</w:t>
      </w:r>
      <w:r>
        <w:rPr>
          <w:rFonts w:ascii="宋体" w:hAnsi="宋体" w:eastAsia="宋体" w:cs="宋体"/>
          <w:spacing w:val="3"/>
          <w:sz w:val="20"/>
          <w:szCs w:val="20"/>
        </w:rPr>
        <w:t>工程师对承包人文件有异议的，</w:t>
      </w:r>
      <w:r>
        <w:rPr>
          <w:rFonts w:ascii="宋体" w:hAnsi="宋体" w:eastAsia="宋体" w:cs="宋体"/>
          <w:spacing w:val="7"/>
          <w:sz w:val="20"/>
          <w:szCs w:val="20"/>
        </w:rPr>
        <w:t>承包人应予以修改，并重新报送工程师。合同约定承包人文件应经审查的，工程师应在合同约定的期限内审查完毕，但工程师的审查并不减轻或免除承包人根据合同约定应当承担的责</w:t>
      </w:r>
      <w:r>
        <w:rPr>
          <w:rFonts w:ascii="宋体" w:hAnsi="宋体" w:eastAsia="宋体" w:cs="宋体"/>
          <w:spacing w:val="10"/>
          <w:sz w:val="20"/>
          <w:szCs w:val="20"/>
        </w:rPr>
        <w:t>任。承包人文件的提供和审查还应遵守第</w:t>
      </w:r>
      <w:r>
        <w:rPr>
          <w:rFonts w:ascii="宋体" w:hAnsi="宋体" w:eastAsia="宋体" w:cs="宋体"/>
          <w:spacing w:val="-29"/>
          <w:sz w:val="20"/>
          <w:szCs w:val="20"/>
        </w:rPr>
        <w:t xml:space="preserve"> </w:t>
      </w:r>
      <w:r>
        <w:rPr>
          <w:rFonts w:ascii="宋体" w:hAnsi="宋体" w:eastAsia="宋体" w:cs="宋体"/>
          <w:spacing w:val="10"/>
          <w:sz w:val="20"/>
          <w:szCs w:val="20"/>
        </w:rPr>
        <w:t>5.2</w:t>
      </w:r>
      <w:r>
        <w:rPr>
          <w:rFonts w:ascii="宋体" w:hAnsi="宋体" w:eastAsia="宋体" w:cs="宋体"/>
          <w:spacing w:val="-37"/>
          <w:sz w:val="20"/>
          <w:szCs w:val="20"/>
        </w:rPr>
        <w:t xml:space="preserve"> </w:t>
      </w:r>
      <w:r>
        <w:rPr>
          <w:rFonts w:ascii="宋体" w:hAnsi="宋体" w:eastAsia="宋体" w:cs="宋体"/>
          <w:spacing w:val="10"/>
          <w:sz w:val="20"/>
          <w:szCs w:val="20"/>
        </w:rPr>
        <w:t>款[承包人文件审查]和第</w:t>
      </w:r>
      <w:r>
        <w:rPr>
          <w:rFonts w:ascii="宋体" w:hAnsi="宋体" w:eastAsia="宋体" w:cs="宋体"/>
          <w:spacing w:val="-30"/>
          <w:sz w:val="20"/>
          <w:szCs w:val="20"/>
        </w:rPr>
        <w:t xml:space="preserve"> </w:t>
      </w:r>
      <w:r>
        <w:rPr>
          <w:rFonts w:ascii="宋体" w:hAnsi="宋体" w:eastAsia="宋体" w:cs="宋体"/>
          <w:spacing w:val="10"/>
          <w:sz w:val="20"/>
          <w:szCs w:val="20"/>
        </w:rPr>
        <w:t>5.4</w:t>
      </w:r>
      <w:r>
        <w:rPr>
          <w:rFonts w:ascii="宋体" w:hAnsi="宋体" w:eastAsia="宋体" w:cs="宋体"/>
          <w:spacing w:val="-38"/>
          <w:sz w:val="20"/>
          <w:szCs w:val="20"/>
        </w:rPr>
        <w:t xml:space="preserve"> </w:t>
      </w:r>
      <w:r>
        <w:rPr>
          <w:rFonts w:ascii="宋体" w:hAnsi="宋体" w:eastAsia="宋体" w:cs="宋体"/>
          <w:spacing w:val="10"/>
          <w:sz w:val="20"/>
          <w:szCs w:val="20"/>
        </w:rPr>
        <w:t>款[竣工文件]</w:t>
      </w:r>
      <w:r>
        <w:rPr>
          <w:rFonts w:ascii="宋体" w:hAnsi="宋体" w:eastAsia="宋体" w:cs="宋体"/>
          <w:spacing w:val="5"/>
          <w:sz w:val="20"/>
          <w:szCs w:val="20"/>
        </w:rPr>
        <w:t>的约定。</w:t>
      </w:r>
    </w:p>
    <w:p w14:paraId="1CB75C33">
      <w:pPr>
        <w:spacing w:before="1" w:line="227" w:lineRule="auto"/>
        <w:ind w:left="457"/>
        <w:outlineLvl w:val="3"/>
        <w:rPr>
          <w:rFonts w:ascii="宋体" w:hAnsi="宋体" w:eastAsia="宋体" w:cs="宋体"/>
          <w:sz w:val="20"/>
          <w:szCs w:val="20"/>
        </w:rPr>
      </w:pPr>
      <w:r>
        <w:rPr>
          <w:rFonts w:ascii="宋体" w:hAnsi="宋体" w:eastAsia="宋体" w:cs="宋体"/>
          <w:spacing w:val="5"/>
          <w:sz w:val="20"/>
          <w:szCs w:val="20"/>
        </w:rPr>
        <w:t>1.6.3 文件错误的通知</w:t>
      </w:r>
    </w:p>
    <w:p w14:paraId="3B6AF11A">
      <w:pPr>
        <w:spacing w:before="281" w:line="228" w:lineRule="auto"/>
        <w:ind w:left="441"/>
        <w:rPr>
          <w:rFonts w:ascii="宋体" w:hAnsi="宋体" w:eastAsia="宋体" w:cs="宋体"/>
          <w:sz w:val="20"/>
          <w:szCs w:val="20"/>
        </w:rPr>
      </w:pPr>
      <w:r>
        <w:rPr>
          <w:rFonts w:ascii="宋体" w:hAnsi="宋体" w:eastAsia="宋体" w:cs="宋体"/>
          <w:spacing w:val="9"/>
          <w:sz w:val="20"/>
          <w:szCs w:val="20"/>
        </w:rPr>
        <w:t>任何一方发现文件中存在明显的错误或疏忽，应及时通知另一方。</w:t>
      </w:r>
    </w:p>
    <w:p w14:paraId="34427BB4">
      <w:pPr>
        <w:spacing w:before="161" w:line="228" w:lineRule="auto"/>
        <w:ind w:left="457"/>
        <w:outlineLvl w:val="3"/>
        <w:rPr>
          <w:rFonts w:ascii="宋体" w:hAnsi="宋体" w:eastAsia="宋体" w:cs="宋体"/>
          <w:sz w:val="20"/>
          <w:szCs w:val="20"/>
        </w:rPr>
      </w:pPr>
      <w:r>
        <w:rPr>
          <w:rFonts w:ascii="宋体" w:hAnsi="宋体" w:eastAsia="宋体" w:cs="宋体"/>
          <w:spacing w:val="4"/>
          <w:sz w:val="20"/>
          <w:szCs w:val="20"/>
        </w:rPr>
        <w:t>1.6.4 文件的照管</w:t>
      </w:r>
    </w:p>
    <w:p w14:paraId="30568134">
      <w:pPr>
        <w:spacing w:before="282" w:line="378" w:lineRule="auto"/>
        <w:ind w:left="22" w:right="54" w:firstLine="432"/>
        <w:jc w:val="both"/>
        <w:rPr>
          <w:rFonts w:ascii="宋体" w:hAnsi="宋体" w:eastAsia="宋体" w:cs="宋体"/>
          <w:sz w:val="20"/>
          <w:szCs w:val="20"/>
        </w:rPr>
      </w:pPr>
      <w:r>
        <w:rPr>
          <w:rFonts w:ascii="宋体" w:hAnsi="宋体" w:eastAsia="宋体" w:cs="宋体"/>
          <w:spacing w:val="7"/>
          <w:sz w:val="20"/>
          <w:szCs w:val="20"/>
        </w:rPr>
        <w:t>除专用合同条件另有约定外，承包人应在现场保留一份合同、《发包人要求》</w:t>
      </w:r>
      <w:r>
        <w:rPr>
          <w:rFonts w:ascii="宋体" w:hAnsi="宋体" w:eastAsia="宋体" w:cs="宋体"/>
          <w:spacing w:val="6"/>
          <w:sz w:val="20"/>
          <w:szCs w:val="20"/>
        </w:rPr>
        <w:t>中列出的</w:t>
      </w:r>
      <w:r>
        <w:rPr>
          <w:rFonts w:ascii="宋体" w:hAnsi="宋体" w:eastAsia="宋体" w:cs="宋体"/>
          <w:spacing w:val="7"/>
          <w:sz w:val="20"/>
          <w:szCs w:val="20"/>
        </w:rPr>
        <w:t>所有文件、承包人文件、变更以及其他根据合同收发的往来信函。发包人和工程师有权在任</w:t>
      </w:r>
      <w:r>
        <w:rPr>
          <w:rFonts w:ascii="宋体" w:hAnsi="宋体" w:eastAsia="宋体" w:cs="宋体"/>
          <w:spacing w:val="8"/>
          <w:sz w:val="20"/>
          <w:szCs w:val="20"/>
        </w:rPr>
        <w:t>何合理的时间查阅和使用上述所有文件。</w:t>
      </w:r>
    </w:p>
    <w:p w14:paraId="09A4A260">
      <w:pPr>
        <w:spacing w:line="378" w:lineRule="auto"/>
        <w:rPr>
          <w:rFonts w:ascii="宋体" w:hAnsi="宋体" w:eastAsia="宋体" w:cs="宋体"/>
          <w:sz w:val="20"/>
          <w:szCs w:val="20"/>
        </w:rPr>
        <w:sectPr>
          <w:footerReference r:id="rId75" w:type="default"/>
          <w:pgSz w:w="11906" w:h="16839"/>
          <w:pgMar w:top="1428" w:right="1747" w:bottom="1214" w:left="1785" w:header="0" w:footer="1051" w:gutter="0"/>
          <w:cols w:space="720" w:num="1"/>
        </w:sectPr>
      </w:pPr>
    </w:p>
    <w:p w14:paraId="6471ED76">
      <w:pPr>
        <w:spacing w:before="42" w:line="229" w:lineRule="auto"/>
        <w:ind w:left="32"/>
        <w:outlineLvl w:val="2"/>
        <w:rPr>
          <w:rFonts w:ascii="黑体" w:hAnsi="黑体" w:eastAsia="黑体" w:cs="黑体"/>
          <w:sz w:val="20"/>
          <w:szCs w:val="20"/>
        </w:rPr>
      </w:pPr>
      <w:r>
        <w:rPr>
          <w:rFonts w:ascii="黑体" w:hAnsi="黑体" w:eastAsia="黑体" w:cs="黑体"/>
          <w:spacing w:val="1"/>
          <w:sz w:val="20"/>
          <w:szCs w:val="20"/>
        </w:rPr>
        <w:t>1.7</w:t>
      </w:r>
      <w:r>
        <w:rPr>
          <w:rFonts w:ascii="黑体" w:hAnsi="黑体" w:eastAsia="黑体" w:cs="黑体"/>
          <w:spacing w:val="13"/>
          <w:sz w:val="20"/>
          <w:szCs w:val="20"/>
        </w:rPr>
        <w:t xml:space="preserve"> </w:t>
      </w:r>
      <w:r>
        <w:rPr>
          <w:rFonts w:ascii="黑体" w:hAnsi="黑体" w:eastAsia="黑体" w:cs="黑体"/>
          <w:spacing w:val="1"/>
          <w:sz w:val="20"/>
          <w:szCs w:val="20"/>
        </w:rPr>
        <w:t>联络</w:t>
      </w:r>
    </w:p>
    <w:p w14:paraId="39F576B5">
      <w:pPr>
        <w:spacing w:before="159" w:line="227" w:lineRule="auto"/>
        <w:jc w:val="right"/>
        <w:outlineLvl w:val="3"/>
        <w:rPr>
          <w:rFonts w:ascii="宋体" w:hAnsi="宋体" w:eastAsia="宋体" w:cs="宋体"/>
          <w:sz w:val="20"/>
          <w:szCs w:val="20"/>
        </w:rPr>
      </w:pPr>
      <w:r>
        <w:rPr>
          <w:rFonts w:ascii="宋体" w:hAnsi="宋体" w:eastAsia="宋体" w:cs="宋体"/>
          <w:spacing w:val="3"/>
          <w:sz w:val="20"/>
          <w:szCs w:val="20"/>
        </w:rPr>
        <w:t>1.7.1 与合同有关的通知、批准、证明、证书、指示、指令、要求、请求、同意、意见、</w:t>
      </w:r>
    </w:p>
    <w:p w14:paraId="7E312165">
      <w:pPr>
        <w:spacing w:before="163" w:line="378" w:lineRule="auto"/>
        <w:ind w:left="22"/>
        <w:rPr>
          <w:rFonts w:ascii="宋体" w:hAnsi="宋体" w:eastAsia="宋体" w:cs="宋体"/>
          <w:sz w:val="20"/>
          <w:szCs w:val="20"/>
        </w:rPr>
      </w:pPr>
      <w:r>
        <w:rPr>
          <w:rFonts w:ascii="宋体" w:hAnsi="宋体" w:eastAsia="宋体" w:cs="宋体"/>
          <w:spacing w:val="4"/>
          <w:sz w:val="20"/>
          <w:szCs w:val="20"/>
        </w:rPr>
        <w:t>确定和决定等，均应采用书面形式，并应在合同约定的期限内（如无约定，应在合理期限内）</w:t>
      </w:r>
      <w:r>
        <w:rPr>
          <w:rFonts w:ascii="宋体" w:hAnsi="宋体" w:eastAsia="宋体" w:cs="宋体"/>
          <w:spacing w:val="9"/>
          <w:sz w:val="20"/>
          <w:szCs w:val="20"/>
        </w:rPr>
        <w:t>通过特快专递或专人、挂号信、传真或双方商定的电子传输方式送达收件地址。</w:t>
      </w:r>
    </w:p>
    <w:p w14:paraId="00E0D298">
      <w:pPr>
        <w:spacing w:before="117" w:line="228" w:lineRule="auto"/>
        <w:ind w:left="457"/>
        <w:outlineLvl w:val="3"/>
        <w:rPr>
          <w:rFonts w:ascii="宋体" w:hAnsi="宋体" w:eastAsia="宋体" w:cs="宋体"/>
          <w:sz w:val="20"/>
          <w:szCs w:val="20"/>
        </w:rPr>
      </w:pPr>
      <w:r>
        <w:rPr>
          <w:rFonts w:ascii="宋体" w:hAnsi="宋体" w:eastAsia="宋体" w:cs="宋体"/>
          <w:spacing w:val="6"/>
          <w:sz w:val="20"/>
          <w:szCs w:val="20"/>
        </w:rPr>
        <w:t>1.7.2 发包人和承包人应在专用合同条件中约定各自的送达方式和收件地址。任何一方</w:t>
      </w:r>
    </w:p>
    <w:p w14:paraId="0E952672">
      <w:pPr>
        <w:spacing w:before="161" w:line="227" w:lineRule="auto"/>
        <w:ind w:left="23"/>
        <w:rPr>
          <w:rFonts w:ascii="宋体" w:hAnsi="宋体" w:eastAsia="宋体" w:cs="宋体"/>
          <w:sz w:val="20"/>
          <w:szCs w:val="20"/>
        </w:rPr>
      </w:pPr>
      <w:r>
        <w:rPr>
          <w:rFonts w:ascii="宋体" w:hAnsi="宋体" w:eastAsia="宋体" w:cs="宋体"/>
          <w:spacing w:val="9"/>
          <w:sz w:val="20"/>
          <w:szCs w:val="20"/>
        </w:rPr>
        <w:t>合同当事人指定的送达方式或收件地址发生变动</w:t>
      </w:r>
      <w:r>
        <w:rPr>
          <w:rFonts w:ascii="宋体" w:hAnsi="宋体" w:eastAsia="宋体" w:cs="宋体"/>
          <w:spacing w:val="8"/>
          <w:sz w:val="20"/>
          <w:szCs w:val="20"/>
        </w:rPr>
        <w:t>的，应提前</w:t>
      </w:r>
      <w:r>
        <w:rPr>
          <w:rFonts w:ascii="宋体" w:hAnsi="宋体" w:eastAsia="宋体" w:cs="宋体"/>
          <w:spacing w:val="-33"/>
          <w:sz w:val="20"/>
          <w:szCs w:val="20"/>
        </w:rPr>
        <w:t xml:space="preserve"> </w:t>
      </w:r>
      <w:r>
        <w:rPr>
          <w:rFonts w:ascii="宋体" w:hAnsi="宋体" w:eastAsia="宋体" w:cs="宋体"/>
          <w:spacing w:val="8"/>
          <w:sz w:val="20"/>
          <w:szCs w:val="20"/>
        </w:rPr>
        <w:t>3</w:t>
      </w:r>
      <w:r>
        <w:rPr>
          <w:rFonts w:ascii="宋体" w:hAnsi="宋体" w:eastAsia="宋体" w:cs="宋体"/>
          <w:spacing w:val="-36"/>
          <w:sz w:val="20"/>
          <w:szCs w:val="20"/>
        </w:rPr>
        <w:t xml:space="preserve"> </w:t>
      </w:r>
      <w:r>
        <w:rPr>
          <w:rFonts w:ascii="宋体" w:hAnsi="宋体" w:eastAsia="宋体" w:cs="宋体"/>
          <w:spacing w:val="8"/>
          <w:sz w:val="20"/>
          <w:szCs w:val="20"/>
        </w:rPr>
        <w:t>天以书面形式通知对方。</w:t>
      </w:r>
    </w:p>
    <w:p w14:paraId="5EFF3765">
      <w:pPr>
        <w:spacing w:before="284" w:line="228" w:lineRule="auto"/>
        <w:ind w:left="457"/>
        <w:outlineLvl w:val="3"/>
        <w:rPr>
          <w:rFonts w:ascii="宋体" w:hAnsi="宋体" w:eastAsia="宋体" w:cs="宋体"/>
          <w:sz w:val="20"/>
          <w:szCs w:val="20"/>
        </w:rPr>
      </w:pPr>
      <w:r>
        <w:rPr>
          <w:rFonts w:ascii="宋体" w:hAnsi="宋体" w:eastAsia="宋体" w:cs="宋体"/>
          <w:spacing w:val="12"/>
          <w:sz w:val="20"/>
          <w:szCs w:val="20"/>
        </w:rPr>
        <w:t>1.7.3 发包人和承包人应当及时签收</w:t>
      </w:r>
      <w:r>
        <w:rPr>
          <w:rFonts w:ascii="宋体" w:hAnsi="宋体" w:eastAsia="宋体" w:cs="宋体"/>
          <w:spacing w:val="11"/>
          <w:sz w:val="20"/>
          <w:szCs w:val="20"/>
        </w:rPr>
        <w:t>另一方通过约定的送达方式送达至收件地址的来</w:t>
      </w:r>
    </w:p>
    <w:p w14:paraId="54485AC7">
      <w:pPr>
        <w:spacing w:before="161" w:line="228" w:lineRule="auto"/>
        <w:ind w:left="21"/>
        <w:rPr>
          <w:rFonts w:ascii="宋体" w:hAnsi="宋体" w:eastAsia="宋体" w:cs="宋体"/>
          <w:sz w:val="20"/>
          <w:szCs w:val="20"/>
        </w:rPr>
      </w:pPr>
      <w:r>
        <w:rPr>
          <w:rFonts w:ascii="宋体" w:hAnsi="宋体" w:eastAsia="宋体" w:cs="宋体"/>
          <w:spacing w:val="8"/>
          <w:sz w:val="20"/>
          <w:szCs w:val="20"/>
        </w:rPr>
        <w:t>往文件。拒不签收的，</w:t>
      </w:r>
      <w:r>
        <w:rPr>
          <w:rFonts w:ascii="宋体" w:hAnsi="宋体" w:eastAsia="宋体" w:cs="宋体"/>
          <w:spacing w:val="-48"/>
          <w:sz w:val="20"/>
          <w:szCs w:val="20"/>
        </w:rPr>
        <w:t xml:space="preserve"> </w:t>
      </w:r>
      <w:r>
        <w:rPr>
          <w:rFonts w:ascii="宋体" w:hAnsi="宋体" w:eastAsia="宋体" w:cs="宋体"/>
          <w:spacing w:val="8"/>
          <w:sz w:val="20"/>
          <w:szCs w:val="20"/>
        </w:rPr>
        <w:t>由此增加的费用和（或）延误的工期由拒绝接收一方承担。</w:t>
      </w:r>
    </w:p>
    <w:p w14:paraId="5A407C1E">
      <w:pPr>
        <w:spacing w:before="282" w:line="227" w:lineRule="auto"/>
        <w:ind w:left="457"/>
        <w:outlineLvl w:val="3"/>
        <w:rPr>
          <w:rFonts w:ascii="宋体" w:hAnsi="宋体" w:eastAsia="宋体" w:cs="宋体"/>
          <w:sz w:val="20"/>
          <w:szCs w:val="20"/>
        </w:rPr>
      </w:pPr>
      <w:r>
        <w:rPr>
          <w:rFonts w:ascii="宋体" w:hAnsi="宋体" w:eastAsia="宋体" w:cs="宋体"/>
          <w:spacing w:val="6"/>
          <w:sz w:val="20"/>
          <w:szCs w:val="20"/>
        </w:rPr>
        <w:t>1.7.4 对于工程师向承包人发出的任何通知，均应以书面形式由工程师或其代表签认后</w:t>
      </w:r>
    </w:p>
    <w:p w14:paraId="059B3A4D">
      <w:pPr>
        <w:spacing w:before="161" w:line="379" w:lineRule="auto"/>
        <w:ind w:left="20" w:right="16"/>
        <w:jc w:val="both"/>
        <w:rPr>
          <w:rFonts w:ascii="宋体" w:hAnsi="宋体" w:eastAsia="宋体" w:cs="宋体"/>
          <w:sz w:val="20"/>
          <w:szCs w:val="20"/>
        </w:rPr>
      </w:pPr>
      <w:r>
        <w:rPr>
          <w:rFonts w:ascii="宋体" w:hAnsi="宋体" w:eastAsia="宋体" w:cs="宋体"/>
          <w:spacing w:val="4"/>
          <w:sz w:val="20"/>
          <w:szCs w:val="20"/>
        </w:rPr>
        <w:t>送交承包人实施，并抄送发包人；对于合同一方向另一方发出的任何通知，均应抄送工程师。</w:t>
      </w:r>
      <w:r>
        <w:rPr>
          <w:rFonts w:ascii="宋体" w:hAnsi="宋体" w:eastAsia="宋体" w:cs="宋体"/>
          <w:spacing w:val="7"/>
          <w:sz w:val="20"/>
          <w:szCs w:val="20"/>
        </w:rPr>
        <w:t>对于由工程师审查后报发包人批准的事项，应由工程师向承包人出具经发包人签认的批准文</w:t>
      </w:r>
      <w:r>
        <w:rPr>
          <w:rFonts w:ascii="宋体" w:hAnsi="宋体" w:eastAsia="宋体" w:cs="宋体"/>
          <w:sz w:val="20"/>
          <w:szCs w:val="20"/>
        </w:rPr>
        <w:t>件。</w:t>
      </w:r>
    </w:p>
    <w:p w14:paraId="2E7A8530">
      <w:pPr>
        <w:spacing w:before="116" w:line="230" w:lineRule="auto"/>
        <w:ind w:left="32"/>
        <w:outlineLvl w:val="2"/>
        <w:rPr>
          <w:rFonts w:ascii="黑体" w:hAnsi="黑体" w:eastAsia="黑体" w:cs="黑体"/>
          <w:sz w:val="20"/>
          <w:szCs w:val="20"/>
        </w:rPr>
      </w:pPr>
      <w:r>
        <w:rPr>
          <w:rFonts w:ascii="黑体" w:hAnsi="黑体" w:eastAsia="黑体" w:cs="黑体"/>
          <w:spacing w:val="4"/>
          <w:sz w:val="20"/>
          <w:szCs w:val="20"/>
        </w:rPr>
        <w:t>1.8 严禁贿赂</w:t>
      </w:r>
    </w:p>
    <w:p w14:paraId="7F587776">
      <w:pPr>
        <w:spacing w:before="158" w:line="377" w:lineRule="auto"/>
        <w:ind w:left="35" w:right="87" w:firstLine="407"/>
        <w:rPr>
          <w:rFonts w:ascii="宋体" w:hAnsi="宋体" w:eastAsia="宋体" w:cs="宋体"/>
          <w:sz w:val="20"/>
          <w:szCs w:val="20"/>
        </w:rPr>
      </w:pPr>
      <w:r>
        <w:rPr>
          <w:rFonts w:ascii="宋体" w:hAnsi="宋体" w:eastAsia="宋体" w:cs="宋体"/>
          <w:spacing w:val="7"/>
          <w:sz w:val="20"/>
          <w:szCs w:val="20"/>
        </w:rPr>
        <w:t>合同当事人不得以贿赂或变相贿赂的方式，谋取非法利益或损害对方权益。因一方合同</w:t>
      </w:r>
      <w:r>
        <w:rPr>
          <w:rFonts w:ascii="宋体" w:hAnsi="宋体" w:eastAsia="宋体" w:cs="宋体"/>
          <w:spacing w:val="9"/>
          <w:sz w:val="20"/>
          <w:szCs w:val="20"/>
        </w:rPr>
        <w:t>当事人的贿赂造成对方损失的，应赔偿损失，并承担相应的法</w:t>
      </w:r>
      <w:r>
        <w:rPr>
          <w:rFonts w:ascii="宋体" w:hAnsi="宋体" w:eastAsia="宋体" w:cs="宋体"/>
          <w:spacing w:val="8"/>
          <w:sz w:val="20"/>
          <w:szCs w:val="20"/>
        </w:rPr>
        <w:t>律责任。</w:t>
      </w:r>
    </w:p>
    <w:p w14:paraId="25FB9F69">
      <w:pPr>
        <w:spacing w:before="2" w:line="378" w:lineRule="auto"/>
        <w:ind w:left="25" w:right="44" w:firstLine="416"/>
        <w:jc w:val="both"/>
        <w:rPr>
          <w:rFonts w:ascii="宋体" w:hAnsi="宋体" w:eastAsia="宋体" w:cs="宋体"/>
          <w:sz w:val="20"/>
          <w:szCs w:val="20"/>
        </w:rPr>
      </w:pPr>
      <w:r>
        <w:rPr>
          <w:rFonts w:ascii="宋体" w:hAnsi="宋体" w:eastAsia="宋体" w:cs="宋体"/>
          <w:spacing w:val="13"/>
          <w:sz w:val="20"/>
          <w:szCs w:val="20"/>
        </w:rPr>
        <w:t>承包人不得与工程师或发包人聘请的第三方串通损害发包人利益。未</w:t>
      </w:r>
      <w:r>
        <w:rPr>
          <w:rFonts w:ascii="宋体" w:hAnsi="宋体" w:eastAsia="宋体" w:cs="宋体"/>
          <w:spacing w:val="12"/>
          <w:sz w:val="20"/>
          <w:szCs w:val="20"/>
        </w:rPr>
        <w:t>经发包人书面同</w:t>
      </w:r>
      <w:r>
        <w:rPr>
          <w:rFonts w:ascii="宋体" w:hAnsi="宋体" w:eastAsia="宋体" w:cs="宋体"/>
          <w:spacing w:val="8"/>
          <w:sz w:val="20"/>
          <w:szCs w:val="20"/>
        </w:rPr>
        <w:t>意，承包人不得为工程师提供合同约定以外的通讯设备、交通工具及其他任何形式的利益，</w:t>
      </w:r>
      <w:r>
        <w:rPr>
          <w:rFonts w:ascii="宋体" w:hAnsi="宋体" w:eastAsia="宋体" w:cs="宋体"/>
          <w:spacing w:val="7"/>
          <w:sz w:val="20"/>
          <w:szCs w:val="20"/>
        </w:rPr>
        <w:t>不得向工程师支付报酬。</w:t>
      </w:r>
    </w:p>
    <w:p w14:paraId="470E6E25">
      <w:pPr>
        <w:spacing w:before="115" w:line="230" w:lineRule="auto"/>
        <w:ind w:left="32"/>
        <w:outlineLvl w:val="2"/>
        <w:rPr>
          <w:rFonts w:ascii="黑体" w:hAnsi="黑体" w:eastAsia="黑体" w:cs="黑体"/>
          <w:sz w:val="20"/>
          <w:szCs w:val="20"/>
        </w:rPr>
      </w:pPr>
      <w:r>
        <w:rPr>
          <w:rFonts w:ascii="黑体" w:hAnsi="黑体" w:eastAsia="黑体" w:cs="黑体"/>
          <w:spacing w:val="5"/>
          <w:sz w:val="20"/>
          <w:szCs w:val="20"/>
        </w:rPr>
        <w:t>1.9 化石、文物</w:t>
      </w:r>
    </w:p>
    <w:p w14:paraId="35F903F5">
      <w:pPr>
        <w:spacing w:before="160" w:line="377" w:lineRule="auto"/>
        <w:ind w:left="23" w:right="87" w:firstLine="417"/>
        <w:jc w:val="both"/>
        <w:rPr>
          <w:rFonts w:ascii="宋体" w:hAnsi="宋体" w:eastAsia="宋体" w:cs="宋体"/>
          <w:sz w:val="20"/>
          <w:szCs w:val="20"/>
        </w:rPr>
      </w:pPr>
      <w:r>
        <w:rPr>
          <w:rFonts w:ascii="宋体" w:hAnsi="宋体" w:eastAsia="宋体" w:cs="宋体"/>
          <w:spacing w:val="7"/>
          <w:sz w:val="20"/>
          <w:szCs w:val="20"/>
        </w:rPr>
        <w:t>在施工现场发掘的所有文物、古迹以及具有地质研究或考古价值的其他遗迹、化石、钱币或物品属于国家所有。一旦发现上述文物，承包人应采取合理有效的保护措施，防止任何</w:t>
      </w:r>
      <w:r>
        <w:rPr>
          <w:rFonts w:ascii="宋体" w:hAnsi="宋体" w:eastAsia="宋体" w:cs="宋体"/>
          <w:spacing w:val="9"/>
          <w:sz w:val="20"/>
          <w:szCs w:val="20"/>
        </w:rPr>
        <w:t>人员移动或损坏上述物品，并立即报告有关政府行政管理部门，同时通知工程师。</w:t>
      </w:r>
    </w:p>
    <w:p w14:paraId="783731CE">
      <w:pPr>
        <w:spacing w:before="2" w:line="376" w:lineRule="auto"/>
        <w:ind w:left="22" w:right="87" w:firstLine="423"/>
        <w:rPr>
          <w:rFonts w:ascii="宋体" w:hAnsi="宋体" w:eastAsia="宋体" w:cs="宋体"/>
          <w:sz w:val="20"/>
          <w:szCs w:val="20"/>
        </w:rPr>
      </w:pPr>
      <w:r>
        <w:rPr>
          <w:rFonts w:ascii="宋体" w:hAnsi="宋体" w:eastAsia="宋体" w:cs="宋体"/>
          <w:spacing w:val="7"/>
          <w:sz w:val="20"/>
          <w:szCs w:val="20"/>
        </w:rPr>
        <w:t>发包人、工程师和承包人应按有关政府行政管理部门要求采取妥善的保护措施，由此增</w:t>
      </w:r>
      <w:r>
        <w:rPr>
          <w:rFonts w:ascii="宋体" w:hAnsi="宋体" w:eastAsia="宋体" w:cs="宋体"/>
          <w:spacing w:val="9"/>
          <w:sz w:val="20"/>
          <w:szCs w:val="20"/>
        </w:rPr>
        <w:t>加的费用和（或）延误的工期由发包人承担。</w:t>
      </w:r>
    </w:p>
    <w:p w14:paraId="5DE23FCC">
      <w:pPr>
        <w:spacing w:line="378" w:lineRule="auto"/>
        <w:ind w:left="23" w:right="87" w:firstLine="419"/>
        <w:rPr>
          <w:rFonts w:ascii="宋体" w:hAnsi="宋体" w:eastAsia="宋体" w:cs="宋体"/>
          <w:sz w:val="20"/>
          <w:szCs w:val="20"/>
        </w:rPr>
      </w:pPr>
      <w:r>
        <w:rPr>
          <w:rFonts w:ascii="宋体" w:hAnsi="宋体" w:eastAsia="宋体" w:cs="宋体"/>
          <w:spacing w:val="7"/>
          <w:sz w:val="20"/>
          <w:szCs w:val="20"/>
        </w:rPr>
        <w:t>承包人发现文物后不及时报告或隐瞒不报，致使文物丢失或损坏的，应赔偿损失，并承担相应的法律责任。</w:t>
      </w:r>
    </w:p>
    <w:p w14:paraId="02CC190F">
      <w:pPr>
        <w:spacing w:before="119" w:line="231" w:lineRule="auto"/>
        <w:ind w:left="32"/>
        <w:outlineLvl w:val="2"/>
        <w:rPr>
          <w:rFonts w:ascii="黑体" w:hAnsi="黑体" w:eastAsia="黑体" w:cs="黑体"/>
          <w:sz w:val="20"/>
          <w:szCs w:val="20"/>
        </w:rPr>
      </w:pPr>
      <w:r>
        <w:rPr>
          <w:rFonts w:ascii="黑体" w:hAnsi="黑体" w:eastAsia="黑体" w:cs="黑体"/>
          <w:spacing w:val="3"/>
          <w:sz w:val="20"/>
          <w:szCs w:val="20"/>
        </w:rPr>
        <w:t>1.10</w:t>
      </w:r>
      <w:r>
        <w:rPr>
          <w:rFonts w:ascii="黑体" w:hAnsi="黑体" w:eastAsia="黑体" w:cs="黑体"/>
          <w:spacing w:val="19"/>
          <w:sz w:val="20"/>
          <w:szCs w:val="20"/>
        </w:rPr>
        <w:t xml:space="preserve"> </w:t>
      </w:r>
      <w:r>
        <w:rPr>
          <w:rFonts w:ascii="黑体" w:hAnsi="黑体" w:eastAsia="黑体" w:cs="黑体"/>
          <w:spacing w:val="3"/>
          <w:sz w:val="20"/>
          <w:szCs w:val="20"/>
        </w:rPr>
        <w:t>知识产权</w:t>
      </w:r>
    </w:p>
    <w:p w14:paraId="2304DF58">
      <w:pPr>
        <w:spacing w:before="157" w:line="228" w:lineRule="auto"/>
        <w:ind w:left="457"/>
        <w:outlineLvl w:val="3"/>
        <w:rPr>
          <w:rFonts w:ascii="宋体" w:hAnsi="宋体" w:eastAsia="宋体" w:cs="宋体"/>
          <w:sz w:val="20"/>
          <w:szCs w:val="20"/>
        </w:rPr>
      </w:pPr>
      <w:r>
        <w:rPr>
          <w:rFonts w:ascii="宋体" w:hAnsi="宋体" w:eastAsia="宋体" w:cs="宋体"/>
          <w:spacing w:val="9"/>
          <w:sz w:val="20"/>
          <w:szCs w:val="20"/>
        </w:rPr>
        <w:t>1.10.1 除专用合同条件另有约定外，由发包人（或以发包人名</w:t>
      </w:r>
      <w:r>
        <w:rPr>
          <w:rFonts w:ascii="宋体" w:hAnsi="宋体" w:eastAsia="宋体" w:cs="宋体"/>
          <w:spacing w:val="8"/>
          <w:sz w:val="20"/>
          <w:szCs w:val="20"/>
        </w:rPr>
        <w:t>义）编制的《发包人要</w:t>
      </w:r>
    </w:p>
    <w:p w14:paraId="4AEA4D6C">
      <w:pPr>
        <w:spacing w:before="164" w:line="378" w:lineRule="auto"/>
        <w:ind w:left="22" w:right="87" w:firstLine="1"/>
        <w:jc w:val="both"/>
        <w:rPr>
          <w:rFonts w:ascii="宋体" w:hAnsi="宋体" w:eastAsia="宋体" w:cs="宋体"/>
          <w:sz w:val="20"/>
          <w:szCs w:val="20"/>
        </w:rPr>
      </w:pPr>
      <w:r>
        <w:rPr>
          <w:rFonts w:ascii="宋体" w:hAnsi="宋体" w:eastAsia="宋体" w:cs="宋体"/>
          <w:spacing w:val="7"/>
          <w:sz w:val="20"/>
          <w:szCs w:val="20"/>
        </w:rPr>
        <w:t>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w:t>
      </w:r>
      <w:r>
        <w:rPr>
          <w:rFonts w:ascii="宋体" w:hAnsi="宋体" w:eastAsia="宋体" w:cs="宋体"/>
          <w:spacing w:val="3"/>
          <w:sz w:val="20"/>
          <w:szCs w:val="20"/>
        </w:rPr>
        <w:t>三方。</w:t>
      </w:r>
    </w:p>
    <w:p w14:paraId="02E32A17">
      <w:pPr>
        <w:spacing w:line="378" w:lineRule="auto"/>
        <w:rPr>
          <w:rFonts w:ascii="宋体" w:hAnsi="宋体" w:eastAsia="宋体" w:cs="宋体"/>
          <w:sz w:val="20"/>
          <w:szCs w:val="20"/>
        </w:rPr>
        <w:sectPr>
          <w:footerReference r:id="rId76" w:type="default"/>
          <w:pgSz w:w="11906" w:h="16839"/>
          <w:pgMar w:top="1427" w:right="1714" w:bottom="1214" w:left="1785" w:header="0" w:footer="1051" w:gutter="0"/>
          <w:cols w:space="720" w:num="1"/>
        </w:sectPr>
      </w:pPr>
    </w:p>
    <w:p w14:paraId="1C93DCEB">
      <w:pPr>
        <w:spacing w:before="41" w:line="228" w:lineRule="auto"/>
        <w:ind w:left="457"/>
        <w:outlineLvl w:val="3"/>
        <w:rPr>
          <w:rFonts w:ascii="宋体" w:hAnsi="宋体" w:eastAsia="宋体" w:cs="宋体"/>
          <w:sz w:val="20"/>
          <w:szCs w:val="20"/>
        </w:rPr>
      </w:pPr>
      <w:r>
        <w:rPr>
          <w:rFonts w:ascii="宋体" w:hAnsi="宋体" w:eastAsia="宋体" w:cs="宋体"/>
          <w:spacing w:val="9"/>
          <w:sz w:val="20"/>
          <w:szCs w:val="20"/>
        </w:rPr>
        <w:t>1.10.2 除专用合同条件另有约定外，由承包人（或以承包人名</w:t>
      </w:r>
      <w:r>
        <w:rPr>
          <w:rFonts w:ascii="宋体" w:hAnsi="宋体" w:eastAsia="宋体" w:cs="宋体"/>
          <w:spacing w:val="8"/>
          <w:sz w:val="20"/>
          <w:szCs w:val="20"/>
        </w:rPr>
        <w:t>义）为实施工程所编制</w:t>
      </w:r>
    </w:p>
    <w:p w14:paraId="345D1DB0">
      <w:pPr>
        <w:spacing w:before="160" w:line="378" w:lineRule="auto"/>
        <w:ind w:left="21" w:right="70" w:firstLine="17"/>
        <w:jc w:val="both"/>
        <w:rPr>
          <w:rFonts w:ascii="宋体" w:hAnsi="宋体" w:eastAsia="宋体" w:cs="宋体"/>
          <w:sz w:val="20"/>
          <w:szCs w:val="20"/>
        </w:rPr>
      </w:pPr>
      <w:r>
        <w:rPr>
          <w:rFonts w:ascii="宋体" w:hAnsi="宋体" w:eastAsia="宋体" w:cs="宋体"/>
          <w:spacing w:val="7"/>
          <w:sz w:val="20"/>
          <w:szCs w:val="20"/>
        </w:rPr>
        <w:t>的文件、承包人完成的设计工作成果和建造完成的建筑物，就合同当事人之间而言，</w:t>
      </w:r>
      <w:r>
        <w:rPr>
          <w:rFonts w:ascii="宋体" w:hAnsi="宋体" w:eastAsia="宋体" w:cs="宋体"/>
          <w:spacing w:val="6"/>
          <w:sz w:val="20"/>
          <w:szCs w:val="20"/>
        </w:rPr>
        <w:t>其著作</w:t>
      </w:r>
      <w:r>
        <w:rPr>
          <w:rFonts w:ascii="宋体" w:hAnsi="宋体" w:eastAsia="宋体" w:cs="宋体"/>
          <w:spacing w:val="7"/>
          <w:sz w:val="20"/>
          <w:szCs w:val="20"/>
        </w:rPr>
        <w:t>权和其他知识产权应归承包人享有。发包人可因实施工程的运行、调试、维修、改造等目的而复制、使用此类文件，但不能用于与合同无关的其他事项。未经承包人书面同意，发包人</w:t>
      </w:r>
      <w:r>
        <w:rPr>
          <w:rFonts w:ascii="宋体" w:hAnsi="宋体" w:eastAsia="宋体" w:cs="宋体"/>
          <w:spacing w:val="9"/>
          <w:sz w:val="20"/>
          <w:szCs w:val="20"/>
        </w:rPr>
        <w:t>不得为了合同以外的目的而复制、使用上述文件或将之提供给任何第三方。</w:t>
      </w:r>
    </w:p>
    <w:p w14:paraId="51A7AFD8">
      <w:pPr>
        <w:spacing w:before="116" w:line="228" w:lineRule="auto"/>
        <w:ind w:left="457"/>
        <w:outlineLvl w:val="3"/>
        <w:rPr>
          <w:rFonts w:ascii="宋体" w:hAnsi="宋体" w:eastAsia="宋体" w:cs="宋体"/>
          <w:sz w:val="20"/>
          <w:szCs w:val="20"/>
        </w:rPr>
      </w:pPr>
      <w:r>
        <w:rPr>
          <w:rFonts w:ascii="宋体" w:hAnsi="宋体" w:eastAsia="宋体" w:cs="宋体"/>
          <w:spacing w:val="9"/>
          <w:sz w:val="20"/>
          <w:szCs w:val="20"/>
        </w:rPr>
        <w:t>1.10.3 合同当事人保证在履行合同过程中不侵犯对方及第三方</w:t>
      </w:r>
      <w:r>
        <w:rPr>
          <w:rFonts w:ascii="宋体" w:hAnsi="宋体" w:eastAsia="宋体" w:cs="宋体"/>
          <w:spacing w:val="8"/>
          <w:sz w:val="20"/>
          <w:szCs w:val="20"/>
        </w:rPr>
        <w:t>的知识产权。承包人在</w:t>
      </w:r>
    </w:p>
    <w:p w14:paraId="598581A9">
      <w:pPr>
        <w:spacing w:before="162" w:line="378" w:lineRule="auto"/>
        <w:ind w:left="24" w:right="70"/>
        <w:jc w:val="both"/>
        <w:rPr>
          <w:rFonts w:ascii="宋体" w:hAnsi="宋体" w:eastAsia="宋体" w:cs="宋体"/>
          <w:sz w:val="20"/>
          <w:szCs w:val="20"/>
        </w:rPr>
      </w:pPr>
      <w:r>
        <w:rPr>
          <w:rFonts w:ascii="宋体" w:hAnsi="宋体" w:eastAsia="宋体" w:cs="宋体"/>
          <w:spacing w:val="7"/>
          <w:sz w:val="20"/>
          <w:szCs w:val="20"/>
        </w:rPr>
        <w:t>工程设计、使用材料、施工设备、工程设备或采用施工工艺时，因侵犯他人的专利权或其他知识产权所引起的责任，由承包人承担；因发包人提供的材料、施工设备、工程设备或施工</w:t>
      </w:r>
      <w:r>
        <w:rPr>
          <w:rFonts w:ascii="宋体" w:hAnsi="宋体" w:eastAsia="宋体" w:cs="宋体"/>
          <w:spacing w:val="6"/>
          <w:sz w:val="20"/>
          <w:szCs w:val="20"/>
        </w:rPr>
        <w:t>工艺导致侵权的，</w:t>
      </w:r>
      <w:r>
        <w:rPr>
          <w:rFonts w:ascii="宋体" w:hAnsi="宋体" w:eastAsia="宋体" w:cs="宋体"/>
          <w:spacing w:val="-56"/>
          <w:sz w:val="20"/>
          <w:szCs w:val="20"/>
        </w:rPr>
        <w:t xml:space="preserve"> </w:t>
      </w:r>
      <w:r>
        <w:rPr>
          <w:rFonts w:ascii="宋体" w:hAnsi="宋体" w:eastAsia="宋体" w:cs="宋体"/>
          <w:spacing w:val="6"/>
          <w:sz w:val="20"/>
          <w:szCs w:val="20"/>
        </w:rPr>
        <w:t>由发包人承担责任。</w:t>
      </w:r>
    </w:p>
    <w:p w14:paraId="631CA0A8">
      <w:pPr>
        <w:spacing w:before="116" w:line="227" w:lineRule="auto"/>
        <w:ind w:left="457"/>
        <w:outlineLvl w:val="3"/>
        <w:rPr>
          <w:rFonts w:ascii="宋体" w:hAnsi="宋体" w:eastAsia="宋体" w:cs="宋体"/>
          <w:sz w:val="20"/>
          <w:szCs w:val="20"/>
        </w:rPr>
      </w:pPr>
      <w:r>
        <w:rPr>
          <w:rFonts w:ascii="宋体" w:hAnsi="宋体" w:eastAsia="宋体" w:cs="宋体"/>
          <w:spacing w:val="9"/>
          <w:sz w:val="20"/>
          <w:szCs w:val="20"/>
        </w:rPr>
        <w:t>1.10.4 除专用合同条件另有约定外，承包人在投标文件中采用的专利</w:t>
      </w:r>
      <w:r>
        <w:rPr>
          <w:rFonts w:ascii="宋体" w:hAnsi="宋体" w:eastAsia="宋体" w:cs="宋体"/>
          <w:spacing w:val="8"/>
          <w:sz w:val="20"/>
          <w:szCs w:val="20"/>
        </w:rPr>
        <w:t>、专有技术、商</w:t>
      </w:r>
    </w:p>
    <w:p w14:paraId="7749ABF4">
      <w:pPr>
        <w:spacing w:before="165" w:line="226" w:lineRule="auto"/>
        <w:ind w:left="21"/>
        <w:rPr>
          <w:rFonts w:ascii="宋体" w:hAnsi="宋体" w:eastAsia="宋体" w:cs="宋体"/>
          <w:sz w:val="20"/>
          <w:szCs w:val="20"/>
        </w:rPr>
      </w:pPr>
      <w:r>
        <w:rPr>
          <w:rFonts w:ascii="宋体" w:hAnsi="宋体" w:eastAsia="宋体" w:cs="宋体"/>
          <w:spacing w:val="9"/>
          <w:sz w:val="20"/>
          <w:szCs w:val="20"/>
        </w:rPr>
        <w:t>业软件、技术秘密的使用费已包含在签约合同价中。</w:t>
      </w:r>
    </w:p>
    <w:p w14:paraId="31D16853">
      <w:pPr>
        <w:spacing w:before="283" w:line="227" w:lineRule="auto"/>
        <w:ind w:left="457"/>
        <w:outlineLvl w:val="3"/>
        <w:rPr>
          <w:rFonts w:ascii="宋体" w:hAnsi="宋体" w:eastAsia="宋体" w:cs="宋体"/>
          <w:sz w:val="20"/>
          <w:szCs w:val="20"/>
        </w:rPr>
      </w:pPr>
      <w:r>
        <w:rPr>
          <w:rFonts w:ascii="宋体" w:hAnsi="宋体" w:eastAsia="宋体" w:cs="宋体"/>
          <w:spacing w:val="9"/>
          <w:sz w:val="20"/>
          <w:szCs w:val="20"/>
        </w:rPr>
        <w:t>1.10.5 合同当事人可就本合同涉及的合同一方、或合同双方（</w:t>
      </w:r>
      <w:r>
        <w:rPr>
          <w:rFonts w:ascii="宋体" w:hAnsi="宋体" w:eastAsia="宋体" w:cs="宋体"/>
          <w:spacing w:val="8"/>
          <w:sz w:val="20"/>
          <w:szCs w:val="20"/>
        </w:rPr>
        <w:t>含一方或双方相关的专</w:t>
      </w:r>
    </w:p>
    <w:p w14:paraId="66AB59EC">
      <w:pPr>
        <w:spacing w:before="162" w:line="378" w:lineRule="auto"/>
        <w:ind w:left="21" w:right="71" w:firstLine="1"/>
        <w:rPr>
          <w:rFonts w:ascii="宋体" w:hAnsi="宋体" w:eastAsia="宋体" w:cs="宋体"/>
          <w:sz w:val="20"/>
          <w:szCs w:val="20"/>
        </w:rPr>
      </w:pPr>
      <w:r>
        <w:rPr>
          <w:rFonts w:ascii="宋体" w:hAnsi="宋体" w:eastAsia="宋体" w:cs="宋体"/>
          <w:spacing w:val="10"/>
          <w:sz w:val="20"/>
          <w:szCs w:val="20"/>
        </w:rPr>
        <w:t>利商或第三方设计单位)的技术专利、建筑设计方案、专有技术、设计文件</w:t>
      </w:r>
      <w:r>
        <w:rPr>
          <w:rFonts w:ascii="宋体" w:hAnsi="宋体" w:eastAsia="宋体" w:cs="宋体"/>
          <w:spacing w:val="9"/>
          <w:sz w:val="20"/>
          <w:szCs w:val="20"/>
        </w:rPr>
        <w:t>著作权等知识产权，订立知识产权及保密协议，作为本合同的组成部分。</w:t>
      </w:r>
    </w:p>
    <w:p w14:paraId="717D990E">
      <w:pPr>
        <w:spacing w:before="118" w:line="229" w:lineRule="auto"/>
        <w:ind w:left="32"/>
        <w:outlineLvl w:val="2"/>
        <w:rPr>
          <w:rFonts w:ascii="黑体" w:hAnsi="黑体" w:eastAsia="黑体" w:cs="黑体"/>
          <w:sz w:val="20"/>
          <w:szCs w:val="20"/>
        </w:rPr>
      </w:pPr>
      <w:r>
        <w:rPr>
          <w:rFonts w:ascii="黑体" w:hAnsi="黑体" w:eastAsia="黑体" w:cs="黑体"/>
          <w:spacing w:val="2"/>
          <w:sz w:val="20"/>
          <w:szCs w:val="20"/>
        </w:rPr>
        <w:t>1.11</w:t>
      </w:r>
      <w:r>
        <w:rPr>
          <w:rFonts w:ascii="黑体" w:hAnsi="黑体" w:eastAsia="黑体" w:cs="黑体"/>
          <w:spacing w:val="11"/>
          <w:sz w:val="20"/>
          <w:szCs w:val="20"/>
        </w:rPr>
        <w:t xml:space="preserve"> </w:t>
      </w:r>
      <w:r>
        <w:rPr>
          <w:rFonts w:ascii="黑体" w:hAnsi="黑体" w:eastAsia="黑体" w:cs="黑体"/>
          <w:spacing w:val="2"/>
          <w:sz w:val="20"/>
          <w:szCs w:val="20"/>
        </w:rPr>
        <w:t>保密</w:t>
      </w:r>
    </w:p>
    <w:p w14:paraId="1AD4BAE9">
      <w:pPr>
        <w:spacing w:before="159" w:line="378" w:lineRule="auto"/>
        <w:ind w:left="21" w:right="70" w:firstLine="421"/>
        <w:rPr>
          <w:rFonts w:ascii="宋体" w:hAnsi="宋体" w:eastAsia="宋体" w:cs="宋体"/>
          <w:sz w:val="20"/>
          <w:szCs w:val="20"/>
        </w:rPr>
      </w:pPr>
      <w:r>
        <w:rPr>
          <w:rFonts w:ascii="宋体" w:hAnsi="宋体" w:eastAsia="宋体" w:cs="宋体"/>
          <w:spacing w:val="7"/>
          <w:sz w:val="20"/>
          <w:szCs w:val="20"/>
        </w:rPr>
        <w:t>合同当事人一方对在订立和履行合同过程中知悉的另一方的商业秘密、技术秘密，以及</w:t>
      </w:r>
      <w:r>
        <w:rPr>
          <w:rFonts w:ascii="宋体" w:hAnsi="宋体" w:eastAsia="宋体" w:cs="宋体"/>
          <w:spacing w:val="9"/>
          <w:sz w:val="20"/>
          <w:szCs w:val="20"/>
        </w:rPr>
        <w:t>任何一方明确要求保密的其它信息，负有保密责任。</w:t>
      </w:r>
    </w:p>
    <w:p w14:paraId="600F3980">
      <w:pPr>
        <w:spacing w:before="1" w:line="377" w:lineRule="auto"/>
        <w:ind w:left="23" w:firstLine="431"/>
        <w:jc w:val="both"/>
        <w:rPr>
          <w:rFonts w:ascii="宋体" w:hAnsi="宋体" w:eastAsia="宋体" w:cs="宋体"/>
          <w:sz w:val="20"/>
          <w:szCs w:val="20"/>
        </w:rPr>
      </w:pPr>
      <w:r>
        <w:rPr>
          <w:rFonts w:ascii="宋体" w:hAnsi="宋体" w:eastAsia="宋体" w:cs="宋体"/>
          <w:spacing w:val="3"/>
          <w:sz w:val="20"/>
          <w:szCs w:val="20"/>
        </w:rPr>
        <w:t>除法律规定或合同另有约定外，未经对方同意，任何一方当事人不得将对方提供的文件、</w:t>
      </w:r>
      <w:r>
        <w:rPr>
          <w:rFonts w:ascii="宋体" w:hAnsi="宋体" w:eastAsia="宋体" w:cs="宋体"/>
          <w:spacing w:val="13"/>
          <w:sz w:val="20"/>
          <w:szCs w:val="20"/>
        </w:rPr>
        <w:t>技术秘密以及声明需要保密的资料信息等商业秘密泄露给</w:t>
      </w:r>
      <w:r>
        <w:rPr>
          <w:rFonts w:ascii="宋体" w:hAnsi="宋体" w:eastAsia="宋体" w:cs="宋体"/>
          <w:spacing w:val="12"/>
          <w:sz w:val="20"/>
          <w:szCs w:val="20"/>
        </w:rPr>
        <w:t>第三方或者用于本合同以外的目</w:t>
      </w:r>
      <w:r>
        <w:rPr>
          <w:rFonts w:ascii="宋体" w:hAnsi="宋体" w:eastAsia="宋体" w:cs="宋体"/>
          <w:sz w:val="20"/>
          <w:szCs w:val="20"/>
        </w:rPr>
        <w:t>的。</w:t>
      </w:r>
    </w:p>
    <w:p w14:paraId="197588D4">
      <w:pPr>
        <w:spacing w:before="1" w:line="377" w:lineRule="auto"/>
        <w:ind w:left="24" w:right="70" w:firstLine="420"/>
        <w:jc w:val="both"/>
        <w:rPr>
          <w:rFonts w:ascii="宋体" w:hAnsi="宋体" w:eastAsia="宋体" w:cs="宋体"/>
          <w:sz w:val="20"/>
          <w:szCs w:val="20"/>
        </w:rPr>
      </w:pPr>
      <w:r>
        <w:rPr>
          <w:rFonts w:ascii="宋体" w:hAnsi="宋体" w:eastAsia="宋体" w:cs="宋体"/>
          <w:spacing w:val="13"/>
          <w:sz w:val="20"/>
          <w:szCs w:val="20"/>
        </w:rPr>
        <w:t>一方泄露或者在本合同以外使用该商业秘密、技术秘密等保密</w:t>
      </w:r>
      <w:r>
        <w:rPr>
          <w:rFonts w:ascii="宋体" w:hAnsi="宋体" w:eastAsia="宋体" w:cs="宋体"/>
          <w:spacing w:val="12"/>
          <w:sz w:val="20"/>
          <w:szCs w:val="20"/>
        </w:rPr>
        <w:t>信息给另一方造成损失</w:t>
      </w:r>
      <w:r>
        <w:rPr>
          <w:rFonts w:ascii="宋体" w:hAnsi="宋体" w:eastAsia="宋体" w:cs="宋体"/>
          <w:spacing w:val="7"/>
          <w:sz w:val="20"/>
          <w:szCs w:val="20"/>
        </w:rPr>
        <w:t>的，应承担损害赔偿责任。当事人为履行合同所需要的信息，另一方应予以提供。当事人认</w:t>
      </w:r>
      <w:r>
        <w:rPr>
          <w:rFonts w:ascii="宋体" w:hAnsi="宋体" w:eastAsia="宋体" w:cs="宋体"/>
          <w:spacing w:val="8"/>
          <w:sz w:val="20"/>
          <w:szCs w:val="20"/>
        </w:rPr>
        <w:t>为必要时，可订立保密协议，作为合同附件。</w:t>
      </w:r>
    </w:p>
    <w:p w14:paraId="18E769E8">
      <w:pPr>
        <w:spacing w:before="118" w:line="229" w:lineRule="auto"/>
        <w:ind w:left="32"/>
        <w:outlineLvl w:val="2"/>
        <w:rPr>
          <w:rFonts w:ascii="黑体" w:hAnsi="黑体" w:eastAsia="黑体" w:cs="黑体"/>
          <w:sz w:val="20"/>
          <w:szCs w:val="20"/>
        </w:rPr>
      </w:pPr>
      <w:r>
        <w:rPr>
          <w:rFonts w:ascii="黑体" w:hAnsi="黑体" w:eastAsia="黑体" w:cs="黑体"/>
          <w:spacing w:val="7"/>
          <w:sz w:val="20"/>
          <w:szCs w:val="20"/>
        </w:rPr>
        <w:t>1.12 《发包人要求》和基础资料中的错误</w:t>
      </w:r>
    </w:p>
    <w:p w14:paraId="699525AA">
      <w:pPr>
        <w:spacing w:before="159" w:line="378" w:lineRule="auto"/>
        <w:ind w:left="21" w:right="70" w:firstLine="420"/>
        <w:rPr>
          <w:rFonts w:ascii="宋体" w:hAnsi="宋体" w:eastAsia="宋体" w:cs="宋体"/>
          <w:sz w:val="20"/>
          <w:szCs w:val="20"/>
        </w:rPr>
      </w:pPr>
      <w:r>
        <w:rPr>
          <w:rFonts w:ascii="宋体" w:hAnsi="宋体" w:eastAsia="宋体" w:cs="宋体"/>
          <w:spacing w:val="7"/>
          <w:sz w:val="20"/>
          <w:szCs w:val="20"/>
        </w:rPr>
        <w:t>承包人应尽早认真阅读、复核《发包人要求》以及其提供的基础资料，发现错误的，应</w:t>
      </w:r>
      <w:r>
        <w:rPr>
          <w:rFonts w:ascii="宋体" w:hAnsi="宋体" w:eastAsia="宋体" w:cs="宋体"/>
          <w:spacing w:val="8"/>
          <w:sz w:val="20"/>
          <w:szCs w:val="20"/>
        </w:rPr>
        <w:t>及时书面通知发包人补正。发包人作相应修改的，按照第</w:t>
      </w:r>
      <w:r>
        <w:rPr>
          <w:rFonts w:ascii="宋体" w:hAnsi="宋体" w:eastAsia="宋体" w:cs="宋体"/>
          <w:spacing w:val="-17"/>
          <w:sz w:val="20"/>
          <w:szCs w:val="20"/>
        </w:rPr>
        <w:t xml:space="preserve"> </w:t>
      </w:r>
      <w:r>
        <w:rPr>
          <w:rFonts w:ascii="宋体" w:hAnsi="宋体" w:eastAsia="宋体" w:cs="宋体"/>
          <w:spacing w:val="8"/>
          <w:sz w:val="20"/>
          <w:szCs w:val="20"/>
        </w:rPr>
        <w:t>13</w:t>
      </w:r>
      <w:r>
        <w:rPr>
          <w:rFonts w:ascii="宋体" w:hAnsi="宋体" w:eastAsia="宋体" w:cs="宋体"/>
          <w:spacing w:val="-36"/>
          <w:sz w:val="20"/>
          <w:szCs w:val="20"/>
        </w:rPr>
        <w:t xml:space="preserve"> </w:t>
      </w:r>
      <w:r>
        <w:rPr>
          <w:rFonts w:ascii="宋体" w:hAnsi="宋体" w:eastAsia="宋体" w:cs="宋体"/>
          <w:spacing w:val="8"/>
          <w:sz w:val="20"/>
          <w:szCs w:val="20"/>
        </w:rPr>
        <w:t>条[变更与调整]的约定处理。</w:t>
      </w:r>
    </w:p>
    <w:p w14:paraId="0BE3757F">
      <w:pPr>
        <w:spacing w:line="378" w:lineRule="auto"/>
        <w:ind w:left="25" w:right="16" w:firstLine="421"/>
        <w:rPr>
          <w:rFonts w:ascii="宋体" w:hAnsi="宋体" w:eastAsia="宋体" w:cs="宋体"/>
          <w:sz w:val="20"/>
          <w:szCs w:val="20"/>
        </w:rPr>
      </w:pPr>
      <w:r>
        <w:rPr>
          <w:rFonts w:ascii="宋体" w:hAnsi="宋体" w:eastAsia="宋体" w:cs="宋体"/>
          <w:spacing w:val="3"/>
          <w:sz w:val="20"/>
          <w:szCs w:val="20"/>
        </w:rPr>
        <w:t>《发包人要求》或其提供的基础资料中的错误导致承包人增加费用和（或）工期延误的，</w:t>
      </w:r>
      <w:r>
        <w:rPr>
          <w:rFonts w:ascii="宋体" w:hAnsi="宋体" w:eastAsia="宋体" w:cs="宋体"/>
          <w:spacing w:val="9"/>
          <w:sz w:val="20"/>
          <w:szCs w:val="20"/>
        </w:rPr>
        <w:t>发包人应承担由此增加的费用和（或）工期延误，并向承包人支付合理利润。</w:t>
      </w:r>
    </w:p>
    <w:p w14:paraId="3A2B9A94">
      <w:pPr>
        <w:spacing w:before="117" w:line="229" w:lineRule="auto"/>
        <w:ind w:left="32"/>
        <w:outlineLvl w:val="2"/>
        <w:rPr>
          <w:rFonts w:ascii="黑体" w:hAnsi="黑体" w:eastAsia="黑体" w:cs="黑体"/>
          <w:sz w:val="20"/>
          <w:szCs w:val="20"/>
        </w:rPr>
      </w:pPr>
      <w:r>
        <w:rPr>
          <w:rFonts w:ascii="黑体" w:hAnsi="黑体" w:eastAsia="黑体" w:cs="黑体"/>
          <w:spacing w:val="3"/>
          <w:sz w:val="20"/>
          <w:szCs w:val="20"/>
        </w:rPr>
        <w:t>1.13</w:t>
      </w:r>
      <w:r>
        <w:rPr>
          <w:rFonts w:ascii="黑体" w:hAnsi="黑体" w:eastAsia="黑体" w:cs="黑体"/>
          <w:spacing w:val="19"/>
          <w:sz w:val="20"/>
          <w:szCs w:val="20"/>
        </w:rPr>
        <w:t xml:space="preserve"> </w:t>
      </w:r>
      <w:r>
        <w:rPr>
          <w:rFonts w:ascii="黑体" w:hAnsi="黑体" w:eastAsia="黑体" w:cs="黑体"/>
          <w:spacing w:val="3"/>
          <w:sz w:val="20"/>
          <w:szCs w:val="20"/>
        </w:rPr>
        <w:t>责任限制</w:t>
      </w:r>
    </w:p>
    <w:p w14:paraId="1B7E4F04">
      <w:pPr>
        <w:spacing w:before="159" w:line="379" w:lineRule="auto"/>
        <w:ind w:left="21" w:firstLine="420"/>
        <w:jc w:val="both"/>
        <w:rPr>
          <w:rFonts w:ascii="宋体" w:hAnsi="宋体" w:eastAsia="宋体" w:cs="宋体"/>
          <w:sz w:val="20"/>
          <w:szCs w:val="20"/>
        </w:rPr>
      </w:pPr>
      <w:r>
        <w:rPr>
          <w:rFonts w:ascii="宋体" w:hAnsi="宋体" w:eastAsia="宋体" w:cs="宋体"/>
          <w:spacing w:val="7"/>
          <w:sz w:val="20"/>
          <w:szCs w:val="20"/>
        </w:rPr>
        <w:t>承包人对发包人的赔偿责任不应超过专用合同条件约定的赔偿最高限额。若专用合同条</w:t>
      </w:r>
      <w:r>
        <w:rPr>
          <w:rFonts w:ascii="宋体" w:hAnsi="宋体" w:eastAsia="宋体" w:cs="宋体"/>
          <w:spacing w:val="4"/>
          <w:sz w:val="20"/>
          <w:szCs w:val="20"/>
        </w:rPr>
        <w:t>件未约定，则承包人对发包人的赔偿责任不应超过签约合同价。但对于因欺诈、犯罪、故意、</w:t>
      </w:r>
      <w:r>
        <w:rPr>
          <w:rFonts w:ascii="宋体" w:hAnsi="宋体" w:eastAsia="宋体" w:cs="宋体"/>
          <w:spacing w:val="9"/>
          <w:sz w:val="20"/>
          <w:szCs w:val="20"/>
        </w:rPr>
        <w:t>重大过失、人身伤害等不当行为造成的损失，赔偿的责任限度不受上述最高限额的限制。</w:t>
      </w:r>
    </w:p>
    <w:p w14:paraId="268E61C6">
      <w:pPr>
        <w:spacing w:line="379" w:lineRule="auto"/>
        <w:rPr>
          <w:rFonts w:ascii="宋体" w:hAnsi="宋体" w:eastAsia="宋体" w:cs="宋体"/>
          <w:sz w:val="20"/>
          <w:szCs w:val="20"/>
        </w:rPr>
        <w:sectPr>
          <w:footerReference r:id="rId77" w:type="default"/>
          <w:pgSz w:w="11906" w:h="16839"/>
          <w:pgMar w:top="1428" w:right="1731" w:bottom="1214" w:left="1785" w:header="0" w:footer="1051" w:gutter="0"/>
          <w:cols w:space="720" w:num="1"/>
        </w:sectPr>
      </w:pPr>
    </w:p>
    <w:p w14:paraId="6F97CAF8">
      <w:pPr>
        <w:spacing w:before="42" w:line="230" w:lineRule="auto"/>
        <w:ind w:left="32"/>
        <w:outlineLvl w:val="2"/>
        <w:rPr>
          <w:rFonts w:ascii="黑体" w:hAnsi="黑体" w:eastAsia="黑体" w:cs="黑体"/>
          <w:sz w:val="20"/>
          <w:szCs w:val="20"/>
        </w:rPr>
      </w:pPr>
      <w:r>
        <w:rPr>
          <w:rFonts w:ascii="黑体" w:hAnsi="黑体" w:eastAsia="黑体" w:cs="黑体"/>
          <w:spacing w:val="7"/>
          <w:sz w:val="20"/>
          <w:szCs w:val="20"/>
        </w:rPr>
        <w:t>1.14 建筑信息模型技术的应用</w:t>
      </w:r>
    </w:p>
    <w:p w14:paraId="7D856051">
      <w:pPr>
        <w:spacing w:before="158" w:line="378" w:lineRule="auto"/>
        <w:ind w:left="22" w:right="70" w:firstLine="423"/>
        <w:jc w:val="both"/>
        <w:rPr>
          <w:rFonts w:ascii="宋体" w:hAnsi="宋体" w:eastAsia="宋体" w:cs="宋体"/>
          <w:sz w:val="20"/>
          <w:szCs w:val="20"/>
        </w:rPr>
      </w:pPr>
      <w:r>
        <w:rPr>
          <w:rFonts w:ascii="宋体" w:hAnsi="宋体" w:eastAsia="宋体" w:cs="宋体"/>
          <w:spacing w:val="7"/>
          <w:sz w:val="20"/>
          <w:szCs w:val="20"/>
        </w:rPr>
        <w:t>如果项目中拟采用建筑信息模型技术，合同双方应遵守国家现行相关标准的规定，并符</w:t>
      </w:r>
      <w:r>
        <w:rPr>
          <w:rFonts w:ascii="宋体" w:hAnsi="宋体" w:eastAsia="宋体" w:cs="宋体"/>
          <w:spacing w:val="13"/>
          <w:sz w:val="20"/>
          <w:szCs w:val="20"/>
        </w:rPr>
        <w:t>合项目所在地的相关地方标准或指南。合同双方应在专用合</w:t>
      </w:r>
      <w:r>
        <w:rPr>
          <w:rFonts w:ascii="宋体" w:hAnsi="宋体" w:eastAsia="宋体" w:cs="宋体"/>
          <w:spacing w:val="12"/>
          <w:sz w:val="20"/>
          <w:szCs w:val="20"/>
        </w:rPr>
        <w:t>同条件中就建筑信息模型的开</w:t>
      </w:r>
      <w:r>
        <w:rPr>
          <w:rFonts w:ascii="宋体" w:hAnsi="宋体" w:eastAsia="宋体" w:cs="宋体"/>
          <w:spacing w:val="7"/>
          <w:sz w:val="20"/>
          <w:szCs w:val="20"/>
        </w:rPr>
        <w:t>发、使用、存储、传输、交付及费用等相关内容进行约定。除专用合同条件另有约定外，承</w:t>
      </w:r>
      <w:r>
        <w:rPr>
          <w:rFonts w:ascii="宋体" w:hAnsi="宋体" w:eastAsia="宋体" w:cs="宋体"/>
          <w:spacing w:val="8"/>
          <w:sz w:val="20"/>
          <w:szCs w:val="20"/>
        </w:rPr>
        <w:t>包人应负责与本项目中其他使用方协商。</w:t>
      </w:r>
    </w:p>
    <w:p w14:paraId="31946160">
      <w:pPr>
        <w:spacing w:before="54" w:line="222" w:lineRule="auto"/>
        <w:ind w:left="25"/>
        <w:outlineLvl w:val="1"/>
        <w:rPr>
          <w:rFonts w:ascii="黑体" w:hAnsi="黑体" w:eastAsia="黑体" w:cs="黑体"/>
          <w:sz w:val="28"/>
          <w:szCs w:val="28"/>
        </w:rPr>
      </w:pPr>
      <w:bookmarkStart w:id="289" w:name="bookmark245"/>
      <w:bookmarkEnd w:id="289"/>
      <w:bookmarkStart w:id="290" w:name="bookmark244"/>
      <w:bookmarkEnd w:id="290"/>
      <w:r>
        <w:rPr>
          <w:rFonts w:ascii="黑体" w:hAnsi="黑体" w:eastAsia="黑体" w:cs="黑体"/>
          <w:spacing w:val="-7"/>
          <w:sz w:val="28"/>
          <w:szCs w:val="28"/>
        </w:rPr>
        <w:t>第</w:t>
      </w:r>
      <w:r>
        <w:rPr>
          <w:rFonts w:ascii="黑体" w:hAnsi="黑体" w:eastAsia="黑体" w:cs="黑体"/>
          <w:spacing w:val="-62"/>
          <w:sz w:val="28"/>
          <w:szCs w:val="28"/>
        </w:rPr>
        <w:t xml:space="preserve"> </w:t>
      </w:r>
      <w:r>
        <w:rPr>
          <w:rFonts w:ascii="黑体" w:hAnsi="黑体" w:eastAsia="黑体" w:cs="黑体"/>
          <w:spacing w:val="-7"/>
          <w:sz w:val="28"/>
          <w:szCs w:val="28"/>
        </w:rPr>
        <w:t>2</w:t>
      </w:r>
      <w:r>
        <w:rPr>
          <w:rFonts w:ascii="黑体" w:hAnsi="黑体" w:eastAsia="黑体" w:cs="黑体"/>
          <w:spacing w:val="-60"/>
          <w:sz w:val="28"/>
          <w:szCs w:val="28"/>
        </w:rPr>
        <w:t xml:space="preserve"> </w:t>
      </w:r>
      <w:r>
        <w:rPr>
          <w:rFonts w:ascii="黑体" w:hAnsi="黑体" w:eastAsia="黑体" w:cs="黑体"/>
          <w:spacing w:val="-7"/>
          <w:sz w:val="28"/>
          <w:szCs w:val="28"/>
        </w:rPr>
        <w:t>条</w:t>
      </w:r>
      <w:r>
        <w:rPr>
          <w:rFonts w:ascii="黑体" w:hAnsi="黑体" w:eastAsia="黑体" w:cs="黑体"/>
          <w:spacing w:val="13"/>
          <w:sz w:val="28"/>
          <w:szCs w:val="28"/>
        </w:rPr>
        <w:t xml:space="preserve"> </w:t>
      </w:r>
      <w:r>
        <w:rPr>
          <w:rFonts w:ascii="黑体" w:hAnsi="黑体" w:eastAsia="黑体" w:cs="黑体"/>
          <w:spacing w:val="-7"/>
          <w:sz w:val="28"/>
          <w:szCs w:val="28"/>
        </w:rPr>
        <w:t>发包人</w:t>
      </w:r>
    </w:p>
    <w:p w14:paraId="63EAEC98">
      <w:pPr>
        <w:pStyle w:val="3"/>
        <w:spacing w:line="252" w:lineRule="auto"/>
      </w:pPr>
    </w:p>
    <w:p w14:paraId="73DE6907">
      <w:pPr>
        <w:spacing w:before="65" w:line="230" w:lineRule="auto"/>
        <w:ind w:left="20"/>
        <w:outlineLvl w:val="2"/>
        <w:rPr>
          <w:rFonts w:ascii="黑体" w:hAnsi="黑体" w:eastAsia="黑体" w:cs="黑体"/>
          <w:sz w:val="20"/>
          <w:szCs w:val="20"/>
        </w:rPr>
      </w:pPr>
      <w:r>
        <w:rPr>
          <w:rFonts w:ascii="黑体" w:hAnsi="黑体" w:eastAsia="黑体" w:cs="黑体"/>
          <w:spacing w:val="6"/>
          <w:sz w:val="20"/>
          <w:szCs w:val="20"/>
        </w:rPr>
        <w:t>2.1 遵守法律</w:t>
      </w:r>
    </w:p>
    <w:p w14:paraId="2A130E44">
      <w:pPr>
        <w:spacing w:before="160" w:line="378" w:lineRule="auto"/>
        <w:ind w:left="23" w:right="70" w:firstLine="421"/>
        <w:jc w:val="both"/>
        <w:rPr>
          <w:rFonts w:ascii="宋体" w:hAnsi="宋体" w:eastAsia="宋体" w:cs="宋体"/>
          <w:sz w:val="20"/>
          <w:szCs w:val="20"/>
        </w:rPr>
      </w:pPr>
      <w:r>
        <w:rPr>
          <w:rFonts w:ascii="宋体" w:hAnsi="宋体" w:eastAsia="宋体" w:cs="宋体"/>
          <w:spacing w:val="7"/>
          <w:sz w:val="20"/>
          <w:szCs w:val="20"/>
        </w:rPr>
        <w:t>发包人在履行合同过程中应遵守法律，并承担因发包人违反法律给承包人造成的任何费用和损失。发包人不得以任何理由，要求承包人在工程实施过程中违反法律、行政法规以及</w:t>
      </w:r>
      <w:r>
        <w:rPr>
          <w:rFonts w:ascii="宋体" w:hAnsi="宋体" w:eastAsia="宋体" w:cs="宋体"/>
          <w:spacing w:val="9"/>
          <w:sz w:val="20"/>
          <w:szCs w:val="20"/>
        </w:rPr>
        <w:t>建设工程质量、安全、环保标准，任意压缩合理工期或者降低工程质量。</w:t>
      </w:r>
    </w:p>
    <w:p w14:paraId="3EF25BF0">
      <w:pPr>
        <w:spacing w:before="116" w:line="230" w:lineRule="auto"/>
        <w:ind w:left="20"/>
        <w:outlineLvl w:val="2"/>
        <w:rPr>
          <w:rFonts w:ascii="黑体" w:hAnsi="黑体" w:eastAsia="黑体" w:cs="黑体"/>
          <w:sz w:val="20"/>
          <w:szCs w:val="20"/>
        </w:rPr>
      </w:pPr>
      <w:r>
        <w:rPr>
          <w:rFonts w:ascii="黑体" w:hAnsi="黑体" w:eastAsia="黑体" w:cs="黑体"/>
          <w:spacing w:val="8"/>
          <w:sz w:val="20"/>
          <w:szCs w:val="20"/>
        </w:rPr>
        <w:t>2.2 提供施工现场和工作条件</w:t>
      </w:r>
    </w:p>
    <w:p w14:paraId="52732F87">
      <w:pPr>
        <w:spacing w:before="158" w:line="227" w:lineRule="auto"/>
        <w:ind w:left="444"/>
        <w:outlineLvl w:val="3"/>
        <w:rPr>
          <w:rFonts w:ascii="宋体" w:hAnsi="宋体" w:eastAsia="宋体" w:cs="宋体"/>
          <w:sz w:val="20"/>
          <w:szCs w:val="20"/>
        </w:rPr>
      </w:pPr>
      <w:r>
        <w:rPr>
          <w:rFonts w:ascii="宋体" w:hAnsi="宋体" w:eastAsia="宋体" w:cs="宋体"/>
          <w:spacing w:val="6"/>
          <w:sz w:val="20"/>
          <w:szCs w:val="20"/>
        </w:rPr>
        <w:t>2.2.1 提供施工现场</w:t>
      </w:r>
    </w:p>
    <w:p w14:paraId="0A08F404">
      <w:pPr>
        <w:spacing w:before="283" w:line="377" w:lineRule="auto"/>
        <w:ind w:left="21" w:right="70" w:firstLine="424"/>
        <w:jc w:val="both"/>
        <w:rPr>
          <w:rFonts w:ascii="宋体" w:hAnsi="宋体" w:eastAsia="宋体" w:cs="宋体"/>
          <w:sz w:val="20"/>
          <w:szCs w:val="20"/>
        </w:rPr>
      </w:pPr>
      <w:r>
        <w:rPr>
          <w:rFonts w:ascii="宋体" w:hAnsi="宋体" w:eastAsia="宋体" w:cs="宋体"/>
          <w:spacing w:val="7"/>
          <w:sz w:val="20"/>
          <w:szCs w:val="20"/>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w:t>
      </w:r>
      <w:r>
        <w:rPr>
          <w:rFonts w:ascii="宋体" w:hAnsi="宋体" w:eastAsia="宋体" w:cs="宋体"/>
          <w:spacing w:val="6"/>
          <w:sz w:val="20"/>
          <w:szCs w:val="20"/>
        </w:rPr>
        <w:t>计划开始现场施工日期</w:t>
      </w:r>
      <w:r>
        <w:rPr>
          <w:rFonts w:ascii="宋体" w:hAnsi="宋体" w:eastAsia="宋体" w:cs="宋体"/>
          <w:spacing w:val="-32"/>
          <w:sz w:val="20"/>
          <w:szCs w:val="20"/>
        </w:rPr>
        <w:t xml:space="preserve"> </w:t>
      </w:r>
      <w:r>
        <w:rPr>
          <w:rFonts w:ascii="宋体" w:hAnsi="宋体" w:eastAsia="宋体" w:cs="宋体"/>
          <w:spacing w:val="6"/>
          <w:sz w:val="20"/>
          <w:szCs w:val="20"/>
        </w:rPr>
        <w:t>7</w:t>
      </w:r>
      <w:r>
        <w:rPr>
          <w:rFonts w:ascii="宋体" w:hAnsi="宋体" w:eastAsia="宋体" w:cs="宋体"/>
          <w:spacing w:val="-34"/>
          <w:sz w:val="20"/>
          <w:szCs w:val="20"/>
        </w:rPr>
        <w:t xml:space="preserve"> </w:t>
      </w:r>
      <w:r>
        <w:rPr>
          <w:rFonts w:ascii="宋体" w:hAnsi="宋体" w:eastAsia="宋体" w:cs="宋体"/>
          <w:spacing w:val="6"/>
          <w:sz w:val="20"/>
          <w:szCs w:val="20"/>
        </w:rPr>
        <w:t>天前向承包人移交</w:t>
      </w:r>
      <w:r>
        <w:rPr>
          <w:rFonts w:ascii="宋体" w:hAnsi="宋体" w:eastAsia="宋体" w:cs="宋体"/>
          <w:spacing w:val="10"/>
          <w:sz w:val="20"/>
          <w:szCs w:val="20"/>
        </w:rPr>
        <w:t>施工现场，但承包人未能按照第4.2</w:t>
      </w:r>
      <w:r>
        <w:rPr>
          <w:rFonts w:ascii="宋体" w:hAnsi="宋体" w:eastAsia="宋体" w:cs="宋体"/>
          <w:spacing w:val="-40"/>
          <w:sz w:val="20"/>
          <w:szCs w:val="20"/>
        </w:rPr>
        <w:t xml:space="preserve"> </w:t>
      </w:r>
      <w:r>
        <w:rPr>
          <w:rFonts w:ascii="宋体" w:hAnsi="宋体" w:eastAsia="宋体" w:cs="宋体"/>
          <w:spacing w:val="10"/>
          <w:sz w:val="20"/>
          <w:szCs w:val="20"/>
        </w:rPr>
        <w:t>款[履约担保]提供履约担保的除外。</w:t>
      </w:r>
    </w:p>
    <w:p w14:paraId="4330E3D2">
      <w:pPr>
        <w:spacing w:before="1" w:line="226" w:lineRule="auto"/>
        <w:ind w:left="444"/>
        <w:outlineLvl w:val="3"/>
        <w:rPr>
          <w:rFonts w:ascii="宋体" w:hAnsi="宋体" w:eastAsia="宋体" w:cs="宋体"/>
          <w:sz w:val="20"/>
          <w:szCs w:val="20"/>
        </w:rPr>
      </w:pPr>
      <w:r>
        <w:rPr>
          <w:rFonts w:ascii="宋体" w:hAnsi="宋体" w:eastAsia="宋体" w:cs="宋体"/>
          <w:spacing w:val="6"/>
          <w:sz w:val="20"/>
          <w:szCs w:val="20"/>
        </w:rPr>
        <w:t>2.2.2 提供工作条件</w:t>
      </w:r>
    </w:p>
    <w:p w14:paraId="55C4A659">
      <w:pPr>
        <w:spacing w:before="282" w:line="378" w:lineRule="auto"/>
        <w:ind w:left="25" w:right="28" w:firstLine="420"/>
        <w:rPr>
          <w:rFonts w:ascii="宋体" w:hAnsi="宋体" w:eastAsia="宋体" w:cs="宋体"/>
          <w:sz w:val="20"/>
          <w:szCs w:val="20"/>
        </w:rPr>
      </w:pPr>
      <w:r>
        <w:rPr>
          <w:rFonts w:ascii="宋体" w:hAnsi="宋体" w:eastAsia="宋体" w:cs="宋体"/>
          <w:spacing w:val="8"/>
          <w:sz w:val="20"/>
          <w:szCs w:val="20"/>
        </w:rPr>
        <w:t>发包人应按专用合同条件约定向承包人提供工作条件。专用合同条件对此没有约定的，</w:t>
      </w:r>
      <w:r>
        <w:rPr>
          <w:rFonts w:ascii="宋体" w:hAnsi="宋体" w:eastAsia="宋体" w:cs="宋体"/>
          <w:spacing w:val="9"/>
          <w:sz w:val="20"/>
          <w:szCs w:val="20"/>
        </w:rPr>
        <w:t>发包人应负责提供开展本合同相关工作所需要的条件，包括：</w:t>
      </w:r>
    </w:p>
    <w:p w14:paraId="61D42926">
      <w:pPr>
        <w:spacing w:line="227" w:lineRule="auto"/>
        <w:ind w:left="452"/>
        <w:rPr>
          <w:rFonts w:ascii="宋体" w:hAnsi="宋体" w:eastAsia="宋体" w:cs="宋体"/>
          <w:sz w:val="20"/>
          <w:szCs w:val="20"/>
        </w:rPr>
      </w:pPr>
      <w:r>
        <w:rPr>
          <w:rFonts w:ascii="宋体" w:hAnsi="宋体" w:eastAsia="宋体" w:cs="宋体"/>
          <w:spacing w:val="9"/>
          <w:sz w:val="20"/>
          <w:szCs w:val="20"/>
        </w:rPr>
        <w:t>（1）将施工用水、电力、通讯线路等施工所必需的条件接至施</w:t>
      </w:r>
      <w:r>
        <w:rPr>
          <w:rFonts w:ascii="宋体" w:hAnsi="宋体" w:eastAsia="宋体" w:cs="宋体"/>
          <w:spacing w:val="8"/>
          <w:sz w:val="20"/>
          <w:szCs w:val="20"/>
        </w:rPr>
        <w:t>工现场内；</w:t>
      </w:r>
    </w:p>
    <w:p w14:paraId="566E3ABC">
      <w:pPr>
        <w:spacing w:before="162" w:line="227" w:lineRule="auto"/>
        <w:ind w:left="452"/>
        <w:rPr>
          <w:rFonts w:ascii="宋体" w:hAnsi="宋体" w:eastAsia="宋体" w:cs="宋体"/>
          <w:sz w:val="20"/>
          <w:szCs w:val="20"/>
        </w:rPr>
      </w:pPr>
      <w:r>
        <w:rPr>
          <w:rFonts w:ascii="宋体" w:hAnsi="宋体" w:eastAsia="宋体" w:cs="宋体"/>
          <w:spacing w:val="9"/>
          <w:sz w:val="20"/>
          <w:szCs w:val="20"/>
        </w:rPr>
        <w:t>（2）保证向承包人提供正常施工所需要的进入施工现</w:t>
      </w:r>
      <w:r>
        <w:rPr>
          <w:rFonts w:ascii="宋体" w:hAnsi="宋体" w:eastAsia="宋体" w:cs="宋体"/>
          <w:spacing w:val="8"/>
          <w:sz w:val="20"/>
          <w:szCs w:val="20"/>
        </w:rPr>
        <w:t>场的交通条件；</w:t>
      </w:r>
    </w:p>
    <w:p w14:paraId="3157DF53">
      <w:pPr>
        <w:spacing w:before="164" w:line="302" w:lineRule="auto"/>
        <w:ind w:left="21" w:right="71" w:firstLine="430"/>
        <w:rPr>
          <w:rFonts w:ascii="宋体" w:hAnsi="宋体" w:eastAsia="宋体" w:cs="宋体"/>
          <w:sz w:val="20"/>
          <w:szCs w:val="20"/>
        </w:rPr>
      </w:pPr>
      <w:r>
        <w:rPr>
          <w:rFonts w:ascii="宋体" w:hAnsi="宋体" w:eastAsia="宋体" w:cs="宋体"/>
          <w:spacing w:val="10"/>
          <w:sz w:val="20"/>
          <w:szCs w:val="20"/>
        </w:rPr>
        <w:t>（3）协调处理施工现场周围地下管线和邻近建筑</w:t>
      </w:r>
      <w:r>
        <w:rPr>
          <w:rFonts w:ascii="宋体" w:hAnsi="宋体" w:eastAsia="宋体" w:cs="宋体"/>
          <w:spacing w:val="9"/>
          <w:sz w:val="20"/>
          <w:szCs w:val="20"/>
        </w:rPr>
        <w:t>物、构筑物、古树名木、文物、化石</w:t>
      </w:r>
      <w:r>
        <w:rPr>
          <w:rFonts w:ascii="宋体" w:hAnsi="宋体" w:eastAsia="宋体" w:cs="宋体"/>
          <w:spacing w:val="8"/>
          <w:sz w:val="20"/>
          <w:szCs w:val="20"/>
        </w:rPr>
        <w:t>及坟墓等的保护工作，并承担相关费用；</w:t>
      </w:r>
    </w:p>
    <w:p w14:paraId="4FB10B31">
      <w:pPr>
        <w:spacing w:before="161" w:line="328" w:lineRule="auto"/>
        <w:ind w:left="23" w:firstLine="429"/>
        <w:rPr>
          <w:rFonts w:ascii="宋体" w:hAnsi="宋体" w:eastAsia="宋体" w:cs="宋体"/>
          <w:sz w:val="20"/>
          <w:szCs w:val="20"/>
        </w:rPr>
      </w:pPr>
      <w:r>
        <w:rPr>
          <w:rFonts w:ascii="宋体" w:hAnsi="宋体" w:eastAsia="宋体" w:cs="宋体"/>
          <w:spacing w:val="6"/>
          <w:sz w:val="20"/>
          <w:szCs w:val="20"/>
        </w:rPr>
        <w:t>（4）对工程现场临近发包人正在使用、运行、或由发包人用于生产的建筑物、构筑物、</w:t>
      </w:r>
      <w:r>
        <w:rPr>
          <w:rFonts w:ascii="宋体" w:hAnsi="宋体" w:eastAsia="宋体" w:cs="宋体"/>
          <w:spacing w:val="10"/>
          <w:sz w:val="20"/>
          <w:szCs w:val="20"/>
        </w:rPr>
        <w:t>生产装置、设施、设备等，设置隔离设施，竖立禁止入内、禁止动火的明显标</w:t>
      </w:r>
      <w:r>
        <w:rPr>
          <w:rFonts w:ascii="宋体" w:hAnsi="宋体" w:eastAsia="宋体" w:cs="宋体"/>
          <w:spacing w:val="9"/>
          <w:sz w:val="20"/>
          <w:szCs w:val="20"/>
        </w:rPr>
        <w:t>志， 并以书面形式通知承包人须遵守的安全规定和位置范围；</w:t>
      </w:r>
    </w:p>
    <w:p w14:paraId="2A8FFC54">
      <w:pPr>
        <w:spacing w:before="161" w:line="227" w:lineRule="auto"/>
        <w:ind w:left="452"/>
        <w:rPr>
          <w:rFonts w:ascii="宋体" w:hAnsi="宋体" w:eastAsia="宋体" w:cs="宋体"/>
          <w:sz w:val="20"/>
          <w:szCs w:val="20"/>
        </w:rPr>
      </w:pPr>
      <w:r>
        <w:rPr>
          <w:rFonts w:ascii="宋体" w:hAnsi="宋体" w:eastAsia="宋体" w:cs="宋体"/>
          <w:spacing w:val="8"/>
          <w:sz w:val="20"/>
          <w:szCs w:val="20"/>
        </w:rPr>
        <w:t>（5）按照专用合同条件约定应提供的其他设施和条件。</w:t>
      </w:r>
    </w:p>
    <w:p w14:paraId="239709E4">
      <w:pPr>
        <w:spacing w:before="162" w:line="227" w:lineRule="auto"/>
        <w:ind w:left="444"/>
        <w:outlineLvl w:val="3"/>
        <w:rPr>
          <w:rFonts w:ascii="宋体" w:hAnsi="宋体" w:eastAsia="宋体" w:cs="宋体"/>
          <w:sz w:val="20"/>
          <w:szCs w:val="20"/>
        </w:rPr>
      </w:pPr>
      <w:r>
        <w:rPr>
          <w:rFonts w:ascii="宋体" w:hAnsi="宋体" w:eastAsia="宋体" w:cs="宋体"/>
          <w:spacing w:val="6"/>
          <w:sz w:val="20"/>
          <w:szCs w:val="20"/>
        </w:rPr>
        <w:t>2.2.3 逾期提供的责任</w:t>
      </w:r>
    </w:p>
    <w:p w14:paraId="29E7CDB5">
      <w:pPr>
        <w:spacing w:before="283" w:line="378" w:lineRule="auto"/>
        <w:ind w:left="47" w:right="70" w:firstLine="411"/>
        <w:rPr>
          <w:rFonts w:ascii="宋体" w:hAnsi="宋体" w:eastAsia="宋体" w:cs="宋体"/>
          <w:sz w:val="20"/>
          <w:szCs w:val="20"/>
        </w:rPr>
      </w:pPr>
      <w:r>
        <w:rPr>
          <w:rFonts w:ascii="宋体" w:hAnsi="宋体" w:eastAsia="宋体" w:cs="宋体"/>
          <w:spacing w:val="7"/>
          <w:sz w:val="20"/>
          <w:szCs w:val="20"/>
        </w:rPr>
        <w:t>因发包人原因未能按合同约定及时向承包人提供施工现场和施工条件</w:t>
      </w:r>
      <w:r>
        <w:rPr>
          <w:rFonts w:ascii="宋体" w:hAnsi="宋体" w:eastAsia="宋体" w:cs="宋体"/>
          <w:spacing w:val="6"/>
          <w:sz w:val="20"/>
          <w:szCs w:val="20"/>
        </w:rPr>
        <w:t>的，由发包人承担</w:t>
      </w:r>
      <w:r>
        <w:rPr>
          <w:rFonts w:ascii="宋体" w:hAnsi="宋体" w:eastAsia="宋体" w:cs="宋体"/>
          <w:spacing w:val="7"/>
          <w:sz w:val="20"/>
          <w:szCs w:val="20"/>
        </w:rPr>
        <w:t>由此增加的费用和（或）延误的工期。</w:t>
      </w:r>
    </w:p>
    <w:p w14:paraId="7FD4277F">
      <w:pPr>
        <w:spacing w:before="117" w:line="229" w:lineRule="auto"/>
        <w:ind w:left="20"/>
        <w:outlineLvl w:val="2"/>
        <w:rPr>
          <w:rFonts w:ascii="黑体" w:hAnsi="黑体" w:eastAsia="黑体" w:cs="黑体"/>
          <w:sz w:val="20"/>
          <w:szCs w:val="20"/>
        </w:rPr>
      </w:pPr>
      <w:r>
        <w:rPr>
          <w:rFonts w:ascii="黑体" w:hAnsi="黑体" w:eastAsia="黑体" w:cs="黑体"/>
          <w:spacing w:val="7"/>
          <w:sz w:val="20"/>
          <w:szCs w:val="20"/>
        </w:rPr>
        <w:t>2.3 提供基础资料</w:t>
      </w:r>
    </w:p>
    <w:p w14:paraId="0EDCD3AE">
      <w:pPr>
        <w:spacing w:before="162" w:line="227" w:lineRule="auto"/>
        <w:ind w:left="445"/>
        <w:rPr>
          <w:rFonts w:ascii="宋体" w:hAnsi="宋体" w:eastAsia="宋体" w:cs="宋体"/>
          <w:sz w:val="20"/>
          <w:szCs w:val="20"/>
        </w:rPr>
      </w:pPr>
      <w:r>
        <w:rPr>
          <w:rFonts w:ascii="宋体" w:hAnsi="宋体" w:eastAsia="宋体" w:cs="宋体"/>
          <w:spacing w:val="7"/>
          <w:sz w:val="20"/>
          <w:szCs w:val="20"/>
        </w:rPr>
        <w:t>发包人应按专用合同条件和《发包人要求》中的约定向承包人提供施工现场及工程实施</w:t>
      </w:r>
    </w:p>
    <w:p w14:paraId="2DF1FAD6">
      <w:pPr>
        <w:spacing w:line="227" w:lineRule="auto"/>
        <w:rPr>
          <w:rFonts w:ascii="宋体" w:hAnsi="宋体" w:eastAsia="宋体" w:cs="宋体"/>
          <w:sz w:val="20"/>
          <w:szCs w:val="20"/>
        </w:rPr>
        <w:sectPr>
          <w:footerReference r:id="rId78" w:type="default"/>
          <w:pgSz w:w="11906" w:h="16839"/>
          <w:pgMar w:top="1427" w:right="1731" w:bottom="1214" w:left="1785" w:header="0" w:footer="1051" w:gutter="0"/>
          <w:cols w:space="720" w:num="1"/>
        </w:sectPr>
      </w:pPr>
    </w:p>
    <w:p w14:paraId="537C4D0B">
      <w:pPr>
        <w:spacing w:before="44" w:line="377" w:lineRule="auto"/>
        <w:ind w:left="22" w:right="13"/>
        <w:jc w:val="both"/>
        <w:rPr>
          <w:rFonts w:ascii="宋体" w:hAnsi="宋体" w:eastAsia="宋体" w:cs="宋体"/>
          <w:sz w:val="20"/>
          <w:szCs w:val="20"/>
        </w:rPr>
      </w:pPr>
      <w:r>
        <w:rPr>
          <w:rFonts w:ascii="宋体" w:hAnsi="宋体" w:eastAsia="宋体" w:cs="宋体"/>
          <w:spacing w:val="7"/>
          <w:sz w:val="20"/>
          <w:szCs w:val="20"/>
        </w:rPr>
        <w:t>所必需的毗邻区域内的供水、排水、供电、供气、供热、通信、广播电视等地上、地下管线和设施资料，气象和水文观测资料，地质勘察资料，相邻建筑物、构筑物和地下工程等有关</w:t>
      </w:r>
      <w:r>
        <w:rPr>
          <w:rFonts w:ascii="宋体" w:hAnsi="宋体" w:eastAsia="宋体" w:cs="宋体"/>
          <w:spacing w:val="9"/>
          <w:sz w:val="20"/>
          <w:szCs w:val="20"/>
        </w:rPr>
        <w:t>基础资料，并根据第</w:t>
      </w:r>
      <w:r>
        <w:rPr>
          <w:rFonts w:ascii="宋体" w:hAnsi="宋体" w:eastAsia="宋体" w:cs="宋体"/>
          <w:spacing w:val="-24"/>
          <w:sz w:val="20"/>
          <w:szCs w:val="20"/>
        </w:rPr>
        <w:t xml:space="preserve"> </w:t>
      </w:r>
      <w:r>
        <w:rPr>
          <w:rFonts w:ascii="宋体" w:hAnsi="宋体" w:eastAsia="宋体" w:cs="宋体"/>
          <w:spacing w:val="9"/>
          <w:sz w:val="20"/>
          <w:szCs w:val="20"/>
        </w:rPr>
        <w:t>1.12</w:t>
      </w:r>
      <w:r>
        <w:rPr>
          <w:rFonts w:ascii="宋体" w:hAnsi="宋体" w:eastAsia="宋体" w:cs="宋体"/>
          <w:spacing w:val="-39"/>
          <w:sz w:val="20"/>
          <w:szCs w:val="20"/>
        </w:rPr>
        <w:t xml:space="preserve"> </w:t>
      </w:r>
      <w:r>
        <w:rPr>
          <w:rFonts w:ascii="宋体" w:hAnsi="宋体" w:eastAsia="宋体" w:cs="宋体"/>
          <w:spacing w:val="9"/>
          <w:sz w:val="20"/>
          <w:szCs w:val="20"/>
        </w:rPr>
        <w:t>款[《发包人要求》和基</w:t>
      </w:r>
      <w:r>
        <w:rPr>
          <w:rFonts w:ascii="宋体" w:hAnsi="宋体" w:eastAsia="宋体" w:cs="宋体"/>
          <w:spacing w:val="8"/>
          <w:sz w:val="20"/>
          <w:szCs w:val="20"/>
        </w:rPr>
        <w:t>础资料中的错误]承担基础资料错误造成</w:t>
      </w:r>
      <w:r>
        <w:rPr>
          <w:rFonts w:ascii="宋体" w:hAnsi="宋体" w:eastAsia="宋体" w:cs="宋体"/>
          <w:spacing w:val="7"/>
          <w:sz w:val="20"/>
          <w:szCs w:val="20"/>
        </w:rPr>
        <w:t>的责任。按照法律规定确需在开工后方能提供的基础资料，发包人应尽其努力及时地在相应工程实施前的合理期限内提供，合理期限应以不影响承包人的正常履约为限。因发包人原因</w:t>
      </w:r>
      <w:r>
        <w:rPr>
          <w:rFonts w:ascii="宋体" w:hAnsi="宋体" w:eastAsia="宋体" w:cs="宋体"/>
          <w:spacing w:val="8"/>
          <w:sz w:val="20"/>
          <w:szCs w:val="20"/>
        </w:rPr>
        <w:t>未能在合理期限内提供相应基础资料的，</w:t>
      </w:r>
      <w:r>
        <w:rPr>
          <w:rFonts w:ascii="宋体" w:hAnsi="宋体" w:eastAsia="宋体" w:cs="宋体"/>
          <w:spacing w:val="-45"/>
          <w:sz w:val="20"/>
          <w:szCs w:val="20"/>
        </w:rPr>
        <w:t xml:space="preserve"> </w:t>
      </w:r>
      <w:r>
        <w:rPr>
          <w:rFonts w:ascii="宋体" w:hAnsi="宋体" w:eastAsia="宋体" w:cs="宋体"/>
          <w:spacing w:val="8"/>
          <w:sz w:val="20"/>
          <w:szCs w:val="20"/>
        </w:rPr>
        <w:t>由发包人承担由此增加的费用和延误的工期。</w:t>
      </w:r>
    </w:p>
    <w:p w14:paraId="3B653935">
      <w:pPr>
        <w:spacing w:before="120" w:line="229" w:lineRule="auto"/>
        <w:ind w:left="20"/>
        <w:outlineLvl w:val="2"/>
        <w:rPr>
          <w:rFonts w:ascii="黑体" w:hAnsi="黑体" w:eastAsia="黑体" w:cs="黑体"/>
          <w:sz w:val="20"/>
          <w:szCs w:val="20"/>
        </w:rPr>
      </w:pPr>
      <w:r>
        <w:rPr>
          <w:rFonts w:ascii="黑体" w:hAnsi="黑体" w:eastAsia="黑体" w:cs="黑体"/>
          <w:spacing w:val="7"/>
          <w:sz w:val="20"/>
          <w:szCs w:val="20"/>
        </w:rPr>
        <w:t>2.4 办理许可和批准</w:t>
      </w:r>
    </w:p>
    <w:p w14:paraId="37A74C9A">
      <w:pPr>
        <w:spacing w:before="159" w:line="228" w:lineRule="auto"/>
        <w:ind w:right="16"/>
        <w:jc w:val="right"/>
        <w:outlineLvl w:val="3"/>
        <w:rPr>
          <w:rFonts w:ascii="宋体" w:hAnsi="宋体" w:eastAsia="宋体" w:cs="宋体"/>
          <w:sz w:val="20"/>
          <w:szCs w:val="20"/>
        </w:rPr>
      </w:pPr>
      <w:r>
        <w:rPr>
          <w:rFonts w:ascii="宋体" w:hAnsi="宋体" w:eastAsia="宋体" w:cs="宋体"/>
          <w:spacing w:val="7"/>
          <w:sz w:val="20"/>
          <w:szCs w:val="20"/>
        </w:rPr>
        <w:t>2.4.1 发包人在履行合同过程中应遵守法律，并办理</w:t>
      </w:r>
      <w:r>
        <w:rPr>
          <w:rFonts w:ascii="宋体" w:hAnsi="宋体" w:eastAsia="宋体" w:cs="宋体"/>
          <w:spacing w:val="6"/>
          <w:sz w:val="20"/>
          <w:szCs w:val="20"/>
        </w:rPr>
        <w:t>法律规定或合同约定由其办理的许</w:t>
      </w:r>
    </w:p>
    <w:p w14:paraId="0EF5CFC2">
      <w:pPr>
        <w:spacing w:before="161" w:line="379" w:lineRule="auto"/>
        <w:ind w:left="23" w:right="15"/>
        <w:jc w:val="both"/>
        <w:rPr>
          <w:rFonts w:ascii="宋体" w:hAnsi="宋体" w:eastAsia="宋体" w:cs="宋体"/>
          <w:sz w:val="20"/>
          <w:szCs w:val="20"/>
        </w:rPr>
      </w:pPr>
      <w:r>
        <w:rPr>
          <w:rFonts w:ascii="宋体" w:hAnsi="宋体" w:eastAsia="宋体" w:cs="宋体"/>
          <w:spacing w:val="7"/>
          <w:sz w:val="20"/>
          <w:szCs w:val="20"/>
        </w:rPr>
        <w:t>可、批准或备案，包括但不限于建设用地规划许可证、建设工程规划许可证、建设工程施工许可证等许可和批准。对于法律规定或合同约定由承包人负责的有关设计、施工证件、批件</w:t>
      </w:r>
      <w:r>
        <w:rPr>
          <w:rFonts w:ascii="宋体" w:hAnsi="宋体" w:eastAsia="宋体" w:cs="宋体"/>
          <w:spacing w:val="8"/>
          <w:sz w:val="20"/>
          <w:szCs w:val="20"/>
        </w:rPr>
        <w:t>或备案，发包人应给予必要的协助。</w:t>
      </w:r>
    </w:p>
    <w:p w14:paraId="45C1F309">
      <w:pPr>
        <w:spacing w:before="114" w:line="228" w:lineRule="auto"/>
        <w:ind w:right="15"/>
        <w:jc w:val="right"/>
        <w:outlineLvl w:val="3"/>
        <w:rPr>
          <w:rFonts w:ascii="宋体" w:hAnsi="宋体" w:eastAsia="宋体" w:cs="宋体"/>
          <w:sz w:val="20"/>
          <w:szCs w:val="20"/>
        </w:rPr>
      </w:pPr>
      <w:r>
        <w:rPr>
          <w:rFonts w:ascii="宋体" w:hAnsi="宋体" w:eastAsia="宋体" w:cs="宋体"/>
          <w:spacing w:val="7"/>
          <w:sz w:val="20"/>
          <w:szCs w:val="20"/>
        </w:rPr>
        <w:t>2.4.2 因发包人原因未能及时办理完毕前述许可、批</w:t>
      </w:r>
      <w:r>
        <w:rPr>
          <w:rFonts w:ascii="宋体" w:hAnsi="宋体" w:eastAsia="宋体" w:cs="宋体"/>
          <w:spacing w:val="6"/>
          <w:sz w:val="20"/>
          <w:szCs w:val="20"/>
        </w:rPr>
        <w:t>准或备案，由发包人承担由此增加</w:t>
      </w:r>
    </w:p>
    <w:p w14:paraId="4EA63B34">
      <w:pPr>
        <w:spacing w:before="160" w:line="228" w:lineRule="auto"/>
        <w:ind w:left="39"/>
        <w:rPr>
          <w:rFonts w:ascii="宋体" w:hAnsi="宋体" w:eastAsia="宋体" w:cs="宋体"/>
          <w:sz w:val="20"/>
          <w:szCs w:val="20"/>
        </w:rPr>
      </w:pPr>
      <w:r>
        <w:rPr>
          <w:rFonts w:ascii="宋体" w:hAnsi="宋体" w:eastAsia="宋体" w:cs="宋体"/>
          <w:spacing w:val="8"/>
          <w:sz w:val="20"/>
          <w:szCs w:val="20"/>
        </w:rPr>
        <w:t>的费用和（或）延误的工期，并支付承包人合理的利润。</w:t>
      </w:r>
    </w:p>
    <w:p w14:paraId="66220458">
      <w:pPr>
        <w:spacing w:before="281" w:line="230" w:lineRule="auto"/>
        <w:ind w:left="20"/>
        <w:outlineLvl w:val="2"/>
        <w:rPr>
          <w:rFonts w:ascii="黑体" w:hAnsi="黑体" w:eastAsia="黑体" w:cs="黑体"/>
          <w:sz w:val="20"/>
          <w:szCs w:val="20"/>
        </w:rPr>
      </w:pPr>
      <w:r>
        <w:rPr>
          <w:rFonts w:ascii="黑体" w:hAnsi="黑体" w:eastAsia="黑体" w:cs="黑体"/>
          <w:spacing w:val="5"/>
          <w:sz w:val="20"/>
          <w:szCs w:val="20"/>
        </w:rPr>
        <w:t>2.5</w:t>
      </w:r>
      <w:r>
        <w:rPr>
          <w:rFonts w:ascii="黑体" w:hAnsi="黑体" w:eastAsia="黑体" w:cs="黑体"/>
          <w:spacing w:val="25"/>
          <w:sz w:val="20"/>
          <w:szCs w:val="20"/>
        </w:rPr>
        <w:t xml:space="preserve"> </w:t>
      </w:r>
      <w:r>
        <w:rPr>
          <w:rFonts w:ascii="黑体" w:hAnsi="黑体" w:eastAsia="黑体" w:cs="黑体"/>
          <w:spacing w:val="5"/>
          <w:sz w:val="20"/>
          <w:szCs w:val="20"/>
        </w:rPr>
        <w:t>支付合同价款</w:t>
      </w:r>
    </w:p>
    <w:p w14:paraId="6BFE83BE">
      <w:pPr>
        <w:spacing w:before="159" w:line="226" w:lineRule="auto"/>
        <w:ind w:left="444"/>
        <w:outlineLvl w:val="3"/>
        <w:rPr>
          <w:rFonts w:ascii="宋体" w:hAnsi="宋体" w:eastAsia="宋体" w:cs="宋体"/>
          <w:sz w:val="20"/>
          <w:szCs w:val="20"/>
        </w:rPr>
      </w:pPr>
      <w:r>
        <w:rPr>
          <w:rFonts w:ascii="宋体" w:hAnsi="宋体" w:eastAsia="宋体" w:cs="宋体"/>
          <w:spacing w:val="8"/>
          <w:sz w:val="20"/>
          <w:szCs w:val="20"/>
        </w:rPr>
        <w:t>2.5.1 发包人应按合同约定向承包人及时支付合同价款。</w:t>
      </w:r>
    </w:p>
    <w:p w14:paraId="1A5E8055">
      <w:pPr>
        <w:spacing w:before="283" w:line="227" w:lineRule="auto"/>
        <w:ind w:right="15"/>
        <w:jc w:val="right"/>
        <w:outlineLvl w:val="3"/>
        <w:rPr>
          <w:rFonts w:ascii="宋体" w:hAnsi="宋体" w:eastAsia="宋体" w:cs="宋体"/>
          <w:sz w:val="20"/>
          <w:szCs w:val="20"/>
        </w:rPr>
      </w:pPr>
      <w:r>
        <w:rPr>
          <w:rFonts w:ascii="宋体" w:hAnsi="宋体" w:eastAsia="宋体" w:cs="宋体"/>
          <w:spacing w:val="7"/>
          <w:sz w:val="20"/>
          <w:szCs w:val="20"/>
        </w:rPr>
        <w:t>2.5.2 发包人应当制定资金安排计划，除专用合同条</w:t>
      </w:r>
      <w:r>
        <w:rPr>
          <w:rFonts w:ascii="宋体" w:hAnsi="宋体" w:eastAsia="宋体" w:cs="宋体"/>
          <w:spacing w:val="6"/>
          <w:sz w:val="20"/>
          <w:szCs w:val="20"/>
        </w:rPr>
        <w:t>件另有约定外，如发包人拟对资金</w:t>
      </w:r>
    </w:p>
    <w:p w14:paraId="04BC1EC7">
      <w:pPr>
        <w:spacing w:before="167" w:line="377" w:lineRule="auto"/>
        <w:ind w:left="23" w:right="15" w:firstLine="2"/>
        <w:jc w:val="both"/>
        <w:rPr>
          <w:rFonts w:ascii="宋体" w:hAnsi="宋体" w:eastAsia="宋体" w:cs="宋体"/>
          <w:sz w:val="20"/>
          <w:szCs w:val="20"/>
        </w:rPr>
      </w:pPr>
      <w:r>
        <w:rPr>
          <w:rFonts w:ascii="宋体" w:hAnsi="宋体" w:eastAsia="宋体" w:cs="宋体"/>
          <w:spacing w:val="7"/>
          <w:sz w:val="20"/>
          <w:szCs w:val="20"/>
        </w:rPr>
        <w:t>安排做任何重要变更，应将变更的详细情况通知承包人。如发生承包人收到价格大于签约合同价</w:t>
      </w:r>
      <w:r>
        <w:rPr>
          <w:rFonts w:ascii="宋体" w:hAnsi="宋体" w:eastAsia="宋体" w:cs="宋体"/>
          <w:spacing w:val="-16"/>
          <w:sz w:val="20"/>
          <w:szCs w:val="20"/>
        </w:rPr>
        <w:t xml:space="preserve"> </w:t>
      </w:r>
      <w:r>
        <w:rPr>
          <w:rFonts w:ascii="宋体" w:hAnsi="宋体" w:eastAsia="宋体" w:cs="宋体"/>
          <w:spacing w:val="7"/>
          <w:sz w:val="20"/>
          <w:szCs w:val="20"/>
        </w:rPr>
        <w:t>10%的变更指示或累计变更的总价超过签约合同价</w:t>
      </w:r>
      <w:r>
        <w:rPr>
          <w:rFonts w:ascii="宋体" w:hAnsi="宋体" w:eastAsia="宋体" w:cs="宋体"/>
          <w:spacing w:val="-34"/>
          <w:sz w:val="20"/>
          <w:szCs w:val="20"/>
        </w:rPr>
        <w:t xml:space="preserve"> </w:t>
      </w:r>
      <w:r>
        <w:rPr>
          <w:rFonts w:ascii="宋体" w:hAnsi="宋体" w:eastAsia="宋体" w:cs="宋体"/>
          <w:spacing w:val="7"/>
          <w:sz w:val="20"/>
          <w:szCs w:val="20"/>
        </w:rPr>
        <w:t>30%；或承包人未能根据第</w:t>
      </w:r>
      <w:r>
        <w:rPr>
          <w:rFonts w:ascii="宋体" w:hAnsi="宋体" w:eastAsia="宋体" w:cs="宋体"/>
          <w:spacing w:val="-22"/>
          <w:sz w:val="20"/>
          <w:szCs w:val="20"/>
        </w:rPr>
        <w:t xml:space="preserve"> </w:t>
      </w:r>
      <w:r>
        <w:rPr>
          <w:rFonts w:ascii="宋体" w:hAnsi="宋体" w:eastAsia="宋体" w:cs="宋体"/>
          <w:spacing w:val="7"/>
          <w:sz w:val="20"/>
          <w:szCs w:val="20"/>
        </w:rPr>
        <w:t>14</w:t>
      </w:r>
      <w:r>
        <w:rPr>
          <w:rFonts w:ascii="宋体" w:hAnsi="宋体" w:eastAsia="宋体" w:cs="宋体"/>
          <w:spacing w:val="-36"/>
          <w:sz w:val="20"/>
          <w:szCs w:val="20"/>
        </w:rPr>
        <w:t xml:space="preserve"> </w:t>
      </w:r>
      <w:r>
        <w:rPr>
          <w:rFonts w:ascii="宋体" w:hAnsi="宋体" w:eastAsia="宋体" w:cs="宋体"/>
          <w:spacing w:val="7"/>
          <w:sz w:val="20"/>
          <w:szCs w:val="20"/>
        </w:rPr>
        <w:t>条[合</w:t>
      </w:r>
      <w:r>
        <w:rPr>
          <w:rFonts w:ascii="宋体" w:hAnsi="宋体" w:eastAsia="宋体" w:cs="宋体"/>
          <w:spacing w:val="10"/>
          <w:sz w:val="20"/>
          <w:szCs w:val="20"/>
        </w:rPr>
        <w:t>同价格与支付]收到付款，或承包人得知发包人的资金安排发生重要变更但</w:t>
      </w:r>
      <w:r>
        <w:rPr>
          <w:rFonts w:ascii="宋体" w:hAnsi="宋体" w:eastAsia="宋体" w:cs="宋体"/>
          <w:spacing w:val="9"/>
          <w:sz w:val="20"/>
          <w:szCs w:val="20"/>
        </w:rPr>
        <w:t>并未收到发包人上述重要变更通知的情况，则承包人可随时要求发包人在</w:t>
      </w:r>
      <w:r>
        <w:rPr>
          <w:rFonts w:ascii="宋体" w:hAnsi="宋体" w:eastAsia="宋体" w:cs="宋体"/>
          <w:spacing w:val="-33"/>
          <w:sz w:val="20"/>
          <w:szCs w:val="20"/>
        </w:rPr>
        <w:t xml:space="preserve"> </w:t>
      </w:r>
      <w:r>
        <w:rPr>
          <w:rFonts w:ascii="宋体" w:hAnsi="宋体" w:eastAsia="宋体" w:cs="宋体"/>
          <w:spacing w:val="9"/>
          <w:sz w:val="20"/>
          <w:szCs w:val="20"/>
        </w:rPr>
        <w:t>28</w:t>
      </w:r>
      <w:r>
        <w:rPr>
          <w:rFonts w:ascii="宋体" w:hAnsi="宋体" w:eastAsia="宋体" w:cs="宋体"/>
          <w:spacing w:val="-34"/>
          <w:sz w:val="20"/>
          <w:szCs w:val="20"/>
        </w:rPr>
        <w:t xml:space="preserve"> </w:t>
      </w:r>
      <w:r>
        <w:rPr>
          <w:rFonts w:ascii="宋体" w:hAnsi="宋体" w:eastAsia="宋体" w:cs="宋体"/>
          <w:spacing w:val="9"/>
          <w:sz w:val="20"/>
          <w:szCs w:val="20"/>
        </w:rPr>
        <w:t>天内补充提供能够按照合同约</w:t>
      </w:r>
      <w:r>
        <w:rPr>
          <w:rFonts w:ascii="宋体" w:hAnsi="宋体" w:eastAsia="宋体" w:cs="宋体"/>
          <w:spacing w:val="8"/>
          <w:sz w:val="20"/>
          <w:szCs w:val="20"/>
        </w:rPr>
        <w:t>定支付合同价款的相应资金来源证明。</w:t>
      </w:r>
    </w:p>
    <w:p w14:paraId="2888C1F2">
      <w:pPr>
        <w:spacing w:before="118" w:line="227" w:lineRule="auto"/>
        <w:ind w:right="16"/>
        <w:jc w:val="right"/>
        <w:outlineLvl w:val="3"/>
        <w:rPr>
          <w:rFonts w:ascii="宋体" w:hAnsi="宋体" w:eastAsia="宋体" w:cs="宋体"/>
          <w:sz w:val="20"/>
          <w:szCs w:val="20"/>
        </w:rPr>
      </w:pPr>
      <w:r>
        <w:rPr>
          <w:rFonts w:ascii="宋体" w:hAnsi="宋体" w:eastAsia="宋体" w:cs="宋体"/>
          <w:spacing w:val="7"/>
          <w:sz w:val="20"/>
          <w:szCs w:val="20"/>
        </w:rPr>
        <w:t>2.5.3 发包人应当向承包人提供支付担保。支付担保</w:t>
      </w:r>
      <w:r>
        <w:rPr>
          <w:rFonts w:ascii="宋体" w:hAnsi="宋体" w:eastAsia="宋体" w:cs="宋体"/>
          <w:spacing w:val="6"/>
          <w:sz w:val="20"/>
          <w:szCs w:val="20"/>
        </w:rPr>
        <w:t>可以采用银行保函或担保公司担保</w:t>
      </w:r>
    </w:p>
    <w:p w14:paraId="3C583EC0">
      <w:pPr>
        <w:spacing w:before="162" w:line="228" w:lineRule="auto"/>
        <w:ind w:left="23"/>
        <w:rPr>
          <w:rFonts w:ascii="宋体" w:hAnsi="宋体" w:eastAsia="宋体" w:cs="宋体"/>
          <w:sz w:val="20"/>
          <w:szCs w:val="20"/>
        </w:rPr>
      </w:pPr>
      <w:r>
        <w:rPr>
          <w:rFonts w:ascii="宋体" w:hAnsi="宋体" w:eastAsia="宋体" w:cs="宋体"/>
          <w:spacing w:val="9"/>
          <w:sz w:val="20"/>
          <w:szCs w:val="20"/>
        </w:rPr>
        <w:t>等形式，具体由合同当事人在专用合同条件中约定。</w:t>
      </w:r>
    </w:p>
    <w:p w14:paraId="61427FBE">
      <w:pPr>
        <w:spacing w:before="281" w:line="230" w:lineRule="auto"/>
        <w:ind w:left="20"/>
        <w:outlineLvl w:val="2"/>
        <w:rPr>
          <w:rFonts w:ascii="黑体" w:hAnsi="黑体" w:eastAsia="黑体" w:cs="黑体"/>
          <w:sz w:val="20"/>
          <w:szCs w:val="20"/>
        </w:rPr>
      </w:pPr>
      <w:r>
        <w:rPr>
          <w:rFonts w:ascii="黑体" w:hAnsi="黑体" w:eastAsia="黑体" w:cs="黑体"/>
          <w:spacing w:val="7"/>
          <w:sz w:val="20"/>
          <w:szCs w:val="20"/>
        </w:rPr>
        <w:t>2.6 现场管理配合</w:t>
      </w:r>
    </w:p>
    <w:p w14:paraId="67BC7FA6">
      <w:pPr>
        <w:spacing w:before="159" w:line="227" w:lineRule="auto"/>
        <w:ind w:left="445"/>
        <w:rPr>
          <w:rFonts w:ascii="宋体" w:hAnsi="宋体" w:eastAsia="宋体" w:cs="宋体"/>
          <w:sz w:val="20"/>
          <w:szCs w:val="20"/>
        </w:rPr>
      </w:pPr>
      <w:r>
        <w:rPr>
          <w:rFonts w:ascii="宋体" w:hAnsi="宋体" w:eastAsia="宋体" w:cs="宋体"/>
          <w:spacing w:val="10"/>
          <w:sz w:val="20"/>
          <w:szCs w:val="20"/>
        </w:rPr>
        <w:t>发包人应负责保证在现场或现场附近的发包人人</w:t>
      </w:r>
      <w:r>
        <w:rPr>
          <w:rFonts w:ascii="宋体" w:hAnsi="宋体" w:eastAsia="宋体" w:cs="宋体"/>
          <w:spacing w:val="9"/>
          <w:sz w:val="20"/>
          <w:szCs w:val="20"/>
        </w:rPr>
        <w:t>员和发包人的其他承包人（如有</w:t>
      </w:r>
      <w:r>
        <w:rPr>
          <w:rFonts w:ascii="宋体" w:hAnsi="宋体" w:eastAsia="宋体" w:cs="宋体"/>
          <w:sz w:val="20"/>
          <w:szCs w:val="20"/>
        </w:rPr>
        <w:t>）：</w:t>
      </w:r>
    </w:p>
    <w:p w14:paraId="5C118274">
      <w:pPr>
        <w:spacing w:before="162" w:line="228" w:lineRule="auto"/>
        <w:ind w:left="452"/>
        <w:rPr>
          <w:rFonts w:ascii="宋体" w:hAnsi="宋体" w:eastAsia="宋体" w:cs="宋体"/>
          <w:sz w:val="20"/>
          <w:szCs w:val="20"/>
        </w:rPr>
      </w:pPr>
      <w:r>
        <w:rPr>
          <w:rFonts w:ascii="宋体" w:hAnsi="宋体" w:eastAsia="宋体" w:cs="宋体"/>
          <w:spacing w:val="7"/>
          <w:sz w:val="20"/>
          <w:szCs w:val="20"/>
        </w:rPr>
        <w:t>（1）根据第</w:t>
      </w:r>
      <w:r>
        <w:rPr>
          <w:rFonts w:ascii="宋体" w:hAnsi="宋体" w:eastAsia="宋体" w:cs="宋体"/>
          <w:spacing w:val="-31"/>
          <w:sz w:val="20"/>
          <w:szCs w:val="20"/>
        </w:rPr>
        <w:t xml:space="preserve"> </w:t>
      </w:r>
      <w:r>
        <w:rPr>
          <w:rFonts w:ascii="宋体" w:hAnsi="宋体" w:eastAsia="宋体" w:cs="宋体"/>
          <w:spacing w:val="7"/>
          <w:sz w:val="20"/>
          <w:szCs w:val="20"/>
        </w:rPr>
        <w:t>7.3</w:t>
      </w:r>
      <w:r>
        <w:rPr>
          <w:rFonts w:ascii="宋体" w:hAnsi="宋体" w:eastAsia="宋体" w:cs="宋体"/>
          <w:spacing w:val="-40"/>
          <w:sz w:val="20"/>
          <w:szCs w:val="20"/>
        </w:rPr>
        <w:t xml:space="preserve"> </w:t>
      </w:r>
      <w:r>
        <w:rPr>
          <w:rFonts w:ascii="宋体" w:hAnsi="宋体" w:eastAsia="宋体" w:cs="宋体"/>
          <w:spacing w:val="7"/>
          <w:sz w:val="20"/>
          <w:szCs w:val="20"/>
        </w:rPr>
        <w:t>款[现场合作]的约定，与承包人进行合作；</w:t>
      </w:r>
    </w:p>
    <w:p w14:paraId="6EC2FEF5">
      <w:pPr>
        <w:spacing w:before="164" w:line="302" w:lineRule="auto"/>
        <w:ind w:left="23" w:right="14" w:firstLine="429"/>
        <w:rPr>
          <w:rFonts w:ascii="宋体" w:hAnsi="宋体" w:eastAsia="宋体" w:cs="宋体"/>
          <w:sz w:val="20"/>
          <w:szCs w:val="20"/>
        </w:rPr>
      </w:pPr>
      <w:r>
        <w:rPr>
          <w:rFonts w:ascii="宋体" w:hAnsi="宋体" w:eastAsia="宋体" w:cs="宋体"/>
          <w:spacing w:val="7"/>
          <w:sz w:val="20"/>
          <w:szCs w:val="20"/>
        </w:rPr>
        <w:t>（2）遵守第</w:t>
      </w:r>
      <w:r>
        <w:rPr>
          <w:rFonts w:ascii="宋体" w:hAnsi="宋体" w:eastAsia="宋体" w:cs="宋体"/>
          <w:spacing w:val="-32"/>
          <w:sz w:val="20"/>
          <w:szCs w:val="20"/>
        </w:rPr>
        <w:t xml:space="preserve"> </w:t>
      </w:r>
      <w:r>
        <w:rPr>
          <w:rFonts w:ascii="宋体" w:hAnsi="宋体" w:eastAsia="宋体" w:cs="宋体"/>
          <w:spacing w:val="7"/>
          <w:sz w:val="20"/>
          <w:szCs w:val="20"/>
        </w:rPr>
        <w:t>7.5</w:t>
      </w:r>
      <w:r>
        <w:rPr>
          <w:rFonts w:ascii="宋体" w:hAnsi="宋体" w:eastAsia="宋体" w:cs="宋体"/>
          <w:spacing w:val="-39"/>
          <w:sz w:val="20"/>
          <w:szCs w:val="20"/>
        </w:rPr>
        <w:t xml:space="preserve"> </w:t>
      </w:r>
      <w:r>
        <w:rPr>
          <w:rFonts w:ascii="宋体" w:hAnsi="宋体" w:eastAsia="宋体" w:cs="宋体"/>
          <w:spacing w:val="7"/>
          <w:sz w:val="20"/>
          <w:szCs w:val="20"/>
        </w:rPr>
        <w:t>款[现场劳动用工]、第</w:t>
      </w:r>
      <w:r>
        <w:rPr>
          <w:rFonts w:ascii="宋体" w:hAnsi="宋体" w:eastAsia="宋体" w:cs="宋体"/>
          <w:spacing w:val="-34"/>
          <w:sz w:val="20"/>
          <w:szCs w:val="20"/>
        </w:rPr>
        <w:t xml:space="preserve"> </w:t>
      </w:r>
      <w:r>
        <w:rPr>
          <w:rFonts w:ascii="宋体" w:hAnsi="宋体" w:eastAsia="宋体" w:cs="宋体"/>
          <w:spacing w:val="6"/>
          <w:sz w:val="20"/>
          <w:szCs w:val="20"/>
        </w:rPr>
        <w:t>7.6</w:t>
      </w:r>
      <w:r>
        <w:rPr>
          <w:rFonts w:ascii="宋体" w:hAnsi="宋体" w:eastAsia="宋体" w:cs="宋体"/>
          <w:spacing w:val="-40"/>
          <w:sz w:val="20"/>
          <w:szCs w:val="20"/>
        </w:rPr>
        <w:t xml:space="preserve"> </w:t>
      </w:r>
      <w:r>
        <w:rPr>
          <w:rFonts w:ascii="宋体" w:hAnsi="宋体" w:eastAsia="宋体" w:cs="宋体"/>
          <w:spacing w:val="6"/>
          <w:sz w:val="20"/>
          <w:szCs w:val="20"/>
        </w:rPr>
        <w:t>款[安全文明施工]、第</w:t>
      </w:r>
      <w:r>
        <w:rPr>
          <w:rFonts w:ascii="宋体" w:hAnsi="宋体" w:eastAsia="宋体" w:cs="宋体"/>
          <w:spacing w:val="-34"/>
          <w:sz w:val="20"/>
          <w:szCs w:val="20"/>
        </w:rPr>
        <w:t xml:space="preserve"> </w:t>
      </w:r>
      <w:r>
        <w:rPr>
          <w:rFonts w:ascii="宋体" w:hAnsi="宋体" w:eastAsia="宋体" w:cs="宋体"/>
          <w:spacing w:val="6"/>
          <w:sz w:val="20"/>
          <w:szCs w:val="20"/>
        </w:rPr>
        <w:t>7.7</w:t>
      </w:r>
      <w:r>
        <w:rPr>
          <w:rFonts w:ascii="宋体" w:hAnsi="宋体" w:eastAsia="宋体" w:cs="宋体"/>
          <w:spacing w:val="-39"/>
          <w:sz w:val="20"/>
          <w:szCs w:val="20"/>
        </w:rPr>
        <w:t xml:space="preserve"> </w:t>
      </w:r>
      <w:r>
        <w:rPr>
          <w:rFonts w:ascii="宋体" w:hAnsi="宋体" w:eastAsia="宋体" w:cs="宋体"/>
          <w:spacing w:val="6"/>
          <w:sz w:val="20"/>
          <w:szCs w:val="20"/>
        </w:rPr>
        <w:t>款[职业健康]和第</w:t>
      </w:r>
      <w:r>
        <w:rPr>
          <w:rFonts w:ascii="宋体" w:hAnsi="宋体" w:eastAsia="宋体" w:cs="宋体"/>
          <w:spacing w:val="-30"/>
          <w:sz w:val="20"/>
          <w:szCs w:val="20"/>
        </w:rPr>
        <w:t xml:space="preserve"> </w:t>
      </w:r>
      <w:r>
        <w:rPr>
          <w:rFonts w:ascii="宋体" w:hAnsi="宋体" w:eastAsia="宋体" w:cs="宋体"/>
          <w:spacing w:val="6"/>
          <w:sz w:val="20"/>
          <w:szCs w:val="20"/>
        </w:rPr>
        <w:t>7.8</w:t>
      </w:r>
      <w:r>
        <w:rPr>
          <w:rFonts w:ascii="宋体" w:hAnsi="宋体" w:eastAsia="宋体" w:cs="宋体"/>
          <w:spacing w:val="-40"/>
          <w:sz w:val="20"/>
          <w:szCs w:val="20"/>
        </w:rPr>
        <w:t xml:space="preserve"> </w:t>
      </w:r>
      <w:r>
        <w:rPr>
          <w:rFonts w:ascii="宋体" w:hAnsi="宋体" w:eastAsia="宋体" w:cs="宋体"/>
          <w:spacing w:val="6"/>
          <w:sz w:val="20"/>
          <w:szCs w:val="20"/>
        </w:rPr>
        <w:t>款[环境保护]的相关约定。</w:t>
      </w:r>
    </w:p>
    <w:p w14:paraId="5DB15706">
      <w:pPr>
        <w:spacing w:before="161" w:line="378" w:lineRule="auto"/>
        <w:ind w:left="23" w:right="15" w:firstLine="421"/>
        <w:rPr>
          <w:rFonts w:ascii="宋体" w:hAnsi="宋体" w:eastAsia="宋体" w:cs="宋体"/>
          <w:sz w:val="20"/>
          <w:szCs w:val="20"/>
        </w:rPr>
      </w:pPr>
      <w:r>
        <w:rPr>
          <w:rFonts w:ascii="宋体" w:hAnsi="宋体" w:eastAsia="宋体" w:cs="宋体"/>
          <w:spacing w:val="7"/>
          <w:sz w:val="20"/>
          <w:szCs w:val="20"/>
        </w:rPr>
        <w:t>发包人应与承包人、由发包人直接发包的其他承包人（如有）订立施工现场统一管理协</w:t>
      </w:r>
      <w:r>
        <w:rPr>
          <w:rFonts w:ascii="宋体" w:hAnsi="宋体" w:eastAsia="宋体" w:cs="宋体"/>
          <w:spacing w:val="8"/>
          <w:sz w:val="20"/>
          <w:szCs w:val="20"/>
        </w:rPr>
        <w:t>议，明确各方的权利义务。</w:t>
      </w:r>
    </w:p>
    <w:p w14:paraId="05C25662">
      <w:pPr>
        <w:spacing w:before="120" w:line="229" w:lineRule="auto"/>
        <w:ind w:left="20"/>
        <w:outlineLvl w:val="2"/>
        <w:rPr>
          <w:rFonts w:ascii="黑体" w:hAnsi="黑体" w:eastAsia="黑体" w:cs="黑体"/>
          <w:sz w:val="20"/>
          <w:szCs w:val="20"/>
        </w:rPr>
      </w:pPr>
      <w:r>
        <w:rPr>
          <w:rFonts w:ascii="黑体" w:hAnsi="黑体" w:eastAsia="黑体" w:cs="黑体"/>
          <w:spacing w:val="5"/>
          <w:sz w:val="20"/>
          <w:szCs w:val="20"/>
        </w:rPr>
        <w:t>2.7</w:t>
      </w:r>
      <w:r>
        <w:rPr>
          <w:rFonts w:ascii="黑体" w:hAnsi="黑体" w:eastAsia="黑体" w:cs="黑体"/>
          <w:spacing w:val="15"/>
          <w:sz w:val="20"/>
          <w:szCs w:val="20"/>
        </w:rPr>
        <w:t xml:space="preserve"> </w:t>
      </w:r>
      <w:r>
        <w:rPr>
          <w:rFonts w:ascii="黑体" w:hAnsi="黑体" w:eastAsia="黑体" w:cs="黑体"/>
          <w:spacing w:val="5"/>
          <w:sz w:val="20"/>
          <w:szCs w:val="20"/>
        </w:rPr>
        <w:t>其他义务</w:t>
      </w:r>
    </w:p>
    <w:p w14:paraId="6A18B487">
      <w:pPr>
        <w:spacing w:before="159" w:line="228" w:lineRule="auto"/>
        <w:ind w:right="16"/>
        <w:jc w:val="right"/>
        <w:rPr>
          <w:rFonts w:ascii="宋体" w:hAnsi="宋体" w:eastAsia="宋体" w:cs="宋体"/>
          <w:sz w:val="20"/>
          <w:szCs w:val="20"/>
        </w:rPr>
      </w:pPr>
      <w:r>
        <w:rPr>
          <w:rFonts w:ascii="宋体" w:hAnsi="宋体" w:eastAsia="宋体" w:cs="宋体"/>
          <w:spacing w:val="7"/>
          <w:sz w:val="20"/>
          <w:szCs w:val="20"/>
        </w:rPr>
        <w:t>发包人应履行合同约定的其他义务，双方可在专用合同条件内对发包人应履行的其他义</w:t>
      </w:r>
    </w:p>
    <w:p w14:paraId="27FB1249">
      <w:pPr>
        <w:spacing w:line="228" w:lineRule="auto"/>
        <w:rPr>
          <w:rFonts w:ascii="宋体" w:hAnsi="宋体" w:eastAsia="宋体" w:cs="宋体"/>
          <w:sz w:val="20"/>
          <w:szCs w:val="20"/>
        </w:rPr>
        <w:sectPr>
          <w:footerReference r:id="rId79" w:type="default"/>
          <w:pgSz w:w="11906" w:h="16839"/>
          <w:pgMar w:top="1428" w:right="1785" w:bottom="1214" w:left="1785" w:header="0" w:footer="1051" w:gutter="0"/>
          <w:cols w:space="720" w:num="1"/>
        </w:sectPr>
      </w:pPr>
    </w:p>
    <w:p w14:paraId="19A944DD">
      <w:pPr>
        <w:spacing w:before="41" w:line="228" w:lineRule="auto"/>
        <w:ind w:left="23"/>
        <w:rPr>
          <w:rFonts w:ascii="宋体" w:hAnsi="宋体" w:eastAsia="宋体" w:cs="宋体"/>
          <w:sz w:val="20"/>
          <w:szCs w:val="20"/>
        </w:rPr>
      </w:pPr>
      <w:r>
        <w:rPr>
          <w:rFonts w:ascii="宋体" w:hAnsi="宋体" w:eastAsia="宋体" w:cs="宋体"/>
          <w:spacing w:val="7"/>
          <w:sz w:val="20"/>
          <w:szCs w:val="20"/>
        </w:rPr>
        <w:t>务进行补充约定。</w:t>
      </w:r>
    </w:p>
    <w:p w14:paraId="72F1C8E5">
      <w:pPr>
        <w:spacing w:before="218" w:line="222" w:lineRule="auto"/>
        <w:ind w:left="25"/>
        <w:outlineLvl w:val="1"/>
        <w:rPr>
          <w:rFonts w:ascii="黑体" w:hAnsi="黑体" w:eastAsia="黑体" w:cs="黑体"/>
          <w:sz w:val="28"/>
          <w:szCs w:val="28"/>
        </w:rPr>
      </w:pPr>
      <w:bookmarkStart w:id="291" w:name="bookmark247"/>
      <w:bookmarkEnd w:id="291"/>
      <w:bookmarkStart w:id="292" w:name="bookmark246"/>
      <w:bookmarkEnd w:id="292"/>
      <w:r>
        <w:rPr>
          <w:rFonts w:ascii="黑体" w:hAnsi="黑体" w:eastAsia="黑体" w:cs="黑体"/>
          <w:spacing w:val="-4"/>
          <w:sz w:val="28"/>
          <w:szCs w:val="28"/>
        </w:rPr>
        <w:t>第</w:t>
      </w:r>
      <w:r>
        <w:rPr>
          <w:rFonts w:ascii="黑体" w:hAnsi="黑体" w:eastAsia="黑体" w:cs="黑体"/>
          <w:spacing w:val="-52"/>
          <w:sz w:val="28"/>
          <w:szCs w:val="28"/>
        </w:rPr>
        <w:t xml:space="preserve"> </w:t>
      </w:r>
      <w:r>
        <w:rPr>
          <w:rFonts w:ascii="黑体" w:hAnsi="黑体" w:eastAsia="黑体" w:cs="黑体"/>
          <w:spacing w:val="-4"/>
          <w:sz w:val="28"/>
          <w:szCs w:val="28"/>
        </w:rPr>
        <w:t>3</w:t>
      </w:r>
      <w:r>
        <w:rPr>
          <w:rFonts w:ascii="黑体" w:hAnsi="黑体" w:eastAsia="黑体" w:cs="黑体"/>
          <w:spacing w:val="-59"/>
          <w:sz w:val="28"/>
          <w:szCs w:val="28"/>
        </w:rPr>
        <w:t xml:space="preserve"> </w:t>
      </w:r>
      <w:r>
        <w:rPr>
          <w:rFonts w:ascii="黑体" w:hAnsi="黑体" w:eastAsia="黑体" w:cs="黑体"/>
          <w:spacing w:val="-4"/>
          <w:sz w:val="28"/>
          <w:szCs w:val="28"/>
        </w:rPr>
        <w:t>条 发包人的管理</w:t>
      </w:r>
    </w:p>
    <w:p w14:paraId="5D64D647">
      <w:pPr>
        <w:pStyle w:val="3"/>
        <w:spacing w:line="254" w:lineRule="auto"/>
      </w:pPr>
    </w:p>
    <w:p w14:paraId="6D987BCC">
      <w:pPr>
        <w:spacing w:before="65" w:line="229" w:lineRule="auto"/>
        <w:ind w:left="22"/>
        <w:outlineLvl w:val="2"/>
        <w:rPr>
          <w:rFonts w:ascii="黑体" w:hAnsi="黑体" w:eastAsia="黑体" w:cs="黑体"/>
          <w:sz w:val="20"/>
          <w:szCs w:val="20"/>
        </w:rPr>
      </w:pPr>
      <w:r>
        <w:rPr>
          <w:rFonts w:ascii="黑体" w:hAnsi="黑体" w:eastAsia="黑体" w:cs="黑体"/>
          <w:spacing w:val="6"/>
          <w:sz w:val="20"/>
          <w:szCs w:val="20"/>
        </w:rPr>
        <w:t>3.1 发包人代表</w:t>
      </w:r>
    </w:p>
    <w:p w14:paraId="17201E59">
      <w:pPr>
        <w:spacing w:before="158" w:line="377" w:lineRule="auto"/>
        <w:ind w:left="22" w:right="70" w:firstLine="423"/>
        <w:jc w:val="both"/>
        <w:rPr>
          <w:rFonts w:ascii="宋体" w:hAnsi="宋体" w:eastAsia="宋体" w:cs="宋体"/>
          <w:sz w:val="20"/>
          <w:szCs w:val="20"/>
        </w:rPr>
      </w:pPr>
      <w:r>
        <w:rPr>
          <w:rFonts w:ascii="宋体" w:hAnsi="宋体" w:eastAsia="宋体" w:cs="宋体"/>
          <w:spacing w:val="7"/>
          <w:sz w:val="20"/>
          <w:szCs w:val="20"/>
        </w:rPr>
        <w:t>发包人应任命发包人代表，并在专用合同条件中明确发包人代表的姓名、职务、联系方式及授权范围等事项。发包人代表应在发包人的授权范围内，负责处理合同履行过程中与发</w:t>
      </w:r>
      <w:r>
        <w:rPr>
          <w:rFonts w:ascii="宋体" w:hAnsi="宋体" w:eastAsia="宋体" w:cs="宋体"/>
          <w:spacing w:val="9"/>
          <w:sz w:val="20"/>
          <w:szCs w:val="20"/>
        </w:rPr>
        <w:t>包人有关的具体事宜。发包人代表在授权范围内的行为由发包人承担法律责任。</w:t>
      </w:r>
    </w:p>
    <w:p w14:paraId="0F0F7A6F">
      <w:pPr>
        <w:spacing w:before="1" w:line="377" w:lineRule="auto"/>
        <w:ind w:left="23" w:right="70" w:firstLine="431"/>
        <w:rPr>
          <w:rFonts w:ascii="宋体" w:hAnsi="宋体" w:eastAsia="宋体" w:cs="宋体"/>
          <w:sz w:val="20"/>
          <w:szCs w:val="20"/>
        </w:rPr>
      </w:pPr>
      <w:r>
        <w:rPr>
          <w:rFonts w:ascii="宋体" w:hAnsi="宋体" w:eastAsia="宋体" w:cs="宋体"/>
          <w:spacing w:val="7"/>
          <w:sz w:val="20"/>
          <w:szCs w:val="20"/>
        </w:rPr>
        <w:t>除非发包人另行通知承包人，发包人代表应被授予并且被认为具有发包人在授</w:t>
      </w:r>
      <w:r>
        <w:rPr>
          <w:rFonts w:ascii="宋体" w:hAnsi="宋体" w:eastAsia="宋体" w:cs="宋体"/>
          <w:spacing w:val="6"/>
          <w:sz w:val="20"/>
          <w:szCs w:val="20"/>
        </w:rPr>
        <w:t>权范围内</w:t>
      </w:r>
      <w:r>
        <w:rPr>
          <w:rFonts w:ascii="宋体" w:hAnsi="宋体" w:eastAsia="宋体" w:cs="宋体"/>
          <w:spacing w:val="7"/>
          <w:sz w:val="20"/>
          <w:szCs w:val="20"/>
        </w:rPr>
        <w:t>享有的相应权利，涉及第</w:t>
      </w:r>
      <w:r>
        <w:rPr>
          <w:rFonts w:ascii="宋体" w:hAnsi="宋体" w:eastAsia="宋体" w:cs="宋体"/>
          <w:spacing w:val="-12"/>
          <w:sz w:val="20"/>
          <w:szCs w:val="20"/>
        </w:rPr>
        <w:t xml:space="preserve"> </w:t>
      </w:r>
      <w:r>
        <w:rPr>
          <w:rFonts w:ascii="宋体" w:hAnsi="宋体" w:eastAsia="宋体" w:cs="宋体"/>
          <w:spacing w:val="7"/>
          <w:sz w:val="20"/>
          <w:szCs w:val="20"/>
        </w:rPr>
        <w:t>16.1</w:t>
      </w:r>
      <w:r>
        <w:rPr>
          <w:rFonts w:ascii="宋体" w:hAnsi="宋体" w:eastAsia="宋体" w:cs="宋体"/>
          <w:spacing w:val="-39"/>
          <w:sz w:val="20"/>
          <w:szCs w:val="20"/>
        </w:rPr>
        <w:t xml:space="preserve"> </w:t>
      </w:r>
      <w:r>
        <w:rPr>
          <w:rFonts w:ascii="宋体" w:hAnsi="宋体" w:eastAsia="宋体" w:cs="宋体"/>
          <w:spacing w:val="7"/>
          <w:sz w:val="20"/>
          <w:szCs w:val="20"/>
        </w:rPr>
        <w:t>款[由发包人解除合同]的权利除外。</w:t>
      </w:r>
    </w:p>
    <w:p w14:paraId="42B5337D">
      <w:pPr>
        <w:spacing w:before="1" w:line="227" w:lineRule="auto"/>
        <w:ind w:left="445"/>
        <w:rPr>
          <w:rFonts w:ascii="宋体" w:hAnsi="宋体" w:eastAsia="宋体" w:cs="宋体"/>
          <w:sz w:val="20"/>
          <w:szCs w:val="20"/>
        </w:rPr>
      </w:pPr>
      <w:r>
        <w:rPr>
          <w:rFonts w:ascii="宋体" w:hAnsi="宋体" w:eastAsia="宋体" w:cs="宋体"/>
          <w:spacing w:val="9"/>
          <w:sz w:val="20"/>
          <w:szCs w:val="20"/>
        </w:rPr>
        <w:t>发包人代表（或者在其为法人的情况下，被任命代表其行事的自然人）应：</w:t>
      </w:r>
    </w:p>
    <w:p w14:paraId="768CEEB6">
      <w:pPr>
        <w:spacing w:before="161" w:line="228" w:lineRule="auto"/>
        <w:ind w:left="452"/>
        <w:rPr>
          <w:rFonts w:ascii="宋体" w:hAnsi="宋体" w:eastAsia="宋体" w:cs="宋体"/>
          <w:sz w:val="20"/>
          <w:szCs w:val="20"/>
        </w:rPr>
      </w:pPr>
      <w:r>
        <w:rPr>
          <w:rFonts w:ascii="宋体" w:hAnsi="宋体" w:eastAsia="宋体" w:cs="宋体"/>
          <w:spacing w:val="8"/>
          <w:sz w:val="20"/>
          <w:szCs w:val="20"/>
        </w:rPr>
        <w:t>（1）履行指派给其的职责，行使发包人托付给的权利；</w:t>
      </w:r>
    </w:p>
    <w:p w14:paraId="540A3C25">
      <w:pPr>
        <w:spacing w:before="161" w:line="228" w:lineRule="auto"/>
        <w:ind w:left="452"/>
        <w:rPr>
          <w:rFonts w:ascii="宋体" w:hAnsi="宋体" w:eastAsia="宋体" w:cs="宋体"/>
          <w:sz w:val="20"/>
          <w:szCs w:val="20"/>
        </w:rPr>
      </w:pPr>
      <w:r>
        <w:rPr>
          <w:rFonts w:ascii="宋体" w:hAnsi="宋体" w:eastAsia="宋体" w:cs="宋体"/>
          <w:spacing w:val="8"/>
          <w:sz w:val="20"/>
          <w:szCs w:val="20"/>
        </w:rPr>
        <w:t>（2）具备履行这些职责、行使这些权利的能力；</w:t>
      </w:r>
    </w:p>
    <w:p w14:paraId="1ECE4541">
      <w:pPr>
        <w:spacing w:before="162" w:line="228" w:lineRule="auto"/>
        <w:ind w:left="452"/>
        <w:rPr>
          <w:rFonts w:ascii="宋体" w:hAnsi="宋体" w:eastAsia="宋体" w:cs="宋体"/>
          <w:sz w:val="20"/>
          <w:szCs w:val="20"/>
        </w:rPr>
      </w:pPr>
      <w:r>
        <w:rPr>
          <w:rFonts w:ascii="宋体" w:hAnsi="宋体" w:eastAsia="宋体" w:cs="宋体"/>
          <w:spacing w:val="7"/>
          <w:sz w:val="20"/>
          <w:szCs w:val="20"/>
        </w:rPr>
        <w:t>（3）作为熟练的专业人员行事。</w:t>
      </w:r>
    </w:p>
    <w:p w14:paraId="39F1A658">
      <w:pPr>
        <w:spacing w:before="161" w:line="377" w:lineRule="auto"/>
        <w:ind w:left="21" w:right="70" w:firstLine="424"/>
        <w:jc w:val="both"/>
        <w:rPr>
          <w:rFonts w:ascii="宋体" w:hAnsi="宋体" w:eastAsia="宋体" w:cs="宋体"/>
          <w:sz w:val="20"/>
          <w:szCs w:val="20"/>
        </w:rPr>
      </w:pPr>
      <w:r>
        <w:rPr>
          <w:rFonts w:ascii="宋体" w:hAnsi="宋体" w:eastAsia="宋体" w:cs="宋体"/>
          <w:spacing w:val="7"/>
          <w:sz w:val="20"/>
          <w:szCs w:val="20"/>
        </w:rPr>
        <w:t>如果发包人代表为法人且在签订本合同时未能确定授权代表的，发包人代表应在本合同</w:t>
      </w:r>
      <w:r>
        <w:rPr>
          <w:rFonts w:ascii="宋体" w:hAnsi="宋体" w:eastAsia="宋体" w:cs="宋体"/>
          <w:spacing w:val="6"/>
          <w:sz w:val="20"/>
          <w:szCs w:val="20"/>
        </w:rPr>
        <w:t>签订之日起</w:t>
      </w:r>
      <w:r>
        <w:rPr>
          <w:rFonts w:ascii="宋体" w:hAnsi="宋体" w:eastAsia="宋体" w:cs="宋体"/>
          <w:spacing w:val="-35"/>
          <w:sz w:val="20"/>
          <w:szCs w:val="20"/>
        </w:rPr>
        <w:t xml:space="preserve"> </w:t>
      </w:r>
      <w:r>
        <w:rPr>
          <w:rFonts w:ascii="宋体" w:hAnsi="宋体" w:eastAsia="宋体" w:cs="宋体"/>
          <w:spacing w:val="6"/>
          <w:sz w:val="20"/>
          <w:szCs w:val="20"/>
        </w:rPr>
        <w:t>3 日内向双方发出书面通知，告知被任命和</w:t>
      </w:r>
      <w:r>
        <w:rPr>
          <w:rFonts w:ascii="宋体" w:hAnsi="宋体" w:eastAsia="宋体" w:cs="宋体"/>
          <w:spacing w:val="5"/>
          <w:sz w:val="20"/>
          <w:szCs w:val="20"/>
        </w:rPr>
        <w:t>授权的自然人以及任何替代人员。此</w:t>
      </w:r>
      <w:r>
        <w:rPr>
          <w:rFonts w:ascii="宋体" w:hAnsi="宋体" w:eastAsia="宋体" w:cs="宋体"/>
          <w:spacing w:val="7"/>
          <w:sz w:val="20"/>
          <w:szCs w:val="20"/>
        </w:rPr>
        <w:t>授权在双方收到本通知后生效。发包人代表撤销该授权或者变更授权代表时也应同样发出该</w:t>
      </w:r>
      <w:r>
        <w:rPr>
          <w:rFonts w:ascii="宋体" w:hAnsi="宋体" w:eastAsia="宋体" w:cs="宋体"/>
          <w:spacing w:val="3"/>
          <w:sz w:val="20"/>
          <w:szCs w:val="20"/>
        </w:rPr>
        <w:t>通知。</w:t>
      </w:r>
    </w:p>
    <w:p w14:paraId="10DD3F5B">
      <w:pPr>
        <w:spacing w:before="1" w:line="377" w:lineRule="auto"/>
        <w:ind w:left="21" w:right="70" w:firstLine="424"/>
        <w:jc w:val="both"/>
        <w:rPr>
          <w:rFonts w:ascii="宋体" w:hAnsi="宋体" w:eastAsia="宋体" w:cs="宋体"/>
          <w:sz w:val="20"/>
          <w:szCs w:val="20"/>
        </w:rPr>
      </w:pPr>
      <w:r>
        <w:rPr>
          <w:rFonts w:ascii="宋体" w:hAnsi="宋体" w:eastAsia="宋体" w:cs="宋体"/>
          <w:spacing w:val="9"/>
          <w:sz w:val="20"/>
          <w:szCs w:val="20"/>
        </w:rPr>
        <w:t>发包人更换发包人代表的，应提前</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6"/>
          <w:sz w:val="20"/>
          <w:szCs w:val="20"/>
        </w:rPr>
        <w:t xml:space="preserve"> </w:t>
      </w:r>
      <w:r>
        <w:rPr>
          <w:rFonts w:ascii="宋体" w:hAnsi="宋体" w:eastAsia="宋体" w:cs="宋体"/>
          <w:spacing w:val="9"/>
          <w:sz w:val="20"/>
          <w:szCs w:val="20"/>
        </w:rPr>
        <w:t>天将更换人的姓名、地</w:t>
      </w:r>
      <w:r>
        <w:rPr>
          <w:rFonts w:ascii="宋体" w:hAnsi="宋体" w:eastAsia="宋体" w:cs="宋体"/>
          <w:spacing w:val="8"/>
          <w:sz w:val="20"/>
          <w:szCs w:val="20"/>
        </w:rPr>
        <w:t>址、任务和权利、以及任</w:t>
      </w:r>
      <w:r>
        <w:rPr>
          <w:rFonts w:ascii="宋体" w:hAnsi="宋体" w:eastAsia="宋体" w:cs="宋体"/>
          <w:spacing w:val="7"/>
          <w:sz w:val="20"/>
          <w:szCs w:val="20"/>
        </w:rPr>
        <w:t>命的日期书面通知承包人。发包人不得将发包人代表更换为承包人根据本款发出通知提出合</w:t>
      </w:r>
      <w:r>
        <w:rPr>
          <w:rFonts w:ascii="宋体" w:hAnsi="宋体" w:eastAsia="宋体" w:cs="宋体"/>
          <w:spacing w:val="9"/>
          <w:sz w:val="20"/>
          <w:szCs w:val="20"/>
        </w:rPr>
        <w:t>理反对意见的人员，不论是法人还是自然人。</w:t>
      </w:r>
    </w:p>
    <w:p w14:paraId="6B62B42D">
      <w:pPr>
        <w:spacing w:line="378" w:lineRule="auto"/>
        <w:ind w:left="22" w:right="70" w:firstLine="423"/>
        <w:rPr>
          <w:rFonts w:ascii="宋体" w:hAnsi="宋体" w:eastAsia="宋体" w:cs="宋体"/>
          <w:sz w:val="20"/>
          <w:szCs w:val="20"/>
        </w:rPr>
      </w:pPr>
      <w:r>
        <w:rPr>
          <w:rFonts w:ascii="宋体" w:hAnsi="宋体" w:eastAsia="宋体" w:cs="宋体"/>
          <w:spacing w:val="7"/>
          <w:sz w:val="20"/>
          <w:szCs w:val="20"/>
        </w:rPr>
        <w:t>发包人代表不能按照合同约定履行其职责及义务，并导致合同无法继续正常履行的，承</w:t>
      </w:r>
      <w:r>
        <w:rPr>
          <w:rFonts w:ascii="宋体" w:hAnsi="宋体" w:eastAsia="宋体" w:cs="宋体"/>
          <w:spacing w:val="8"/>
          <w:sz w:val="20"/>
          <w:szCs w:val="20"/>
        </w:rPr>
        <w:t>包人可以要求发包人撤换发包人代表。</w:t>
      </w:r>
    </w:p>
    <w:p w14:paraId="6E62C23F">
      <w:pPr>
        <w:spacing w:before="120" w:line="229" w:lineRule="auto"/>
        <w:ind w:left="22"/>
        <w:outlineLvl w:val="2"/>
        <w:rPr>
          <w:rFonts w:ascii="黑体" w:hAnsi="黑体" w:eastAsia="黑体" w:cs="黑体"/>
          <w:sz w:val="20"/>
          <w:szCs w:val="20"/>
        </w:rPr>
      </w:pPr>
      <w:r>
        <w:rPr>
          <w:rFonts w:ascii="黑体" w:hAnsi="黑体" w:eastAsia="黑体" w:cs="黑体"/>
          <w:spacing w:val="6"/>
          <w:sz w:val="20"/>
          <w:szCs w:val="20"/>
        </w:rPr>
        <w:t>3.2 发包人人员</w:t>
      </w:r>
    </w:p>
    <w:p w14:paraId="0B7E7B32">
      <w:pPr>
        <w:spacing w:before="160" w:line="377" w:lineRule="auto"/>
        <w:ind w:left="21" w:right="12" w:firstLine="424"/>
        <w:jc w:val="both"/>
        <w:rPr>
          <w:rFonts w:ascii="宋体" w:hAnsi="宋体" w:eastAsia="宋体" w:cs="宋体"/>
          <w:sz w:val="20"/>
          <w:szCs w:val="20"/>
        </w:rPr>
      </w:pPr>
      <w:r>
        <w:rPr>
          <w:rFonts w:ascii="宋体" w:hAnsi="宋体" w:eastAsia="宋体" w:cs="宋体"/>
          <w:spacing w:val="7"/>
          <w:sz w:val="20"/>
          <w:szCs w:val="20"/>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w:t>
      </w:r>
      <w:r>
        <w:rPr>
          <w:rFonts w:ascii="宋体" w:hAnsi="宋体" w:eastAsia="宋体" w:cs="宋体"/>
          <w:spacing w:val="9"/>
          <w:sz w:val="20"/>
          <w:szCs w:val="20"/>
        </w:rPr>
        <w:t>工程师或担任检验、试验各项工程设备和材料的独立检查员。这些助手应具有</w:t>
      </w:r>
      <w:r>
        <w:rPr>
          <w:rFonts w:ascii="宋体" w:hAnsi="宋体" w:eastAsia="宋体" w:cs="宋体"/>
          <w:spacing w:val="8"/>
          <w:sz w:val="20"/>
          <w:szCs w:val="20"/>
        </w:rPr>
        <w:t>适当的资质、</w:t>
      </w:r>
      <w:r>
        <w:rPr>
          <w:rFonts w:ascii="宋体" w:hAnsi="宋体" w:eastAsia="宋体" w:cs="宋体"/>
          <w:spacing w:val="7"/>
          <w:sz w:val="20"/>
          <w:szCs w:val="20"/>
        </w:rPr>
        <w:t>履行其任务和权利的能力。以上指派、托付或撤销，在承包人收到通知后生效。承包人对于</w:t>
      </w:r>
      <w:r>
        <w:rPr>
          <w:rFonts w:ascii="宋体" w:hAnsi="宋体" w:eastAsia="宋体" w:cs="宋体"/>
          <w:spacing w:val="9"/>
          <w:sz w:val="20"/>
          <w:szCs w:val="20"/>
        </w:rPr>
        <w:t>可能影响正常履约或工程安全质量的发包人人员保有随时提出沟通的权利。</w:t>
      </w:r>
    </w:p>
    <w:p w14:paraId="622AE5E2">
      <w:pPr>
        <w:spacing w:line="378" w:lineRule="auto"/>
        <w:ind w:left="24" w:right="70" w:firstLine="420"/>
        <w:rPr>
          <w:rFonts w:ascii="宋体" w:hAnsi="宋体" w:eastAsia="宋体" w:cs="宋体"/>
          <w:sz w:val="20"/>
          <w:szCs w:val="20"/>
        </w:rPr>
      </w:pPr>
      <w:r>
        <w:rPr>
          <w:rFonts w:ascii="宋体" w:hAnsi="宋体" w:eastAsia="宋体" w:cs="宋体"/>
          <w:spacing w:val="7"/>
          <w:sz w:val="20"/>
          <w:szCs w:val="20"/>
        </w:rPr>
        <w:t>发包人应要求在施工现场的发包人人员遵守法律及有关安全、质量、环境保护、文明施</w:t>
      </w:r>
      <w:r>
        <w:rPr>
          <w:rFonts w:ascii="宋体" w:hAnsi="宋体" w:eastAsia="宋体" w:cs="宋体"/>
          <w:spacing w:val="9"/>
          <w:sz w:val="20"/>
          <w:szCs w:val="20"/>
        </w:rPr>
        <w:t>工等规定，因发包人人员未遵守上述要求给承包人造成的损失和责任由发包人承担。</w:t>
      </w:r>
    </w:p>
    <w:p w14:paraId="40D731F2">
      <w:pPr>
        <w:spacing w:before="117" w:line="230" w:lineRule="auto"/>
        <w:ind w:left="22"/>
        <w:outlineLvl w:val="2"/>
        <w:rPr>
          <w:rFonts w:ascii="黑体" w:hAnsi="黑体" w:eastAsia="黑体" w:cs="黑体"/>
          <w:sz w:val="20"/>
          <w:szCs w:val="20"/>
        </w:rPr>
      </w:pPr>
      <w:r>
        <w:rPr>
          <w:rFonts w:ascii="黑体" w:hAnsi="黑体" w:eastAsia="黑体" w:cs="黑体"/>
          <w:spacing w:val="4"/>
          <w:sz w:val="20"/>
          <w:szCs w:val="20"/>
        </w:rPr>
        <w:t>3.3</w:t>
      </w:r>
      <w:r>
        <w:rPr>
          <w:rFonts w:ascii="黑体" w:hAnsi="黑体" w:eastAsia="黑体" w:cs="黑体"/>
          <w:spacing w:val="15"/>
          <w:sz w:val="20"/>
          <w:szCs w:val="20"/>
        </w:rPr>
        <w:t xml:space="preserve"> </w:t>
      </w:r>
      <w:r>
        <w:rPr>
          <w:rFonts w:ascii="黑体" w:hAnsi="黑体" w:eastAsia="黑体" w:cs="黑体"/>
          <w:spacing w:val="4"/>
          <w:sz w:val="20"/>
          <w:szCs w:val="20"/>
        </w:rPr>
        <w:t>工程师</w:t>
      </w:r>
    </w:p>
    <w:p w14:paraId="3742C173">
      <w:pPr>
        <w:spacing w:before="161" w:line="227" w:lineRule="auto"/>
        <w:ind w:left="446"/>
        <w:outlineLvl w:val="3"/>
        <w:rPr>
          <w:rFonts w:ascii="宋体" w:hAnsi="宋体" w:eastAsia="宋体" w:cs="宋体"/>
          <w:sz w:val="20"/>
          <w:szCs w:val="20"/>
        </w:rPr>
      </w:pPr>
      <w:r>
        <w:rPr>
          <w:rFonts w:ascii="宋体" w:hAnsi="宋体" w:eastAsia="宋体" w:cs="宋体"/>
          <w:spacing w:val="7"/>
          <w:sz w:val="20"/>
          <w:szCs w:val="20"/>
        </w:rPr>
        <w:t>3.3.1 发包人需对承包人的设计、采购、施工、</w:t>
      </w:r>
      <w:r>
        <w:rPr>
          <w:rFonts w:ascii="宋体" w:hAnsi="宋体" w:eastAsia="宋体" w:cs="宋体"/>
          <w:spacing w:val="6"/>
          <w:sz w:val="20"/>
          <w:szCs w:val="20"/>
        </w:rPr>
        <w:t>服务等工作过程或过程节点实施监督管</w:t>
      </w:r>
    </w:p>
    <w:p w14:paraId="03737588">
      <w:pPr>
        <w:spacing w:before="162" w:line="228" w:lineRule="auto"/>
        <w:jc w:val="right"/>
        <w:rPr>
          <w:rFonts w:ascii="宋体" w:hAnsi="宋体" w:eastAsia="宋体" w:cs="宋体"/>
          <w:sz w:val="20"/>
          <w:szCs w:val="20"/>
        </w:rPr>
      </w:pPr>
      <w:r>
        <w:rPr>
          <w:rFonts w:ascii="宋体" w:hAnsi="宋体" w:eastAsia="宋体" w:cs="宋体"/>
          <w:spacing w:val="4"/>
          <w:sz w:val="20"/>
          <w:szCs w:val="20"/>
        </w:rPr>
        <w:t>理的，有权委任工程师。工程师的名称、监督管理范围、内容和权限在专用合同条件中写明。</w:t>
      </w:r>
    </w:p>
    <w:p w14:paraId="7E4A19FA">
      <w:pPr>
        <w:spacing w:line="228" w:lineRule="auto"/>
        <w:rPr>
          <w:rFonts w:ascii="宋体" w:hAnsi="宋体" w:eastAsia="宋体" w:cs="宋体"/>
          <w:sz w:val="20"/>
          <w:szCs w:val="20"/>
        </w:rPr>
        <w:sectPr>
          <w:footerReference r:id="rId80" w:type="default"/>
          <w:pgSz w:w="11906" w:h="16839"/>
          <w:pgMar w:top="1428" w:right="1731" w:bottom="1214" w:left="1785" w:header="0" w:footer="1051" w:gutter="0"/>
          <w:cols w:space="720" w:num="1"/>
        </w:sectPr>
      </w:pPr>
    </w:p>
    <w:p w14:paraId="03D9C309">
      <w:pPr>
        <w:spacing w:before="41" w:line="378" w:lineRule="auto"/>
        <w:ind w:left="22" w:right="15"/>
        <w:rPr>
          <w:rFonts w:ascii="宋体" w:hAnsi="宋体" w:eastAsia="宋体" w:cs="宋体"/>
          <w:sz w:val="20"/>
          <w:szCs w:val="20"/>
        </w:rPr>
      </w:pPr>
      <w:r>
        <w:rPr>
          <w:rFonts w:ascii="宋体" w:hAnsi="宋体" w:eastAsia="宋体" w:cs="宋体"/>
          <w:spacing w:val="7"/>
          <w:sz w:val="20"/>
          <w:szCs w:val="20"/>
        </w:rPr>
        <w:t>根据国家相关法律法规规定，如本合同工程属于强制监理项目的，由工程师履行法定的监理</w:t>
      </w:r>
      <w:r>
        <w:rPr>
          <w:rFonts w:ascii="宋体" w:hAnsi="宋体" w:eastAsia="宋体" w:cs="宋体"/>
          <w:spacing w:val="9"/>
          <w:sz w:val="20"/>
          <w:szCs w:val="20"/>
        </w:rPr>
        <w:t>相关职责，但发包人另行授权第三方进行监理的除外。</w:t>
      </w:r>
    </w:p>
    <w:p w14:paraId="0AC1AF44">
      <w:pPr>
        <w:spacing w:before="118" w:line="228" w:lineRule="auto"/>
        <w:ind w:right="16"/>
        <w:jc w:val="right"/>
        <w:outlineLvl w:val="3"/>
        <w:rPr>
          <w:rFonts w:ascii="宋体" w:hAnsi="宋体" w:eastAsia="宋体" w:cs="宋体"/>
          <w:sz w:val="20"/>
          <w:szCs w:val="20"/>
        </w:rPr>
      </w:pPr>
      <w:r>
        <w:rPr>
          <w:rFonts w:ascii="宋体" w:hAnsi="宋体" w:eastAsia="宋体" w:cs="宋体"/>
          <w:spacing w:val="7"/>
          <w:sz w:val="20"/>
          <w:szCs w:val="20"/>
        </w:rPr>
        <w:t>3.3.2 工程师按发包人委托的范围、内容、职权</w:t>
      </w:r>
      <w:r>
        <w:rPr>
          <w:rFonts w:ascii="宋体" w:hAnsi="宋体" w:eastAsia="宋体" w:cs="宋体"/>
          <w:spacing w:val="6"/>
          <w:sz w:val="20"/>
          <w:szCs w:val="20"/>
        </w:rPr>
        <w:t>和权限，代表发包人对承包人实施监督</w:t>
      </w:r>
    </w:p>
    <w:p w14:paraId="2856D8A8">
      <w:pPr>
        <w:spacing w:before="159" w:line="378" w:lineRule="auto"/>
        <w:ind w:left="22" w:right="15" w:firstLine="5"/>
        <w:jc w:val="both"/>
        <w:rPr>
          <w:rFonts w:ascii="宋体" w:hAnsi="宋体" w:eastAsia="宋体" w:cs="宋体"/>
          <w:sz w:val="20"/>
          <w:szCs w:val="20"/>
        </w:rPr>
      </w:pPr>
      <w:r>
        <w:rPr>
          <w:rFonts w:ascii="宋体" w:hAnsi="宋体" w:eastAsia="宋体" w:cs="宋体"/>
          <w:spacing w:val="7"/>
          <w:sz w:val="20"/>
          <w:szCs w:val="20"/>
        </w:rPr>
        <w:t>管理。若承包人认为工程师行使的职权不在发包人委托的授权范围之内的，则其有权拒绝执行工程师的相关指示，同时应及时通知发包人，发包人书面确认工程师相关指示的，承包人</w:t>
      </w:r>
      <w:r>
        <w:rPr>
          <w:rFonts w:ascii="宋体" w:hAnsi="宋体" w:eastAsia="宋体" w:cs="宋体"/>
          <w:spacing w:val="6"/>
          <w:sz w:val="20"/>
          <w:szCs w:val="20"/>
        </w:rPr>
        <w:t>应遵照执行。</w:t>
      </w:r>
    </w:p>
    <w:p w14:paraId="633CD046">
      <w:pPr>
        <w:spacing w:before="119" w:line="227" w:lineRule="auto"/>
        <w:ind w:right="15"/>
        <w:jc w:val="right"/>
        <w:outlineLvl w:val="3"/>
        <w:rPr>
          <w:rFonts w:ascii="宋体" w:hAnsi="宋体" w:eastAsia="宋体" w:cs="宋体"/>
          <w:sz w:val="20"/>
          <w:szCs w:val="20"/>
        </w:rPr>
      </w:pPr>
      <w:r>
        <w:rPr>
          <w:rFonts w:ascii="宋体" w:hAnsi="宋体" w:eastAsia="宋体" w:cs="宋体"/>
          <w:spacing w:val="7"/>
          <w:sz w:val="20"/>
          <w:szCs w:val="20"/>
        </w:rPr>
        <w:t>3.3.3 在发包人和承包人之间提供证明、行使决</w:t>
      </w:r>
      <w:r>
        <w:rPr>
          <w:rFonts w:ascii="宋体" w:hAnsi="宋体" w:eastAsia="宋体" w:cs="宋体"/>
          <w:spacing w:val="6"/>
          <w:sz w:val="20"/>
          <w:szCs w:val="20"/>
        </w:rPr>
        <w:t>定权或处理权时，工程师应作为独立专</w:t>
      </w:r>
    </w:p>
    <w:p w14:paraId="0A348A56">
      <w:pPr>
        <w:spacing w:before="163" w:line="378" w:lineRule="auto"/>
        <w:ind w:left="23" w:right="15" w:hanging="2"/>
        <w:rPr>
          <w:rFonts w:ascii="宋体" w:hAnsi="宋体" w:eastAsia="宋体" w:cs="宋体"/>
          <w:sz w:val="20"/>
          <w:szCs w:val="20"/>
        </w:rPr>
      </w:pPr>
      <w:r>
        <w:rPr>
          <w:rFonts w:ascii="宋体" w:hAnsi="宋体" w:eastAsia="宋体" w:cs="宋体"/>
          <w:spacing w:val="7"/>
          <w:sz w:val="20"/>
          <w:szCs w:val="20"/>
        </w:rPr>
        <w:t>业的第三方，根据自己的专业技能和判断进行工作。但工程师或其人员均无权修改合同，且</w:t>
      </w:r>
      <w:r>
        <w:rPr>
          <w:rFonts w:ascii="宋体" w:hAnsi="宋体" w:eastAsia="宋体" w:cs="宋体"/>
          <w:spacing w:val="8"/>
          <w:sz w:val="20"/>
          <w:szCs w:val="20"/>
        </w:rPr>
        <w:t>无权减轻或免除合同当事人的任何责任与义务。</w:t>
      </w:r>
    </w:p>
    <w:p w14:paraId="2FD629DE">
      <w:pPr>
        <w:spacing w:before="116" w:line="228" w:lineRule="auto"/>
        <w:ind w:right="16"/>
        <w:jc w:val="right"/>
        <w:outlineLvl w:val="3"/>
        <w:rPr>
          <w:rFonts w:ascii="宋体" w:hAnsi="宋体" w:eastAsia="宋体" w:cs="宋体"/>
          <w:sz w:val="20"/>
          <w:szCs w:val="20"/>
        </w:rPr>
      </w:pPr>
      <w:r>
        <w:rPr>
          <w:rFonts w:ascii="宋体" w:hAnsi="宋体" w:eastAsia="宋体" w:cs="宋体"/>
          <w:spacing w:val="12"/>
          <w:sz w:val="20"/>
          <w:szCs w:val="20"/>
        </w:rPr>
        <w:t>3.3.4 通用合同条件中约定由工程师行使的职权如不在发包人</w:t>
      </w:r>
      <w:r>
        <w:rPr>
          <w:rFonts w:ascii="宋体" w:hAnsi="宋体" w:eastAsia="宋体" w:cs="宋体"/>
          <w:spacing w:val="11"/>
          <w:sz w:val="20"/>
          <w:szCs w:val="20"/>
        </w:rPr>
        <w:t>对工程师的授权范围内</w:t>
      </w:r>
    </w:p>
    <w:p w14:paraId="57D2CBB3">
      <w:pPr>
        <w:spacing w:before="165" w:line="377" w:lineRule="auto"/>
        <w:ind w:left="22" w:right="15" w:firstLine="17"/>
        <w:jc w:val="both"/>
        <w:rPr>
          <w:rFonts w:ascii="宋体" w:hAnsi="宋体" w:eastAsia="宋体" w:cs="宋体"/>
          <w:sz w:val="20"/>
          <w:szCs w:val="20"/>
        </w:rPr>
      </w:pPr>
      <w:r>
        <w:rPr>
          <w:rFonts w:ascii="宋体" w:hAnsi="宋体" w:eastAsia="宋体" w:cs="宋体"/>
          <w:spacing w:val="7"/>
          <w:sz w:val="20"/>
          <w:szCs w:val="20"/>
        </w:rPr>
        <w:t>的，则视为没有取得授权，该职权应由发包人或发包人指定的其他人员行使。若承包</w:t>
      </w:r>
      <w:r>
        <w:rPr>
          <w:rFonts w:ascii="宋体" w:hAnsi="宋体" w:eastAsia="宋体" w:cs="宋体"/>
          <w:spacing w:val="6"/>
          <w:sz w:val="20"/>
          <w:szCs w:val="20"/>
        </w:rPr>
        <w:t>人认为</w:t>
      </w:r>
      <w:r>
        <w:rPr>
          <w:rFonts w:ascii="宋体" w:hAnsi="宋体" w:eastAsia="宋体" w:cs="宋体"/>
          <w:spacing w:val="7"/>
          <w:sz w:val="20"/>
          <w:szCs w:val="20"/>
        </w:rPr>
        <w:t>工程师的职权与发包人（包括其人员）的职权相重叠或不明确时，应及时通知发包人，由发</w:t>
      </w:r>
      <w:r>
        <w:rPr>
          <w:rFonts w:ascii="宋体" w:hAnsi="宋体" w:eastAsia="宋体" w:cs="宋体"/>
          <w:spacing w:val="9"/>
          <w:sz w:val="20"/>
          <w:szCs w:val="20"/>
        </w:rPr>
        <w:t>包人予以协调和明确并以书面形式通知承包人。</w:t>
      </w:r>
    </w:p>
    <w:p w14:paraId="60AA82CC">
      <w:pPr>
        <w:spacing w:before="117" w:line="231" w:lineRule="auto"/>
        <w:ind w:left="22"/>
        <w:outlineLvl w:val="2"/>
        <w:rPr>
          <w:rFonts w:ascii="黑体" w:hAnsi="黑体" w:eastAsia="黑体" w:cs="黑体"/>
          <w:sz w:val="20"/>
          <w:szCs w:val="20"/>
        </w:rPr>
      </w:pPr>
      <w:r>
        <w:rPr>
          <w:rFonts w:ascii="黑体" w:hAnsi="黑体" w:eastAsia="黑体" w:cs="黑体"/>
          <w:spacing w:val="6"/>
          <w:sz w:val="20"/>
          <w:szCs w:val="20"/>
        </w:rPr>
        <w:t>3.4 任命和授权</w:t>
      </w:r>
    </w:p>
    <w:p w14:paraId="6446183B">
      <w:pPr>
        <w:spacing w:before="158" w:line="228" w:lineRule="auto"/>
        <w:ind w:right="13"/>
        <w:jc w:val="right"/>
        <w:outlineLvl w:val="3"/>
        <w:rPr>
          <w:rFonts w:ascii="宋体" w:hAnsi="宋体" w:eastAsia="宋体" w:cs="宋体"/>
          <w:sz w:val="20"/>
          <w:szCs w:val="20"/>
        </w:rPr>
      </w:pPr>
      <w:r>
        <w:rPr>
          <w:rFonts w:ascii="宋体" w:hAnsi="宋体" w:eastAsia="宋体" w:cs="宋体"/>
          <w:spacing w:val="7"/>
          <w:sz w:val="20"/>
          <w:szCs w:val="20"/>
        </w:rPr>
        <w:t>3.4.1 发包人应在发出开始工作通知前将工程师的任命</w:t>
      </w:r>
      <w:r>
        <w:rPr>
          <w:rFonts w:ascii="宋体" w:hAnsi="宋体" w:eastAsia="宋体" w:cs="宋体"/>
          <w:spacing w:val="6"/>
          <w:sz w:val="20"/>
          <w:szCs w:val="20"/>
        </w:rPr>
        <w:t>通知承包人。更换工程师的，发</w:t>
      </w:r>
    </w:p>
    <w:p w14:paraId="36597EC7">
      <w:pPr>
        <w:spacing w:before="162" w:line="380" w:lineRule="auto"/>
        <w:ind w:left="22" w:right="15"/>
        <w:rPr>
          <w:rFonts w:ascii="宋体" w:hAnsi="宋体" w:eastAsia="宋体" w:cs="宋体"/>
          <w:sz w:val="20"/>
          <w:szCs w:val="20"/>
        </w:rPr>
      </w:pPr>
      <w:r>
        <w:rPr>
          <w:rFonts w:ascii="宋体" w:hAnsi="宋体" w:eastAsia="宋体" w:cs="宋体"/>
          <w:spacing w:val="7"/>
          <w:sz w:val="20"/>
          <w:szCs w:val="20"/>
        </w:rPr>
        <w:t>包人应提前</w:t>
      </w:r>
      <w:r>
        <w:rPr>
          <w:rFonts w:ascii="宋体" w:hAnsi="宋体" w:eastAsia="宋体" w:cs="宋体"/>
          <w:spacing w:val="-34"/>
          <w:sz w:val="20"/>
          <w:szCs w:val="20"/>
        </w:rPr>
        <w:t xml:space="preserve"> </w:t>
      </w:r>
      <w:r>
        <w:rPr>
          <w:rFonts w:ascii="宋体" w:hAnsi="宋体" w:eastAsia="宋体" w:cs="宋体"/>
          <w:spacing w:val="7"/>
          <w:sz w:val="20"/>
          <w:szCs w:val="20"/>
        </w:rPr>
        <w:t>7</w:t>
      </w:r>
      <w:r>
        <w:rPr>
          <w:rFonts w:ascii="宋体" w:hAnsi="宋体" w:eastAsia="宋体" w:cs="宋体"/>
          <w:spacing w:val="-33"/>
          <w:sz w:val="20"/>
          <w:szCs w:val="20"/>
        </w:rPr>
        <w:t xml:space="preserve"> </w:t>
      </w:r>
      <w:r>
        <w:rPr>
          <w:rFonts w:ascii="宋体" w:hAnsi="宋体" w:eastAsia="宋体" w:cs="宋体"/>
          <w:spacing w:val="7"/>
          <w:sz w:val="20"/>
          <w:szCs w:val="20"/>
        </w:rPr>
        <w:t>天以书面形式通知承包人，并在通知</w:t>
      </w:r>
      <w:r>
        <w:rPr>
          <w:rFonts w:ascii="宋体" w:hAnsi="宋体" w:eastAsia="宋体" w:cs="宋体"/>
          <w:spacing w:val="6"/>
          <w:sz w:val="20"/>
          <w:szCs w:val="20"/>
        </w:rPr>
        <w:t>中写明替换者的姓名、职务、职权、权限</w:t>
      </w:r>
      <w:r>
        <w:rPr>
          <w:rFonts w:ascii="宋体" w:hAnsi="宋体" w:eastAsia="宋体" w:cs="宋体"/>
          <w:spacing w:val="9"/>
          <w:sz w:val="20"/>
          <w:szCs w:val="20"/>
        </w:rPr>
        <w:t>和任命时间。工程师超过</w:t>
      </w:r>
      <w:r>
        <w:rPr>
          <w:rFonts w:ascii="宋体" w:hAnsi="宋体" w:eastAsia="宋体" w:cs="宋体"/>
          <w:spacing w:val="-37"/>
          <w:sz w:val="20"/>
          <w:szCs w:val="20"/>
        </w:rPr>
        <w:t xml:space="preserve"> </w:t>
      </w:r>
      <w:r>
        <w:rPr>
          <w:rFonts w:ascii="宋体" w:hAnsi="宋体" w:eastAsia="宋体" w:cs="宋体"/>
          <w:spacing w:val="9"/>
          <w:sz w:val="20"/>
          <w:szCs w:val="20"/>
        </w:rPr>
        <w:t>2</w:t>
      </w:r>
      <w:r>
        <w:rPr>
          <w:rFonts w:ascii="宋体" w:hAnsi="宋体" w:eastAsia="宋体" w:cs="宋体"/>
          <w:spacing w:val="-34"/>
          <w:sz w:val="20"/>
          <w:szCs w:val="20"/>
        </w:rPr>
        <w:t xml:space="preserve"> </w:t>
      </w:r>
      <w:r>
        <w:rPr>
          <w:rFonts w:ascii="宋体" w:hAnsi="宋体" w:eastAsia="宋体" w:cs="宋体"/>
          <w:spacing w:val="9"/>
          <w:sz w:val="20"/>
          <w:szCs w:val="20"/>
        </w:rPr>
        <w:t>天不能履行职责的，应委派代表</w:t>
      </w:r>
      <w:r>
        <w:rPr>
          <w:rFonts w:ascii="宋体" w:hAnsi="宋体" w:eastAsia="宋体" w:cs="宋体"/>
          <w:spacing w:val="8"/>
          <w:sz w:val="20"/>
          <w:szCs w:val="20"/>
        </w:rPr>
        <w:t>代行其职责，并通知承包人。</w:t>
      </w:r>
    </w:p>
    <w:p w14:paraId="42254C0F">
      <w:pPr>
        <w:spacing w:before="114" w:line="228" w:lineRule="auto"/>
        <w:ind w:right="15"/>
        <w:jc w:val="right"/>
        <w:outlineLvl w:val="3"/>
        <w:rPr>
          <w:rFonts w:ascii="宋体" w:hAnsi="宋体" w:eastAsia="宋体" w:cs="宋体"/>
          <w:sz w:val="20"/>
          <w:szCs w:val="20"/>
        </w:rPr>
      </w:pPr>
      <w:r>
        <w:rPr>
          <w:rFonts w:ascii="宋体" w:hAnsi="宋体" w:eastAsia="宋体" w:cs="宋体"/>
          <w:spacing w:val="8"/>
          <w:sz w:val="20"/>
          <w:szCs w:val="20"/>
        </w:rPr>
        <w:t>3.4.2 工程师可以授权其他人员负责执行其指派的一项或多项工作，但第</w:t>
      </w:r>
      <w:r>
        <w:rPr>
          <w:rFonts w:ascii="宋体" w:hAnsi="宋体" w:eastAsia="宋体" w:cs="宋体"/>
          <w:spacing w:val="-26"/>
          <w:sz w:val="20"/>
          <w:szCs w:val="20"/>
        </w:rPr>
        <w:t xml:space="preserve"> </w:t>
      </w:r>
      <w:r>
        <w:rPr>
          <w:rFonts w:ascii="宋体" w:hAnsi="宋体" w:eastAsia="宋体" w:cs="宋体"/>
          <w:spacing w:val="8"/>
          <w:sz w:val="20"/>
          <w:szCs w:val="20"/>
        </w:rPr>
        <w:t>3.6</w:t>
      </w:r>
      <w:r>
        <w:rPr>
          <w:rFonts w:ascii="宋体" w:hAnsi="宋体" w:eastAsia="宋体" w:cs="宋体"/>
          <w:spacing w:val="-40"/>
          <w:sz w:val="20"/>
          <w:szCs w:val="20"/>
        </w:rPr>
        <w:t xml:space="preserve"> </w:t>
      </w:r>
      <w:r>
        <w:rPr>
          <w:rFonts w:ascii="宋体" w:hAnsi="宋体" w:eastAsia="宋体" w:cs="宋体"/>
          <w:spacing w:val="8"/>
          <w:sz w:val="20"/>
          <w:szCs w:val="20"/>
        </w:rPr>
        <w:t>款[商定</w:t>
      </w:r>
    </w:p>
    <w:p w14:paraId="0C4D30D5">
      <w:pPr>
        <w:spacing w:before="160" w:line="379" w:lineRule="auto"/>
        <w:ind w:left="23" w:right="13"/>
        <w:jc w:val="both"/>
        <w:rPr>
          <w:rFonts w:ascii="宋体" w:hAnsi="宋体" w:eastAsia="宋体" w:cs="宋体"/>
          <w:sz w:val="20"/>
          <w:szCs w:val="20"/>
        </w:rPr>
      </w:pPr>
      <w:r>
        <w:rPr>
          <w:rFonts w:ascii="宋体" w:hAnsi="宋体" w:eastAsia="宋体" w:cs="宋体"/>
          <w:spacing w:val="10"/>
          <w:sz w:val="20"/>
          <w:szCs w:val="20"/>
        </w:rPr>
        <w:t>或确定]下的权利除外。工程师应将被授权人员的姓名及其授权范围通知承包</w:t>
      </w:r>
      <w:r>
        <w:rPr>
          <w:rFonts w:ascii="宋体" w:hAnsi="宋体" w:eastAsia="宋体" w:cs="宋体"/>
          <w:spacing w:val="9"/>
          <w:sz w:val="20"/>
          <w:szCs w:val="20"/>
        </w:rPr>
        <w:t>人。被授权的</w:t>
      </w:r>
      <w:r>
        <w:rPr>
          <w:rFonts w:ascii="宋体" w:hAnsi="宋体" w:eastAsia="宋体" w:cs="宋体"/>
          <w:spacing w:val="13"/>
          <w:sz w:val="20"/>
          <w:szCs w:val="20"/>
        </w:rPr>
        <w:t>人员在授权范围内发出的指示视为已得到工程师的同意，</w:t>
      </w:r>
      <w:r>
        <w:rPr>
          <w:rFonts w:ascii="宋体" w:hAnsi="宋体" w:eastAsia="宋体" w:cs="宋体"/>
          <w:spacing w:val="12"/>
          <w:sz w:val="20"/>
          <w:szCs w:val="20"/>
        </w:rPr>
        <w:t>与工程师发出的指示具有同等效</w:t>
      </w:r>
      <w:r>
        <w:rPr>
          <w:rFonts w:ascii="宋体" w:hAnsi="宋体" w:eastAsia="宋体" w:cs="宋体"/>
          <w:spacing w:val="9"/>
          <w:sz w:val="20"/>
          <w:szCs w:val="20"/>
        </w:rPr>
        <w:t>力。工程师撤销某项授权时，应将撤销授权的决定及时通知承包人。</w:t>
      </w:r>
    </w:p>
    <w:p w14:paraId="450F71C1">
      <w:pPr>
        <w:spacing w:before="116" w:line="230" w:lineRule="auto"/>
        <w:ind w:left="22"/>
        <w:outlineLvl w:val="2"/>
        <w:rPr>
          <w:rFonts w:ascii="黑体" w:hAnsi="黑体" w:eastAsia="黑体" w:cs="黑体"/>
          <w:sz w:val="20"/>
          <w:szCs w:val="20"/>
        </w:rPr>
      </w:pPr>
      <w:r>
        <w:rPr>
          <w:rFonts w:ascii="黑体" w:hAnsi="黑体" w:eastAsia="黑体" w:cs="黑体"/>
          <w:spacing w:val="3"/>
          <w:sz w:val="20"/>
          <w:szCs w:val="20"/>
        </w:rPr>
        <w:t>3.5</w:t>
      </w:r>
      <w:r>
        <w:rPr>
          <w:rFonts w:ascii="黑体" w:hAnsi="黑体" w:eastAsia="黑体" w:cs="黑体"/>
          <w:spacing w:val="13"/>
          <w:sz w:val="20"/>
          <w:szCs w:val="20"/>
        </w:rPr>
        <w:t xml:space="preserve"> </w:t>
      </w:r>
      <w:r>
        <w:rPr>
          <w:rFonts w:ascii="黑体" w:hAnsi="黑体" w:eastAsia="黑体" w:cs="黑体"/>
          <w:spacing w:val="3"/>
          <w:sz w:val="20"/>
          <w:szCs w:val="20"/>
        </w:rPr>
        <w:t>指示</w:t>
      </w:r>
    </w:p>
    <w:p w14:paraId="4A2BA4A3">
      <w:pPr>
        <w:spacing w:before="159" w:line="227" w:lineRule="auto"/>
        <w:ind w:right="15"/>
        <w:jc w:val="right"/>
        <w:outlineLvl w:val="3"/>
        <w:rPr>
          <w:rFonts w:ascii="宋体" w:hAnsi="宋体" w:eastAsia="宋体" w:cs="宋体"/>
          <w:sz w:val="20"/>
          <w:szCs w:val="20"/>
        </w:rPr>
      </w:pPr>
      <w:r>
        <w:rPr>
          <w:rFonts w:ascii="宋体" w:hAnsi="宋体" w:eastAsia="宋体" w:cs="宋体"/>
          <w:spacing w:val="7"/>
          <w:sz w:val="20"/>
          <w:szCs w:val="20"/>
        </w:rPr>
        <w:t>3.5.1 工程师应按照发包人的授权发出指示。工</w:t>
      </w:r>
      <w:r>
        <w:rPr>
          <w:rFonts w:ascii="宋体" w:hAnsi="宋体" w:eastAsia="宋体" w:cs="宋体"/>
          <w:spacing w:val="6"/>
          <w:sz w:val="20"/>
          <w:szCs w:val="20"/>
        </w:rPr>
        <w:t>程师的指示应采用书面形式，盖有工程</w:t>
      </w:r>
    </w:p>
    <w:p w14:paraId="50BD9B73">
      <w:pPr>
        <w:spacing w:before="162" w:line="378" w:lineRule="auto"/>
        <w:ind w:left="23" w:right="15" w:firstLine="1"/>
        <w:jc w:val="both"/>
        <w:rPr>
          <w:rFonts w:ascii="宋体" w:hAnsi="宋体" w:eastAsia="宋体" w:cs="宋体"/>
          <w:sz w:val="20"/>
          <w:szCs w:val="20"/>
        </w:rPr>
      </w:pPr>
      <w:r>
        <w:rPr>
          <w:rFonts w:ascii="宋体" w:hAnsi="宋体" w:eastAsia="宋体" w:cs="宋体"/>
          <w:spacing w:val="7"/>
          <w:sz w:val="20"/>
          <w:szCs w:val="20"/>
        </w:rPr>
        <w:t>师授权的项目管理机构章，并由工程师的授权人员签字。在紧急情况下，工程师的授权人员可以口头形式发出指示或当场签发临时书面指示，承包人应遵照执行。工程师应在授权人员</w:t>
      </w:r>
      <w:r>
        <w:rPr>
          <w:rFonts w:ascii="宋体" w:hAnsi="宋体" w:eastAsia="宋体" w:cs="宋体"/>
          <w:spacing w:val="6"/>
          <w:sz w:val="20"/>
          <w:szCs w:val="20"/>
        </w:rPr>
        <w:t>发出口头指示或临时书面指示后</w:t>
      </w:r>
      <w:r>
        <w:rPr>
          <w:rFonts w:ascii="宋体" w:hAnsi="宋体" w:eastAsia="宋体" w:cs="宋体"/>
          <w:spacing w:val="-34"/>
          <w:sz w:val="20"/>
          <w:szCs w:val="20"/>
        </w:rPr>
        <w:t xml:space="preserve"> </w:t>
      </w:r>
      <w:r>
        <w:rPr>
          <w:rFonts w:ascii="宋体" w:hAnsi="宋体" w:eastAsia="宋体" w:cs="宋体"/>
          <w:spacing w:val="6"/>
          <w:sz w:val="20"/>
          <w:szCs w:val="20"/>
        </w:rPr>
        <w:t>24</w:t>
      </w:r>
      <w:r>
        <w:rPr>
          <w:rFonts w:ascii="宋体" w:hAnsi="宋体" w:eastAsia="宋体" w:cs="宋体"/>
          <w:spacing w:val="-35"/>
          <w:sz w:val="20"/>
          <w:szCs w:val="20"/>
        </w:rPr>
        <w:t xml:space="preserve"> </w:t>
      </w:r>
      <w:r>
        <w:rPr>
          <w:rFonts w:ascii="宋体" w:hAnsi="宋体" w:eastAsia="宋体" w:cs="宋体"/>
          <w:spacing w:val="6"/>
          <w:sz w:val="20"/>
          <w:szCs w:val="20"/>
        </w:rPr>
        <w:t>小时内发出书面确认函，在</w:t>
      </w:r>
      <w:r>
        <w:rPr>
          <w:rFonts w:ascii="宋体" w:hAnsi="宋体" w:eastAsia="宋体" w:cs="宋体"/>
          <w:spacing w:val="-36"/>
          <w:sz w:val="20"/>
          <w:szCs w:val="20"/>
        </w:rPr>
        <w:t xml:space="preserve"> </w:t>
      </w:r>
      <w:r>
        <w:rPr>
          <w:rFonts w:ascii="宋体" w:hAnsi="宋体" w:eastAsia="宋体" w:cs="宋体"/>
          <w:spacing w:val="5"/>
          <w:sz w:val="20"/>
          <w:szCs w:val="20"/>
        </w:rPr>
        <w:t>24</w:t>
      </w:r>
      <w:r>
        <w:rPr>
          <w:rFonts w:ascii="宋体" w:hAnsi="宋体" w:eastAsia="宋体" w:cs="宋体"/>
          <w:spacing w:val="-35"/>
          <w:sz w:val="20"/>
          <w:szCs w:val="20"/>
        </w:rPr>
        <w:t xml:space="preserve"> </w:t>
      </w:r>
      <w:r>
        <w:rPr>
          <w:rFonts w:ascii="宋体" w:hAnsi="宋体" w:eastAsia="宋体" w:cs="宋体"/>
          <w:spacing w:val="5"/>
          <w:sz w:val="20"/>
          <w:szCs w:val="20"/>
        </w:rPr>
        <w:t>小时内未发出书面确认函</w:t>
      </w:r>
      <w:r>
        <w:rPr>
          <w:rFonts w:ascii="宋体" w:hAnsi="宋体" w:eastAsia="宋体" w:cs="宋体"/>
          <w:spacing w:val="9"/>
          <w:sz w:val="20"/>
          <w:szCs w:val="20"/>
        </w:rPr>
        <w:t>的，该口头指示或临时书面指示应被视为工程师的正式指示。</w:t>
      </w:r>
    </w:p>
    <w:p w14:paraId="2631230D">
      <w:pPr>
        <w:spacing w:before="116" w:line="228" w:lineRule="auto"/>
        <w:ind w:right="16"/>
        <w:jc w:val="right"/>
        <w:outlineLvl w:val="3"/>
        <w:rPr>
          <w:rFonts w:ascii="宋体" w:hAnsi="宋体" w:eastAsia="宋体" w:cs="宋体"/>
          <w:sz w:val="20"/>
          <w:szCs w:val="20"/>
        </w:rPr>
      </w:pPr>
      <w:r>
        <w:rPr>
          <w:rFonts w:ascii="宋体" w:hAnsi="宋体" w:eastAsia="宋体" w:cs="宋体"/>
          <w:spacing w:val="12"/>
          <w:sz w:val="20"/>
          <w:szCs w:val="20"/>
        </w:rPr>
        <w:t>3.5.2 承包人收到工程师作出的指示后应遵照执行。如果任何</w:t>
      </w:r>
      <w:r>
        <w:rPr>
          <w:rFonts w:ascii="宋体" w:hAnsi="宋体" w:eastAsia="宋体" w:cs="宋体"/>
          <w:spacing w:val="11"/>
          <w:sz w:val="20"/>
          <w:szCs w:val="20"/>
        </w:rPr>
        <w:t>此类指示构成一项变更</w:t>
      </w:r>
    </w:p>
    <w:p w14:paraId="7D6FD118">
      <w:pPr>
        <w:spacing w:before="161" w:line="228" w:lineRule="auto"/>
        <w:ind w:left="32"/>
        <w:rPr>
          <w:rFonts w:ascii="宋体" w:hAnsi="宋体" w:eastAsia="宋体" w:cs="宋体"/>
          <w:sz w:val="20"/>
          <w:szCs w:val="20"/>
        </w:rPr>
      </w:pPr>
      <w:r>
        <w:rPr>
          <w:rFonts w:ascii="宋体" w:hAnsi="宋体" w:eastAsia="宋体" w:cs="宋体"/>
          <w:spacing w:val="6"/>
          <w:sz w:val="20"/>
          <w:szCs w:val="20"/>
        </w:rPr>
        <w:t>时，应按照第</w:t>
      </w:r>
      <w:r>
        <w:rPr>
          <w:rFonts w:ascii="宋体" w:hAnsi="宋体" w:eastAsia="宋体" w:cs="宋体"/>
          <w:spacing w:val="-18"/>
          <w:sz w:val="20"/>
          <w:szCs w:val="20"/>
        </w:rPr>
        <w:t xml:space="preserve"> </w:t>
      </w:r>
      <w:r>
        <w:rPr>
          <w:rFonts w:ascii="宋体" w:hAnsi="宋体" w:eastAsia="宋体" w:cs="宋体"/>
          <w:spacing w:val="6"/>
          <w:sz w:val="20"/>
          <w:szCs w:val="20"/>
        </w:rPr>
        <w:t>13</w:t>
      </w:r>
      <w:r>
        <w:rPr>
          <w:rFonts w:ascii="宋体" w:hAnsi="宋体" w:eastAsia="宋体" w:cs="宋体"/>
          <w:spacing w:val="-39"/>
          <w:sz w:val="20"/>
          <w:szCs w:val="20"/>
        </w:rPr>
        <w:t xml:space="preserve"> </w:t>
      </w:r>
      <w:r>
        <w:rPr>
          <w:rFonts w:ascii="宋体" w:hAnsi="宋体" w:eastAsia="宋体" w:cs="宋体"/>
          <w:spacing w:val="6"/>
          <w:sz w:val="20"/>
          <w:szCs w:val="20"/>
        </w:rPr>
        <w:t>条[变更与调整]的约定办理。</w:t>
      </w:r>
    </w:p>
    <w:p w14:paraId="7DBA0D29">
      <w:pPr>
        <w:spacing w:before="281" w:line="228" w:lineRule="auto"/>
        <w:ind w:right="16"/>
        <w:jc w:val="right"/>
        <w:outlineLvl w:val="3"/>
        <w:rPr>
          <w:rFonts w:ascii="宋体" w:hAnsi="宋体" w:eastAsia="宋体" w:cs="宋体"/>
          <w:sz w:val="20"/>
          <w:szCs w:val="20"/>
        </w:rPr>
      </w:pPr>
      <w:r>
        <w:rPr>
          <w:rFonts w:ascii="宋体" w:hAnsi="宋体" w:eastAsia="宋体" w:cs="宋体"/>
          <w:spacing w:val="6"/>
          <w:sz w:val="20"/>
          <w:szCs w:val="20"/>
        </w:rPr>
        <w:t>3.5.3</w:t>
      </w:r>
      <w:r>
        <w:rPr>
          <w:rFonts w:ascii="宋体" w:hAnsi="宋体" w:eastAsia="宋体" w:cs="宋体"/>
          <w:spacing w:val="38"/>
          <w:sz w:val="20"/>
          <w:szCs w:val="20"/>
        </w:rPr>
        <w:t xml:space="preserve"> </w:t>
      </w:r>
      <w:r>
        <w:rPr>
          <w:rFonts w:ascii="宋体" w:hAnsi="宋体" w:eastAsia="宋体" w:cs="宋体"/>
          <w:spacing w:val="6"/>
          <w:sz w:val="20"/>
          <w:szCs w:val="20"/>
        </w:rPr>
        <w:t>由于工程师未能按合同约定发出指示、指示延误或指示错误而</w:t>
      </w:r>
      <w:r>
        <w:rPr>
          <w:rFonts w:ascii="宋体" w:hAnsi="宋体" w:eastAsia="宋体" w:cs="宋体"/>
          <w:spacing w:val="5"/>
          <w:sz w:val="20"/>
          <w:szCs w:val="20"/>
        </w:rPr>
        <w:t>导致承包人费用增</w:t>
      </w:r>
    </w:p>
    <w:p w14:paraId="116CD236">
      <w:pPr>
        <w:spacing w:before="165" w:line="378" w:lineRule="auto"/>
        <w:ind w:left="22" w:right="15"/>
        <w:rPr>
          <w:rFonts w:ascii="宋体" w:hAnsi="宋体" w:eastAsia="宋体" w:cs="宋体"/>
          <w:sz w:val="20"/>
          <w:szCs w:val="20"/>
        </w:rPr>
      </w:pPr>
      <w:r>
        <w:rPr>
          <w:rFonts w:ascii="宋体" w:hAnsi="宋体" w:eastAsia="宋体" w:cs="宋体"/>
          <w:spacing w:val="7"/>
          <w:sz w:val="20"/>
          <w:szCs w:val="20"/>
        </w:rPr>
        <w:t>加和（或）工期延误的，发包人应承担由此增加的费用和（或）工期延误，并向承包人支付</w:t>
      </w:r>
      <w:r>
        <w:rPr>
          <w:rFonts w:ascii="宋体" w:hAnsi="宋体" w:eastAsia="宋体" w:cs="宋体"/>
          <w:spacing w:val="5"/>
          <w:sz w:val="20"/>
          <w:szCs w:val="20"/>
        </w:rPr>
        <w:t>合理利润。</w:t>
      </w:r>
    </w:p>
    <w:p w14:paraId="5D484896">
      <w:pPr>
        <w:spacing w:line="378" w:lineRule="auto"/>
        <w:rPr>
          <w:rFonts w:ascii="宋体" w:hAnsi="宋体" w:eastAsia="宋体" w:cs="宋体"/>
          <w:sz w:val="20"/>
          <w:szCs w:val="20"/>
        </w:rPr>
        <w:sectPr>
          <w:footerReference r:id="rId81" w:type="default"/>
          <w:pgSz w:w="11906" w:h="16839"/>
          <w:pgMar w:top="1428" w:right="1785" w:bottom="1211" w:left="1785" w:header="0" w:footer="1051" w:gutter="0"/>
          <w:cols w:space="720" w:num="1"/>
        </w:sectPr>
      </w:pPr>
    </w:p>
    <w:p w14:paraId="1E7B3942">
      <w:pPr>
        <w:spacing w:before="42" w:line="230" w:lineRule="auto"/>
        <w:ind w:left="22"/>
        <w:outlineLvl w:val="2"/>
        <w:rPr>
          <w:rFonts w:ascii="黑体" w:hAnsi="黑体" w:eastAsia="黑体" w:cs="黑体"/>
          <w:sz w:val="20"/>
          <w:szCs w:val="20"/>
        </w:rPr>
      </w:pPr>
      <w:bookmarkStart w:id="293" w:name="bookmark630"/>
      <w:bookmarkEnd w:id="293"/>
      <w:r>
        <w:rPr>
          <w:rFonts w:ascii="黑体" w:hAnsi="黑体" w:eastAsia="黑体" w:cs="黑体"/>
          <w:spacing w:val="5"/>
          <w:sz w:val="20"/>
          <w:szCs w:val="20"/>
        </w:rPr>
        <w:t>3.6</w:t>
      </w:r>
      <w:r>
        <w:rPr>
          <w:rFonts w:ascii="黑体" w:hAnsi="黑体" w:eastAsia="黑体" w:cs="黑体"/>
          <w:spacing w:val="19"/>
          <w:sz w:val="20"/>
          <w:szCs w:val="20"/>
        </w:rPr>
        <w:t xml:space="preserve"> </w:t>
      </w:r>
      <w:r>
        <w:rPr>
          <w:rFonts w:ascii="黑体" w:hAnsi="黑体" w:eastAsia="黑体" w:cs="黑体"/>
          <w:spacing w:val="5"/>
          <w:sz w:val="20"/>
          <w:szCs w:val="20"/>
        </w:rPr>
        <w:t>商定或确定</w:t>
      </w:r>
    </w:p>
    <w:p w14:paraId="1D0403E5">
      <w:pPr>
        <w:spacing w:before="158" w:line="227" w:lineRule="auto"/>
        <w:ind w:left="446"/>
        <w:outlineLvl w:val="3"/>
        <w:rPr>
          <w:rFonts w:ascii="宋体" w:hAnsi="宋体" w:eastAsia="宋体" w:cs="宋体"/>
          <w:sz w:val="20"/>
          <w:szCs w:val="20"/>
        </w:rPr>
      </w:pPr>
      <w:r>
        <w:rPr>
          <w:rFonts w:ascii="宋体" w:hAnsi="宋体" w:eastAsia="宋体" w:cs="宋体"/>
          <w:spacing w:val="7"/>
          <w:sz w:val="20"/>
          <w:szCs w:val="20"/>
        </w:rPr>
        <w:t>3.6.1 合同约定工程师应按照本款对任何事项进</w:t>
      </w:r>
      <w:r>
        <w:rPr>
          <w:rFonts w:ascii="宋体" w:hAnsi="宋体" w:eastAsia="宋体" w:cs="宋体"/>
          <w:spacing w:val="6"/>
          <w:sz w:val="20"/>
          <w:szCs w:val="20"/>
        </w:rPr>
        <w:t>行商定或确定时，工程师应及时与合同</w:t>
      </w:r>
    </w:p>
    <w:p w14:paraId="173B83D4">
      <w:pPr>
        <w:spacing w:before="165" w:line="378" w:lineRule="auto"/>
        <w:ind w:left="22" w:right="42" w:firstLine="13"/>
        <w:rPr>
          <w:rFonts w:ascii="宋体" w:hAnsi="宋体" w:eastAsia="宋体" w:cs="宋体"/>
          <w:sz w:val="20"/>
          <w:szCs w:val="20"/>
        </w:rPr>
      </w:pPr>
      <w:r>
        <w:rPr>
          <w:rFonts w:ascii="宋体" w:hAnsi="宋体" w:eastAsia="宋体" w:cs="宋体"/>
          <w:spacing w:val="7"/>
          <w:sz w:val="20"/>
          <w:szCs w:val="20"/>
        </w:rPr>
        <w:t>当事人协商，尽量达成一致。工程师应将商定的结果以书面形式通知发包人和承包人，并由双方签署确认。</w:t>
      </w:r>
    </w:p>
    <w:p w14:paraId="5DA1725B">
      <w:pPr>
        <w:spacing w:before="115" w:line="228" w:lineRule="auto"/>
        <w:ind w:left="446"/>
        <w:outlineLvl w:val="3"/>
        <w:rPr>
          <w:rFonts w:ascii="宋体" w:hAnsi="宋体" w:eastAsia="宋体" w:cs="宋体"/>
          <w:sz w:val="20"/>
          <w:szCs w:val="20"/>
        </w:rPr>
      </w:pPr>
      <w:r>
        <w:rPr>
          <w:rFonts w:ascii="宋体" w:hAnsi="宋体" w:eastAsia="宋体" w:cs="宋体"/>
          <w:spacing w:val="7"/>
          <w:sz w:val="20"/>
          <w:szCs w:val="20"/>
        </w:rPr>
        <w:t>3.6.2 除专用合同条件另有约定外，商定的期限</w:t>
      </w:r>
      <w:r>
        <w:rPr>
          <w:rFonts w:ascii="宋体" w:hAnsi="宋体" w:eastAsia="宋体" w:cs="宋体"/>
          <w:spacing w:val="6"/>
          <w:sz w:val="20"/>
          <w:szCs w:val="20"/>
        </w:rPr>
        <w:t>应为工程师收到任何一方就商定事由发</w:t>
      </w:r>
    </w:p>
    <w:p w14:paraId="21CC23EB">
      <w:pPr>
        <w:spacing w:before="161" w:line="378" w:lineRule="auto"/>
        <w:ind w:left="23" w:right="42" w:firstLine="16"/>
        <w:jc w:val="both"/>
        <w:rPr>
          <w:rFonts w:ascii="宋体" w:hAnsi="宋体" w:eastAsia="宋体" w:cs="宋体"/>
          <w:sz w:val="20"/>
          <w:szCs w:val="20"/>
        </w:rPr>
      </w:pPr>
      <w:r>
        <w:rPr>
          <w:rFonts w:ascii="宋体" w:hAnsi="宋体" w:eastAsia="宋体" w:cs="宋体"/>
          <w:spacing w:val="10"/>
          <w:sz w:val="20"/>
          <w:szCs w:val="20"/>
        </w:rPr>
        <w:t>出的通知后42</w:t>
      </w:r>
      <w:r>
        <w:rPr>
          <w:rFonts w:ascii="宋体" w:hAnsi="宋体" w:eastAsia="宋体" w:cs="宋体"/>
          <w:spacing w:val="-23"/>
          <w:sz w:val="20"/>
          <w:szCs w:val="20"/>
        </w:rPr>
        <w:t xml:space="preserve"> </w:t>
      </w:r>
      <w:r>
        <w:rPr>
          <w:rFonts w:ascii="宋体" w:hAnsi="宋体" w:eastAsia="宋体" w:cs="宋体"/>
          <w:spacing w:val="10"/>
          <w:sz w:val="20"/>
          <w:szCs w:val="20"/>
        </w:rPr>
        <w:t>天内或工程师提出并经双方同意的其他期限。未能在该期限内达成一致的，</w:t>
      </w:r>
      <w:r>
        <w:rPr>
          <w:rFonts w:ascii="宋体" w:hAnsi="宋体" w:eastAsia="宋体" w:cs="宋体"/>
          <w:spacing w:val="11"/>
          <w:sz w:val="20"/>
          <w:szCs w:val="20"/>
        </w:rPr>
        <w:t>由工程师按照合同约定审慎做出公正的确定。确定的期限应为</w:t>
      </w:r>
      <w:r>
        <w:rPr>
          <w:rFonts w:ascii="宋体" w:hAnsi="宋体" w:eastAsia="宋体" w:cs="宋体"/>
          <w:spacing w:val="10"/>
          <w:sz w:val="20"/>
          <w:szCs w:val="20"/>
        </w:rPr>
        <w:t>商定的期限届满后42</w:t>
      </w:r>
      <w:r>
        <w:rPr>
          <w:rFonts w:ascii="宋体" w:hAnsi="宋体" w:eastAsia="宋体" w:cs="宋体"/>
          <w:spacing w:val="-34"/>
          <w:sz w:val="20"/>
          <w:szCs w:val="20"/>
        </w:rPr>
        <w:t xml:space="preserve"> </w:t>
      </w:r>
      <w:r>
        <w:rPr>
          <w:rFonts w:ascii="宋体" w:hAnsi="宋体" w:eastAsia="宋体" w:cs="宋体"/>
          <w:spacing w:val="10"/>
          <w:sz w:val="20"/>
          <w:szCs w:val="20"/>
        </w:rPr>
        <w:t>天内或</w:t>
      </w:r>
      <w:r>
        <w:rPr>
          <w:rFonts w:ascii="宋体" w:hAnsi="宋体" w:eastAsia="宋体" w:cs="宋体"/>
          <w:spacing w:val="7"/>
          <w:sz w:val="20"/>
          <w:szCs w:val="20"/>
        </w:rPr>
        <w:t>工程师提出并经双方同意的其他期限。工程师应将确定的结果以书面形式通知发包人和承包人，并附详细依据。</w:t>
      </w:r>
    </w:p>
    <w:p w14:paraId="4A934D18">
      <w:pPr>
        <w:spacing w:before="116" w:line="228" w:lineRule="auto"/>
        <w:ind w:left="446"/>
        <w:outlineLvl w:val="3"/>
        <w:rPr>
          <w:rFonts w:ascii="宋体" w:hAnsi="宋体" w:eastAsia="宋体" w:cs="宋体"/>
          <w:sz w:val="20"/>
          <w:szCs w:val="20"/>
        </w:rPr>
      </w:pPr>
      <w:r>
        <w:rPr>
          <w:rFonts w:ascii="宋体" w:hAnsi="宋体" w:eastAsia="宋体" w:cs="宋体"/>
          <w:spacing w:val="8"/>
          <w:sz w:val="20"/>
          <w:szCs w:val="20"/>
        </w:rPr>
        <w:t>3.6.3 任何一方对工程师的确定有异议的，应在收到确定的结果后</w:t>
      </w:r>
      <w:r>
        <w:rPr>
          <w:rFonts w:ascii="宋体" w:hAnsi="宋体" w:eastAsia="宋体" w:cs="宋体"/>
          <w:spacing w:val="-22"/>
          <w:sz w:val="20"/>
          <w:szCs w:val="20"/>
        </w:rPr>
        <w:t xml:space="preserve"> </w:t>
      </w:r>
      <w:r>
        <w:rPr>
          <w:rFonts w:ascii="宋体" w:hAnsi="宋体" w:eastAsia="宋体" w:cs="宋体"/>
          <w:spacing w:val="8"/>
          <w:sz w:val="20"/>
          <w:szCs w:val="20"/>
        </w:rPr>
        <w:t>28</w:t>
      </w:r>
      <w:r>
        <w:rPr>
          <w:rFonts w:ascii="宋体" w:hAnsi="宋体" w:eastAsia="宋体" w:cs="宋体"/>
          <w:spacing w:val="-36"/>
          <w:sz w:val="20"/>
          <w:szCs w:val="20"/>
        </w:rPr>
        <w:t xml:space="preserve"> </w:t>
      </w:r>
      <w:r>
        <w:rPr>
          <w:rFonts w:ascii="宋体" w:hAnsi="宋体" w:eastAsia="宋体" w:cs="宋体"/>
          <w:spacing w:val="8"/>
          <w:sz w:val="20"/>
          <w:szCs w:val="20"/>
        </w:rPr>
        <w:t>天内向另一方发</w:t>
      </w:r>
    </w:p>
    <w:p w14:paraId="62EC2E66">
      <w:pPr>
        <w:spacing w:before="166" w:line="377" w:lineRule="auto"/>
        <w:ind w:left="24" w:firstLine="15"/>
        <w:jc w:val="both"/>
        <w:rPr>
          <w:rFonts w:ascii="宋体" w:hAnsi="宋体" w:eastAsia="宋体" w:cs="宋体"/>
          <w:sz w:val="20"/>
          <w:szCs w:val="20"/>
        </w:rPr>
      </w:pPr>
      <w:r>
        <w:rPr>
          <w:rFonts w:ascii="宋体" w:hAnsi="宋体" w:eastAsia="宋体" w:cs="宋体"/>
          <w:spacing w:val="8"/>
          <w:sz w:val="20"/>
          <w:szCs w:val="20"/>
        </w:rPr>
        <w:t>出书面异议通知并抄送工程师。除第</w:t>
      </w:r>
      <w:r>
        <w:rPr>
          <w:rFonts w:ascii="宋体" w:hAnsi="宋体" w:eastAsia="宋体" w:cs="宋体"/>
          <w:spacing w:val="-20"/>
          <w:sz w:val="20"/>
          <w:szCs w:val="20"/>
        </w:rPr>
        <w:t xml:space="preserve"> </w:t>
      </w:r>
      <w:r>
        <w:rPr>
          <w:rFonts w:ascii="宋体" w:hAnsi="宋体" w:eastAsia="宋体" w:cs="宋体"/>
          <w:spacing w:val="8"/>
          <w:sz w:val="20"/>
          <w:szCs w:val="20"/>
        </w:rPr>
        <w:t>19.2</w:t>
      </w:r>
      <w:r>
        <w:rPr>
          <w:rFonts w:ascii="宋体" w:hAnsi="宋体" w:eastAsia="宋体" w:cs="宋体"/>
          <w:spacing w:val="-39"/>
          <w:sz w:val="20"/>
          <w:szCs w:val="20"/>
        </w:rPr>
        <w:t xml:space="preserve"> </w:t>
      </w:r>
      <w:r>
        <w:rPr>
          <w:rFonts w:ascii="宋体" w:hAnsi="宋体" w:eastAsia="宋体" w:cs="宋体"/>
          <w:spacing w:val="8"/>
          <w:sz w:val="20"/>
          <w:szCs w:val="20"/>
        </w:rPr>
        <w:t>款[承包人索赔的处理程序]另有约定外，工程师</w:t>
      </w:r>
      <w:r>
        <w:rPr>
          <w:rFonts w:ascii="宋体" w:hAnsi="宋体" w:eastAsia="宋体" w:cs="宋体"/>
          <w:spacing w:val="7"/>
          <w:sz w:val="20"/>
          <w:szCs w:val="20"/>
        </w:rPr>
        <w:t>未能在确定的期限内发出确定的结果通知的，或者任何一方发出对确定的结果有异议的通知的，则构成争议并应按照第</w:t>
      </w:r>
      <w:r>
        <w:rPr>
          <w:rFonts w:ascii="宋体" w:hAnsi="宋体" w:eastAsia="宋体" w:cs="宋体"/>
          <w:spacing w:val="-34"/>
          <w:sz w:val="20"/>
          <w:szCs w:val="20"/>
        </w:rPr>
        <w:t xml:space="preserve"> </w:t>
      </w:r>
      <w:r>
        <w:rPr>
          <w:rFonts w:ascii="宋体" w:hAnsi="宋体" w:eastAsia="宋体" w:cs="宋体"/>
          <w:spacing w:val="7"/>
          <w:sz w:val="20"/>
          <w:szCs w:val="20"/>
        </w:rPr>
        <w:t>20</w:t>
      </w:r>
      <w:r>
        <w:rPr>
          <w:rFonts w:ascii="宋体" w:hAnsi="宋体" w:eastAsia="宋体" w:cs="宋体"/>
          <w:spacing w:val="-39"/>
          <w:sz w:val="20"/>
          <w:szCs w:val="20"/>
        </w:rPr>
        <w:t xml:space="preserve"> </w:t>
      </w:r>
      <w:r>
        <w:rPr>
          <w:rFonts w:ascii="宋体" w:hAnsi="宋体" w:eastAsia="宋体" w:cs="宋体"/>
          <w:spacing w:val="7"/>
          <w:sz w:val="20"/>
          <w:szCs w:val="20"/>
        </w:rPr>
        <w:t>条[争议解决]的约定处理</w:t>
      </w:r>
      <w:r>
        <w:rPr>
          <w:rFonts w:ascii="宋体" w:hAnsi="宋体" w:eastAsia="宋体" w:cs="宋体"/>
          <w:spacing w:val="6"/>
          <w:sz w:val="20"/>
          <w:szCs w:val="20"/>
        </w:rPr>
        <w:t>。如未在</w:t>
      </w:r>
      <w:r>
        <w:rPr>
          <w:rFonts w:ascii="宋体" w:hAnsi="宋体" w:eastAsia="宋体" w:cs="宋体"/>
          <w:spacing w:val="-37"/>
          <w:sz w:val="20"/>
          <w:szCs w:val="20"/>
        </w:rPr>
        <w:t xml:space="preserve"> </w:t>
      </w:r>
      <w:r>
        <w:rPr>
          <w:rFonts w:ascii="宋体" w:hAnsi="宋体" w:eastAsia="宋体" w:cs="宋体"/>
          <w:spacing w:val="6"/>
          <w:sz w:val="20"/>
          <w:szCs w:val="20"/>
        </w:rPr>
        <w:t>28</w:t>
      </w:r>
      <w:r>
        <w:rPr>
          <w:rFonts w:ascii="宋体" w:hAnsi="宋体" w:eastAsia="宋体" w:cs="宋体"/>
          <w:spacing w:val="-33"/>
          <w:sz w:val="20"/>
          <w:szCs w:val="20"/>
        </w:rPr>
        <w:t xml:space="preserve"> </w:t>
      </w:r>
      <w:r>
        <w:rPr>
          <w:rFonts w:ascii="宋体" w:hAnsi="宋体" w:eastAsia="宋体" w:cs="宋体"/>
          <w:spacing w:val="6"/>
          <w:sz w:val="20"/>
          <w:szCs w:val="20"/>
        </w:rPr>
        <w:t>天内发出上述通知的，</w:t>
      </w:r>
      <w:r>
        <w:rPr>
          <w:rFonts w:ascii="宋体" w:hAnsi="宋体" w:eastAsia="宋体" w:cs="宋体"/>
          <w:spacing w:val="13"/>
          <w:sz w:val="20"/>
          <w:szCs w:val="20"/>
        </w:rPr>
        <w:t>工程师的确定应被视为已被双方接受并对双方具有约束</w:t>
      </w:r>
      <w:r>
        <w:rPr>
          <w:rFonts w:ascii="宋体" w:hAnsi="宋体" w:eastAsia="宋体" w:cs="宋体"/>
          <w:spacing w:val="12"/>
          <w:sz w:val="20"/>
          <w:szCs w:val="20"/>
        </w:rPr>
        <w:t>力，但专用合同条件另有约定的除</w:t>
      </w:r>
      <w:r>
        <w:rPr>
          <w:rFonts w:ascii="宋体" w:hAnsi="宋体" w:eastAsia="宋体" w:cs="宋体"/>
          <w:spacing w:val="-1"/>
          <w:sz w:val="20"/>
          <w:szCs w:val="20"/>
        </w:rPr>
        <w:t>外。</w:t>
      </w:r>
    </w:p>
    <w:p w14:paraId="47A8C471">
      <w:pPr>
        <w:spacing w:before="116" w:line="228" w:lineRule="auto"/>
        <w:ind w:left="446"/>
        <w:outlineLvl w:val="3"/>
        <w:rPr>
          <w:rFonts w:ascii="宋体" w:hAnsi="宋体" w:eastAsia="宋体" w:cs="宋体"/>
          <w:sz w:val="20"/>
          <w:szCs w:val="20"/>
        </w:rPr>
      </w:pPr>
      <w:r>
        <w:rPr>
          <w:rFonts w:ascii="宋体" w:hAnsi="宋体" w:eastAsia="宋体" w:cs="宋体"/>
          <w:spacing w:val="8"/>
          <w:sz w:val="20"/>
          <w:szCs w:val="20"/>
        </w:rPr>
        <w:t>3.6.4 在该争议解决前，双方应暂按工程师的确定执行。按照第</w:t>
      </w:r>
      <w:r>
        <w:rPr>
          <w:rFonts w:ascii="宋体" w:hAnsi="宋体" w:eastAsia="宋体" w:cs="宋体"/>
          <w:spacing w:val="-29"/>
          <w:sz w:val="20"/>
          <w:szCs w:val="20"/>
        </w:rPr>
        <w:t xml:space="preserve"> </w:t>
      </w:r>
      <w:r>
        <w:rPr>
          <w:rFonts w:ascii="宋体" w:hAnsi="宋体" w:eastAsia="宋体" w:cs="宋体"/>
          <w:spacing w:val="8"/>
          <w:sz w:val="20"/>
          <w:szCs w:val="20"/>
        </w:rPr>
        <w:t>20</w:t>
      </w:r>
      <w:r>
        <w:rPr>
          <w:rFonts w:ascii="宋体" w:hAnsi="宋体" w:eastAsia="宋体" w:cs="宋体"/>
          <w:spacing w:val="-37"/>
          <w:sz w:val="20"/>
          <w:szCs w:val="20"/>
        </w:rPr>
        <w:t xml:space="preserve"> </w:t>
      </w:r>
      <w:r>
        <w:rPr>
          <w:rFonts w:ascii="宋体" w:hAnsi="宋体" w:eastAsia="宋体" w:cs="宋体"/>
          <w:spacing w:val="8"/>
          <w:sz w:val="20"/>
          <w:szCs w:val="20"/>
        </w:rPr>
        <w:t>条[争议解决]的约</w:t>
      </w:r>
    </w:p>
    <w:p w14:paraId="7251B1CF">
      <w:pPr>
        <w:spacing w:before="163" w:line="378" w:lineRule="auto"/>
        <w:ind w:left="24" w:right="42" w:firstLine="2"/>
        <w:rPr>
          <w:rFonts w:ascii="宋体" w:hAnsi="宋体" w:eastAsia="宋体" w:cs="宋体"/>
          <w:sz w:val="20"/>
          <w:szCs w:val="20"/>
        </w:rPr>
      </w:pPr>
      <w:r>
        <w:rPr>
          <w:rFonts w:ascii="宋体" w:hAnsi="宋体" w:eastAsia="宋体" w:cs="宋体"/>
          <w:spacing w:val="7"/>
          <w:sz w:val="20"/>
          <w:szCs w:val="20"/>
        </w:rPr>
        <w:t>定对工程师的确定作出修改的，按修改后的结果执行，由此导致承包人增加的费用和延误的工期由责任方承担。</w:t>
      </w:r>
    </w:p>
    <w:p w14:paraId="3A2CE4E1">
      <w:pPr>
        <w:spacing w:before="117" w:line="230" w:lineRule="auto"/>
        <w:ind w:left="22"/>
        <w:outlineLvl w:val="2"/>
        <w:rPr>
          <w:rFonts w:ascii="黑体" w:hAnsi="黑体" w:eastAsia="黑体" w:cs="黑体"/>
          <w:sz w:val="20"/>
          <w:szCs w:val="20"/>
        </w:rPr>
      </w:pPr>
      <w:r>
        <w:rPr>
          <w:rFonts w:ascii="黑体" w:hAnsi="黑体" w:eastAsia="黑体" w:cs="黑体"/>
          <w:spacing w:val="3"/>
          <w:sz w:val="20"/>
          <w:szCs w:val="20"/>
        </w:rPr>
        <w:t>3.7</w:t>
      </w:r>
      <w:r>
        <w:rPr>
          <w:rFonts w:ascii="黑体" w:hAnsi="黑体" w:eastAsia="黑体" w:cs="黑体"/>
          <w:spacing w:val="13"/>
          <w:sz w:val="20"/>
          <w:szCs w:val="20"/>
        </w:rPr>
        <w:t xml:space="preserve"> </w:t>
      </w:r>
      <w:r>
        <w:rPr>
          <w:rFonts w:ascii="黑体" w:hAnsi="黑体" w:eastAsia="黑体" w:cs="黑体"/>
          <w:spacing w:val="3"/>
          <w:sz w:val="20"/>
          <w:szCs w:val="20"/>
        </w:rPr>
        <w:t>会议</w:t>
      </w:r>
    </w:p>
    <w:p w14:paraId="7F4DDC22">
      <w:pPr>
        <w:spacing w:before="159" w:line="227" w:lineRule="auto"/>
        <w:ind w:left="446"/>
        <w:outlineLvl w:val="3"/>
        <w:rPr>
          <w:rFonts w:ascii="宋体" w:hAnsi="宋体" w:eastAsia="宋体" w:cs="宋体"/>
          <w:sz w:val="20"/>
          <w:szCs w:val="20"/>
        </w:rPr>
      </w:pPr>
      <w:r>
        <w:rPr>
          <w:rFonts w:ascii="宋体" w:hAnsi="宋体" w:eastAsia="宋体" w:cs="宋体"/>
          <w:spacing w:val="7"/>
          <w:sz w:val="20"/>
          <w:szCs w:val="20"/>
        </w:rPr>
        <w:t>3.7.1 除专用合同条件另有约定外，任何一方可</w:t>
      </w:r>
      <w:r>
        <w:rPr>
          <w:rFonts w:ascii="宋体" w:hAnsi="宋体" w:eastAsia="宋体" w:cs="宋体"/>
          <w:spacing w:val="6"/>
          <w:sz w:val="20"/>
          <w:szCs w:val="20"/>
        </w:rPr>
        <w:t>向另一方发出通知，要求另一方出席会</w:t>
      </w:r>
    </w:p>
    <w:p w14:paraId="4C622093">
      <w:pPr>
        <w:spacing w:before="164" w:line="378" w:lineRule="auto"/>
        <w:ind w:left="23" w:right="42"/>
        <w:rPr>
          <w:rFonts w:ascii="宋体" w:hAnsi="宋体" w:eastAsia="宋体" w:cs="宋体"/>
          <w:sz w:val="20"/>
          <w:szCs w:val="20"/>
        </w:rPr>
      </w:pPr>
      <w:r>
        <w:rPr>
          <w:rFonts w:ascii="宋体" w:hAnsi="宋体" w:eastAsia="宋体" w:cs="宋体"/>
          <w:spacing w:val="7"/>
          <w:sz w:val="20"/>
          <w:szCs w:val="20"/>
        </w:rPr>
        <w:t>议，讨论工程的实施安排或与本合同履行有关的其他事项。发包人的其他承包人、承包人的</w:t>
      </w:r>
      <w:r>
        <w:rPr>
          <w:rFonts w:ascii="宋体" w:hAnsi="宋体" w:eastAsia="宋体" w:cs="宋体"/>
          <w:spacing w:val="9"/>
          <w:sz w:val="20"/>
          <w:szCs w:val="20"/>
        </w:rPr>
        <w:t>分包人和其他第三方可应任何一方的请求出席任何此类会议。</w:t>
      </w:r>
    </w:p>
    <w:p w14:paraId="71F7DFD7">
      <w:pPr>
        <w:spacing w:before="118" w:line="227" w:lineRule="auto"/>
        <w:ind w:left="446"/>
        <w:outlineLvl w:val="3"/>
        <w:rPr>
          <w:rFonts w:ascii="宋体" w:hAnsi="宋体" w:eastAsia="宋体" w:cs="宋体"/>
          <w:sz w:val="20"/>
          <w:szCs w:val="20"/>
        </w:rPr>
      </w:pPr>
      <w:r>
        <w:rPr>
          <w:rFonts w:ascii="宋体" w:hAnsi="宋体" w:eastAsia="宋体" w:cs="宋体"/>
          <w:spacing w:val="7"/>
          <w:sz w:val="20"/>
          <w:szCs w:val="20"/>
        </w:rPr>
        <w:t>3.7.2 除专用合同条件另有约定外，发包人应保</w:t>
      </w:r>
      <w:r>
        <w:rPr>
          <w:rFonts w:ascii="宋体" w:hAnsi="宋体" w:eastAsia="宋体" w:cs="宋体"/>
          <w:spacing w:val="6"/>
          <w:sz w:val="20"/>
          <w:szCs w:val="20"/>
        </w:rPr>
        <w:t>存每次会议参加人签名的记录，并将会</w:t>
      </w:r>
    </w:p>
    <w:p w14:paraId="7C4ED877">
      <w:pPr>
        <w:spacing w:before="163" w:line="378" w:lineRule="auto"/>
        <w:ind w:left="26" w:right="42" w:hanging="3"/>
        <w:rPr>
          <w:rFonts w:ascii="宋体" w:hAnsi="宋体" w:eastAsia="宋体" w:cs="宋体"/>
          <w:sz w:val="20"/>
          <w:szCs w:val="20"/>
        </w:rPr>
      </w:pPr>
      <w:r>
        <w:rPr>
          <w:rFonts w:ascii="宋体" w:hAnsi="宋体" w:eastAsia="宋体" w:cs="宋体"/>
          <w:spacing w:val="7"/>
          <w:sz w:val="20"/>
          <w:szCs w:val="20"/>
        </w:rPr>
        <w:t>议纪要提供给出席会议的人员。任何根据此类会议以及会议纪要采取的行动应符合本合同的</w:t>
      </w:r>
      <w:r>
        <w:rPr>
          <w:rFonts w:ascii="宋体" w:hAnsi="宋体" w:eastAsia="宋体" w:cs="宋体"/>
          <w:spacing w:val="1"/>
          <w:sz w:val="20"/>
          <w:szCs w:val="20"/>
        </w:rPr>
        <w:t>约定。</w:t>
      </w:r>
    </w:p>
    <w:p w14:paraId="0698C99C">
      <w:pPr>
        <w:spacing w:before="126" w:line="222" w:lineRule="auto"/>
        <w:ind w:left="25"/>
        <w:outlineLvl w:val="1"/>
        <w:rPr>
          <w:rFonts w:ascii="黑体" w:hAnsi="黑体" w:eastAsia="黑体" w:cs="黑体"/>
          <w:sz w:val="28"/>
          <w:szCs w:val="28"/>
        </w:rPr>
      </w:pPr>
      <w:bookmarkStart w:id="294" w:name="bookmark249"/>
      <w:bookmarkEnd w:id="294"/>
      <w:bookmarkStart w:id="295" w:name="bookmark248"/>
      <w:bookmarkEnd w:id="295"/>
      <w:r>
        <w:rPr>
          <w:rFonts w:ascii="黑体" w:hAnsi="黑体" w:eastAsia="黑体" w:cs="黑体"/>
          <w:spacing w:val="-4"/>
          <w:sz w:val="28"/>
          <w:szCs w:val="28"/>
        </w:rPr>
        <w:t>第</w:t>
      </w:r>
      <w:r>
        <w:rPr>
          <w:rFonts w:ascii="黑体" w:hAnsi="黑体" w:eastAsia="黑体" w:cs="黑体"/>
          <w:spacing w:val="-64"/>
          <w:sz w:val="28"/>
          <w:szCs w:val="28"/>
        </w:rPr>
        <w:t xml:space="preserve"> </w:t>
      </w:r>
      <w:r>
        <w:rPr>
          <w:rFonts w:ascii="黑体" w:hAnsi="黑体" w:eastAsia="黑体" w:cs="黑体"/>
          <w:spacing w:val="-4"/>
          <w:sz w:val="28"/>
          <w:szCs w:val="28"/>
        </w:rPr>
        <w:t>4</w:t>
      </w:r>
      <w:r>
        <w:rPr>
          <w:rFonts w:ascii="黑体" w:hAnsi="黑体" w:eastAsia="黑体" w:cs="黑体"/>
          <w:spacing w:val="-59"/>
          <w:sz w:val="28"/>
          <w:szCs w:val="28"/>
        </w:rPr>
        <w:t xml:space="preserve"> </w:t>
      </w:r>
      <w:r>
        <w:rPr>
          <w:rFonts w:ascii="黑体" w:hAnsi="黑体" w:eastAsia="黑体" w:cs="黑体"/>
          <w:spacing w:val="-4"/>
          <w:sz w:val="28"/>
          <w:szCs w:val="28"/>
        </w:rPr>
        <w:t>条 承包人</w:t>
      </w:r>
    </w:p>
    <w:p w14:paraId="00D0D1A8">
      <w:pPr>
        <w:pStyle w:val="3"/>
        <w:spacing w:line="253" w:lineRule="auto"/>
      </w:pPr>
    </w:p>
    <w:p w14:paraId="14472FED">
      <w:pPr>
        <w:spacing w:before="66" w:line="229" w:lineRule="auto"/>
        <w:ind w:left="16"/>
        <w:outlineLvl w:val="2"/>
        <w:rPr>
          <w:rFonts w:ascii="黑体" w:hAnsi="黑体" w:eastAsia="黑体" w:cs="黑体"/>
          <w:sz w:val="20"/>
          <w:szCs w:val="20"/>
        </w:rPr>
      </w:pPr>
      <w:r>
        <w:rPr>
          <w:rFonts w:ascii="黑体" w:hAnsi="黑体" w:eastAsia="黑体" w:cs="黑体"/>
          <w:spacing w:val="7"/>
          <w:sz w:val="20"/>
          <w:szCs w:val="20"/>
        </w:rPr>
        <w:t>4.1 承包人的一般义务</w:t>
      </w:r>
    </w:p>
    <w:p w14:paraId="06EB0BE1">
      <w:pPr>
        <w:spacing w:before="159" w:line="377" w:lineRule="auto"/>
        <w:ind w:left="27" w:right="42" w:firstLine="427"/>
        <w:rPr>
          <w:rFonts w:ascii="宋体" w:hAnsi="宋体" w:eastAsia="宋体" w:cs="宋体"/>
          <w:sz w:val="20"/>
          <w:szCs w:val="20"/>
        </w:rPr>
      </w:pPr>
      <w:r>
        <w:rPr>
          <w:rFonts w:ascii="宋体" w:hAnsi="宋体" w:eastAsia="宋体" w:cs="宋体"/>
          <w:spacing w:val="12"/>
          <w:sz w:val="20"/>
          <w:szCs w:val="20"/>
        </w:rPr>
        <w:t>除专用合同条件另有约定外，承包人在履行合同过程中应遵守法律和工程建设标准规</w:t>
      </w:r>
      <w:r>
        <w:rPr>
          <w:rFonts w:ascii="宋体" w:hAnsi="宋体" w:eastAsia="宋体" w:cs="宋体"/>
          <w:spacing w:val="7"/>
          <w:sz w:val="20"/>
          <w:szCs w:val="20"/>
        </w:rPr>
        <w:t>范，并履行以下义务：</w:t>
      </w:r>
    </w:p>
    <w:p w14:paraId="337A050E">
      <w:pPr>
        <w:spacing w:line="302" w:lineRule="auto"/>
        <w:ind w:left="23" w:right="42" w:firstLine="428"/>
        <w:rPr>
          <w:rFonts w:ascii="宋体" w:hAnsi="宋体" w:eastAsia="宋体" w:cs="宋体"/>
          <w:sz w:val="20"/>
          <w:szCs w:val="20"/>
        </w:rPr>
      </w:pPr>
      <w:r>
        <w:rPr>
          <w:rFonts w:ascii="宋体" w:hAnsi="宋体" w:eastAsia="宋体" w:cs="宋体"/>
          <w:spacing w:val="10"/>
          <w:sz w:val="20"/>
          <w:szCs w:val="20"/>
        </w:rPr>
        <w:t>（1）办理法律规定和合同约定由承包人办理的许</w:t>
      </w:r>
      <w:r>
        <w:rPr>
          <w:rFonts w:ascii="宋体" w:hAnsi="宋体" w:eastAsia="宋体" w:cs="宋体"/>
          <w:spacing w:val="9"/>
          <w:sz w:val="20"/>
          <w:szCs w:val="20"/>
        </w:rPr>
        <w:t>可和批准，将办理结果书面报送发包人留存，并承担因承包人违反法律或合同约定给发包人造成的任何费用和损失；</w:t>
      </w:r>
    </w:p>
    <w:p w14:paraId="69E1E7E5">
      <w:pPr>
        <w:spacing w:before="163" w:line="228" w:lineRule="auto"/>
        <w:ind w:left="452"/>
        <w:rPr>
          <w:rFonts w:ascii="宋体" w:hAnsi="宋体" w:eastAsia="宋体" w:cs="宋体"/>
          <w:sz w:val="20"/>
          <w:szCs w:val="20"/>
        </w:rPr>
      </w:pPr>
      <w:r>
        <w:rPr>
          <w:rFonts w:ascii="宋体" w:hAnsi="宋体" w:eastAsia="宋体" w:cs="宋体"/>
          <w:spacing w:val="10"/>
          <w:sz w:val="20"/>
          <w:szCs w:val="20"/>
        </w:rPr>
        <w:t>（2）按合同约定完成全部工作并在缺陷责任期和</w:t>
      </w:r>
      <w:r>
        <w:rPr>
          <w:rFonts w:ascii="宋体" w:hAnsi="宋体" w:eastAsia="宋体" w:cs="宋体"/>
          <w:spacing w:val="9"/>
          <w:sz w:val="20"/>
          <w:szCs w:val="20"/>
        </w:rPr>
        <w:t>保修期内承担缺陷保证责任和保修义</w:t>
      </w:r>
    </w:p>
    <w:p w14:paraId="05C8B7DC">
      <w:pPr>
        <w:spacing w:line="228" w:lineRule="auto"/>
        <w:rPr>
          <w:rFonts w:ascii="宋体" w:hAnsi="宋体" w:eastAsia="宋体" w:cs="宋体"/>
          <w:sz w:val="20"/>
          <w:szCs w:val="20"/>
        </w:rPr>
        <w:sectPr>
          <w:footerReference r:id="rId82" w:type="default"/>
          <w:pgSz w:w="11906" w:h="16839"/>
          <w:pgMar w:top="1427" w:right="1759" w:bottom="1214" w:left="1785" w:header="0" w:footer="1051" w:gutter="0"/>
          <w:cols w:space="720" w:num="1"/>
        </w:sectPr>
      </w:pPr>
    </w:p>
    <w:p w14:paraId="19918231">
      <w:pPr>
        <w:spacing w:before="41" w:line="228" w:lineRule="auto"/>
        <w:ind w:left="23"/>
        <w:rPr>
          <w:rFonts w:ascii="宋体" w:hAnsi="宋体" w:eastAsia="宋体" w:cs="宋体"/>
          <w:sz w:val="20"/>
          <w:szCs w:val="20"/>
        </w:rPr>
      </w:pPr>
      <w:r>
        <w:rPr>
          <w:rFonts w:ascii="宋体" w:hAnsi="宋体" w:eastAsia="宋体" w:cs="宋体"/>
          <w:spacing w:val="9"/>
          <w:sz w:val="20"/>
          <w:szCs w:val="20"/>
        </w:rPr>
        <w:t>务，对工作中的任何缺陷进行整改、完善和修补，使其满足合同约定的目的；</w:t>
      </w:r>
    </w:p>
    <w:p w14:paraId="0CABD887">
      <w:pPr>
        <w:spacing w:before="161" w:line="303" w:lineRule="auto"/>
        <w:ind w:left="21" w:firstLine="430"/>
        <w:rPr>
          <w:rFonts w:ascii="宋体" w:hAnsi="宋体" w:eastAsia="宋体" w:cs="宋体"/>
          <w:sz w:val="20"/>
          <w:szCs w:val="20"/>
        </w:rPr>
      </w:pPr>
      <w:r>
        <w:rPr>
          <w:rFonts w:ascii="宋体" w:hAnsi="宋体" w:eastAsia="宋体" w:cs="宋体"/>
          <w:spacing w:val="6"/>
          <w:sz w:val="20"/>
          <w:szCs w:val="20"/>
        </w:rPr>
        <w:t>（3）提供合同约定的工程设备和承包人文件，以及为完成合同工作所需的劳务、材料、</w:t>
      </w:r>
      <w:r>
        <w:rPr>
          <w:rFonts w:ascii="宋体" w:hAnsi="宋体" w:eastAsia="宋体" w:cs="宋体"/>
          <w:spacing w:val="4"/>
          <w:sz w:val="20"/>
          <w:szCs w:val="20"/>
        </w:rPr>
        <w:t>施工设备和其他物品，并按合同约定负责临时设施的设计</w:t>
      </w:r>
      <w:r>
        <w:rPr>
          <w:rFonts w:ascii="宋体" w:hAnsi="宋体" w:eastAsia="宋体" w:cs="宋体"/>
          <w:spacing w:val="3"/>
          <w:sz w:val="20"/>
          <w:szCs w:val="20"/>
        </w:rPr>
        <w:t>、施工、运行、维护、管理和拆除；</w:t>
      </w:r>
    </w:p>
    <w:p w14:paraId="135831CD">
      <w:pPr>
        <w:spacing w:before="161" w:line="327" w:lineRule="auto"/>
        <w:ind w:left="23" w:right="70" w:firstLine="429"/>
        <w:rPr>
          <w:rFonts w:ascii="宋体" w:hAnsi="宋体" w:eastAsia="宋体" w:cs="宋体"/>
          <w:sz w:val="20"/>
          <w:szCs w:val="20"/>
        </w:rPr>
      </w:pPr>
      <w:r>
        <w:rPr>
          <w:rFonts w:ascii="宋体" w:hAnsi="宋体" w:eastAsia="宋体" w:cs="宋体"/>
          <w:spacing w:val="10"/>
          <w:sz w:val="20"/>
          <w:szCs w:val="20"/>
        </w:rPr>
        <w:t>（4）按合同约定的工作内容和进度要求，编制设</w:t>
      </w:r>
      <w:r>
        <w:rPr>
          <w:rFonts w:ascii="宋体" w:hAnsi="宋体" w:eastAsia="宋体" w:cs="宋体"/>
          <w:spacing w:val="9"/>
          <w:sz w:val="20"/>
          <w:szCs w:val="20"/>
        </w:rPr>
        <w:t>计、施工的组织和实施计划，保证项</w:t>
      </w:r>
      <w:r>
        <w:rPr>
          <w:rFonts w:ascii="宋体" w:hAnsi="宋体" w:eastAsia="宋体" w:cs="宋体"/>
          <w:spacing w:val="7"/>
          <w:sz w:val="20"/>
          <w:szCs w:val="20"/>
        </w:rPr>
        <w:t>目进度计划的实现，并对所有设计、施工作业和施工方法，以及全部工程的完备性和安全可</w:t>
      </w:r>
      <w:r>
        <w:rPr>
          <w:rFonts w:ascii="宋体" w:hAnsi="宋体" w:eastAsia="宋体" w:cs="宋体"/>
          <w:spacing w:val="5"/>
          <w:sz w:val="20"/>
          <w:szCs w:val="20"/>
        </w:rPr>
        <w:t>靠性负责；</w:t>
      </w:r>
    </w:p>
    <w:p w14:paraId="4D843C39">
      <w:pPr>
        <w:spacing w:before="163" w:line="327" w:lineRule="auto"/>
        <w:ind w:left="23" w:right="70" w:firstLine="428"/>
        <w:rPr>
          <w:rFonts w:ascii="宋体" w:hAnsi="宋体" w:eastAsia="宋体" w:cs="宋体"/>
          <w:sz w:val="20"/>
          <w:szCs w:val="20"/>
        </w:rPr>
      </w:pPr>
      <w:r>
        <w:rPr>
          <w:rFonts w:ascii="宋体" w:hAnsi="宋体" w:eastAsia="宋体" w:cs="宋体"/>
          <w:spacing w:val="10"/>
          <w:sz w:val="20"/>
          <w:szCs w:val="20"/>
        </w:rPr>
        <w:t>（5）按法律规定和合同约定采取安全文明施工、</w:t>
      </w:r>
      <w:r>
        <w:rPr>
          <w:rFonts w:ascii="宋体" w:hAnsi="宋体" w:eastAsia="宋体" w:cs="宋体"/>
          <w:spacing w:val="9"/>
          <w:sz w:val="20"/>
          <w:szCs w:val="20"/>
        </w:rPr>
        <w:t>职业健康和环境保护措施，办理员工</w:t>
      </w:r>
      <w:r>
        <w:rPr>
          <w:rFonts w:ascii="宋体" w:hAnsi="宋体" w:eastAsia="宋体" w:cs="宋体"/>
          <w:spacing w:val="7"/>
          <w:sz w:val="20"/>
          <w:szCs w:val="20"/>
        </w:rPr>
        <w:t>工伤保险等相关保险，确保工程及人员、材料、设备和设施的安全，防止因工程实施造成的人身伤害和财产损失；</w:t>
      </w:r>
    </w:p>
    <w:p w14:paraId="18DA93D4">
      <w:pPr>
        <w:spacing w:before="160" w:line="303" w:lineRule="auto"/>
        <w:ind w:left="32" w:right="71" w:firstLine="420"/>
        <w:rPr>
          <w:rFonts w:ascii="宋体" w:hAnsi="宋体" w:eastAsia="宋体" w:cs="宋体"/>
          <w:sz w:val="20"/>
          <w:szCs w:val="20"/>
        </w:rPr>
      </w:pPr>
      <w:r>
        <w:rPr>
          <w:rFonts w:ascii="宋体" w:hAnsi="宋体" w:eastAsia="宋体" w:cs="宋体"/>
          <w:spacing w:val="10"/>
          <w:sz w:val="20"/>
          <w:szCs w:val="20"/>
        </w:rPr>
        <w:t>（6）将发包人按合同约定支付的各项价款专用于</w:t>
      </w:r>
      <w:r>
        <w:rPr>
          <w:rFonts w:ascii="宋体" w:hAnsi="宋体" w:eastAsia="宋体" w:cs="宋体"/>
          <w:spacing w:val="9"/>
          <w:sz w:val="20"/>
          <w:szCs w:val="20"/>
        </w:rPr>
        <w:t>合同工程，且应及时支付其雇用人员</w:t>
      </w:r>
      <w:r>
        <w:rPr>
          <w:rFonts w:ascii="宋体" w:hAnsi="宋体" w:eastAsia="宋体" w:cs="宋体"/>
          <w:spacing w:val="8"/>
          <w:sz w:val="20"/>
          <w:szCs w:val="20"/>
        </w:rPr>
        <w:t>（包括建筑工人）工资，并及时向分包人支付合同价款；</w:t>
      </w:r>
    </w:p>
    <w:p w14:paraId="6D2560E9">
      <w:pPr>
        <w:spacing w:before="162" w:line="302" w:lineRule="auto"/>
        <w:ind w:left="21" w:right="71" w:firstLine="430"/>
        <w:rPr>
          <w:rFonts w:ascii="宋体" w:hAnsi="宋体" w:eastAsia="宋体" w:cs="宋体"/>
          <w:sz w:val="20"/>
          <w:szCs w:val="20"/>
        </w:rPr>
      </w:pPr>
      <w:r>
        <w:rPr>
          <w:rFonts w:ascii="宋体" w:hAnsi="宋体" w:eastAsia="宋体" w:cs="宋体"/>
          <w:spacing w:val="10"/>
          <w:sz w:val="20"/>
          <w:szCs w:val="20"/>
        </w:rPr>
        <w:t>（7）在进行合同约定的各项工作时，不得侵害发</w:t>
      </w:r>
      <w:r>
        <w:rPr>
          <w:rFonts w:ascii="宋体" w:hAnsi="宋体" w:eastAsia="宋体" w:cs="宋体"/>
          <w:spacing w:val="9"/>
          <w:sz w:val="20"/>
          <w:szCs w:val="20"/>
        </w:rPr>
        <w:t>包人与他人使用公用道路、水源、市政管网等公共设施的权利，避免对邻近的公共设施产生干扰。</w:t>
      </w:r>
    </w:p>
    <w:p w14:paraId="5B5B39E1">
      <w:pPr>
        <w:spacing w:before="283" w:line="230" w:lineRule="auto"/>
        <w:ind w:left="16"/>
        <w:outlineLvl w:val="2"/>
        <w:rPr>
          <w:rFonts w:ascii="黑体" w:hAnsi="黑体" w:eastAsia="黑体" w:cs="黑体"/>
          <w:sz w:val="20"/>
          <w:szCs w:val="20"/>
        </w:rPr>
      </w:pPr>
      <w:r>
        <w:rPr>
          <w:rFonts w:ascii="黑体" w:hAnsi="黑体" w:eastAsia="黑体" w:cs="黑体"/>
          <w:spacing w:val="6"/>
          <w:sz w:val="20"/>
          <w:szCs w:val="20"/>
        </w:rPr>
        <w:t>4.2 履约担保</w:t>
      </w:r>
    </w:p>
    <w:p w14:paraId="5CB344D9">
      <w:pPr>
        <w:spacing w:before="159" w:line="377" w:lineRule="auto"/>
        <w:ind w:left="23" w:right="70" w:firstLine="421"/>
        <w:jc w:val="both"/>
        <w:rPr>
          <w:rFonts w:ascii="宋体" w:hAnsi="宋体" w:eastAsia="宋体" w:cs="宋体"/>
          <w:sz w:val="20"/>
          <w:szCs w:val="20"/>
        </w:rPr>
      </w:pPr>
      <w:r>
        <w:rPr>
          <w:rFonts w:ascii="宋体" w:hAnsi="宋体" w:eastAsia="宋体" w:cs="宋体"/>
          <w:spacing w:val="7"/>
          <w:sz w:val="20"/>
          <w:szCs w:val="20"/>
        </w:rPr>
        <w:t>发包人需要承包人提供履约担保的，由合同当事人在专用合同条件中约定履约担保的方</w:t>
      </w:r>
      <w:r>
        <w:rPr>
          <w:rFonts w:ascii="宋体" w:hAnsi="宋体" w:eastAsia="宋体" w:cs="宋体"/>
          <w:spacing w:val="6"/>
          <w:sz w:val="20"/>
          <w:szCs w:val="20"/>
        </w:rPr>
        <w:t>式、金额及提交的时间等，并应符合第</w:t>
      </w:r>
      <w:r>
        <w:rPr>
          <w:rFonts w:ascii="宋体" w:hAnsi="宋体" w:eastAsia="宋体" w:cs="宋体"/>
          <w:spacing w:val="-20"/>
          <w:sz w:val="20"/>
          <w:szCs w:val="20"/>
        </w:rPr>
        <w:t xml:space="preserve"> </w:t>
      </w:r>
      <w:r>
        <w:rPr>
          <w:rFonts w:ascii="宋体" w:hAnsi="宋体" w:eastAsia="宋体" w:cs="宋体"/>
          <w:spacing w:val="6"/>
          <w:sz w:val="20"/>
          <w:szCs w:val="20"/>
        </w:rPr>
        <w:t>2.5</w:t>
      </w:r>
      <w:r>
        <w:rPr>
          <w:rFonts w:ascii="宋体" w:hAnsi="宋体" w:eastAsia="宋体" w:cs="宋体"/>
          <w:spacing w:val="-39"/>
          <w:sz w:val="20"/>
          <w:szCs w:val="20"/>
        </w:rPr>
        <w:t xml:space="preserve"> </w:t>
      </w:r>
      <w:r>
        <w:rPr>
          <w:rFonts w:ascii="宋体" w:hAnsi="宋体" w:eastAsia="宋体" w:cs="宋体"/>
          <w:spacing w:val="6"/>
          <w:sz w:val="20"/>
          <w:szCs w:val="20"/>
        </w:rPr>
        <w:t>款[支付合同价款]的规定。履约担保可以采用银</w:t>
      </w:r>
      <w:r>
        <w:rPr>
          <w:rFonts w:ascii="宋体" w:hAnsi="宋体" w:eastAsia="宋体" w:cs="宋体"/>
          <w:spacing w:val="7"/>
          <w:sz w:val="20"/>
          <w:szCs w:val="20"/>
        </w:rPr>
        <w:t>行保函或担保公司担保等形式，承包人为联合体的，其履约担保由联合体各方或者联合体中</w:t>
      </w:r>
      <w:r>
        <w:rPr>
          <w:rFonts w:ascii="宋体" w:hAnsi="宋体" w:eastAsia="宋体" w:cs="宋体"/>
          <w:spacing w:val="9"/>
          <w:sz w:val="20"/>
          <w:szCs w:val="20"/>
        </w:rPr>
        <w:t>牵头人的名义代表联合体提交，具体由合同当事人在专用合同条件中约定。</w:t>
      </w:r>
    </w:p>
    <w:p w14:paraId="53082F5D">
      <w:pPr>
        <w:spacing w:before="2" w:line="377" w:lineRule="auto"/>
        <w:ind w:left="26" w:right="69" w:firstLine="415"/>
        <w:rPr>
          <w:rFonts w:ascii="宋体" w:hAnsi="宋体" w:eastAsia="宋体" w:cs="宋体"/>
          <w:sz w:val="20"/>
          <w:szCs w:val="20"/>
        </w:rPr>
      </w:pPr>
      <w:r>
        <w:rPr>
          <w:rFonts w:ascii="宋体" w:hAnsi="宋体" w:eastAsia="宋体" w:cs="宋体"/>
          <w:spacing w:val="8"/>
          <w:sz w:val="20"/>
          <w:szCs w:val="20"/>
        </w:rPr>
        <w:t>承包人应保证其履约担保在发包人竣工验收前一直有效，发包人应在竣工验收合格后</w:t>
      </w:r>
      <w:r>
        <w:rPr>
          <w:rFonts w:ascii="宋体" w:hAnsi="宋体" w:eastAsia="宋体" w:cs="宋体"/>
          <w:spacing w:val="-28"/>
          <w:sz w:val="20"/>
          <w:szCs w:val="20"/>
        </w:rPr>
        <w:t xml:space="preserve"> </w:t>
      </w:r>
      <w:r>
        <w:rPr>
          <w:rFonts w:ascii="宋体" w:hAnsi="宋体" w:eastAsia="宋体" w:cs="宋体"/>
          <w:spacing w:val="8"/>
          <w:sz w:val="20"/>
          <w:szCs w:val="20"/>
        </w:rPr>
        <w:t>7</w:t>
      </w:r>
      <w:r>
        <w:rPr>
          <w:rFonts w:ascii="宋体" w:hAnsi="宋体" w:eastAsia="宋体" w:cs="宋体"/>
          <w:spacing w:val="9"/>
          <w:sz w:val="20"/>
          <w:szCs w:val="20"/>
        </w:rPr>
        <w:t>天内将履约担保款项退还给承包人或者解除履约担保。</w:t>
      </w:r>
    </w:p>
    <w:p w14:paraId="525FD2FB">
      <w:pPr>
        <w:spacing w:before="1" w:line="377" w:lineRule="auto"/>
        <w:ind w:left="22" w:right="70" w:firstLine="436"/>
        <w:rPr>
          <w:rFonts w:ascii="宋体" w:hAnsi="宋体" w:eastAsia="宋体" w:cs="宋体"/>
          <w:sz w:val="20"/>
          <w:szCs w:val="20"/>
        </w:rPr>
      </w:pPr>
      <w:r>
        <w:rPr>
          <w:rFonts w:ascii="宋体" w:hAnsi="宋体" w:eastAsia="宋体" w:cs="宋体"/>
          <w:spacing w:val="7"/>
          <w:sz w:val="20"/>
          <w:szCs w:val="20"/>
        </w:rPr>
        <w:t>因承包人原因导致工期延长的，继续提供履约担保所增加的费用由承</w:t>
      </w:r>
      <w:r>
        <w:rPr>
          <w:rFonts w:ascii="宋体" w:hAnsi="宋体" w:eastAsia="宋体" w:cs="宋体"/>
          <w:spacing w:val="6"/>
          <w:sz w:val="20"/>
          <w:szCs w:val="20"/>
        </w:rPr>
        <w:t>包人承担；非因承</w:t>
      </w:r>
      <w:r>
        <w:rPr>
          <w:rFonts w:ascii="宋体" w:hAnsi="宋体" w:eastAsia="宋体" w:cs="宋体"/>
          <w:spacing w:val="9"/>
          <w:sz w:val="20"/>
          <w:szCs w:val="20"/>
        </w:rPr>
        <w:t>包人原因导致工期延长的，继续提供履约担保所增加的费用由发包人承担。</w:t>
      </w:r>
    </w:p>
    <w:p w14:paraId="4D807A7C">
      <w:pPr>
        <w:spacing w:before="118" w:line="230" w:lineRule="auto"/>
        <w:ind w:left="16"/>
        <w:outlineLvl w:val="2"/>
        <w:rPr>
          <w:rFonts w:ascii="黑体" w:hAnsi="黑体" w:eastAsia="黑体" w:cs="黑体"/>
          <w:sz w:val="20"/>
          <w:szCs w:val="20"/>
        </w:rPr>
      </w:pPr>
      <w:r>
        <w:rPr>
          <w:rFonts w:ascii="黑体" w:hAnsi="黑体" w:eastAsia="黑体" w:cs="黑体"/>
          <w:spacing w:val="8"/>
          <w:sz w:val="20"/>
          <w:szCs w:val="20"/>
        </w:rPr>
        <w:t>4.3 工程总承包项目经理</w:t>
      </w:r>
    </w:p>
    <w:p w14:paraId="2726A051">
      <w:pPr>
        <w:spacing w:before="158" w:line="228" w:lineRule="auto"/>
        <w:ind w:left="441"/>
        <w:outlineLvl w:val="3"/>
        <w:rPr>
          <w:rFonts w:ascii="宋体" w:hAnsi="宋体" w:eastAsia="宋体" w:cs="宋体"/>
          <w:sz w:val="20"/>
          <w:szCs w:val="20"/>
        </w:rPr>
      </w:pPr>
      <w:r>
        <w:rPr>
          <w:rFonts w:ascii="宋体" w:hAnsi="宋体" w:eastAsia="宋体" w:cs="宋体"/>
          <w:spacing w:val="7"/>
          <w:sz w:val="20"/>
          <w:szCs w:val="20"/>
        </w:rPr>
        <w:t>4.3.1 工程总承包项目经理应为合同当事人所确认的人选，</w:t>
      </w:r>
      <w:r>
        <w:rPr>
          <w:rFonts w:ascii="宋体" w:hAnsi="宋体" w:eastAsia="宋体" w:cs="宋体"/>
          <w:spacing w:val="6"/>
          <w:sz w:val="20"/>
          <w:szCs w:val="20"/>
        </w:rPr>
        <w:t>并在专用合同条件中明确工</w:t>
      </w:r>
    </w:p>
    <w:p w14:paraId="62E6FCA4">
      <w:pPr>
        <w:spacing w:before="159" w:line="378" w:lineRule="auto"/>
        <w:ind w:left="21" w:right="70"/>
        <w:jc w:val="both"/>
        <w:rPr>
          <w:rFonts w:ascii="宋体" w:hAnsi="宋体" w:eastAsia="宋体" w:cs="宋体"/>
          <w:sz w:val="20"/>
          <w:szCs w:val="20"/>
        </w:rPr>
      </w:pPr>
      <w:r>
        <w:rPr>
          <w:rFonts w:ascii="宋体" w:hAnsi="宋体" w:eastAsia="宋体" w:cs="宋体"/>
          <w:spacing w:val="7"/>
          <w:sz w:val="20"/>
          <w:szCs w:val="20"/>
        </w:rPr>
        <w:t>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w:t>
      </w:r>
      <w:r>
        <w:rPr>
          <w:rFonts w:ascii="宋体" w:hAnsi="宋体" w:eastAsia="宋体" w:cs="宋体"/>
          <w:spacing w:val="9"/>
          <w:sz w:val="20"/>
          <w:szCs w:val="20"/>
        </w:rPr>
        <w:t>包人承担。同时，发包人有权根据专用合同条件约定要求承包人承担违约责任。</w:t>
      </w:r>
    </w:p>
    <w:p w14:paraId="02866544">
      <w:pPr>
        <w:spacing w:before="118" w:line="227" w:lineRule="auto"/>
        <w:ind w:left="441"/>
        <w:outlineLvl w:val="3"/>
        <w:rPr>
          <w:rFonts w:ascii="宋体" w:hAnsi="宋体" w:eastAsia="宋体" w:cs="宋体"/>
          <w:sz w:val="20"/>
          <w:szCs w:val="20"/>
        </w:rPr>
      </w:pPr>
      <w:r>
        <w:rPr>
          <w:rFonts w:ascii="宋体" w:hAnsi="宋体" w:eastAsia="宋体" w:cs="宋体"/>
          <w:spacing w:val="12"/>
          <w:sz w:val="20"/>
          <w:szCs w:val="20"/>
        </w:rPr>
        <w:t>4.3.2 承包人应按合同协议书的约定指派工程总承包项目经理，并在约定</w:t>
      </w:r>
      <w:r>
        <w:rPr>
          <w:rFonts w:ascii="宋体" w:hAnsi="宋体" w:eastAsia="宋体" w:cs="宋体"/>
          <w:spacing w:val="11"/>
          <w:sz w:val="20"/>
          <w:szCs w:val="20"/>
        </w:rPr>
        <w:t>的期限内到</w:t>
      </w:r>
    </w:p>
    <w:p w14:paraId="053FCB07">
      <w:pPr>
        <w:spacing w:before="163" w:line="378" w:lineRule="auto"/>
        <w:ind w:left="22" w:right="70"/>
        <w:rPr>
          <w:rFonts w:ascii="宋体" w:hAnsi="宋体" w:eastAsia="宋体" w:cs="宋体"/>
          <w:sz w:val="20"/>
          <w:szCs w:val="20"/>
        </w:rPr>
      </w:pPr>
      <w:r>
        <w:rPr>
          <w:rFonts w:ascii="宋体" w:hAnsi="宋体" w:eastAsia="宋体" w:cs="宋体"/>
          <w:spacing w:val="7"/>
          <w:sz w:val="20"/>
          <w:szCs w:val="20"/>
        </w:rPr>
        <w:t>职。工程总承包项目经理不得同时担任其他工程项目的工程总承包项目经理或施工工程总承包项目经理（含施工总承包工程、专业承包工程）。工程在现场实施的全部时间内，工程总</w:t>
      </w:r>
    </w:p>
    <w:p w14:paraId="2DFA2EB5">
      <w:pPr>
        <w:spacing w:line="378" w:lineRule="auto"/>
        <w:rPr>
          <w:rFonts w:ascii="宋体" w:hAnsi="宋体" w:eastAsia="宋体" w:cs="宋体"/>
          <w:sz w:val="20"/>
          <w:szCs w:val="20"/>
        </w:rPr>
        <w:sectPr>
          <w:footerReference r:id="rId83" w:type="default"/>
          <w:pgSz w:w="11906" w:h="16839"/>
          <w:pgMar w:top="1428" w:right="1731" w:bottom="1211" w:left="1785" w:header="0" w:footer="1051" w:gutter="0"/>
          <w:cols w:space="720" w:num="1"/>
        </w:sectPr>
      </w:pPr>
    </w:p>
    <w:p w14:paraId="5037A547">
      <w:pPr>
        <w:spacing w:before="40" w:line="378" w:lineRule="auto"/>
        <w:ind w:left="22" w:right="54"/>
        <w:jc w:val="both"/>
        <w:rPr>
          <w:rFonts w:ascii="宋体" w:hAnsi="宋体" w:eastAsia="宋体" w:cs="宋体"/>
          <w:sz w:val="20"/>
          <w:szCs w:val="20"/>
        </w:rPr>
      </w:pPr>
      <w:r>
        <w:rPr>
          <w:rFonts w:ascii="宋体" w:hAnsi="宋体" w:eastAsia="宋体" w:cs="宋体"/>
          <w:spacing w:val="7"/>
          <w:sz w:val="20"/>
          <w:szCs w:val="20"/>
        </w:rPr>
        <w:t>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w:t>
      </w:r>
      <w:r>
        <w:rPr>
          <w:rFonts w:ascii="宋体" w:hAnsi="宋体" w:eastAsia="宋体" w:cs="宋体"/>
          <w:spacing w:val="9"/>
          <w:sz w:val="20"/>
          <w:szCs w:val="20"/>
        </w:rPr>
        <w:t>人员应具备履行相应职责的资格、经验和能力。</w:t>
      </w:r>
    </w:p>
    <w:p w14:paraId="71F0E0BB">
      <w:pPr>
        <w:spacing w:before="116" w:line="227" w:lineRule="auto"/>
        <w:ind w:left="441"/>
        <w:outlineLvl w:val="3"/>
        <w:rPr>
          <w:rFonts w:ascii="宋体" w:hAnsi="宋体" w:eastAsia="宋体" w:cs="宋体"/>
          <w:sz w:val="20"/>
          <w:szCs w:val="20"/>
        </w:rPr>
      </w:pPr>
      <w:r>
        <w:rPr>
          <w:rFonts w:ascii="宋体" w:hAnsi="宋体" w:eastAsia="宋体" w:cs="宋体"/>
          <w:spacing w:val="12"/>
          <w:sz w:val="20"/>
          <w:szCs w:val="20"/>
        </w:rPr>
        <w:t>4.3.3 承包人应根据本合同的约定授予工程总承包项目经理代表承包人履</w:t>
      </w:r>
      <w:r>
        <w:rPr>
          <w:rFonts w:ascii="宋体" w:hAnsi="宋体" w:eastAsia="宋体" w:cs="宋体"/>
          <w:spacing w:val="11"/>
          <w:sz w:val="20"/>
          <w:szCs w:val="20"/>
        </w:rPr>
        <w:t>行合同所需</w:t>
      </w:r>
    </w:p>
    <w:p w14:paraId="3A6A1C89">
      <w:pPr>
        <w:spacing w:before="166" w:line="377" w:lineRule="auto"/>
        <w:ind w:left="21" w:right="54" w:firstLine="17"/>
        <w:jc w:val="both"/>
        <w:rPr>
          <w:rFonts w:ascii="宋体" w:hAnsi="宋体" w:eastAsia="宋体" w:cs="宋体"/>
          <w:sz w:val="20"/>
          <w:szCs w:val="20"/>
        </w:rPr>
      </w:pPr>
      <w:r>
        <w:rPr>
          <w:rFonts w:ascii="宋体" w:hAnsi="宋体" w:eastAsia="宋体" w:cs="宋体"/>
          <w:spacing w:val="7"/>
          <w:sz w:val="20"/>
          <w:szCs w:val="20"/>
        </w:rPr>
        <w:t>的权利，工程总承包项目经理权限以专用合同条件中约定的权限为准。经承包人授权</w:t>
      </w:r>
      <w:r>
        <w:rPr>
          <w:rFonts w:ascii="宋体" w:hAnsi="宋体" w:eastAsia="宋体" w:cs="宋体"/>
          <w:spacing w:val="6"/>
          <w:sz w:val="20"/>
          <w:szCs w:val="20"/>
        </w:rPr>
        <w:t>后，工程总承包项目经理应按合同约定以及工程师按第</w:t>
      </w:r>
      <w:r>
        <w:rPr>
          <w:rFonts w:ascii="宋体" w:hAnsi="宋体" w:eastAsia="宋体" w:cs="宋体"/>
          <w:spacing w:val="-17"/>
          <w:sz w:val="20"/>
          <w:szCs w:val="20"/>
        </w:rPr>
        <w:t xml:space="preserve"> </w:t>
      </w:r>
      <w:r>
        <w:rPr>
          <w:rFonts w:ascii="宋体" w:hAnsi="宋体" w:eastAsia="宋体" w:cs="宋体"/>
          <w:spacing w:val="6"/>
          <w:sz w:val="20"/>
          <w:szCs w:val="20"/>
        </w:rPr>
        <w:t>3.5</w:t>
      </w:r>
      <w:r>
        <w:rPr>
          <w:rFonts w:ascii="宋体" w:hAnsi="宋体" w:eastAsia="宋体" w:cs="宋体"/>
          <w:spacing w:val="-40"/>
          <w:sz w:val="20"/>
          <w:szCs w:val="20"/>
        </w:rPr>
        <w:t xml:space="preserve"> </w:t>
      </w:r>
      <w:r>
        <w:rPr>
          <w:rFonts w:ascii="宋体" w:hAnsi="宋体" w:eastAsia="宋体" w:cs="宋体"/>
          <w:spacing w:val="6"/>
          <w:sz w:val="20"/>
          <w:szCs w:val="20"/>
        </w:rPr>
        <w:t>款[指示]作出的指示，代表承包人负责</w:t>
      </w:r>
      <w:r>
        <w:rPr>
          <w:rFonts w:ascii="宋体" w:hAnsi="宋体" w:eastAsia="宋体" w:cs="宋体"/>
          <w:spacing w:val="7"/>
          <w:sz w:val="20"/>
          <w:szCs w:val="20"/>
        </w:rPr>
        <w:t>组织合同的实施。在紧急情况下，且无法与发包人和工程师取得联系时，工程总承包项目经</w:t>
      </w:r>
      <w:r>
        <w:rPr>
          <w:rFonts w:ascii="宋体" w:hAnsi="宋体" w:eastAsia="宋体" w:cs="宋体"/>
          <w:spacing w:val="11"/>
          <w:sz w:val="20"/>
          <w:szCs w:val="20"/>
        </w:rPr>
        <w:t>理有权采取必要的措施保证人身、工程和财产的安全，但须在事</w:t>
      </w:r>
      <w:r>
        <w:rPr>
          <w:rFonts w:ascii="宋体" w:hAnsi="宋体" w:eastAsia="宋体" w:cs="宋体"/>
          <w:spacing w:val="10"/>
          <w:sz w:val="20"/>
          <w:szCs w:val="20"/>
        </w:rPr>
        <w:t>后48</w:t>
      </w:r>
      <w:r>
        <w:rPr>
          <w:rFonts w:ascii="宋体" w:hAnsi="宋体" w:eastAsia="宋体" w:cs="宋体"/>
          <w:spacing w:val="-33"/>
          <w:sz w:val="20"/>
          <w:szCs w:val="20"/>
        </w:rPr>
        <w:t xml:space="preserve"> </w:t>
      </w:r>
      <w:r>
        <w:rPr>
          <w:rFonts w:ascii="宋体" w:hAnsi="宋体" w:eastAsia="宋体" w:cs="宋体"/>
          <w:spacing w:val="10"/>
          <w:sz w:val="20"/>
          <w:szCs w:val="20"/>
        </w:rPr>
        <w:t>小时内向工程师送交</w:t>
      </w:r>
      <w:r>
        <w:rPr>
          <w:rFonts w:ascii="宋体" w:hAnsi="宋体" w:eastAsia="宋体" w:cs="宋体"/>
          <w:spacing w:val="6"/>
          <w:sz w:val="20"/>
          <w:szCs w:val="20"/>
        </w:rPr>
        <w:t>书面报告。</w:t>
      </w:r>
    </w:p>
    <w:p w14:paraId="70D112F1">
      <w:pPr>
        <w:spacing w:before="117" w:line="227" w:lineRule="auto"/>
        <w:ind w:left="441"/>
        <w:outlineLvl w:val="3"/>
        <w:rPr>
          <w:rFonts w:ascii="宋体" w:hAnsi="宋体" w:eastAsia="宋体" w:cs="宋体"/>
          <w:sz w:val="20"/>
          <w:szCs w:val="20"/>
        </w:rPr>
      </w:pPr>
      <w:r>
        <w:rPr>
          <w:rFonts w:ascii="宋体" w:hAnsi="宋体" w:eastAsia="宋体" w:cs="宋体"/>
          <w:spacing w:val="8"/>
          <w:sz w:val="20"/>
          <w:szCs w:val="20"/>
        </w:rPr>
        <w:t>4.3.4 承包人需要更换工程总承包项目经理的，应提前</w:t>
      </w:r>
      <w:r>
        <w:rPr>
          <w:rFonts w:ascii="宋体" w:hAnsi="宋体" w:eastAsia="宋体" w:cs="宋体"/>
          <w:spacing w:val="-17"/>
          <w:sz w:val="20"/>
          <w:szCs w:val="20"/>
        </w:rPr>
        <w:t xml:space="preserve"> </w:t>
      </w:r>
      <w:r>
        <w:rPr>
          <w:rFonts w:ascii="宋体" w:hAnsi="宋体" w:eastAsia="宋体" w:cs="宋体"/>
          <w:spacing w:val="8"/>
          <w:sz w:val="20"/>
          <w:szCs w:val="20"/>
        </w:rPr>
        <w:t>14</w:t>
      </w:r>
      <w:r>
        <w:rPr>
          <w:rFonts w:ascii="宋体" w:hAnsi="宋体" w:eastAsia="宋体" w:cs="宋体"/>
          <w:spacing w:val="-36"/>
          <w:sz w:val="20"/>
          <w:szCs w:val="20"/>
        </w:rPr>
        <w:t xml:space="preserve"> </w:t>
      </w:r>
      <w:r>
        <w:rPr>
          <w:rFonts w:ascii="宋体" w:hAnsi="宋体" w:eastAsia="宋体" w:cs="宋体"/>
          <w:spacing w:val="8"/>
          <w:sz w:val="20"/>
          <w:szCs w:val="20"/>
        </w:rPr>
        <w:t>天书面通知发包人并抄送工</w:t>
      </w:r>
    </w:p>
    <w:p w14:paraId="69BD29BD">
      <w:pPr>
        <w:spacing w:before="164" w:line="377" w:lineRule="auto"/>
        <w:ind w:left="21"/>
        <w:jc w:val="both"/>
        <w:rPr>
          <w:rFonts w:ascii="宋体" w:hAnsi="宋体" w:eastAsia="宋体" w:cs="宋体"/>
          <w:sz w:val="20"/>
          <w:szCs w:val="20"/>
        </w:rPr>
      </w:pPr>
      <w:r>
        <w:rPr>
          <w:rFonts w:ascii="宋体" w:hAnsi="宋体" w:eastAsia="宋体" w:cs="宋体"/>
          <w:spacing w:val="7"/>
          <w:sz w:val="20"/>
          <w:szCs w:val="20"/>
        </w:rPr>
        <w:t>程师，征得发包人书面同意。通知中应当载明继任工程总承包项目经理的注册执业资格、管</w:t>
      </w:r>
      <w:r>
        <w:rPr>
          <w:rFonts w:ascii="宋体" w:hAnsi="宋体" w:eastAsia="宋体" w:cs="宋体"/>
          <w:spacing w:val="4"/>
          <w:sz w:val="20"/>
          <w:szCs w:val="20"/>
        </w:rPr>
        <w:t>理经验等资料，继任工程总承包项目经理继续履行本合同约定</w:t>
      </w:r>
      <w:r>
        <w:rPr>
          <w:rFonts w:ascii="宋体" w:hAnsi="宋体" w:eastAsia="宋体" w:cs="宋体"/>
          <w:spacing w:val="3"/>
          <w:sz w:val="20"/>
          <w:szCs w:val="20"/>
        </w:rPr>
        <w:t>的职责。未经发包人书面同意，</w:t>
      </w:r>
      <w:r>
        <w:rPr>
          <w:rFonts w:ascii="宋体" w:hAnsi="宋体" w:eastAsia="宋体" w:cs="宋体"/>
          <w:spacing w:val="7"/>
          <w:sz w:val="20"/>
          <w:szCs w:val="20"/>
        </w:rPr>
        <w:t>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w:t>
      </w:r>
      <w:r>
        <w:rPr>
          <w:rFonts w:ascii="宋体" w:hAnsi="宋体" w:eastAsia="宋体" w:cs="宋体"/>
          <w:sz w:val="20"/>
          <w:szCs w:val="20"/>
        </w:rPr>
        <w:t>任。</w:t>
      </w:r>
    </w:p>
    <w:p w14:paraId="0FCA5C30">
      <w:pPr>
        <w:spacing w:before="119" w:line="227" w:lineRule="auto"/>
        <w:ind w:left="441"/>
        <w:outlineLvl w:val="3"/>
        <w:rPr>
          <w:rFonts w:ascii="宋体" w:hAnsi="宋体" w:eastAsia="宋体" w:cs="宋体"/>
          <w:sz w:val="20"/>
          <w:szCs w:val="20"/>
        </w:rPr>
      </w:pPr>
      <w:r>
        <w:rPr>
          <w:rFonts w:ascii="宋体" w:hAnsi="宋体" w:eastAsia="宋体" w:cs="宋体"/>
          <w:spacing w:val="7"/>
          <w:sz w:val="20"/>
          <w:szCs w:val="20"/>
        </w:rPr>
        <w:t>4.3.5 发包人有权书面通知承包人要求更换其认为不称职的</w:t>
      </w:r>
      <w:r>
        <w:rPr>
          <w:rFonts w:ascii="宋体" w:hAnsi="宋体" w:eastAsia="宋体" w:cs="宋体"/>
          <w:spacing w:val="6"/>
          <w:sz w:val="20"/>
          <w:szCs w:val="20"/>
        </w:rPr>
        <w:t>工程总承包项目经理，通知</w:t>
      </w:r>
    </w:p>
    <w:p w14:paraId="704E0102">
      <w:pPr>
        <w:spacing w:before="159" w:line="378" w:lineRule="auto"/>
        <w:ind w:left="20" w:right="52" w:firstLine="21"/>
        <w:jc w:val="both"/>
        <w:rPr>
          <w:rFonts w:ascii="宋体" w:hAnsi="宋体" w:eastAsia="宋体" w:cs="宋体"/>
          <w:sz w:val="20"/>
          <w:szCs w:val="20"/>
        </w:rPr>
      </w:pPr>
      <w:r>
        <w:rPr>
          <w:rFonts w:ascii="宋体" w:hAnsi="宋体" w:eastAsia="宋体" w:cs="宋体"/>
          <w:spacing w:val="8"/>
          <w:sz w:val="20"/>
          <w:szCs w:val="20"/>
        </w:rPr>
        <w:t>中应当载明要求更换的理由。承包人应在接到更换通知后</w:t>
      </w:r>
      <w:r>
        <w:rPr>
          <w:rFonts w:ascii="宋体" w:hAnsi="宋体" w:eastAsia="宋体" w:cs="宋体"/>
          <w:spacing w:val="-11"/>
          <w:sz w:val="20"/>
          <w:szCs w:val="20"/>
        </w:rPr>
        <w:t xml:space="preserve"> </w:t>
      </w:r>
      <w:r>
        <w:rPr>
          <w:rFonts w:ascii="宋体" w:hAnsi="宋体" w:eastAsia="宋体" w:cs="宋体"/>
          <w:spacing w:val="8"/>
          <w:sz w:val="20"/>
          <w:szCs w:val="20"/>
        </w:rPr>
        <w:t>14</w:t>
      </w:r>
      <w:r>
        <w:rPr>
          <w:rFonts w:ascii="宋体" w:hAnsi="宋体" w:eastAsia="宋体" w:cs="宋体"/>
          <w:spacing w:val="-34"/>
          <w:sz w:val="20"/>
          <w:szCs w:val="20"/>
        </w:rPr>
        <w:t xml:space="preserve"> </w:t>
      </w:r>
      <w:r>
        <w:rPr>
          <w:rFonts w:ascii="宋体" w:hAnsi="宋体" w:eastAsia="宋体" w:cs="宋体"/>
          <w:spacing w:val="8"/>
          <w:sz w:val="20"/>
          <w:szCs w:val="20"/>
        </w:rPr>
        <w:t>天内向发包人提出书面的改进</w:t>
      </w:r>
      <w:r>
        <w:rPr>
          <w:rFonts w:ascii="宋体" w:hAnsi="宋体" w:eastAsia="宋体" w:cs="宋体"/>
          <w:spacing w:val="9"/>
          <w:sz w:val="20"/>
          <w:szCs w:val="20"/>
        </w:rPr>
        <w:t>报告。如承包人没有提出改进报告，应在收到更换通知后</w:t>
      </w:r>
      <w:r>
        <w:rPr>
          <w:rFonts w:ascii="宋体" w:hAnsi="宋体" w:eastAsia="宋体" w:cs="宋体"/>
          <w:spacing w:val="-30"/>
          <w:sz w:val="20"/>
          <w:szCs w:val="20"/>
        </w:rPr>
        <w:t xml:space="preserve"> </w:t>
      </w:r>
      <w:r>
        <w:rPr>
          <w:rFonts w:ascii="宋体" w:hAnsi="宋体" w:eastAsia="宋体" w:cs="宋体"/>
          <w:spacing w:val="9"/>
          <w:sz w:val="20"/>
          <w:szCs w:val="20"/>
        </w:rPr>
        <w:t>28</w:t>
      </w:r>
      <w:r>
        <w:rPr>
          <w:rFonts w:ascii="宋体" w:hAnsi="宋体" w:eastAsia="宋体" w:cs="宋体"/>
          <w:spacing w:val="-34"/>
          <w:sz w:val="20"/>
          <w:szCs w:val="20"/>
        </w:rPr>
        <w:t xml:space="preserve"> </w:t>
      </w:r>
      <w:r>
        <w:rPr>
          <w:rFonts w:ascii="宋体" w:hAnsi="宋体" w:eastAsia="宋体" w:cs="宋体"/>
          <w:spacing w:val="9"/>
          <w:sz w:val="20"/>
          <w:szCs w:val="20"/>
        </w:rPr>
        <w:t>天内更换项目经理。发包人收到改进报告后仍要求更换的，承包人应在接到第二次更换通知的</w:t>
      </w:r>
      <w:r>
        <w:rPr>
          <w:rFonts w:ascii="宋体" w:hAnsi="宋体" w:eastAsia="宋体" w:cs="宋体"/>
          <w:spacing w:val="-28"/>
          <w:sz w:val="20"/>
          <w:szCs w:val="20"/>
        </w:rPr>
        <w:t xml:space="preserve"> </w:t>
      </w:r>
      <w:r>
        <w:rPr>
          <w:rFonts w:ascii="宋体" w:hAnsi="宋体" w:eastAsia="宋体" w:cs="宋体"/>
          <w:spacing w:val="9"/>
          <w:sz w:val="20"/>
          <w:szCs w:val="20"/>
        </w:rPr>
        <w:t>28</w:t>
      </w:r>
      <w:r>
        <w:rPr>
          <w:rFonts w:ascii="宋体" w:hAnsi="宋体" w:eastAsia="宋体" w:cs="宋体"/>
          <w:spacing w:val="-33"/>
          <w:sz w:val="20"/>
          <w:szCs w:val="20"/>
        </w:rPr>
        <w:t xml:space="preserve"> </w:t>
      </w:r>
      <w:r>
        <w:rPr>
          <w:rFonts w:ascii="宋体" w:hAnsi="宋体" w:eastAsia="宋体" w:cs="宋体"/>
          <w:spacing w:val="9"/>
          <w:sz w:val="20"/>
          <w:szCs w:val="20"/>
        </w:rPr>
        <w:t>天内进行更换，并将新</w:t>
      </w:r>
      <w:r>
        <w:rPr>
          <w:rFonts w:ascii="宋体" w:hAnsi="宋体" w:eastAsia="宋体" w:cs="宋体"/>
          <w:spacing w:val="7"/>
          <w:sz w:val="20"/>
          <w:szCs w:val="20"/>
        </w:rPr>
        <w:t>任命的工程总承包项目经理的注册执业资格、管理经验等资料书面通知发包人。继任工程总承包项目经理继续履行本合同约定的职责。承包人无正当理由拒绝更换工程总承包项目经理</w:t>
      </w:r>
      <w:r>
        <w:rPr>
          <w:rFonts w:ascii="宋体" w:hAnsi="宋体" w:eastAsia="宋体" w:cs="宋体"/>
          <w:spacing w:val="9"/>
          <w:sz w:val="20"/>
          <w:szCs w:val="20"/>
        </w:rPr>
        <w:t>的，应按照专用合同条件的约定承担违约责任。</w:t>
      </w:r>
    </w:p>
    <w:p w14:paraId="1A0EA869">
      <w:pPr>
        <w:spacing w:before="117" w:line="228" w:lineRule="auto"/>
        <w:ind w:left="441"/>
        <w:outlineLvl w:val="3"/>
        <w:rPr>
          <w:rFonts w:ascii="宋体" w:hAnsi="宋体" w:eastAsia="宋体" w:cs="宋体"/>
          <w:sz w:val="20"/>
          <w:szCs w:val="20"/>
        </w:rPr>
      </w:pPr>
      <w:r>
        <w:rPr>
          <w:rFonts w:ascii="宋体" w:hAnsi="宋体" w:eastAsia="宋体" w:cs="宋体"/>
          <w:spacing w:val="7"/>
          <w:sz w:val="20"/>
          <w:szCs w:val="20"/>
        </w:rPr>
        <w:t>4.3.6 工程总承包项目经理因特殊情况授权其下属人员履行</w:t>
      </w:r>
      <w:r>
        <w:rPr>
          <w:rFonts w:ascii="宋体" w:hAnsi="宋体" w:eastAsia="宋体" w:cs="宋体"/>
          <w:spacing w:val="6"/>
          <w:sz w:val="20"/>
          <w:szCs w:val="20"/>
        </w:rPr>
        <w:t>其某项工作职责的，该下属</w:t>
      </w:r>
    </w:p>
    <w:p w14:paraId="71410677">
      <w:pPr>
        <w:spacing w:before="160" w:line="378" w:lineRule="auto"/>
        <w:ind w:left="22" w:right="54" w:firstLine="1"/>
        <w:rPr>
          <w:rFonts w:ascii="宋体" w:hAnsi="宋体" w:eastAsia="宋体" w:cs="宋体"/>
          <w:sz w:val="20"/>
          <w:szCs w:val="20"/>
        </w:rPr>
      </w:pPr>
      <w:r>
        <w:rPr>
          <w:rFonts w:ascii="宋体" w:hAnsi="宋体" w:eastAsia="宋体" w:cs="宋体"/>
          <w:spacing w:val="7"/>
          <w:sz w:val="20"/>
          <w:szCs w:val="20"/>
        </w:rPr>
        <w:t>人员应具备履行相应职责的能力，并应事先将上述人员的姓名、注册执业资格、管理经验等</w:t>
      </w:r>
      <w:r>
        <w:rPr>
          <w:rFonts w:ascii="宋体" w:hAnsi="宋体" w:eastAsia="宋体" w:cs="宋体"/>
          <w:spacing w:val="9"/>
          <w:sz w:val="20"/>
          <w:szCs w:val="20"/>
        </w:rPr>
        <w:t>信息和授权范围书面通知发包人并抄送工程师，征得发包人书面同意。</w:t>
      </w:r>
    </w:p>
    <w:p w14:paraId="7E1C66DE">
      <w:pPr>
        <w:spacing w:before="121" w:line="229" w:lineRule="auto"/>
        <w:ind w:left="16"/>
        <w:outlineLvl w:val="2"/>
        <w:rPr>
          <w:rFonts w:ascii="黑体" w:hAnsi="黑体" w:eastAsia="黑体" w:cs="黑体"/>
          <w:sz w:val="20"/>
          <w:szCs w:val="20"/>
        </w:rPr>
      </w:pPr>
      <w:r>
        <w:rPr>
          <w:rFonts w:ascii="黑体" w:hAnsi="黑体" w:eastAsia="黑体" w:cs="黑体"/>
          <w:spacing w:val="7"/>
          <w:sz w:val="20"/>
          <w:szCs w:val="20"/>
        </w:rPr>
        <w:t>4.4 承包人人员</w:t>
      </w:r>
    </w:p>
    <w:p w14:paraId="44066178">
      <w:pPr>
        <w:spacing w:before="159" w:line="229" w:lineRule="auto"/>
        <w:ind w:left="441"/>
        <w:outlineLvl w:val="3"/>
        <w:rPr>
          <w:rFonts w:ascii="宋体" w:hAnsi="宋体" w:eastAsia="宋体" w:cs="宋体"/>
          <w:sz w:val="20"/>
          <w:szCs w:val="20"/>
        </w:rPr>
      </w:pPr>
      <w:r>
        <w:rPr>
          <w:rFonts w:ascii="宋体" w:hAnsi="宋体" w:eastAsia="宋体" w:cs="宋体"/>
          <w:spacing w:val="5"/>
          <w:sz w:val="20"/>
          <w:szCs w:val="20"/>
        </w:rPr>
        <w:t>4.4.1 人员安排</w:t>
      </w:r>
    </w:p>
    <w:p w14:paraId="3EC0113B">
      <w:pPr>
        <w:spacing w:line="229" w:lineRule="auto"/>
        <w:rPr>
          <w:rFonts w:ascii="宋体" w:hAnsi="宋体" w:eastAsia="宋体" w:cs="宋体"/>
          <w:sz w:val="20"/>
          <w:szCs w:val="20"/>
        </w:rPr>
        <w:sectPr>
          <w:footerReference r:id="rId84" w:type="default"/>
          <w:pgSz w:w="11906" w:h="16839"/>
          <w:pgMar w:top="1428" w:right="1747" w:bottom="1214" w:left="1785" w:header="0" w:footer="1051" w:gutter="0"/>
          <w:cols w:space="720" w:num="1"/>
        </w:sectPr>
      </w:pPr>
    </w:p>
    <w:p w14:paraId="2305AEC4">
      <w:pPr>
        <w:spacing w:before="42" w:line="377" w:lineRule="auto"/>
        <w:ind w:left="22" w:right="56" w:firstLine="420"/>
        <w:jc w:val="both"/>
        <w:rPr>
          <w:rFonts w:ascii="宋体" w:hAnsi="宋体" w:eastAsia="宋体" w:cs="宋体"/>
          <w:sz w:val="20"/>
          <w:szCs w:val="20"/>
        </w:rPr>
      </w:pPr>
      <w:r>
        <w:rPr>
          <w:rFonts w:ascii="宋体" w:hAnsi="宋体" w:eastAsia="宋体" w:cs="宋体"/>
          <w:spacing w:val="7"/>
          <w:sz w:val="20"/>
          <w:szCs w:val="20"/>
        </w:rPr>
        <w:t>承包人人员的资质、数量、配置和管理应能满足工程实施的需要。除专用合同条件另有</w:t>
      </w:r>
      <w:r>
        <w:rPr>
          <w:rFonts w:ascii="宋体" w:hAnsi="宋体" w:eastAsia="宋体" w:cs="宋体"/>
          <w:spacing w:val="9"/>
          <w:sz w:val="20"/>
          <w:szCs w:val="20"/>
        </w:rPr>
        <w:t>约定外，承包人应在接到开始工作通知之日起</w:t>
      </w:r>
      <w:r>
        <w:rPr>
          <w:rFonts w:ascii="宋体" w:hAnsi="宋体" w:eastAsia="宋体" w:cs="宋体"/>
          <w:spacing w:val="-23"/>
          <w:sz w:val="20"/>
          <w:szCs w:val="20"/>
        </w:rPr>
        <w:t xml:space="preserve"> </w:t>
      </w:r>
      <w:r>
        <w:rPr>
          <w:rFonts w:ascii="宋体" w:hAnsi="宋体" w:eastAsia="宋体" w:cs="宋体"/>
          <w:spacing w:val="9"/>
          <w:sz w:val="20"/>
          <w:szCs w:val="20"/>
        </w:rPr>
        <w:t>14</w:t>
      </w:r>
      <w:r>
        <w:rPr>
          <w:rFonts w:ascii="宋体" w:hAnsi="宋体" w:eastAsia="宋体" w:cs="宋体"/>
          <w:spacing w:val="-34"/>
          <w:sz w:val="20"/>
          <w:szCs w:val="20"/>
        </w:rPr>
        <w:t xml:space="preserve"> </w:t>
      </w:r>
      <w:r>
        <w:rPr>
          <w:rFonts w:ascii="宋体" w:hAnsi="宋体" w:eastAsia="宋体" w:cs="宋体"/>
          <w:spacing w:val="9"/>
          <w:sz w:val="20"/>
          <w:szCs w:val="20"/>
        </w:rPr>
        <w:t>天内，向工程师提交承包人</w:t>
      </w:r>
      <w:r>
        <w:rPr>
          <w:rFonts w:ascii="宋体" w:hAnsi="宋体" w:eastAsia="宋体" w:cs="宋体"/>
          <w:spacing w:val="8"/>
          <w:sz w:val="20"/>
          <w:szCs w:val="20"/>
        </w:rPr>
        <w:t>的项目管理机</w:t>
      </w:r>
      <w:r>
        <w:rPr>
          <w:rFonts w:ascii="宋体" w:hAnsi="宋体" w:eastAsia="宋体" w:cs="宋体"/>
          <w:spacing w:val="7"/>
          <w:sz w:val="20"/>
          <w:szCs w:val="20"/>
        </w:rPr>
        <w:t>构以及人员安排的报告，其内容应包括管理机构的设置、各主要岗位的关键人员名单及注册执业资格等证明其具备担任关键人员能力的相关文件，以及设计人员和各工种技术负责人的</w:t>
      </w:r>
      <w:r>
        <w:rPr>
          <w:rFonts w:ascii="宋体" w:hAnsi="宋体" w:eastAsia="宋体" w:cs="宋体"/>
          <w:spacing w:val="5"/>
          <w:sz w:val="20"/>
          <w:szCs w:val="20"/>
        </w:rPr>
        <w:t>安排状况。</w:t>
      </w:r>
    </w:p>
    <w:p w14:paraId="60FBCFCB">
      <w:pPr>
        <w:spacing w:before="1" w:line="377" w:lineRule="auto"/>
        <w:ind w:left="23" w:right="58" w:firstLine="422"/>
        <w:jc w:val="both"/>
        <w:rPr>
          <w:rFonts w:ascii="宋体" w:hAnsi="宋体" w:eastAsia="宋体" w:cs="宋体"/>
          <w:sz w:val="20"/>
          <w:szCs w:val="20"/>
        </w:rPr>
      </w:pPr>
      <w:r>
        <w:rPr>
          <w:rFonts w:ascii="宋体" w:hAnsi="宋体" w:eastAsia="宋体" w:cs="宋体"/>
          <w:spacing w:val="13"/>
          <w:sz w:val="20"/>
          <w:szCs w:val="20"/>
        </w:rPr>
        <w:t>关键人员是发包人及承包人一致认为对工程建设起重要作用的</w:t>
      </w:r>
      <w:r>
        <w:rPr>
          <w:rFonts w:ascii="宋体" w:hAnsi="宋体" w:eastAsia="宋体" w:cs="宋体"/>
          <w:spacing w:val="12"/>
          <w:sz w:val="20"/>
          <w:szCs w:val="20"/>
        </w:rPr>
        <w:t>承包人主要管理人员或</w:t>
      </w:r>
      <w:r>
        <w:rPr>
          <w:rFonts w:ascii="宋体" w:hAnsi="宋体" w:eastAsia="宋体" w:cs="宋体"/>
          <w:spacing w:val="8"/>
          <w:sz w:val="20"/>
          <w:szCs w:val="20"/>
        </w:rPr>
        <w:t>技术人员。关键人员的具体范围由发包人及承包人在附件</w:t>
      </w:r>
      <w:r>
        <w:rPr>
          <w:rFonts w:ascii="宋体" w:hAnsi="宋体" w:eastAsia="宋体" w:cs="宋体"/>
          <w:spacing w:val="-32"/>
          <w:sz w:val="20"/>
          <w:szCs w:val="20"/>
        </w:rPr>
        <w:t xml:space="preserve"> </w:t>
      </w:r>
      <w:r>
        <w:rPr>
          <w:rFonts w:ascii="宋体" w:hAnsi="宋体" w:eastAsia="宋体" w:cs="宋体"/>
          <w:spacing w:val="8"/>
          <w:sz w:val="20"/>
          <w:szCs w:val="20"/>
        </w:rPr>
        <w:t>5[承包人主要管理人员表]中</w:t>
      </w:r>
      <w:r>
        <w:rPr>
          <w:rFonts w:ascii="宋体" w:hAnsi="宋体" w:eastAsia="宋体" w:cs="宋体"/>
          <w:spacing w:val="7"/>
          <w:sz w:val="20"/>
          <w:szCs w:val="20"/>
        </w:rPr>
        <w:t>另行</w:t>
      </w:r>
      <w:r>
        <w:rPr>
          <w:rFonts w:ascii="宋体" w:hAnsi="宋体" w:eastAsia="宋体" w:cs="宋体"/>
          <w:spacing w:val="2"/>
          <w:sz w:val="20"/>
          <w:szCs w:val="20"/>
        </w:rPr>
        <w:t>约定。</w:t>
      </w:r>
    </w:p>
    <w:p w14:paraId="6E45DEC9">
      <w:pPr>
        <w:spacing w:line="228" w:lineRule="auto"/>
        <w:ind w:left="441"/>
        <w:outlineLvl w:val="3"/>
        <w:rPr>
          <w:rFonts w:ascii="宋体" w:hAnsi="宋体" w:eastAsia="宋体" w:cs="宋体"/>
          <w:sz w:val="20"/>
          <w:szCs w:val="20"/>
        </w:rPr>
      </w:pPr>
      <w:r>
        <w:rPr>
          <w:rFonts w:ascii="宋体" w:hAnsi="宋体" w:eastAsia="宋体" w:cs="宋体"/>
          <w:spacing w:val="6"/>
          <w:sz w:val="20"/>
          <w:szCs w:val="20"/>
        </w:rPr>
        <w:t>4.4.2 关键人员更换</w:t>
      </w:r>
    </w:p>
    <w:p w14:paraId="37FD4A7E">
      <w:pPr>
        <w:spacing w:before="280" w:line="377" w:lineRule="auto"/>
        <w:ind w:left="20" w:right="4" w:firstLine="421"/>
        <w:jc w:val="both"/>
        <w:rPr>
          <w:rFonts w:ascii="宋体" w:hAnsi="宋体" w:eastAsia="宋体" w:cs="宋体"/>
          <w:sz w:val="20"/>
          <w:szCs w:val="20"/>
        </w:rPr>
      </w:pPr>
      <w:r>
        <w:rPr>
          <w:rFonts w:ascii="宋体" w:hAnsi="宋体" w:eastAsia="宋体" w:cs="宋体"/>
          <w:spacing w:val="9"/>
          <w:sz w:val="20"/>
          <w:szCs w:val="20"/>
        </w:rPr>
        <w:t>承包人派驻到施工现场的关键人员应相对稳定。承包人更换关键</w:t>
      </w:r>
      <w:r>
        <w:rPr>
          <w:rFonts w:ascii="宋体" w:hAnsi="宋体" w:eastAsia="宋体" w:cs="宋体"/>
          <w:spacing w:val="8"/>
          <w:sz w:val="20"/>
          <w:szCs w:val="20"/>
        </w:rPr>
        <w:t>人员时，应提前</w:t>
      </w:r>
      <w:r>
        <w:rPr>
          <w:rFonts w:ascii="宋体" w:hAnsi="宋体" w:eastAsia="宋体" w:cs="宋体"/>
          <w:spacing w:val="-21"/>
          <w:sz w:val="20"/>
          <w:szCs w:val="20"/>
        </w:rPr>
        <w:t xml:space="preserve"> </w:t>
      </w:r>
      <w:r>
        <w:rPr>
          <w:rFonts w:ascii="宋体" w:hAnsi="宋体" w:eastAsia="宋体" w:cs="宋体"/>
          <w:spacing w:val="8"/>
          <w:sz w:val="20"/>
          <w:szCs w:val="20"/>
        </w:rPr>
        <w:t>14</w:t>
      </w:r>
      <w:r>
        <w:rPr>
          <w:rFonts w:ascii="宋体" w:hAnsi="宋体" w:eastAsia="宋体" w:cs="宋体"/>
          <w:spacing w:val="-36"/>
          <w:sz w:val="20"/>
          <w:szCs w:val="20"/>
        </w:rPr>
        <w:t xml:space="preserve"> </w:t>
      </w:r>
      <w:r>
        <w:rPr>
          <w:rFonts w:ascii="宋体" w:hAnsi="宋体" w:eastAsia="宋体" w:cs="宋体"/>
          <w:spacing w:val="8"/>
          <w:sz w:val="20"/>
          <w:szCs w:val="20"/>
        </w:rPr>
        <w:t>天</w:t>
      </w:r>
      <w:r>
        <w:rPr>
          <w:rFonts w:ascii="宋体" w:hAnsi="宋体" w:eastAsia="宋体" w:cs="宋体"/>
          <w:spacing w:val="7"/>
          <w:sz w:val="20"/>
          <w:szCs w:val="20"/>
        </w:rPr>
        <w:t>将继任关键人员信息及相关证明文件提交给工程师，并由工程师报发包人征求同意。在发包</w:t>
      </w:r>
      <w:r>
        <w:rPr>
          <w:rFonts w:ascii="宋体" w:hAnsi="宋体" w:eastAsia="宋体" w:cs="宋体"/>
          <w:spacing w:val="4"/>
          <w:sz w:val="20"/>
          <w:szCs w:val="20"/>
        </w:rPr>
        <w:t>人未予以书面回复期间内，关键人员将继续履行其职务。关键人</w:t>
      </w:r>
      <w:r>
        <w:rPr>
          <w:rFonts w:ascii="宋体" w:hAnsi="宋体" w:eastAsia="宋体" w:cs="宋体"/>
          <w:spacing w:val="3"/>
          <w:sz w:val="20"/>
          <w:szCs w:val="20"/>
        </w:rPr>
        <w:t>员突发丧失履行职务能力的，</w:t>
      </w:r>
      <w:r>
        <w:rPr>
          <w:rFonts w:ascii="宋体" w:hAnsi="宋体" w:eastAsia="宋体" w:cs="宋体"/>
          <w:spacing w:val="7"/>
          <w:sz w:val="20"/>
          <w:szCs w:val="20"/>
        </w:rPr>
        <w:t>承包人应当及时委派一位具有相应资格能力的人员临时继任该关键人员职位，履行该关键人员职责，临时继任关键人员将履行职责直至发包人同意新的关键人员任命之日止。承包人擅</w:t>
      </w:r>
      <w:r>
        <w:rPr>
          <w:rFonts w:ascii="宋体" w:hAnsi="宋体" w:eastAsia="宋体" w:cs="宋体"/>
          <w:spacing w:val="9"/>
          <w:sz w:val="20"/>
          <w:szCs w:val="20"/>
        </w:rPr>
        <w:t>自更换关键人员，应按照专用合同条件约定承担违约责任。</w:t>
      </w:r>
    </w:p>
    <w:p w14:paraId="48134D0A">
      <w:pPr>
        <w:spacing w:line="377" w:lineRule="auto"/>
        <w:ind w:left="23" w:right="58" w:firstLine="421"/>
        <w:jc w:val="both"/>
        <w:rPr>
          <w:rFonts w:ascii="宋体" w:hAnsi="宋体" w:eastAsia="宋体" w:cs="宋体"/>
          <w:sz w:val="20"/>
          <w:szCs w:val="20"/>
        </w:rPr>
      </w:pPr>
      <w:r>
        <w:rPr>
          <w:rFonts w:ascii="宋体" w:hAnsi="宋体" w:eastAsia="宋体" w:cs="宋体"/>
          <w:spacing w:val="7"/>
          <w:sz w:val="20"/>
          <w:szCs w:val="20"/>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w:t>
      </w:r>
      <w:r>
        <w:rPr>
          <w:rFonts w:ascii="宋体" w:hAnsi="宋体" w:eastAsia="宋体" w:cs="宋体"/>
          <w:spacing w:val="8"/>
          <w:sz w:val="20"/>
          <w:szCs w:val="20"/>
        </w:rPr>
        <w:t>按照专用合同条件的约定承担违约责任。</w:t>
      </w:r>
    </w:p>
    <w:p w14:paraId="771FB0F9">
      <w:pPr>
        <w:spacing w:line="227" w:lineRule="auto"/>
        <w:ind w:left="441"/>
        <w:outlineLvl w:val="3"/>
        <w:rPr>
          <w:rFonts w:ascii="宋体" w:hAnsi="宋体" w:eastAsia="宋体" w:cs="宋体"/>
          <w:sz w:val="20"/>
          <w:szCs w:val="20"/>
        </w:rPr>
      </w:pPr>
      <w:r>
        <w:rPr>
          <w:rFonts w:ascii="宋体" w:hAnsi="宋体" w:eastAsia="宋体" w:cs="宋体"/>
          <w:spacing w:val="7"/>
          <w:sz w:val="20"/>
          <w:szCs w:val="20"/>
        </w:rPr>
        <w:t>4.4.3 现场管理关键人员在岗要求</w:t>
      </w:r>
    </w:p>
    <w:p w14:paraId="7D23D130">
      <w:pPr>
        <w:spacing w:before="284" w:line="377" w:lineRule="auto"/>
        <w:ind w:left="21" w:firstLine="433"/>
        <w:jc w:val="both"/>
        <w:rPr>
          <w:rFonts w:ascii="宋体" w:hAnsi="宋体" w:eastAsia="宋体" w:cs="宋体"/>
          <w:sz w:val="20"/>
          <w:szCs w:val="20"/>
        </w:rPr>
      </w:pPr>
      <w:r>
        <w:rPr>
          <w:rFonts w:ascii="宋体" w:hAnsi="宋体" w:eastAsia="宋体" w:cs="宋体"/>
          <w:spacing w:val="7"/>
          <w:sz w:val="20"/>
          <w:szCs w:val="20"/>
        </w:rPr>
        <w:t>除专用合同条件另有约定外，承包人的现场管理关键人员离开施工现场每月累</w:t>
      </w:r>
      <w:r>
        <w:rPr>
          <w:rFonts w:ascii="宋体" w:hAnsi="宋体" w:eastAsia="宋体" w:cs="宋体"/>
          <w:spacing w:val="6"/>
          <w:sz w:val="20"/>
          <w:szCs w:val="20"/>
        </w:rPr>
        <w:t>计不超过</w:t>
      </w:r>
      <w:r>
        <w:rPr>
          <w:rFonts w:ascii="宋体" w:hAnsi="宋体" w:eastAsia="宋体" w:cs="宋体"/>
          <w:spacing w:val="7"/>
          <w:sz w:val="20"/>
          <w:szCs w:val="20"/>
        </w:rPr>
        <w:t>7</w:t>
      </w:r>
      <w:r>
        <w:rPr>
          <w:rFonts w:ascii="宋体" w:hAnsi="宋体" w:eastAsia="宋体" w:cs="宋体"/>
          <w:spacing w:val="-19"/>
          <w:sz w:val="20"/>
          <w:szCs w:val="20"/>
        </w:rPr>
        <w:t xml:space="preserve"> </w:t>
      </w:r>
      <w:r>
        <w:rPr>
          <w:rFonts w:ascii="宋体" w:hAnsi="宋体" w:eastAsia="宋体" w:cs="宋体"/>
          <w:spacing w:val="7"/>
          <w:sz w:val="20"/>
          <w:szCs w:val="20"/>
        </w:rPr>
        <w:t>天的，应报工程师同意；离开施工现场每月累计超过</w:t>
      </w:r>
      <w:r>
        <w:rPr>
          <w:rFonts w:ascii="宋体" w:hAnsi="宋体" w:eastAsia="宋体" w:cs="宋体"/>
          <w:spacing w:val="-32"/>
          <w:sz w:val="20"/>
          <w:szCs w:val="20"/>
        </w:rPr>
        <w:t xml:space="preserve"> </w:t>
      </w:r>
      <w:r>
        <w:rPr>
          <w:rFonts w:ascii="宋体" w:hAnsi="宋体" w:eastAsia="宋体" w:cs="宋体"/>
          <w:spacing w:val="7"/>
          <w:sz w:val="20"/>
          <w:szCs w:val="20"/>
        </w:rPr>
        <w:t>7</w:t>
      </w:r>
      <w:r>
        <w:rPr>
          <w:rFonts w:ascii="宋体" w:hAnsi="宋体" w:eastAsia="宋体" w:cs="宋体"/>
          <w:spacing w:val="-34"/>
          <w:sz w:val="20"/>
          <w:szCs w:val="20"/>
        </w:rPr>
        <w:t xml:space="preserve"> </w:t>
      </w:r>
      <w:r>
        <w:rPr>
          <w:rFonts w:ascii="宋体" w:hAnsi="宋体" w:eastAsia="宋体" w:cs="宋体"/>
          <w:spacing w:val="7"/>
          <w:sz w:val="20"/>
          <w:szCs w:val="20"/>
        </w:rPr>
        <w:t>天的，应书面通知发包人并抄送工程师，征得发包人书面同意。现场管理关键人员因故离开施工现场的，可授权有经验的人员</w:t>
      </w:r>
      <w:r>
        <w:rPr>
          <w:rFonts w:ascii="宋体" w:hAnsi="宋体" w:eastAsia="宋体" w:cs="宋体"/>
          <w:spacing w:val="9"/>
          <w:sz w:val="20"/>
          <w:szCs w:val="20"/>
        </w:rPr>
        <w:t>临时代行其职责，但承包人应将被授权人员信息及授权范围书面通知发包人并</w:t>
      </w:r>
      <w:r>
        <w:rPr>
          <w:rFonts w:ascii="宋体" w:hAnsi="宋体" w:eastAsia="宋体" w:cs="宋体"/>
          <w:spacing w:val="8"/>
          <w:sz w:val="20"/>
          <w:szCs w:val="20"/>
        </w:rPr>
        <w:t>取得其同意。</w:t>
      </w:r>
      <w:r>
        <w:rPr>
          <w:rFonts w:ascii="宋体" w:hAnsi="宋体" w:eastAsia="宋体" w:cs="宋体"/>
          <w:spacing w:val="7"/>
          <w:sz w:val="20"/>
          <w:szCs w:val="20"/>
        </w:rPr>
        <w:t>现场管理关键人员未经工程师或发包人同意擅自离开施工现场的，应按照专用合同条件约定承担违约责任。</w:t>
      </w:r>
    </w:p>
    <w:p w14:paraId="636A9F68">
      <w:pPr>
        <w:spacing w:before="119" w:line="231" w:lineRule="auto"/>
        <w:ind w:left="16"/>
        <w:outlineLvl w:val="2"/>
        <w:rPr>
          <w:rFonts w:ascii="黑体" w:hAnsi="黑体" w:eastAsia="黑体" w:cs="黑体"/>
          <w:sz w:val="20"/>
          <w:szCs w:val="20"/>
        </w:rPr>
      </w:pPr>
      <w:r>
        <w:rPr>
          <w:rFonts w:ascii="黑体" w:hAnsi="黑体" w:eastAsia="黑体" w:cs="黑体"/>
          <w:spacing w:val="3"/>
          <w:sz w:val="20"/>
          <w:szCs w:val="20"/>
        </w:rPr>
        <w:t>4.5</w:t>
      </w:r>
      <w:r>
        <w:rPr>
          <w:rFonts w:ascii="黑体" w:hAnsi="黑体" w:eastAsia="黑体" w:cs="黑体"/>
          <w:spacing w:val="19"/>
          <w:sz w:val="20"/>
          <w:szCs w:val="20"/>
        </w:rPr>
        <w:t xml:space="preserve"> </w:t>
      </w:r>
      <w:r>
        <w:rPr>
          <w:rFonts w:ascii="黑体" w:hAnsi="黑体" w:eastAsia="黑体" w:cs="黑体"/>
          <w:spacing w:val="3"/>
          <w:sz w:val="20"/>
          <w:szCs w:val="20"/>
        </w:rPr>
        <w:t>分包</w:t>
      </w:r>
    </w:p>
    <w:p w14:paraId="41919254">
      <w:pPr>
        <w:spacing w:before="159" w:line="228" w:lineRule="auto"/>
        <w:ind w:left="441"/>
        <w:outlineLvl w:val="3"/>
        <w:rPr>
          <w:rFonts w:ascii="宋体" w:hAnsi="宋体" w:eastAsia="宋体" w:cs="宋体"/>
          <w:sz w:val="20"/>
          <w:szCs w:val="20"/>
        </w:rPr>
      </w:pPr>
      <w:r>
        <w:rPr>
          <w:rFonts w:ascii="宋体" w:hAnsi="宋体" w:eastAsia="宋体" w:cs="宋体"/>
          <w:spacing w:val="5"/>
          <w:sz w:val="20"/>
          <w:szCs w:val="20"/>
        </w:rPr>
        <w:t>4.5.1 一般约定</w:t>
      </w:r>
    </w:p>
    <w:p w14:paraId="76488CAE">
      <w:pPr>
        <w:spacing w:before="282" w:line="377" w:lineRule="auto"/>
        <w:ind w:left="23" w:right="58" w:firstLine="418"/>
        <w:jc w:val="both"/>
        <w:rPr>
          <w:rFonts w:ascii="宋体" w:hAnsi="宋体" w:eastAsia="宋体" w:cs="宋体"/>
          <w:sz w:val="20"/>
          <w:szCs w:val="20"/>
        </w:rPr>
      </w:pPr>
      <w:r>
        <w:rPr>
          <w:rFonts w:ascii="宋体" w:hAnsi="宋体" w:eastAsia="宋体" w:cs="宋体"/>
          <w:spacing w:val="7"/>
          <w:sz w:val="20"/>
          <w:szCs w:val="20"/>
        </w:rPr>
        <w:t>承包人不得将其承包的全部工程转包给第三人，或将其承包的全部工程支解后以分包的</w:t>
      </w:r>
      <w:r>
        <w:rPr>
          <w:rFonts w:ascii="宋体" w:hAnsi="宋体" w:eastAsia="宋体" w:cs="宋体"/>
          <w:spacing w:val="13"/>
          <w:sz w:val="20"/>
          <w:szCs w:val="20"/>
        </w:rPr>
        <w:t>名义转包给第三人。承包人不得将法律或专用合同条件中</w:t>
      </w:r>
      <w:r>
        <w:rPr>
          <w:rFonts w:ascii="宋体" w:hAnsi="宋体" w:eastAsia="宋体" w:cs="宋体"/>
          <w:spacing w:val="12"/>
          <w:sz w:val="20"/>
          <w:szCs w:val="20"/>
        </w:rPr>
        <w:t>禁止分包的工作事项分包给第三</w:t>
      </w:r>
      <w:r>
        <w:rPr>
          <w:rFonts w:ascii="宋体" w:hAnsi="宋体" w:eastAsia="宋体" w:cs="宋体"/>
          <w:spacing w:val="9"/>
          <w:sz w:val="20"/>
          <w:szCs w:val="20"/>
        </w:rPr>
        <w:t>人，不得以劳务分包的名义转包或违法分包工程。</w:t>
      </w:r>
    </w:p>
    <w:p w14:paraId="424097D2">
      <w:pPr>
        <w:spacing w:line="228" w:lineRule="auto"/>
        <w:ind w:left="441"/>
        <w:outlineLvl w:val="3"/>
        <w:rPr>
          <w:rFonts w:ascii="宋体" w:hAnsi="宋体" w:eastAsia="宋体" w:cs="宋体"/>
          <w:sz w:val="20"/>
          <w:szCs w:val="20"/>
        </w:rPr>
      </w:pPr>
      <w:r>
        <w:rPr>
          <w:rFonts w:ascii="宋体" w:hAnsi="宋体" w:eastAsia="宋体" w:cs="宋体"/>
          <w:spacing w:val="6"/>
          <w:sz w:val="20"/>
          <w:szCs w:val="20"/>
        </w:rPr>
        <w:t>4.5.2 分包的确定</w:t>
      </w:r>
    </w:p>
    <w:p w14:paraId="7DDB8BE7">
      <w:pPr>
        <w:spacing w:before="280" w:line="228" w:lineRule="auto"/>
        <w:ind w:left="442"/>
        <w:rPr>
          <w:rFonts w:ascii="宋体" w:hAnsi="宋体" w:eastAsia="宋体" w:cs="宋体"/>
          <w:sz w:val="20"/>
          <w:szCs w:val="20"/>
        </w:rPr>
      </w:pPr>
      <w:r>
        <w:rPr>
          <w:rFonts w:ascii="宋体" w:hAnsi="宋体" w:eastAsia="宋体" w:cs="宋体"/>
          <w:spacing w:val="9"/>
          <w:sz w:val="20"/>
          <w:szCs w:val="20"/>
        </w:rPr>
        <w:t>承包人应按照专用合同条件约定对工作事项进行分包，确定分包人。</w:t>
      </w:r>
    </w:p>
    <w:p w14:paraId="383A82B6">
      <w:pPr>
        <w:spacing w:line="228" w:lineRule="auto"/>
        <w:rPr>
          <w:rFonts w:ascii="宋体" w:hAnsi="宋体" w:eastAsia="宋体" w:cs="宋体"/>
          <w:sz w:val="20"/>
          <w:szCs w:val="20"/>
        </w:rPr>
        <w:sectPr>
          <w:footerReference r:id="rId85" w:type="default"/>
          <w:pgSz w:w="11906" w:h="16839"/>
          <w:pgMar w:top="1428" w:right="1743" w:bottom="1214" w:left="1785" w:header="0" w:footer="1051" w:gutter="0"/>
          <w:cols w:space="720" w:num="1"/>
        </w:sectPr>
      </w:pPr>
    </w:p>
    <w:p w14:paraId="67AF92B0">
      <w:pPr>
        <w:spacing w:before="42" w:line="377" w:lineRule="auto"/>
        <w:ind w:left="23" w:right="52" w:firstLine="419"/>
        <w:jc w:val="both"/>
        <w:rPr>
          <w:rFonts w:ascii="宋体" w:hAnsi="宋体" w:eastAsia="宋体" w:cs="宋体"/>
          <w:sz w:val="20"/>
          <w:szCs w:val="20"/>
        </w:rPr>
      </w:pPr>
      <w:r>
        <w:rPr>
          <w:rFonts w:ascii="宋体" w:hAnsi="宋体" w:eastAsia="宋体" w:cs="宋体"/>
          <w:spacing w:val="7"/>
          <w:sz w:val="20"/>
          <w:szCs w:val="20"/>
        </w:rPr>
        <w:t>专用合同条件未列出的分包事项，承包人可在工程实施阶段分批分期就分包事项向发包</w:t>
      </w:r>
      <w:r>
        <w:rPr>
          <w:rFonts w:ascii="宋体" w:hAnsi="宋体" w:eastAsia="宋体" w:cs="宋体"/>
          <w:spacing w:val="9"/>
          <w:sz w:val="20"/>
          <w:szCs w:val="20"/>
        </w:rPr>
        <w:t>人提交申请，发包人在接到分包事项申请后的</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4"/>
          <w:sz w:val="20"/>
          <w:szCs w:val="20"/>
        </w:rPr>
        <w:t xml:space="preserve"> </w:t>
      </w:r>
      <w:r>
        <w:rPr>
          <w:rFonts w:ascii="宋体" w:hAnsi="宋体" w:eastAsia="宋体" w:cs="宋体"/>
          <w:spacing w:val="9"/>
          <w:sz w:val="20"/>
          <w:szCs w:val="20"/>
        </w:rPr>
        <w:t>天内，予以批准或提出意</w:t>
      </w:r>
      <w:r>
        <w:rPr>
          <w:rFonts w:ascii="宋体" w:hAnsi="宋体" w:eastAsia="宋体" w:cs="宋体"/>
          <w:spacing w:val="8"/>
          <w:sz w:val="20"/>
          <w:szCs w:val="20"/>
        </w:rPr>
        <w:t>见。未经发包人</w:t>
      </w:r>
      <w:r>
        <w:rPr>
          <w:rFonts w:ascii="宋体" w:hAnsi="宋体" w:eastAsia="宋体" w:cs="宋体"/>
          <w:spacing w:val="9"/>
          <w:sz w:val="20"/>
          <w:szCs w:val="20"/>
        </w:rPr>
        <w:t>同意，承包人不得将提出的拟分包事项对外分包。发包人未能在</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4"/>
          <w:sz w:val="20"/>
          <w:szCs w:val="20"/>
        </w:rPr>
        <w:t xml:space="preserve"> </w:t>
      </w:r>
      <w:r>
        <w:rPr>
          <w:rFonts w:ascii="宋体" w:hAnsi="宋体" w:eastAsia="宋体" w:cs="宋体"/>
          <w:spacing w:val="9"/>
          <w:sz w:val="20"/>
          <w:szCs w:val="20"/>
        </w:rPr>
        <w:t>天内批</w:t>
      </w:r>
      <w:r>
        <w:rPr>
          <w:rFonts w:ascii="宋体" w:hAnsi="宋体" w:eastAsia="宋体" w:cs="宋体"/>
          <w:spacing w:val="8"/>
          <w:sz w:val="20"/>
          <w:szCs w:val="20"/>
        </w:rPr>
        <w:t>准亦未提出意见</w:t>
      </w:r>
      <w:r>
        <w:rPr>
          <w:rFonts w:ascii="宋体" w:hAnsi="宋体" w:eastAsia="宋体" w:cs="宋体"/>
          <w:spacing w:val="9"/>
          <w:sz w:val="20"/>
          <w:szCs w:val="20"/>
        </w:rPr>
        <w:t>的，承包人有权将提出的拟分包事项对外分包，但应在分包人确定后通知发包人。</w:t>
      </w:r>
    </w:p>
    <w:p w14:paraId="40EEE8D6">
      <w:pPr>
        <w:spacing w:line="228" w:lineRule="auto"/>
        <w:ind w:left="441"/>
        <w:outlineLvl w:val="3"/>
        <w:rPr>
          <w:rFonts w:ascii="宋体" w:hAnsi="宋体" w:eastAsia="宋体" w:cs="宋体"/>
          <w:sz w:val="20"/>
          <w:szCs w:val="20"/>
        </w:rPr>
      </w:pPr>
      <w:r>
        <w:rPr>
          <w:rFonts w:ascii="宋体" w:hAnsi="宋体" w:eastAsia="宋体" w:cs="宋体"/>
          <w:spacing w:val="6"/>
          <w:sz w:val="20"/>
          <w:szCs w:val="20"/>
        </w:rPr>
        <w:t>4.5.3 分包人资质</w:t>
      </w:r>
    </w:p>
    <w:p w14:paraId="364B7386">
      <w:pPr>
        <w:spacing w:before="280" w:line="378" w:lineRule="auto"/>
        <w:ind w:left="39" w:right="54" w:firstLine="405"/>
        <w:rPr>
          <w:rFonts w:ascii="宋体" w:hAnsi="宋体" w:eastAsia="宋体" w:cs="宋体"/>
          <w:sz w:val="20"/>
          <w:szCs w:val="20"/>
        </w:rPr>
      </w:pPr>
      <w:r>
        <w:rPr>
          <w:rFonts w:ascii="宋体" w:hAnsi="宋体" w:eastAsia="宋体" w:cs="宋体"/>
          <w:spacing w:val="7"/>
          <w:sz w:val="20"/>
          <w:szCs w:val="20"/>
        </w:rPr>
        <w:t>分包人应符合国家法律规定的资质等级，否则不能作为分包人。承包人有义务对分包人</w:t>
      </w:r>
      <w:r>
        <w:rPr>
          <w:rFonts w:ascii="宋体" w:hAnsi="宋体" w:eastAsia="宋体" w:cs="宋体"/>
          <w:spacing w:val="5"/>
          <w:sz w:val="20"/>
          <w:szCs w:val="20"/>
        </w:rPr>
        <w:t>的资质进行审查。</w:t>
      </w:r>
    </w:p>
    <w:p w14:paraId="57F8CB3E">
      <w:pPr>
        <w:spacing w:line="227" w:lineRule="auto"/>
        <w:ind w:left="441"/>
        <w:outlineLvl w:val="3"/>
        <w:rPr>
          <w:rFonts w:ascii="宋体" w:hAnsi="宋体" w:eastAsia="宋体" w:cs="宋体"/>
          <w:sz w:val="20"/>
          <w:szCs w:val="20"/>
        </w:rPr>
      </w:pPr>
      <w:r>
        <w:rPr>
          <w:rFonts w:ascii="宋体" w:hAnsi="宋体" w:eastAsia="宋体" w:cs="宋体"/>
          <w:spacing w:val="5"/>
          <w:sz w:val="20"/>
          <w:szCs w:val="20"/>
        </w:rPr>
        <w:t>4.5.4 分包管理</w:t>
      </w:r>
    </w:p>
    <w:p w14:paraId="13C92C41">
      <w:pPr>
        <w:spacing w:before="282" w:line="377" w:lineRule="auto"/>
        <w:ind w:left="20" w:right="54" w:firstLine="421"/>
        <w:jc w:val="both"/>
        <w:rPr>
          <w:rFonts w:ascii="宋体" w:hAnsi="宋体" w:eastAsia="宋体" w:cs="宋体"/>
          <w:sz w:val="20"/>
          <w:szCs w:val="20"/>
        </w:rPr>
      </w:pPr>
      <w:r>
        <w:rPr>
          <w:rFonts w:ascii="宋体" w:hAnsi="宋体" w:eastAsia="宋体" w:cs="宋体"/>
          <w:spacing w:val="7"/>
          <w:sz w:val="20"/>
          <w:szCs w:val="20"/>
        </w:rPr>
        <w:t>承包人应当对分包人的工作进行必要的协调与管理，确保分包人严格执行国家有关分包事项的管理规定。承包人应向工程师提交分包人的主要管理人员表，并对分包人的工作人员</w:t>
      </w:r>
      <w:r>
        <w:rPr>
          <w:rFonts w:ascii="宋体" w:hAnsi="宋体" w:eastAsia="宋体" w:cs="宋体"/>
          <w:spacing w:val="9"/>
          <w:sz w:val="20"/>
          <w:szCs w:val="20"/>
        </w:rPr>
        <w:t>进行实名制管理，包括但不限于进出场管理、登记造册以及各种证照的办理。</w:t>
      </w:r>
    </w:p>
    <w:p w14:paraId="04FEDCA2">
      <w:pPr>
        <w:spacing w:line="226" w:lineRule="auto"/>
        <w:ind w:left="441"/>
        <w:outlineLvl w:val="3"/>
        <w:rPr>
          <w:rFonts w:ascii="宋体" w:hAnsi="宋体" w:eastAsia="宋体" w:cs="宋体"/>
          <w:sz w:val="20"/>
          <w:szCs w:val="20"/>
        </w:rPr>
      </w:pPr>
      <w:r>
        <w:rPr>
          <w:rFonts w:ascii="宋体" w:hAnsi="宋体" w:eastAsia="宋体" w:cs="宋体"/>
          <w:spacing w:val="7"/>
          <w:sz w:val="20"/>
          <w:szCs w:val="20"/>
        </w:rPr>
        <w:t>4.5.5 分包合同价款支付</w:t>
      </w:r>
    </w:p>
    <w:p w14:paraId="18CA2F20">
      <w:pPr>
        <w:spacing w:before="284" w:line="301" w:lineRule="auto"/>
        <w:ind w:left="26" w:right="54" w:firstLine="425"/>
        <w:rPr>
          <w:rFonts w:ascii="宋体" w:hAnsi="宋体" w:eastAsia="宋体" w:cs="宋体"/>
          <w:sz w:val="20"/>
          <w:szCs w:val="20"/>
        </w:rPr>
      </w:pPr>
      <w:r>
        <w:rPr>
          <w:rFonts w:ascii="宋体" w:hAnsi="宋体" w:eastAsia="宋体" w:cs="宋体"/>
          <w:spacing w:val="7"/>
          <w:sz w:val="20"/>
          <w:szCs w:val="20"/>
        </w:rPr>
        <w:t>（1）除本项第（2）目约定的情况或专用合同条件另有约定外，分</w:t>
      </w:r>
      <w:r>
        <w:rPr>
          <w:rFonts w:ascii="宋体" w:hAnsi="宋体" w:eastAsia="宋体" w:cs="宋体"/>
          <w:spacing w:val="6"/>
          <w:sz w:val="20"/>
          <w:szCs w:val="20"/>
        </w:rPr>
        <w:t>包合同价款由承包人</w:t>
      </w:r>
      <w:r>
        <w:rPr>
          <w:rFonts w:ascii="宋体" w:hAnsi="宋体" w:eastAsia="宋体" w:cs="宋体"/>
          <w:spacing w:val="9"/>
          <w:sz w:val="20"/>
          <w:szCs w:val="20"/>
        </w:rPr>
        <w:t>与分包人结算，未经承包人同意，发包人不得向分包人支付分包合同价款；</w:t>
      </w:r>
    </w:p>
    <w:p w14:paraId="77301F40">
      <w:pPr>
        <w:spacing w:before="162" w:line="302" w:lineRule="auto"/>
        <w:ind w:left="23" w:right="54" w:firstLine="428"/>
        <w:rPr>
          <w:rFonts w:ascii="宋体" w:hAnsi="宋体" w:eastAsia="宋体" w:cs="宋体"/>
          <w:sz w:val="20"/>
          <w:szCs w:val="20"/>
        </w:rPr>
      </w:pPr>
      <w:r>
        <w:rPr>
          <w:rFonts w:ascii="宋体" w:hAnsi="宋体" w:eastAsia="宋体" w:cs="宋体"/>
          <w:spacing w:val="10"/>
          <w:sz w:val="20"/>
          <w:szCs w:val="20"/>
        </w:rPr>
        <w:t>（2）生效法律文书要求发包人向分包人支付分包</w:t>
      </w:r>
      <w:r>
        <w:rPr>
          <w:rFonts w:ascii="宋体" w:hAnsi="宋体" w:eastAsia="宋体" w:cs="宋体"/>
          <w:spacing w:val="9"/>
          <w:sz w:val="20"/>
          <w:szCs w:val="20"/>
        </w:rPr>
        <w:t>合同价款的，发包人有权从应付承包人工程款中扣除该部分款项，将扣款直接支付给分包人，并书面通知承包人。</w:t>
      </w:r>
    </w:p>
    <w:p w14:paraId="37FC2C93">
      <w:pPr>
        <w:spacing w:before="164" w:line="228" w:lineRule="auto"/>
        <w:ind w:left="441"/>
        <w:outlineLvl w:val="3"/>
        <w:rPr>
          <w:rFonts w:ascii="宋体" w:hAnsi="宋体" w:eastAsia="宋体" w:cs="宋体"/>
          <w:sz w:val="20"/>
          <w:szCs w:val="20"/>
        </w:rPr>
      </w:pPr>
      <w:r>
        <w:rPr>
          <w:rFonts w:ascii="宋体" w:hAnsi="宋体" w:eastAsia="宋体" w:cs="宋体"/>
          <w:spacing w:val="4"/>
          <w:sz w:val="20"/>
          <w:szCs w:val="20"/>
        </w:rPr>
        <w:t>4.5.6</w:t>
      </w:r>
      <w:r>
        <w:rPr>
          <w:rFonts w:ascii="宋体" w:hAnsi="宋体" w:eastAsia="宋体" w:cs="宋体"/>
          <w:spacing w:val="22"/>
          <w:sz w:val="20"/>
          <w:szCs w:val="20"/>
        </w:rPr>
        <w:t xml:space="preserve"> </w:t>
      </w:r>
      <w:r>
        <w:rPr>
          <w:rFonts w:ascii="宋体" w:hAnsi="宋体" w:eastAsia="宋体" w:cs="宋体"/>
          <w:spacing w:val="4"/>
          <w:sz w:val="20"/>
          <w:szCs w:val="20"/>
        </w:rPr>
        <w:t>责任承担</w:t>
      </w:r>
    </w:p>
    <w:p w14:paraId="44B4B6CF">
      <w:pPr>
        <w:spacing w:before="282" w:line="378" w:lineRule="auto"/>
        <w:ind w:left="21" w:right="54" w:firstLine="420"/>
        <w:rPr>
          <w:rFonts w:ascii="宋体" w:hAnsi="宋体" w:eastAsia="宋体" w:cs="宋体"/>
          <w:sz w:val="20"/>
          <w:szCs w:val="20"/>
        </w:rPr>
      </w:pPr>
      <w:r>
        <w:rPr>
          <w:rFonts w:ascii="宋体" w:hAnsi="宋体" w:eastAsia="宋体" w:cs="宋体"/>
          <w:spacing w:val="7"/>
          <w:sz w:val="20"/>
          <w:szCs w:val="20"/>
        </w:rPr>
        <w:t>承包人对分包人的行为向发包人负责，承包人和分包人就分包工作向发包人承担连带责</w:t>
      </w:r>
      <w:r>
        <w:rPr>
          <w:rFonts w:ascii="宋体" w:hAnsi="宋体" w:eastAsia="宋体" w:cs="宋体"/>
          <w:sz w:val="20"/>
          <w:szCs w:val="20"/>
        </w:rPr>
        <w:t>任。</w:t>
      </w:r>
    </w:p>
    <w:p w14:paraId="72B7E93A">
      <w:pPr>
        <w:spacing w:before="117" w:line="230" w:lineRule="auto"/>
        <w:ind w:left="16"/>
        <w:outlineLvl w:val="2"/>
        <w:rPr>
          <w:rFonts w:ascii="黑体" w:hAnsi="黑体" w:eastAsia="黑体" w:cs="黑体"/>
          <w:sz w:val="20"/>
          <w:szCs w:val="20"/>
        </w:rPr>
      </w:pPr>
      <w:r>
        <w:rPr>
          <w:rFonts w:ascii="黑体" w:hAnsi="黑体" w:eastAsia="黑体" w:cs="黑体"/>
          <w:spacing w:val="5"/>
          <w:sz w:val="20"/>
          <w:szCs w:val="20"/>
        </w:rPr>
        <w:t>4.6</w:t>
      </w:r>
      <w:r>
        <w:rPr>
          <w:rFonts w:ascii="黑体" w:hAnsi="黑体" w:eastAsia="黑体" w:cs="黑体"/>
          <w:spacing w:val="15"/>
          <w:sz w:val="20"/>
          <w:szCs w:val="20"/>
        </w:rPr>
        <w:t xml:space="preserve"> </w:t>
      </w:r>
      <w:r>
        <w:rPr>
          <w:rFonts w:ascii="黑体" w:hAnsi="黑体" w:eastAsia="黑体" w:cs="黑体"/>
          <w:spacing w:val="5"/>
          <w:sz w:val="20"/>
          <w:szCs w:val="20"/>
        </w:rPr>
        <w:t>联合体</w:t>
      </w:r>
    </w:p>
    <w:p w14:paraId="2EC755D4">
      <w:pPr>
        <w:spacing w:before="161" w:line="228" w:lineRule="auto"/>
        <w:ind w:left="441"/>
        <w:outlineLvl w:val="3"/>
        <w:rPr>
          <w:rFonts w:ascii="宋体" w:hAnsi="宋体" w:eastAsia="宋体" w:cs="宋体"/>
          <w:sz w:val="20"/>
          <w:szCs w:val="20"/>
        </w:rPr>
      </w:pPr>
      <w:r>
        <w:rPr>
          <w:rFonts w:ascii="宋体" w:hAnsi="宋体" w:eastAsia="宋体" w:cs="宋体"/>
          <w:spacing w:val="7"/>
          <w:sz w:val="20"/>
          <w:szCs w:val="20"/>
        </w:rPr>
        <w:t>4.6.1 经发包人同意，以联合体方式承包工程的，联合体各</w:t>
      </w:r>
      <w:r>
        <w:rPr>
          <w:rFonts w:ascii="宋体" w:hAnsi="宋体" w:eastAsia="宋体" w:cs="宋体"/>
          <w:spacing w:val="6"/>
          <w:sz w:val="20"/>
          <w:szCs w:val="20"/>
        </w:rPr>
        <w:t>方应共同与发包人订立合同</w:t>
      </w:r>
    </w:p>
    <w:p w14:paraId="7F6277D8">
      <w:pPr>
        <w:spacing w:before="161" w:line="227" w:lineRule="auto"/>
        <w:ind w:left="23"/>
        <w:rPr>
          <w:rFonts w:ascii="宋体" w:hAnsi="宋体" w:eastAsia="宋体" w:cs="宋体"/>
          <w:sz w:val="20"/>
          <w:szCs w:val="20"/>
        </w:rPr>
      </w:pPr>
      <w:r>
        <w:rPr>
          <w:rFonts w:ascii="宋体" w:hAnsi="宋体" w:eastAsia="宋体" w:cs="宋体"/>
          <w:spacing w:val="9"/>
          <w:sz w:val="20"/>
          <w:szCs w:val="20"/>
        </w:rPr>
        <w:t>协议书。联合体各方应为履行合同向发包人承担连带责任。</w:t>
      </w:r>
    </w:p>
    <w:p w14:paraId="5D4F187A">
      <w:pPr>
        <w:spacing w:before="282" w:line="228" w:lineRule="auto"/>
        <w:ind w:left="441"/>
        <w:outlineLvl w:val="3"/>
        <w:rPr>
          <w:rFonts w:ascii="宋体" w:hAnsi="宋体" w:eastAsia="宋体" w:cs="宋体"/>
          <w:sz w:val="20"/>
          <w:szCs w:val="20"/>
        </w:rPr>
      </w:pPr>
      <w:r>
        <w:rPr>
          <w:rFonts w:ascii="宋体" w:hAnsi="宋体" w:eastAsia="宋体" w:cs="宋体"/>
          <w:spacing w:val="7"/>
          <w:sz w:val="20"/>
          <w:szCs w:val="20"/>
        </w:rPr>
        <w:t>4.6.2 承包人应在专用合同条件中明确联合体各成员的分工</w:t>
      </w:r>
      <w:r>
        <w:rPr>
          <w:rFonts w:ascii="宋体" w:hAnsi="宋体" w:eastAsia="宋体" w:cs="宋体"/>
          <w:spacing w:val="6"/>
          <w:sz w:val="20"/>
          <w:szCs w:val="20"/>
        </w:rPr>
        <w:t>、费用收取、发票开具等事</w:t>
      </w:r>
    </w:p>
    <w:p w14:paraId="623ED11D">
      <w:pPr>
        <w:spacing w:before="160" w:line="378" w:lineRule="auto"/>
        <w:ind w:left="22" w:right="54" w:firstLine="3"/>
        <w:jc w:val="both"/>
        <w:rPr>
          <w:rFonts w:ascii="宋体" w:hAnsi="宋体" w:eastAsia="宋体" w:cs="宋体"/>
          <w:sz w:val="20"/>
          <w:szCs w:val="20"/>
        </w:rPr>
      </w:pPr>
      <w:r>
        <w:rPr>
          <w:rFonts w:ascii="宋体" w:hAnsi="宋体" w:eastAsia="宋体" w:cs="宋体"/>
          <w:spacing w:val="7"/>
          <w:sz w:val="20"/>
          <w:szCs w:val="20"/>
        </w:rPr>
        <w:t>项。联合体各成员分工承担的工作内容必须与适用法律规定的该成员的资质资格相适应，并应具有相应的项目管理体系和项目管理能力，且不应根据其就承包工作的分工而减免对发包人的任何合同责任。</w:t>
      </w:r>
    </w:p>
    <w:p w14:paraId="38EB5C7B">
      <w:pPr>
        <w:spacing w:before="119" w:line="227" w:lineRule="auto"/>
        <w:jc w:val="right"/>
        <w:outlineLvl w:val="3"/>
        <w:rPr>
          <w:rFonts w:ascii="宋体" w:hAnsi="宋体" w:eastAsia="宋体" w:cs="宋体"/>
          <w:sz w:val="20"/>
          <w:szCs w:val="20"/>
        </w:rPr>
      </w:pPr>
      <w:r>
        <w:rPr>
          <w:rFonts w:ascii="宋体" w:hAnsi="宋体" w:eastAsia="宋体" w:cs="宋体"/>
          <w:spacing w:val="3"/>
          <w:sz w:val="20"/>
          <w:szCs w:val="20"/>
        </w:rPr>
        <w:t>4.6.3 联合体协议经发包人确认后作为合同附件。在履行合同过程中，未经发包人同意，</w:t>
      </w:r>
    </w:p>
    <w:p w14:paraId="2148A670">
      <w:pPr>
        <w:spacing w:before="163" w:line="378" w:lineRule="auto"/>
        <w:ind w:left="24" w:right="54"/>
        <w:rPr>
          <w:rFonts w:ascii="宋体" w:hAnsi="宋体" w:eastAsia="宋体" w:cs="宋体"/>
          <w:sz w:val="20"/>
          <w:szCs w:val="20"/>
        </w:rPr>
      </w:pPr>
      <w:r>
        <w:rPr>
          <w:rFonts w:ascii="宋体" w:hAnsi="宋体" w:eastAsia="宋体" w:cs="宋体"/>
          <w:spacing w:val="13"/>
          <w:sz w:val="20"/>
          <w:szCs w:val="20"/>
        </w:rPr>
        <w:t>不得变更联合体成员和其负责的工作范围，或者修改</w:t>
      </w:r>
      <w:r>
        <w:rPr>
          <w:rFonts w:ascii="宋体" w:hAnsi="宋体" w:eastAsia="宋体" w:cs="宋体"/>
          <w:spacing w:val="12"/>
          <w:sz w:val="20"/>
          <w:szCs w:val="20"/>
        </w:rPr>
        <w:t>联合体协议中与本合同履行相关的内</w:t>
      </w:r>
      <w:r>
        <w:rPr>
          <w:rFonts w:ascii="宋体" w:hAnsi="宋体" w:eastAsia="宋体" w:cs="宋体"/>
          <w:spacing w:val="-1"/>
          <w:sz w:val="20"/>
          <w:szCs w:val="20"/>
        </w:rPr>
        <w:t>容。</w:t>
      </w:r>
    </w:p>
    <w:p w14:paraId="01C9790A">
      <w:pPr>
        <w:spacing w:before="116" w:line="230" w:lineRule="auto"/>
        <w:ind w:left="16"/>
        <w:outlineLvl w:val="2"/>
        <w:rPr>
          <w:rFonts w:ascii="黑体" w:hAnsi="黑体" w:eastAsia="黑体" w:cs="黑体"/>
          <w:sz w:val="20"/>
          <w:szCs w:val="20"/>
        </w:rPr>
      </w:pPr>
      <w:r>
        <w:rPr>
          <w:rFonts w:ascii="黑体" w:hAnsi="黑体" w:eastAsia="黑体" w:cs="黑体"/>
          <w:spacing w:val="7"/>
          <w:sz w:val="20"/>
          <w:szCs w:val="20"/>
        </w:rPr>
        <w:t>4.7 承包人现场查勘</w:t>
      </w:r>
    </w:p>
    <w:p w14:paraId="20C0268D">
      <w:pPr>
        <w:spacing w:before="161" w:line="228" w:lineRule="auto"/>
        <w:ind w:left="441"/>
        <w:outlineLvl w:val="3"/>
        <w:rPr>
          <w:rFonts w:ascii="宋体" w:hAnsi="宋体" w:eastAsia="宋体" w:cs="宋体"/>
          <w:sz w:val="20"/>
          <w:szCs w:val="20"/>
        </w:rPr>
      </w:pPr>
      <w:r>
        <w:rPr>
          <w:rFonts w:ascii="宋体" w:hAnsi="宋体" w:eastAsia="宋体" w:cs="宋体"/>
          <w:spacing w:val="7"/>
          <w:sz w:val="20"/>
          <w:szCs w:val="20"/>
        </w:rPr>
        <w:t>4.7.1 除专用合同条件另有约定外，承包人应对基于发包人</w:t>
      </w:r>
      <w:r>
        <w:rPr>
          <w:rFonts w:ascii="宋体" w:hAnsi="宋体" w:eastAsia="宋体" w:cs="宋体"/>
          <w:spacing w:val="6"/>
          <w:sz w:val="20"/>
          <w:szCs w:val="20"/>
        </w:rPr>
        <w:t>提交的基础资料所做出的解</w:t>
      </w:r>
    </w:p>
    <w:p w14:paraId="75C59D02">
      <w:pPr>
        <w:spacing w:before="161" w:line="228" w:lineRule="auto"/>
        <w:ind w:left="21"/>
        <w:rPr>
          <w:rFonts w:ascii="宋体" w:hAnsi="宋体" w:eastAsia="宋体" w:cs="宋体"/>
          <w:sz w:val="20"/>
          <w:szCs w:val="20"/>
        </w:rPr>
      </w:pPr>
      <w:r>
        <w:rPr>
          <w:rFonts w:ascii="宋体" w:hAnsi="宋体" w:eastAsia="宋体" w:cs="宋体"/>
          <w:spacing w:val="4"/>
          <w:sz w:val="20"/>
          <w:szCs w:val="20"/>
        </w:rPr>
        <w:t>释和推断负责，因基础资料存在错误、遗漏导致承包人解释或推断失实的，按照第</w:t>
      </w:r>
      <w:r>
        <w:rPr>
          <w:rFonts w:ascii="宋体" w:hAnsi="宋体" w:eastAsia="宋体" w:cs="宋体"/>
          <w:spacing w:val="-36"/>
          <w:sz w:val="20"/>
          <w:szCs w:val="20"/>
        </w:rPr>
        <w:t xml:space="preserve"> </w:t>
      </w:r>
      <w:r>
        <w:rPr>
          <w:rFonts w:ascii="宋体" w:hAnsi="宋体" w:eastAsia="宋体" w:cs="宋体"/>
          <w:spacing w:val="4"/>
          <w:sz w:val="20"/>
          <w:szCs w:val="20"/>
        </w:rPr>
        <w:t>2.3</w:t>
      </w:r>
      <w:r>
        <w:rPr>
          <w:rFonts w:ascii="宋体" w:hAnsi="宋体" w:eastAsia="宋体" w:cs="宋体"/>
          <w:spacing w:val="-37"/>
          <w:sz w:val="20"/>
          <w:szCs w:val="20"/>
        </w:rPr>
        <w:t xml:space="preserve"> </w:t>
      </w:r>
      <w:r>
        <w:rPr>
          <w:rFonts w:ascii="宋体" w:hAnsi="宋体" w:eastAsia="宋体" w:cs="宋体"/>
          <w:spacing w:val="4"/>
          <w:sz w:val="20"/>
          <w:szCs w:val="20"/>
        </w:rPr>
        <w:t>项[提</w:t>
      </w:r>
    </w:p>
    <w:p w14:paraId="5D95E64D">
      <w:pPr>
        <w:spacing w:line="228" w:lineRule="auto"/>
        <w:rPr>
          <w:rFonts w:ascii="宋体" w:hAnsi="宋体" w:eastAsia="宋体" w:cs="宋体"/>
          <w:sz w:val="20"/>
          <w:szCs w:val="20"/>
        </w:rPr>
        <w:sectPr>
          <w:footerReference r:id="rId86" w:type="default"/>
          <w:pgSz w:w="11906" w:h="16839"/>
          <w:pgMar w:top="1428" w:right="1747" w:bottom="1214" w:left="1785" w:header="0" w:footer="1051" w:gutter="0"/>
          <w:cols w:space="720" w:num="1"/>
        </w:sectPr>
      </w:pPr>
    </w:p>
    <w:p w14:paraId="12CE795C">
      <w:pPr>
        <w:spacing w:before="42" w:line="378" w:lineRule="auto"/>
        <w:ind w:left="22" w:right="59"/>
        <w:rPr>
          <w:rFonts w:ascii="宋体" w:hAnsi="宋体" w:eastAsia="宋体" w:cs="宋体"/>
          <w:sz w:val="20"/>
          <w:szCs w:val="20"/>
        </w:rPr>
      </w:pPr>
      <w:r>
        <w:rPr>
          <w:rFonts w:ascii="宋体" w:hAnsi="宋体" w:eastAsia="宋体" w:cs="宋体"/>
          <w:spacing w:val="10"/>
          <w:sz w:val="20"/>
          <w:szCs w:val="20"/>
        </w:rPr>
        <w:t>供基础资料]的规定承担责任。承包人发现基础资料中存在明显错误或疏忽的</w:t>
      </w:r>
      <w:r>
        <w:rPr>
          <w:rFonts w:ascii="宋体" w:hAnsi="宋体" w:eastAsia="宋体" w:cs="宋体"/>
          <w:spacing w:val="9"/>
          <w:sz w:val="20"/>
          <w:szCs w:val="20"/>
        </w:rPr>
        <w:t>，应及时书面</w:t>
      </w:r>
      <w:r>
        <w:rPr>
          <w:rFonts w:ascii="宋体" w:hAnsi="宋体" w:eastAsia="宋体" w:cs="宋体"/>
          <w:spacing w:val="6"/>
          <w:sz w:val="20"/>
          <w:szCs w:val="20"/>
        </w:rPr>
        <w:t>通知发包人。</w:t>
      </w:r>
    </w:p>
    <w:p w14:paraId="377C019A">
      <w:pPr>
        <w:spacing w:before="118" w:line="228" w:lineRule="auto"/>
        <w:jc w:val="right"/>
        <w:outlineLvl w:val="3"/>
        <w:rPr>
          <w:rFonts w:ascii="宋体" w:hAnsi="宋体" w:eastAsia="宋体" w:cs="宋体"/>
          <w:sz w:val="20"/>
          <w:szCs w:val="20"/>
        </w:rPr>
      </w:pPr>
      <w:r>
        <w:rPr>
          <w:rFonts w:ascii="宋体" w:hAnsi="宋体" w:eastAsia="宋体" w:cs="宋体"/>
          <w:spacing w:val="8"/>
          <w:sz w:val="20"/>
          <w:szCs w:val="20"/>
        </w:rPr>
        <w:t>4.7.2 承包人应对现场和工程实施条件进行查勘，并充分了解工程所在地的气象条件、</w:t>
      </w:r>
    </w:p>
    <w:p w14:paraId="52D263AF">
      <w:pPr>
        <w:spacing w:before="161" w:line="378" w:lineRule="auto"/>
        <w:ind w:left="22" w:right="58" w:firstLine="4"/>
        <w:jc w:val="both"/>
        <w:rPr>
          <w:rFonts w:ascii="宋体" w:hAnsi="宋体" w:eastAsia="宋体" w:cs="宋体"/>
          <w:sz w:val="20"/>
          <w:szCs w:val="20"/>
        </w:rPr>
      </w:pPr>
      <w:r>
        <w:rPr>
          <w:rFonts w:ascii="宋体" w:hAnsi="宋体" w:eastAsia="宋体" w:cs="宋体"/>
          <w:spacing w:val="7"/>
          <w:sz w:val="20"/>
          <w:szCs w:val="20"/>
        </w:rPr>
        <w:t>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w:t>
      </w:r>
      <w:r>
        <w:rPr>
          <w:rFonts w:ascii="宋体" w:hAnsi="宋体" w:eastAsia="宋体" w:cs="宋体"/>
          <w:spacing w:val="8"/>
          <w:sz w:val="20"/>
          <w:szCs w:val="20"/>
        </w:rPr>
        <w:t>应承担的责任和风险，但属于</w:t>
      </w:r>
      <w:r>
        <w:rPr>
          <w:rFonts w:ascii="宋体" w:hAnsi="宋体" w:eastAsia="宋体" w:cs="宋体"/>
          <w:spacing w:val="-33"/>
          <w:sz w:val="20"/>
          <w:szCs w:val="20"/>
        </w:rPr>
        <w:t xml:space="preserve"> </w:t>
      </w:r>
      <w:r>
        <w:rPr>
          <w:rFonts w:ascii="宋体" w:hAnsi="宋体" w:eastAsia="宋体" w:cs="宋体"/>
          <w:spacing w:val="8"/>
          <w:sz w:val="20"/>
          <w:szCs w:val="20"/>
        </w:rPr>
        <w:t>4.8</w:t>
      </w:r>
      <w:r>
        <w:rPr>
          <w:rFonts w:ascii="宋体" w:hAnsi="宋体" w:eastAsia="宋体" w:cs="宋体"/>
          <w:spacing w:val="-40"/>
          <w:sz w:val="20"/>
          <w:szCs w:val="20"/>
        </w:rPr>
        <w:t xml:space="preserve"> </w:t>
      </w:r>
      <w:r>
        <w:rPr>
          <w:rFonts w:ascii="宋体" w:hAnsi="宋体" w:eastAsia="宋体" w:cs="宋体"/>
          <w:spacing w:val="8"/>
          <w:sz w:val="20"/>
          <w:szCs w:val="20"/>
        </w:rPr>
        <w:t>款[不可预见的困难]约定的情形除外。</w:t>
      </w:r>
    </w:p>
    <w:p w14:paraId="38054F14">
      <w:pPr>
        <w:spacing w:before="116" w:line="229" w:lineRule="auto"/>
        <w:ind w:left="16"/>
        <w:outlineLvl w:val="2"/>
        <w:rPr>
          <w:rFonts w:ascii="黑体" w:hAnsi="黑体" w:eastAsia="黑体" w:cs="黑体"/>
          <w:sz w:val="20"/>
          <w:szCs w:val="20"/>
        </w:rPr>
      </w:pPr>
      <w:r>
        <w:rPr>
          <w:rFonts w:ascii="黑体" w:hAnsi="黑体" w:eastAsia="黑体" w:cs="黑体"/>
          <w:spacing w:val="7"/>
          <w:sz w:val="20"/>
          <w:szCs w:val="20"/>
        </w:rPr>
        <w:t>4.8 不可预见的困难</w:t>
      </w:r>
    </w:p>
    <w:p w14:paraId="712943AE">
      <w:pPr>
        <w:spacing w:before="160" w:line="377" w:lineRule="auto"/>
        <w:ind w:left="23" w:right="58" w:firstLine="422"/>
        <w:jc w:val="both"/>
        <w:rPr>
          <w:rFonts w:ascii="宋体" w:hAnsi="宋体" w:eastAsia="宋体" w:cs="宋体"/>
          <w:sz w:val="20"/>
          <w:szCs w:val="20"/>
        </w:rPr>
      </w:pPr>
      <w:r>
        <w:rPr>
          <w:rFonts w:ascii="宋体" w:hAnsi="宋体" w:eastAsia="宋体" w:cs="宋体"/>
          <w:spacing w:val="7"/>
          <w:sz w:val="20"/>
          <w:szCs w:val="20"/>
        </w:rPr>
        <w:t>不可预见的困难是指有经验的承包人在施工现场遇到的不可预见的自然物质条件、非自然的物质障碍和污染物，包括地表以下物质条件和水文条件以及专用合同条件约定的其他情</w:t>
      </w:r>
      <w:r>
        <w:rPr>
          <w:rFonts w:ascii="宋体" w:hAnsi="宋体" w:eastAsia="宋体" w:cs="宋体"/>
          <w:spacing w:val="8"/>
          <w:sz w:val="20"/>
          <w:szCs w:val="20"/>
        </w:rPr>
        <w:t>形，但不包括气候条件。</w:t>
      </w:r>
    </w:p>
    <w:p w14:paraId="2D97F16C">
      <w:pPr>
        <w:spacing w:before="2" w:line="377" w:lineRule="auto"/>
        <w:ind w:left="23" w:right="58" w:firstLine="419"/>
        <w:jc w:val="both"/>
        <w:rPr>
          <w:rFonts w:ascii="宋体" w:hAnsi="宋体" w:eastAsia="宋体" w:cs="宋体"/>
          <w:sz w:val="20"/>
          <w:szCs w:val="20"/>
        </w:rPr>
      </w:pPr>
      <w:r>
        <w:rPr>
          <w:rFonts w:ascii="宋体" w:hAnsi="宋体" w:eastAsia="宋体" w:cs="宋体"/>
          <w:spacing w:val="7"/>
          <w:sz w:val="20"/>
          <w:szCs w:val="20"/>
        </w:rPr>
        <w:t>承包人遇到不可预见的困难时，应采取克服不可预见的困难的合理措施继续施工，并及时通知工程师并抄送发包人。通知应载明不可预见的困难的内容、承包人认为不可预见的理</w:t>
      </w:r>
      <w:r>
        <w:rPr>
          <w:rFonts w:ascii="宋体" w:hAnsi="宋体" w:eastAsia="宋体" w:cs="宋体"/>
          <w:spacing w:val="6"/>
          <w:sz w:val="20"/>
          <w:szCs w:val="20"/>
        </w:rPr>
        <w:t>由以及承包人制定的处理方案。工程师应当及时发出指示，指示构成变更的，按第</w:t>
      </w:r>
      <w:r>
        <w:rPr>
          <w:rFonts w:ascii="宋体" w:hAnsi="宋体" w:eastAsia="宋体" w:cs="宋体"/>
          <w:spacing w:val="-16"/>
          <w:sz w:val="20"/>
          <w:szCs w:val="20"/>
        </w:rPr>
        <w:t xml:space="preserve"> </w:t>
      </w:r>
      <w:r>
        <w:rPr>
          <w:rFonts w:ascii="宋体" w:hAnsi="宋体" w:eastAsia="宋体" w:cs="宋体"/>
          <w:spacing w:val="6"/>
          <w:sz w:val="20"/>
          <w:szCs w:val="20"/>
        </w:rPr>
        <w:t>13</w:t>
      </w:r>
      <w:r>
        <w:rPr>
          <w:rFonts w:ascii="宋体" w:hAnsi="宋体" w:eastAsia="宋体" w:cs="宋体"/>
          <w:spacing w:val="-36"/>
          <w:sz w:val="20"/>
          <w:szCs w:val="20"/>
        </w:rPr>
        <w:t xml:space="preserve"> </w:t>
      </w:r>
      <w:r>
        <w:rPr>
          <w:rFonts w:ascii="宋体" w:hAnsi="宋体" w:eastAsia="宋体" w:cs="宋体"/>
          <w:spacing w:val="6"/>
          <w:sz w:val="20"/>
          <w:szCs w:val="20"/>
        </w:rPr>
        <w:t>条[变</w:t>
      </w:r>
      <w:r>
        <w:rPr>
          <w:rFonts w:ascii="宋体" w:hAnsi="宋体" w:eastAsia="宋体" w:cs="宋体"/>
          <w:spacing w:val="10"/>
          <w:sz w:val="20"/>
          <w:szCs w:val="20"/>
        </w:rPr>
        <w:t>更与调整]约定执行。承包人因采取合理措施而增加的费用和（或）延误的</w:t>
      </w:r>
      <w:r>
        <w:rPr>
          <w:rFonts w:ascii="宋体" w:hAnsi="宋体" w:eastAsia="宋体" w:cs="宋体"/>
          <w:spacing w:val="9"/>
          <w:sz w:val="20"/>
          <w:szCs w:val="20"/>
        </w:rPr>
        <w:t>工期由发包人承</w:t>
      </w:r>
      <w:r>
        <w:rPr>
          <w:rFonts w:ascii="宋体" w:hAnsi="宋体" w:eastAsia="宋体" w:cs="宋体"/>
          <w:sz w:val="20"/>
          <w:szCs w:val="20"/>
        </w:rPr>
        <w:t>担。</w:t>
      </w:r>
    </w:p>
    <w:p w14:paraId="27C2DA3A">
      <w:pPr>
        <w:spacing w:before="118" w:line="230" w:lineRule="auto"/>
        <w:ind w:left="16"/>
        <w:outlineLvl w:val="2"/>
        <w:rPr>
          <w:rFonts w:ascii="黑体" w:hAnsi="黑体" w:eastAsia="黑体" w:cs="黑体"/>
          <w:sz w:val="20"/>
          <w:szCs w:val="20"/>
        </w:rPr>
      </w:pPr>
      <w:r>
        <w:rPr>
          <w:rFonts w:ascii="黑体" w:hAnsi="黑体" w:eastAsia="黑体" w:cs="黑体"/>
          <w:spacing w:val="7"/>
          <w:sz w:val="20"/>
          <w:szCs w:val="20"/>
        </w:rPr>
        <w:t>4.9 工程质量管理</w:t>
      </w:r>
    </w:p>
    <w:p w14:paraId="68985D81">
      <w:pPr>
        <w:spacing w:before="159" w:line="227" w:lineRule="auto"/>
        <w:ind w:left="441"/>
        <w:outlineLvl w:val="3"/>
        <w:rPr>
          <w:rFonts w:ascii="宋体" w:hAnsi="宋体" w:eastAsia="宋体" w:cs="宋体"/>
          <w:sz w:val="20"/>
          <w:szCs w:val="20"/>
        </w:rPr>
      </w:pPr>
      <w:r>
        <w:rPr>
          <w:rFonts w:ascii="宋体" w:hAnsi="宋体" w:eastAsia="宋体" w:cs="宋体"/>
          <w:spacing w:val="7"/>
          <w:sz w:val="20"/>
          <w:szCs w:val="20"/>
        </w:rPr>
        <w:t>4.9.1 承包人应按合同约定的质量标准规范，建立有效的质</w:t>
      </w:r>
      <w:r>
        <w:rPr>
          <w:rFonts w:ascii="宋体" w:hAnsi="宋体" w:eastAsia="宋体" w:cs="宋体"/>
          <w:spacing w:val="6"/>
          <w:sz w:val="20"/>
          <w:szCs w:val="20"/>
        </w:rPr>
        <w:t>量管理系统，确保设计、采</w:t>
      </w:r>
    </w:p>
    <w:p w14:paraId="7D3AB179">
      <w:pPr>
        <w:spacing w:before="162" w:line="378" w:lineRule="auto"/>
        <w:ind w:left="20" w:right="58"/>
        <w:rPr>
          <w:rFonts w:ascii="宋体" w:hAnsi="宋体" w:eastAsia="宋体" w:cs="宋体"/>
          <w:sz w:val="20"/>
          <w:szCs w:val="20"/>
        </w:rPr>
      </w:pPr>
      <w:r>
        <w:rPr>
          <w:rFonts w:ascii="宋体" w:hAnsi="宋体" w:eastAsia="宋体" w:cs="宋体"/>
          <w:spacing w:val="7"/>
          <w:sz w:val="20"/>
          <w:szCs w:val="20"/>
        </w:rPr>
        <w:t>购、加工制造、施工、竣工试验等各项工作的质量，并按照国家有关规定，通过质量保修责</w:t>
      </w:r>
      <w:r>
        <w:rPr>
          <w:rFonts w:ascii="宋体" w:hAnsi="宋体" w:eastAsia="宋体" w:cs="宋体"/>
          <w:spacing w:val="9"/>
          <w:sz w:val="20"/>
          <w:szCs w:val="20"/>
        </w:rPr>
        <w:t>任书的形式约定保修范围、保修期限和保修责任。</w:t>
      </w:r>
    </w:p>
    <w:p w14:paraId="7AFED0C3">
      <w:pPr>
        <w:spacing w:before="119" w:line="228" w:lineRule="auto"/>
        <w:ind w:left="441"/>
        <w:outlineLvl w:val="3"/>
        <w:rPr>
          <w:rFonts w:ascii="宋体" w:hAnsi="宋体" w:eastAsia="宋体" w:cs="宋体"/>
          <w:sz w:val="20"/>
          <w:szCs w:val="20"/>
        </w:rPr>
      </w:pPr>
      <w:r>
        <w:rPr>
          <w:rFonts w:ascii="宋体" w:hAnsi="宋体" w:eastAsia="宋体" w:cs="宋体"/>
          <w:spacing w:val="11"/>
          <w:sz w:val="20"/>
          <w:szCs w:val="20"/>
        </w:rPr>
        <w:t>4.9.2 承包人按照第</w:t>
      </w:r>
      <w:r>
        <w:rPr>
          <w:rFonts w:ascii="宋体" w:hAnsi="宋体" w:eastAsia="宋体" w:cs="宋体"/>
          <w:spacing w:val="-36"/>
          <w:sz w:val="20"/>
          <w:szCs w:val="20"/>
        </w:rPr>
        <w:t xml:space="preserve"> </w:t>
      </w:r>
      <w:r>
        <w:rPr>
          <w:rFonts w:ascii="宋体" w:hAnsi="宋体" w:eastAsia="宋体" w:cs="宋体"/>
          <w:spacing w:val="11"/>
          <w:sz w:val="20"/>
          <w:szCs w:val="20"/>
        </w:rPr>
        <w:t>8.4</w:t>
      </w:r>
      <w:r>
        <w:rPr>
          <w:rFonts w:ascii="宋体" w:hAnsi="宋体" w:eastAsia="宋体" w:cs="宋体"/>
          <w:spacing w:val="-35"/>
          <w:sz w:val="20"/>
          <w:szCs w:val="20"/>
        </w:rPr>
        <w:t xml:space="preserve"> </w:t>
      </w:r>
      <w:r>
        <w:rPr>
          <w:rFonts w:ascii="宋体" w:hAnsi="宋体" w:eastAsia="宋体" w:cs="宋体"/>
          <w:spacing w:val="11"/>
          <w:sz w:val="20"/>
          <w:szCs w:val="20"/>
        </w:rPr>
        <w:t>款[项目进度计划]约定</w:t>
      </w:r>
      <w:r>
        <w:rPr>
          <w:rFonts w:ascii="宋体" w:hAnsi="宋体" w:eastAsia="宋体" w:cs="宋体"/>
          <w:spacing w:val="10"/>
          <w:sz w:val="20"/>
          <w:szCs w:val="20"/>
        </w:rPr>
        <w:t>向工程师提交工程质量保证体系及措</w:t>
      </w:r>
    </w:p>
    <w:p w14:paraId="51737968">
      <w:pPr>
        <w:spacing w:before="162" w:line="378" w:lineRule="auto"/>
        <w:ind w:left="22" w:right="58" w:hanging="1"/>
        <w:rPr>
          <w:rFonts w:ascii="宋体" w:hAnsi="宋体" w:eastAsia="宋体" w:cs="宋体"/>
          <w:sz w:val="20"/>
          <w:szCs w:val="20"/>
        </w:rPr>
      </w:pPr>
      <w:r>
        <w:rPr>
          <w:rFonts w:ascii="宋体" w:hAnsi="宋体" w:eastAsia="宋体" w:cs="宋体"/>
          <w:spacing w:val="7"/>
          <w:sz w:val="20"/>
          <w:szCs w:val="20"/>
        </w:rPr>
        <w:t>施文件，建立完善的质量检查制度，并提交相应的工程质量文件。对于发包人和工程师违反</w:t>
      </w:r>
      <w:r>
        <w:rPr>
          <w:rFonts w:ascii="宋体" w:hAnsi="宋体" w:eastAsia="宋体" w:cs="宋体"/>
          <w:spacing w:val="9"/>
          <w:sz w:val="20"/>
          <w:szCs w:val="20"/>
        </w:rPr>
        <w:t>法律规定和合同约定的错误指示，承包人有权拒绝实施。</w:t>
      </w:r>
    </w:p>
    <w:p w14:paraId="41FFEA03">
      <w:pPr>
        <w:spacing w:before="117" w:line="302" w:lineRule="auto"/>
        <w:ind w:left="25" w:right="58" w:firstLine="415"/>
        <w:outlineLvl w:val="3"/>
        <w:rPr>
          <w:rFonts w:ascii="宋体" w:hAnsi="宋体" w:eastAsia="宋体" w:cs="宋体"/>
          <w:sz w:val="20"/>
          <w:szCs w:val="20"/>
        </w:rPr>
      </w:pPr>
      <w:r>
        <w:rPr>
          <w:rFonts w:ascii="宋体" w:hAnsi="宋体" w:eastAsia="宋体" w:cs="宋体"/>
          <w:spacing w:val="7"/>
          <w:sz w:val="20"/>
          <w:szCs w:val="20"/>
        </w:rPr>
        <w:t>4.9.3 承包人应对其人员进行质量教育和技术培训，定期考</w:t>
      </w:r>
      <w:r>
        <w:rPr>
          <w:rFonts w:ascii="宋体" w:hAnsi="宋体" w:eastAsia="宋体" w:cs="宋体"/>
          <w:spacing w:val="6"/>
          <w:sz w:val="20"/>
          <w:szCs w:val="20"/>
        </w:rPr>
        <w:t>核人员的劳动技能，严格执</w:t>
      </w:r>
      <w:r>
        <w:rPr>
          <w:rFonts w:ascii="宋体" w:hAnsi="宋体" w:eastAsia="宋体" w:cs="宋体"/>
          <w:spacing w:val="7"/>
          <w:sz w:val="20"/>
          <w:szCs w:val="20"/>
        </w:rPr>
        <w:t>行相关规范和操作规程。</w:t>
      </w:r>
    </w:p>
    <w:p w14:paraId="543CB76E">
      <w:pPr>
        <w:spacing w:before="281" w:line="227" w:lineRule="auto"/>
        <w:ind w:left="441"/>
        <w:outlineLvl w:val="3"/>
        <w:rPr>
          <w:rFonts w:ascii="宋体" w:hAnsi="宋体" w:eastAsia="宋体" w:cs="宋体"/>
          <w:sz w:val="20"/>
          <w:szCs w:val="20"/>
        </w:rPr>
      </w:pPr>
      <w:r>
        <w:rPr>
          <w:rFonts w:ascii="宋体" w:hAnsi="宋体" w:eastAsia="宋体" w:cs="宋体"/>
          <w:spacing w:val="7"/>
          <w:sz w:val="20"/>
          <w:szCs w:val="20"/>
        </w:rPr>
        <w:t>4.9.4 承包人应按照法律规定和合同约定，对设计、材</w:t>
      </w:r>
      <w:r>
        <w:rPr>
          <w:rFonts w:ascii="宋体" w:hAnsi="宋体" w:eastAsia="宋体" w:cs="宋体"/>
          <w:spacing w:val="6"/>
          <w:sz w:val="20"/>
          <w:szCs w:val="20"/>
        </w:rPr>
        <w:t>料、工程设备以及全部工程内容</w:t>
      </w:r>
    </w:p>
    <w:p w14:paraId="7DEFBCA6">
      <w:pPr>
        <w:spacing w:before="165" w:line="377" w:lineRule="auto"/>
        <w:ind w:left="21" w:right="58"/>
        <w:jc w:val="both"/>
        <w:rPr>
          <w:rFonts w:ascii="宋体" w:hAnsi="宋体" w:eastAsia="宋体" w:cs="宋体"/>
          <w:sz w:val="20"/>
          <w:szCs w:val="20"/>
        </w:rPr>
      </w:pPr>
      <w:r>
        <w:rPr>
          <w:rFonts w:ascii="宋体" w:hAnsi="宋体" w:eastAsia="宋体" w:cs="宋体"/>
          <w:spacing w:val="7"/>
          <w:sz w:val="20"/>
          <w:szCs w:val="20"/>
        </w:rPr>
        <w:t>及其施工工艺进行全过程的质量检查和检验，并作详细记录，编制工程质量报表，报送工程师审查。此外，承包人还应按照法律规定和合同约定，进行施工现场取样试验、工程复核测</w:t>
      </w:r>
      <w:r>
        <w:rPr>
          <w:rFonts w:ascii="宋体" w:hAnsi="宋体" w:eastAsia="宋体" w:cs="宋体"/>
          <w:spacing w:val="9"/>
          <w:sz w:val="20"/>
          <w:szCs w:val="20"/>
        </w:rPr>
        <w:t>量和设备性能检测，提供试验样品、提交试验报告和测量成果以及其他工作。</w:t>
      </w:r>
    </w:p>
    <w:p w14:paraId="16CED7F0">
      <w:pPr>
        <w:spacing w:line="377" w:lineRule="auto"/>
        <w:rPr>
          <w:rFonts w:ascii="宋体" w:hAnsi="宋体" w:eastAsia="宋体" w:cs="宋体"/>
          <w:sz w:val="20"/>
          <w:szCs w:val="20"/>
        </w:rPr>
        <w:sectPr>
          <w:footerReference r:id="rId87" w:type="default"/>
          <w:pgSz w:w="11906" w:h="16839"/>
          <w:pgMar w:top="1428" w:right="1743" w:bottom="1214" w:left="1785" w:header="0" w:footer="1051" w:gutter="0"/>
          <w:cols w:space="720" w:num="1"/>
        </w:sectPr>
      </w:pPr>
    </w:p>
    <w:p w14:paraId="6D382473">
      <w:pPr>
        <w:spacing w:before="57" w:line="222" w:lineRule="auto"/>
        <w:ind w:left="25"/>
        <w:outlineLvl w:val="1"/>
        <w:rPr>
          <w:rFonts w:ascii="黑体" w:hAnsi="黑体" w:eastAsia="黑体" w:cs="黑体"/>
          <w:sz w:val="28"/>
          <w:szCs w:val="28"/>
        </w:rPr>
      </w:pPr>
      <w:bookmarkStart w:id="296" w:name="bookmark251"/>
      <w:bookmarkEnd w:id="296"/>
      <w:bookmarkStart w:id="297" w:name="bookmark250"/>
      <w:bookmarkEnd w:id="297"/>
      <w:r>
        <w:rPr>
          <w:rFonts w:ascii="黑体" w:hAnsi="黑体" w:eastAsia="黑体" w:cs="黑体"/>
          <w:spacing w:val="-8"/>
          <w:sz w:val="28"/>
          <w:szCs w:val="28"/>
        </w:rPr>
        <w:t>第</w:t>
      </w:r>
      <w:r>
        <w:rPr>
          <w:rFonts w:ascii="黑体" w:hAnsi="黑体" w:eastAsia="黑体" w:cs="黑体"/>
          <w:spacing w:val="-63"/>
          <w:sz w:val="28"/>
          <w:szCs w:val="28"/>
        </w:rPr>
        <w:t xml:space="preserve"> </w:t>
      </w:r>
      <w:r>
        <w:rPr>
          <w:rFonts w:ascii="黑体" w:hAnsi="黑体" w:eastAsia="黑体" w:cs="黑体"/>
          <w:spacing w:val="-8"/>
          <w:sz w:val="28"/>
          <w:szCs w:val="28"/>
        </w:rPr>
        <w:t>5</w:t>
      </w:r>
      <w:r>
        <w:rPr>
          <w:rFonts w:ascii="黑体" w:hAnsi="黑体" w:eastAsia="黑体" w:cs="黑体"/>
          <w:spacing w:val="-60"/>
          <w:sz w:val="28"/>
          <w:szCs w:val="28"/>
        </w:rPr>
        <w:t xml:space="preserve"> </w:t>
      </w:r>
      <w:r>
        <w:rPr>
          <w:rFonts w:ascii="黑体" w:hAnsi="黑体" w:eastAsia="黑体" w:cs="黑体"/>
          <w:spacing w:val="-8"/>
          <w:sz w:val="28"/>
          <w:szCs w:val="28"/>
        </w:rPr>
        <w:t>条</w:t>
      </w:r>
      <w:r>
        <w:rPr>
          <w:rFonts w:ascii="黑体" w:hAnsi="黑体" w:eastAsia="黑体" w:cs="黑体"/>
          <w:spacing w:val="12"/>
          <w:sz w:val="28"/>
          <w:szCs w:val="28"/>
        </w:rPr>
        <w:t xml:space="preserve"> </w:t>
      </w:r>
      <w:r>
        <w:rPr>
          <w:rFonts w:ascii="黑体" w:hAnsi="黑体" w:eastAsia="黑体" w:cs="黑体"/>
          <w:spacing w:val="-8"/>
          <w:sz w:val="28"/>
          <w:szCs w:val="28"/>
        </w:rPr>
        <w:t>设计</w:t>
      </w:r>
    </w:p>
    <w:p w14:paraId="0000F27D">
      <w:pPr>
        <w:pStyle w:val="3"/>
        <w:spacing w:line="251" w:lineRule="auto"/>
      </w:pPr>
    </w:p>
    <w:p w14:paraId="14E15435">
      <w:pPr>
        <w:spacing w:before="65" w:line="229" w:lineRule="auto"/>
        <w:ind w:left="17"/>
        <w:outlineLvl w:val="2"/>
        <w:rPr>
          <w:rFonts w:ascii="黑体" w:hAnsi="黑体" w:eastAsia="黑体" w:cs="黑体"/>
          <w:sz w:val="20"/>
          <w:szCs w:val="20"/>
        </w:rPr>
      </w:pPr>
      <w:r>
        <w:rPr>
          <w:rFonts w:ascii="黑体" w:hAnsi="黑体" w:eastAsia="黑体" w:cs="黑体"/>
          <w:spacing w:val="7"/>
          <w:sz w:val="20"/>
          <w:szCs w:val="20"/>
        </w:rPr>
        <w:t>5.1 承包人的设计义务</w:t>
      </w:r>
    </w:p>
    <w:p w14:paraId="28E89F5C">
      <w:pPr>
        <w:spacing w:before="161" w:line="228" w:lineRule="auto"/>
        <w:ind w:left="446"/>
        <w:outlineLvl w:val="3"/>
        <w:rPr>
          <w:rFonts w:ascii="宋体" w:hAnsi="宋体" w:eastAsia="宋体" w:cs="宋体"/>
          <w:sz w:val="20"/>
          <w:szCs w:val="20"/>
        </w:rPr>
      </w:pPr>
      <w:r>
        <w:rPr>
          <w:rFonts w:ascii="宋体" w:hAnsi="宋体" w:eastAsia="宋体" w:cs="宋体"/>
          <w:spacing w:val="7"/>
          <w:sz w:val="20"/>
          <w:szCs w:val="20"/>
        </w:rPr>
        <w:t>5.1.1 设计义务的一般要求</w:t>
      </w:r>
    </w:p>
    <w:p w14:paraId="7606143D">
      <w:pPr>
        <w:spacing w:before="280" w:line="377" w:lineRule="auto"/>
        <w:ind w:left="39" w:right="42" w:firstLine="402"/>
        <w:jc w:val="both"/>
        <w:rPr>
          <w:rFonts w:ascii="宋体" w:hAnsi="宋体" w:eastAsia="宋体" w:cs="宋体"/>
          <w:sz w:val="20"/>
          <w:szCs w:val="20"/>
        </w:rPr>
      </w:pPr>
      <w:r>
        <w:rPr>
          <w:rFonts w:ascii="宋体" w:hAnsi="宋体" w:eastAsia="宋体" w:cs="宋体"/>
          <w:spacing w:val="7"/>
          <w:sz w:val="20"/>
          <w:szCs w:val="20"/>
        </w:rPr>
        <w:t>承包人应当按照法律规定，国家、行业和地方的规范和标准，以及《发包人要求》和合同约定完成设计工作和设计相关的其他服务，并对工程的设计负责。承包人应根据工</w:t>
      </w:r>
      <w:r>
        <w:rPr>
          <w:rFonts w:ascii="宋体" w:hAnsi="宋体" w:eastAsia="宋体" w:cs="宋体"/>
          <w:spacing w:val="6"/>
          <w:sz w:val="20"/>
          <w:szCs w:val="20"/>
        </w:rPr>
        <w:t>程实施</w:t>
      </w:r>
      <w:r>
        <w:rPr>
          <w:rFonts w:ascii="宋体" w:hAnsi="宋体" w:eastAsia="宋体" w:cs="宋体"/>
          <w:spacing w:val="9"/>
          <w:sz w:val="20"/>
          <w:szCs w:val="20"/>
        </w:rPr>
        <w:t>的需要及时向发包人和工程师说明设计文件的意图</w:t>
      </w:r>
      <w:r>
        <w:rPr>
          <w:rFonts w:ascii="宋体" w:hAnsi="宋体" w:eastAsia="宋体" w:cs="宋体"/>
          <w:spacing w:val="8"/>
          <w:sz w:val="20"/>
          <w:szCs w:val="20"/>
        </w:rPr>
        <w:t>，解释设计文件。</w:t>
      </w:r>
    </w:p>
    <w:p w14:paraId="3EF96CE3">
      <w:pPr>
        <w:spacing w:line="229" w:lineRule="auto"/>
        <w:ind w:left="446"/>
        <w:outlineLvl w:val="3"/>
        <w:rPr>
          <w:rFonts w:ascii="宋体" w:hAnsi="宋体" w:eastAsia="宋体" w:cs="宋体"/>
          <w:sz w:val="20"/>
          <w:szCs w:val="20"/>
        </w:rPr>
      </w:pPr>
      <w:r>
        <w:rPr>
          <w:rFonts w:ascii="宋体" w:hAnsi="宋体" w:eastAsia="宋体" w:cs="宋体"/>
          <w:spacing w:val="6"/>
          <w:sz w:val="20"/>
          <w:szCs w:val="20"/>
        </w:rPr>
        <w:t>5.1.2 对设计人员的要求</w:t>
      </w:r>
    </w:p>
    <w:p w14:paraId="55D056B0">
      <w:pPr>
        <w:spacing w:before="280" w:line="377" w:lineRule="auto"/>
        <w:ind w:left="22" w:right="42" w:firstLine="420"/>
        <w:jc w:val="both"/>
        <w:rPr>
          <w:rFonts w:ascii="宋体" w:hAnsi="宋体" w:eastAsia="宋体" w:cs="宋体"/>
          <w:sz w:val="20"/>
          <w:szCs w:val="20"/>
        </w:rPr>
      </w:pPr>
      <w:r>
        <w:rPr>
          <w:rFonts w:ascii="宋体" w:hAnsi="宋体" w:eastAsia="宋体" w:cs="宋体"/>
          <w:spacing w:val="7"/>
          <w:sz w:val="20"/>
          <w:szCs w:val="20"/>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w:t>
      </w:r>
      <w:r>
        <w:rPr>
          <w:rFonts w:ascii="宋体" w:hAnsi="宋体" w:eastAsia="宋体" w:cs="宋体"/>
          <w:spacing w:val="9"/>
          <w:sz w:val="20"/>
          <w:szCs w:val="20"/>
        </w:rPr>
        <w:t>的设计人员）在合同期限内，都能按时参加发包人或工程师组织的工作会议。</w:t>
      </w:r>
    </w:p>
    <w:p w14:paraId="3E031A55">
      <w:pPr>
        <w:spacing w:line="227" w:lineRule="auto"/>
        <w:ind w:left="446"/>
        <w:outlineLvl w:val="3"/>
        <w:rPr>
          <w:rFonts w:ascii="宋体" w:hAnsi="宋体" w:eastAsia="宋体" w:cs="宋体"/>
          <w:sz w:val="20"/>
          <w:szCs w:val="20"/>
        </w:rPr>
      </w:pPr>
      <w:r>
        <w:rPr>
          <w:rFonts w:ascii="宋体" w:hAnsi="宋体" w:eastAsia="宋体" w:cs="宋体"/>
          <w:spacing w:val="6"/>
          <w:sz w:val="20"/>
          <w:szCs w:val="20"/>
        </w:rPr>
        <w:t>5.1.3 法律和标准的变化</w:t>
      </w:r>
    </w:p>
    <w:p w14:paraId="0A5545B6">
      <w:pPr>
        <w:spacing w:before="282" w:line="377" w:lineRule="auto"/>
        <w:ind w:left="23" w:firstLine="431"/>
        <w:jc w:val="both"/>
        <w:rPr>
          <w:rFonts w:ascii="宋体" w:hAnsi="宋体" w:eastAsia="宋体" w:cs="宋体"/>
          <w:sz w:val="20"/>
          <w:szCs w:val="20"/>
        </w:rPr>
      </w:pPr>
      <w:r>
        <w:rPr>
          <w:rFonts w:ascii="宋体" w:hAnsi="宋体" w:eastAsia="宋体" w:cs="宋体"/>
          <w:spacing w:val="7"/>
          <w:sz w:val="20"/>
          <w:szCs w:val="20"/>
        </w:rPr>
        <w:t>除合同另有约定外，承包人完成设计工作所应遵守的法律规定，以及国家、行</w:t>
      </w:r>
      <w:r>
        <w:rPr>
          <w:rFonts w:ascii="宋体" w:hAnsi="宋体" w:eastAsia="宋体" w:cs="宋体"/>
          <w:spacing w:val="6"/>
          <w:sz w:val="20"/>
          <w:szCs w:val="20"/>
        </w:rPr>
        <w:t>业和地方</w:t>
      </w:r>
      <w:r>
        <w:rPr>
          <w:rFonts w:ascii="宋体" w:hAnsi="宋体" w:eastAsia="宋体" w:cs="宋体"/>
          <w:spacing w:val="8"/>
          <w:sz w:val="20"/>
          <w:szCs w:val="20"/>
        </w:rPr>
        <w:t>的规范和标准，均应视为在基准日期适用的版本。基准日期之后，前述版本发生重大变化，</w:t>
      </w:r>
      <w:r>
        <w:rPr>
          <w:rFonts w:ascii="宋体" w:hAnsi="宋体" w:eastAsia="宋体" w:cs="宋体"/>
          <w:spacing w:val="7"/>
          <w:sz w:val="20"/>
          <w:szCs w:val="20"/>
        </w:rPr>
        <w:t>或者有新的法律，以及国家、行业和地方的规范和标准实施的，承包人应向工程师提出遵守</w:t>
      </w:r>
      <w:r>
        <w:rPr>
          <w:rFonts w:ascii="宋体" w:hAnsi="宋体" w:eastAsia="宋体" w:cs="宋体"/>
          <w:spacing w:val="12"/>
          <w:sz w:val="20"/>
          <w:szCs w:val="20"/>
        </w:rPr>
        <w:t>新规定的建议。发包人或其委托的工程师应在收到建议后</w:t>
      </w:r>
      <w:r>
        <w:rPr>
          <w:rFonts w:ascii="宋体" w:hAnsi="宋体" w:eastAsia="宋体" w:cs="宋体"/>
          <w:spacing w:val="-32"/>
          <w:sz w:val="20"/>
          <w:szCs w:val="20"/>
        </w:rPr>
        <w:t xml:space="preserve"> </w:t>
      </w:r>
      <w:r>
        <w:rPr>
          <w:rFonts w:ascii="宋体" w:hAnsi="宋体" w:eastAsia="宋体" w:cs="宋体"/>
          <w:spacing w:val="12"/>
          <w:sz w:val="20"/>
          <w:szCs w:val="20"/>
        </w:rPr>
        <w:t>7</w:t>
      </w:r>
      <w:r>
        <w:rPr>
          <w:rFonts w:ascii="宋体" w:hAnsi="宋体" w:eastAsia="宋体" w:cs="宋体"/>
          <w:spacing w:val="-31"/>
          <w:sz w:val="20"/>
          <w:szCs w:val="20"/>
        </w:rPr>
        <w:t xml:space="preserve"> </w:t>
      </w:r>
      <w:r>
        <w:rPr>
          <w:rFonts w:ascii="宋体" w:hAnsi="宋体" w:eastAsia="宋体" w:cs="宋体"/>
          <w:spacing w:val="12"/>
          <w:sz w:val="20"/>
          <w:szCs w:val="20"/>
        </w:rPr>
        <w:t>天内</w:t>
      </w:r>
      <w:r>
        <w:rPr>
          <w:rFonts w:ascii="宋体" w:hAnsi="宋体" w:eastAsia="宋体" w:cs="宋体"/>
          <w:spacing w:val="11"/>
          <w:sz w:val="20"/>
          <w:szCs w:val="20"/>
        </w:rPr>
        <w:t>发出是否遵守新规定的指</w:t>
      </w:r>
      <w:r>
        <w:rPr>
          <w:rFonts w:ascii="宋体" w:hAnsi="宋体" w:eastAsia="宋体" w:cs="宋体"/>
          <w:spacing w:val="8"/>
          <w:sz w:val="20"/>
          <w:szCs w:val="20"/>
        </w:rPr>
        <w:t>示。如果该项建议构成变更的，按照第</w:t>
      </w:r>
      <w:r>
        <w:rPr>
          <w:rFonts w:ascii="宋体" w:hAnsi="宋体" w:eastAsia="宋体" w:cs="宋体"/>
          <w:spacing w:val="-23"/>
          <w:sz w:val="20"/>
          <w:szCs w:val="20"/>
        </w:rPr>
        <w:t xml:space="preserve"> </w:t>
      </w:r>
      <w:r>
        <w:rPr>
          <w:rFonts w:ascii="宋体" w:hAnsi="宋体" w:eastAsia="宋体" w:cs="宋体"/>
          <w:spacing w:val="8"/>
          <w:sz w:val="20"/>
          <w:szCs w:val="20"/>
        </w:rPr>
        <w:t>13.2</w:t>
      </w:r>
      <w:r>
        <w:rPr>
          <w:rFonts w:ascii="宋体" w:hAnsi="宋体" w:eastAsia="宋体" w:cs="宋体"/>
          <w:spacing w:val="-40"/>
          <w:sz w:val="20"/>
          <w:szCs w:val="20"/>
        </w:rPr>
        <w:t xml:space="preserve"> </w:t>
      </w:r>
      <w:r>
        <w:rPr>
          <w:rFonts w:ascii="宋体" w:hAnsi="宋体" w:eastAsia="宋体" w:cs="宋体"/>
          <w:spacing w:val="8"/>
          <w:sz w:val="20"/>
          <w:szCs w:val="20"/>
        </w:rPr>
        <w:t>款[承包人的合理化建议]的</w:t>
      </w:r>
      <w:r>
        <w:rPr>
          <w:rFonts w:ascii="宋体" w:hAnsi="宋体" w:eastAsia="宋体" w:cs="宋体"/>
          <w:spacing w:val="7"/>
          <w:sz w:val="20"/>
          <w:szCs w:val="20"/>
        </w:rPr>
        <w:t>约定执行。</w:t>
      </w:r>
    </w:p>
    <w:p w14:paraId="6D4F8AEB">
      <w:pPr>
        <w:spacing w:before="1" w:line="379" w:lineRule="auto"/>
        <w:ind w:left="22" w:right="42" w:firstLine="419"/>
        <w:rPr>
          <w:rFonts w:ascii="宋体" w:hAnsi="宋体" w:eastAsia="宋体" w:cs="宋体"/>
          <w:sz w:val="20"/>
          <w:szCs w:val="20"/>
        </w:rPr>
      </w:pPr>
      <w:r>
        <w:rPr>
          <w:rFonts w:ascii="宋体" w:hAnsi="宋体" w:eastAsia="宋体" w:cs="宋体"/>
          <w:spacing w:val="7"/>
          <w:sz w:val="20"/>
          <w:szCs w:val="20"/>
        </w:rPr>
        <w:t>在基准日期之后，因国家颁布新的强制性规范、标准导致承包人的费用变化的，发包人</w:t>
      </w:r>
      <w:r>
        <w:rPr>
          <w:rFonts w:ascii="宋体" w:hAnsi="宋体" w:eastAsia="宋体" w:cs="宋体"/>
          <w:spacing w:val="9"/>
          <w:sz w:val="20"/>
          <w:szCs w:val="20"/>
        </w:rPr>
        <w:t>应合理调整合同价格；导致工期延误的，发包人应合理延长工期。</w:t>
      </w:r>
    </w:p>
    <w:p w14:paraId="53A24E35">
      <w:pPr>
        <w:spacing w:before="116" w:line="230" w:lineRule="auto"/>
        <w:ind w:left="17"/>
        <w:outlineLvl w:val="2"/>
        <w:rPr>
          <w:rFonts w:ascii="黑体" w:hAnsi="黑体" w:eastAsia="黑体" w:cs="黑体"/>
          <w:sz w:val="20"/>
          <w:szCs w:val="20"/>
        </w:rPr>
      </w:pPr>
      <w:r>
        <w:rPr>
          <w:rFonts w:ascii="黑体" w:hAnsi="黑体" w:eastAsia="黑体" w:cs="黑体"/>
          <w:spacing w:val="7"/>
          <w:sz w:val="20"/>
          <w:szCs w:val="20"/>
        </w:rPr>
        <w:t>5.2 承包人文件审查</w:t>
      </w:r>
    </w:p>
    <w:p w14:paraId="38931691">
      <w:pPr>
        <w:spacing w:before="159" w:line="228" w:lineRule="auto"/>
        <w:ind w:left="446"/>
        <w:outlineLvl w:val="3"/>
        <w:rPr>
          <w:rFonts w:ascii="宋体" w:hAnsi="宋体" w:eastAsia="宋体" w:cs="宋体"/>
          <w:sz w:val="20"/>
          <w:szCs w:val="20"/>
        </w:rPr>
      </w:pPr>
      <w:r>
        <w:rPr>
          <w:rFonts w:ascii="宋体" w:hAnsi="宋体" w:eastAsia="宋体" w:cs="宋体"/>
          <w:spacing w:val="7"/>
          <w:sz w:val="20"/>
          <w:szCs w:val="20"/>
        </w:rPr>
        <w:t>5.2.1 根据《发包人要求》应当通过工程师报发</w:t>
      </w:r>
      <w:r>
        <w:rPr>
          <w:rFonts w:ascii="宋体" w:hAnsi="宋体" w:eastAsia="宋体" w:cs="宋体"/>
          <w:spacing w:val="6"/>
          <w:sz w:val="20"/>
          <w:szCs w:val="20"/>
        </w:rPr>
        <w:t>包人审查同意的承包人文件，承包人应</w:t>
      </w:r>
    </w:p>
    <w:p w14:paraId="445E3C0D">
      <w:pPr>
        <w:spacing w:before="163" w:line="228" w:lineRule="auto"/>
        <w:ind w:left="35"/>
        <w:rPr>
          <w:rFonts w:ascii="宋体" w:hAnsi="宋体" w:eastAsia="宋体" w:cs="宋体"/>
          <w:sz w:val="20"/>
          <w:szCs w:val="20"/>
        </w:rPr>
      </w:pPr>
      <w:r>
        <w:rPr>
          <w:rFonts w:ascii="宋体" w:hAnsi="宋体" w:eastAsia="宋体" w:cs="宋体"/>
          <w:spacing w:val="8"/>
          <w:sz w:val="20"/>
          <w:szCs w:val="20"/>
        </w:rPr>
        <w:t>当按照《发包人要求》约定的范围和内容及时报送审查。</w:t>
      </w:r>
    </w:p>
    <w:p w14:paraId="37209AC6">
      <w:pPr>
        <w:spacing w:before="282" w:line="377" w:lineRule="auto"/>
        <w:ind w:left="23" w:right="42" w:firstLine="430"/>
        <w:jc w:val="both"/>
        <w:rPr>
          <w:rFonts w:ascii="宋体" w:hAnsi="宋体" w:eastAsia="宋体" w:cs="宋体"/>
          <w:sz w:val="20"/>
          <w:szCs w:val="20"/>
        </w:rPr>
      </w:pPr>
      <w:r>
        <w:rPr>
          <w:rFonts w:ascii="宋体" w:hAnsi="宋体" w:eastAsia="宋体" w:cs="宋体"/>
          <w:spacing w:val="7"/>
          <w:sz w:val="20"/>
          <w:szCs w:val="20"/>
        </w:rPr>
        <w:t>除专用合同条件另有约定外，自工程师收到承包人文件以及承包人的通知之日</w:t>
      </w:r>
      <w:r>
        <w:rPr>
          <w:rFonts w:ascii="宋体" w:hAnsi="宋体" w:eastAsia="宋体" w:cs="宋体"/>
          <w:spacing w:val="6"/>
          <w:sz w:val="20"/>
          <w:szCs w:val="20"/>
        </w:rPr>
        <w:t>起，发包</w:t>
      </w:r>
      <w:r>
        <w:rPr>
          <w:rFonts w:ascii="宋体" w:hAnsi="宋体" w:eastAsia="宋体" w:cs="宋体"/>
          <w:spacing w:val="9"/>
          <w:sz w:val="20"/>
          <w:szCs w:val="20"/>
        </w:rPr>
        <w:t>人对承包人文件审查期不超过</w:t>
      </w:r>
      <w:r>
        <w:rPr>
          <w:rFonts w:ascii="宋体" w:hAnsi="宋体" w:eastAsia="宋体" w:cs="宋体"/>
          <w:spacing w:val="-31"/>
          <w:sz w:val="20"/>
          <w:szCs w:val="20"/>
        </w:rPr>
        <w:t xml:space="preserve"> </w:t>
      </w:r>
      <w:r>
        <w:rPr>
          <w:rFonts w:ascii="宋体" w:hAnsi="宋体" w:eastAsia="宋体" w:cs="宋体"/>
          <w:spacing w:val="9"/>
          <w:sz w:val="20"/>
          <w:szCs w:val="20"/>
        </w:rPr>
        <w:t>21</w:t>
      </w:r>
      <w:r>
        <w:rPr>
          <w:rFonts w:ascii="宋体" w:hAnsi="宋体" w:eastAsia="宋体" w:cs="宋体"/>
          <w:spacing w:val="-36"/>
          <w:sz w:val="20"/>
          <w:szCs w:val="20"/>
        </w:rPr>
        <w:t xml:space="preserve"> </w:t>
      </w:r>
      <w:r>
        <w:rPr>
          <w:rFonts w:ascii="宋体" w:hAnsi="宋体" w:eastAsia="宋体" w:cs="宋体"/>
          <w:spacing w:val="9"/>
          <w:sz w:val="20"/>
          <w:szCs w:val="20"/>
        </w:rPr>
        <w:t>天。承包人的设计文件对于合同约定有偏离的，应在通知</w:t>
      </w:r>
      <w:r>
        <w:rPr>
          <w:rFonts w:ascii="宋体" w:hAnsi="宋体" w:eastAsia="宋体" w:cs="宋体"/>
          <w:spacing w:val="7"/>
          <w:sz w:val="20"/>
          <w:szCs w:val="20"/>
        </w:rPr>
        <w:t>中说明。承包人需要修改已提交的承包人文件的，应立即通知工程师，并向工程师提交修改</w:t>
      </w:r>
      <w:r>
        <w:rPr>
          <w:rFonts w:ascii="宋体" w:hAnsi="宋体" w:eastAsia="宋体" w:cs="宋体"/>
          <w:spacing w:val="8"/>
          <w:sz w:val="20"/>
          <w:szCs w:val="20"/>
        </w:rPr>
        <w:t>后的承包人文件，审查期重新起算。</w:t>
      </w:r>
    </w:p>
    <w:p w14:paraId="31C65E33">
      <w:pPr>
        <w:spacing w:before="2" w:line="376" w:lineRule="auto"/>
        <w:ind w:left="24" w:right="42" w:firstLine="420"/>
        <w:rPr>
          <w:rFonts w:ascii="宋体" w:hAnsi="宋体" w:eastAsia="宋体" w:cs="宋体"/>
          <w:sz w:val="20"/>
          <w:szCs w:val="20"/>
        </w:rPr>
      </w:pPr>
      <w:r>
        <w:rPr>
          <w:rFonts w:ascii="宋体" w:hAnsi="宋体" w:eastAsia="宋体" w:cs="宋体"/>
          <w:spacing w:val="7"/>
          <w:sz w:val="20"/>
          <w:szCs w:val="20"/>
        </w:rPr>
        <w:t>发包人同意承包人文件的，应及时通知承包人，发包人不同意承包人文件的，应在审查</w:t>
      </w:r>
      <w:r>
        <w:rPr>
          <w:rFonts w:ascii="宋体" w:hAnsi="宋体" w:eastAsia="宋体" w:cs="宋体"/>
          <w:spacing w:val="9"/>
          <w:sz w:val="20"/>
          <w:szCs w:val="20"/>
        </w:rPr>
        <w:t>期限内通过工程师以书面形式通知承包人，并说明不同意的具体内容和理由。</w:t>
      </w:r>
    </w:p>
    <w:p w14:paraId="71D04F84">
      <w:pPr>
        <w:spacing w:line="227" w:lineRule="auto"/>
        <w:ind w:left="442"/>
        <w:rPr>
          <w:rFonts w:ascii="宋体" w:hAnsi="宋体" w:eastAsia="宋体" w:cs="宋体"/>
          <w:sz w:val="20"/>
          <w:szCs w:val="20"/>
        </w:rPr>
      </w:pPr>
      <w:r>
        <w:rPr>
          <w:rFonts w:ascii="宋体" w:hAnsi="宋体" w:eastAsia="宋体" w:cs="宋体"/>
          <w:spacing w:val="8"/>
          <w:sz w:val="20"/>
          <w:szCs w:val="20"/>
        </w:rPr>
        <w:t>承包人对发包人的意见按以下方式处理：</w:t>
      </w:r>
    </w:p>
    <w:p w14:paraId="7A349D87">
      <w:pPr>
        <w:spacing w:before="161" w:line="379" w:lineRule="auto"/>
        <w:ind w:left="23" w:right="41" w:firstLine="429"/>
        <w:jc w:val="both"/>
        <w:rPr>
          <w:rFonts w:ascii="宋体" w:hAnsi="宋体" w:eastAsia="宋体" w:cs="宋体"/>
          <w:sz w:val="20"/>
          <w:szCs w:val="20"/>
        </w:rPr>
      </w:pPr>
      <w:r>
        <w:rPr>
          <w:rFonts w:ascii="宋体" w:hAnsi="宋体" w:eastAsia="宋体" w:cs="宋体"/>
          <w:spacing w:val="8"/>
          <w:sz w:val="20"/>
          <w:szCs w:val="20"/>
        </w:rPr>
        <w:t>（1）发包人的意见构成变更的，承包人应</w:t>
      </w:r>
      <w:r>
        <w:rPr>
          <w:rFonts w:ascii="宋体" w:hAnsi="宋体" w:eastAsia="宋体" w:cs="宋体"/>
          <w:spacing w:val="7"/>
          <w:sz w:val="20"/>
          <w:szCs w:val="20"/>
        </w:rPr>
        <w:t>在</w:t>
      </w:r>
      <w:r>
        <w:rPr>
          <w:rFonts w:ascii="宋体" w:hAnsi="宋体" w:eastAsia="宋体" w:cs="宋体"/>
          <w:spacing w:val="-34"/>
          <w:sz w:val="20"/>
          <w:szCs w:val="20"/>
        </w:rPr>
        <w:t xml:space="preserve"> </w:t>
      </w:r>
      <w:r>
        <w:rPr>
          <w:rFonts w:ascii="宋体" w:hAnsi="宋体" w:eastAsia="宋体" w:cs="宋体"/>
          <w:spacing w:val="7"/>
          <w:sz w:val="20"/>
          <w:szCs w:val="20"/>
        </w:rPr>
        <w:t>7</w:t>
      </w:r>
      <w:r>
        <w:rPr>
          <w:rFonts w:ascii="宋体" w:hAnsi="宋体" w:eastAsia="宋体" w:cs="宋体"/>
          <w:spacing w:val="-34"/>
          <w:sz w:val="20"/>
          <w:szCs w:val="20"/>
        </w:rPr>
        <w:t xml:space="preserve"> </w:t>
      </w:r>
      <w:r>
        <w:rPr>
          <w:rFonts w:ascii="宋体" w:hAnsi="宋体" w:eastAsia="宋体" w:cs="宋体"/>
          <w:spacing w:val="7"/>
          <w:sz w:val="20"/>
          <w:szCs w:val="20"/>
        </w:rPr>
        <w:t>天内通知发包人按照第</w:t>
      </w:r>
      <w:r>
        <w:rPr>
          <w:rFonts w:ascii="宋体" w:hAnsi="宋体" w:eastAsia="宋体" w:cs="宋体"/>
          <w:spacing w:val="-23"/>
          <w:sz w:val="20"/>
          <w:szCs w:val="20"/>
        </w:rPr>
        <w:t xml:space="preserve"> </w:t>
      </w:r>
      <w:r>
        <w:rPr>
          <w:rFonts w:ascii="宋体" w:hAnsi="宋体" w:eastAsia="宋体" w:cs="宋体"/>
          <w:spacing w:val="7"/>
          <w:sz w:val="20"/>
          <w:szCs w:val="20"/>
        </w:rPr>
        <w:t>13</w:t>
      </w:r>
      <w:r>
        <w:rPr>
          <w:rFonts w:ascii="宋体" w:hAnsi="宋体" w:eastAsia="宋体" w:cs="宋体"/>
          <w:spacing w:val="-37"/>
          <w:sz w:val="20"/>
          <w:szCs w:val="20"/>
        </w:rPr>
        <w:t xml:space="preserve"> </w:t>
      </w:r>
      <w:r>
        <w:rPr>
          <w:rFonts w:ascii="宋体" w:hAnsi="宋体" w:eastAsia="宋体" w:cs="宋体"/>
          <w:spacing w:val="7"/>
          <w:sz w:val="20"/>
          <w:szCs w:val="20"/>
        </w:rPr>
        <w:t>条[变更与调</w:t>
      </w:r>
      <w:r>
        <w:rPr>
          <w:rFonts w:ascii="宋体" w:hAnsi="宋体" w:eastAsia="宋体" w:cs="宋体"/>
          <w:spacing w:val="13"/>
          <w:sz w:val="20"/>
          <w:szCs w:val="20"/>
        </w:rPr>
        <w:t>整]中关于发包人指示变更的约定执行，双方对是否构成变更无法达成一致的，按照第</w:t>
      </w:r>
      <w:r>
        <w:rPr>
          <w:rFonts w:ascii="宋体" w:hAnsi="宋体" w:eastAsia="宋体" w:cs="宋体"/>
          <w:spacing w:val="-25"/>
          <w:sz w:val="20"/>
          <w:szCs w:val="20"/>
        </w:rPr>
        <w:t xml:space="preserve"> </w:t>
      </w:r>
      <w:r>
        <w:rPr>
          <w:rFonts w:ascii="宋体" w:hAnsi="宋体" w:eastAsia="宋体" w:cs="宋体"/>
          <w:spacing w:val="13"/>
          <w:sz w:val="20"/>
          <w:szCs w:val="20"/>
        </w:rPr>
        <w:t>20</w:t>
      </w:r>
      <w:r>
        <w:rPr>
          <w:rFonts w:ascii="宋体" w:hAnsi="宋体" w:eastAsia="宋体" w:cs="宋体"/>
          <w:spacing w:val="7"/>
          <w:sz w:val="20"/>
          <w:szCs w:val="20"/>
        </w:rPr>
        <w:t>条[争议解决]的约定执行；</w:t>
      </w:r>
    </w:p>
    <w:p w14:paraId="77037593">
      <w:pPr>
        <w:spacing w:line="379" w:lineRule="auto"/>
        <w:rPr>
          <w:rFonts w:ascii="宋体" w:hAnsi="宋体" w:eastAsia="宋体" w:cs="宋体"/>
          <w:sz w:val="20"/>
          <w:szCs w:val="20"/>
        </w:rPr>
        <w:sectPr>
          <w:footerReference r:id="rId88" w:type="default"/>
          <w:pgSz w:w="11906" w:h="16839"/>
          <w:pgMar w:top="1423" w:right="1759" w:bottom="1214" w:left="1785" w:header="0" w:footer="1051" w:gutter="0"/>
          <w:cols w:space="720" w:num="1"/>
        </w:sectPr>
      </w:pPr>
    </w:p>
    <w:p w14:paraId="6EFE6C1F">
      <w:pPr>
        <w:spacing w:before="42" w:line="377" w:lineRule="auto"/>
        <w:ind w:left="23" w:right="70" w:firstLine="428"/>
        <w:jc w:val="both"/>
        <w:rPr>
          <w:rFonts w:ascii="宋体" w:hAnsi="宋体" w:eastAsia="宋体" w:cs="宋体"/>
          <w:sz w:val="20"/>
          <w:szCs w:val="20"/>
        </w:rPr>
      </w:pPr>
      <w:r>
        <w:rPr>
          <w:rFonts w:ascii="宋体" w:hAnsi="宋体" w:eastAsia="宋体" w:cs="宋体"/>
          <w:spacing w:val="10"/>
          <w:sz w:val="20"/>
          <w:szCs w:val="20"/>
        </w:rPr>
        <w:t>（2）因承包人原因导致无法通过审查的，承包人</w:t>
      </w:r>
      <w:r>
        <w:rPr>
          <w:rFonts w:ascii="宋体" w:hAnsi="宋体" w:eastAsia="宋体" w:cs="宋体"/>
          <w:spacing w:val="9"/>
          <w:sz w:val="20"/>
          <w:szCs w:val="20"/>
        </w:rPr>
        <w:t>应根据发包人的书面说明，对承包人</w:t>
      </w:r>
      <w:r>
        <w:rPr>
          <w:rFonts w:ascii="宋体" w:hAnsi="宋体" w:eastAsia="宋体" w:cs="宋体"/>
          <w:spacing w:val="7"/>
          <w:sz w:val="20"/>
          <w:szCs w:val="20"/>
        </w:rPr>
        <w:t>文件进行修改后重新报送发包人审查，审查期重新起算。因此引起的工期延长和必要的工程</w:t>
      </w:r>
      <w:r>
        <w:rPr>
          <w:rFonts w:ascii="宋体" w:hAnsi="宋体" w:eastAsia="宋体" w:cs="宋体"/>
          <w:spacing w:val="8"/>
          <w:sz w:val="20"/>
          <w:szCs w:val="20"/>
        </w:rPr>
        <w:t>费用增加，由承包人负责。</w:t>
      </w:r>
    </w:p>
    <w:p w14:paraId="4079BBA8">
      <w:pPr>
        <w:spacing w:before="1" w:line="376" w:lineRule="auto"/>
        <w:ind w:left="25" w:right="70" w:firstLine="417"/>
        <w:rPr>
          <w:rFonts w:ascii="宋体" w:hAnsi="宋体" w:eastAsia="宋体" w:cs="宋体"/>
          <w:sz w:val="20"/>
          <w:szCs w:val="20"/>
        </w:rPr>
      </w:pPr>
      <w:r>
        <w:rPr>
          <w:rFonts w:ascii="宋体" w:hAnsi="宋体" w:eastAsia="宋体" w:cs="宋体"/>
          <w:spacing w:val="7"/>
          <w:sz w:val="20"/>
          <w:szCs w:val="20"/>
        </w:rPr>
        <w:t>合同约定的审查期满，发包人没有做出审查结论也没有提出异议的，视为承包人文件已</w:t>
      </w:r>
      <w:r>
        <w:rPr>
          <w:rFonts w:ascii="宋体" w:hAnsi="宋体" w:eastAsia="宋体" w:cs="宋体"/>
          <w:spacing w:val="6"/>
          <w:sz w:val="20"/>
          <w:szCs w:val="20"/>
        </w:rPr>
        <w:t>获发包人同意。</w:t>
      </w:r>
    </w:p>
    <w:p w14:paraId="62CD6765">
      <w:pPr>
        <w:spacing w:before="1" w:line="377" w:lineRule="auto"/>
        <w:ind w:left="34" w:right="70" w:firstLine="411"/>
        <w:rPr>
          <w:rFonts w:ascii="宋体" w:hAnsi="宋体" w:eastAsia="宋体" w:cs="宋体"/>
          <w:sz w:val="20"/>
          <w:szCs w:val="20"/>
        </w:rPr>
      </w:pPr>
      <w:r>
        <w:rPr>
          <w:rFonts w:ascii="宋体" w:hAnsi="宋体" w:eastAsia="宋体" w:cs="宋体"/>
          <w:spacing w:val="7"/>
          <w:sz w:val="20"/>
          <w:szCs w:val="20"/>
        </w:rPr>
        <w:t>发包人对承包人文件的审查和同意不得被理解为对合同的修改或改变，也并不减轻或免除承包人任何的责任和义务。</w:t>
      </w:r>
    </w:p>
    <w:p w14:paraId="4465F949">
      <w:pPr>
        <w:spacing w:line="226" w:lineRule="auto"/>
        <w:ind w:left="446"/>
        <w:outlineLvl w:val="3"/>
        <w:rPr>
          <w:rFonts w:ascii="宋体" w:hAnsi="宋体" w:eastAsia="宋体" w:cs="宋体"/>
          <w:sz w:val="20"/>
          <w:szCs w:val="20"/>
        </w:rPr>
      </w:pPr>
      <w:r>
        <w:rPr>
          <w:rFonts w:ascii="宋体" w:hAnsi="宋体" w:eastAsia="宋体" w:cs="宋体"/>
          <w:spacing w:val="12"/>
          <w:sz w:val="20"/>
          <w:szCs w:val="20"/>
        </w:rPr>
        <w:t>5.2.2 承包人文件不需要政府有关部门或专用合同条件约定的</w:t>
      </w:r>
      <w:r>
        <w:rPr>
          <w:rFonts w:ascii="宋体" w:hAnsi="宋体" w:eastAsia="宋体" w:cs="宋体"/>
          <w:spacing w:val="11"/>
          <w:sz w:val="20"/>
          <w:szCs w:val="20"/>
        </w:rPr>
        <w:t>第三方审查单位审查或</w:t>
      </w:r>
    </w:p>
    <w:p w14:paraId="12A14004">
      <w:pPr>
        <w:spacing w:before="162" w:line="228" w:lineRule="auto"/>
        <w:ind w:left="21"/>
        <w:rPr>
          <w:rFonts w:ascii="宋体" w:hAnsi="宋体" w:eastAsia="宋体" w:cs="宋体"/>
          <w:sz w:val="20"/>
          <w:szCs w:val="20"/>
        </w:rPr>
      </w:pPr>
      <w:r>
        <w:rPr>
          <w:rFonts w:ascii="宋体" w:hAnsi="宋体" w:eastAsia="宋体" w:cs="宋体"/>
          <w:spacing w:val="9"/>
          <w:sz w:val="20"/>
          <w:szCs w:val="20"/>
        </w:rPr>
        <w:t>批准的，承包人应当严格按照经发包人审查同意的承包人文件设计和实施工程。</w:t>
      </w:r>
    </w:p>
    <w:p w14:paraId="064F44A3">
      <w:pPr>
        <w:spacing w:before="283" w:line="377" w:lineRule="auto"/>
        <w:ind w:left="22" w:right="12" w:firstLine="423"/>
        <w:jc w:val="both"/>
        <w:rPr>
          <w:rFonts w:ascii="宋体" w:hAnsi="宋体" w:eastAsia="宋体" w:cs="宋体"/>
          <w:sz w:val="20"/>
          <w:szCs w:val="20"/>
        </w:rPr>
      </w:pPr>
      <w:r>
        <w:rPr>
          <w:rFonts w:ascii="宋体" w:hAnsi="宋体" w:eastAsia="宋体" w:cs="宋体"/>
          <w:spacing w:val="9"/>
          <w:sz w:val="20"/>
          <w:szCs w:val="20"/>
        </w:rPr>
        <w:t>发包人需要组织审查会议对承包人文件进行审查的，审查会</w:t>
      </w:r>
      <w:r>
        <w:rPr>
          <w:rFonts w:ascii="宋体" w:hAnsi="宋体" w:eastAsia="宋体" w:cs="宋体"/>
          <w:spacing w:val="8"/>
          <w:sz w:val="20"/>
          <w:szCs w:val="20"/>
        </w:rPr>
        <w:t>议的审查形式、时间安排、</w:t>
      </w:r>
      <w:r>
        <w:rPr>
          <w:rFonts w:ascii="宋体" w:hAnsi="宋体" w:eastAsia="宋体" w:cs="宋体"/>
          <w:spacing w:val="7"/>
          <w:sz w:val="20"/>
          <w:szCs w:val="20"/>
        </w:rPr>
        <w:t>费用承担，在专用合同条件中约定。发包人负责组织承包人文件审查会议，承包人有义务参</w:t>
      </w:r>
      <w:r>
        <w:rPr>
          <w:rFonts w:ascii="宋体" w:hAnsi="宋体" w:eastAsia="宋体" w:cs="宋体"/>
          <w:spacing w:val="9"/>
          <w:sz w:val="20"/>
          <w:szCs w:val="20"/>
        </w:rPr>
        <w:t>加发包人组织的审查会议，向审查者介绍、解答、解释承包人文件，并提供</w:t>
      </w:r>
      <w:r>
        <w:rPr>
          <w:rFonts w:ascii="宋体" w:hAnsi="宋体" w:eastAsia="宋体" w:cs="宋体"/>
          <w:spacing w:val="8"/>
          <w:sz w:val="20"/>
          <w:szCs w:val="20"/>
        </w:rPr>
        <w:t>有关补充资料。</w:t>
      </w:r>
    </w:p>
    <w:p w14:paraId="5DA5192F">
      <w:pPr>
        <w:spacing w:before="2" w:line="376" w:lineRule="auto"/>
        <w:ind w:left="23" w:right="70" w:firstLine="421"/>
        <w:jc w:val="both"/>
        <w:rPr>
          <w:rFonts w:ascii="宋体" w:hAnsi="宋体" w:eastAsia="宋体" w:cs="宋体"/>
          <w:sz w:val="20"/>
          <w:szCs w:val="20"/>
        </w:rPr>
      </w:pPr>
      <w:r>
        <w:rPr>
          <w:rFonts w:ascii="宋体" w:hAnsi="宋体" w:eastAsia="宋体" w:cs="宋体"/>
          <w:spacing w:val="7"/>
          <w:sz w:val="20"/>
          <w:szCs w:val="20"/>
        </w:rPr>
        <w:t>发包人有义务向承包人提供审查会议的批准文件和纪要。承包人有义务按照相关审查会议批准的文件和纪要，并依据合同约定及相关技术标准，对承包人文件进行修改、补充和完</w:t>
      </w:r>
      <w:r>
        <w:rPr>
          <w:rFonts w:ascii="宋体" w:hAnsi="宋体" w:eastAsia="宋体" w:cs="宋体"/>
          <w:spacing w:val="-1"/>
          <w:sz w:val="20"/>
          <w:szCs w:val="20"/>
        </w:rPr>
        <w:t>善。</w:t>
      </w:r>
    </w:p>
    <w:p w14:paraId="1ED9FF50">
      <w:pPr>
        <w:spacing w:before="1" w:line="226" w:lineRule="auto"/>
        <w:ind w:left="446"/>
        <w:outlineLvl w:val="3"/>
        <w:rPr>
          <w:rFonts w:ascii="宋体" w:hAnsi="宋体" w:eastAsia="宋体" w:cs="宋体"/>
          <w:sz w:val="20"/>
          <w:szCs w:val="20"/>
        </w:rPr>
      </w:pPr>
      <w:r>
        <w:rPr>
          <w:rFonts w:ascii="宋体" w:hAnsi="宋体" w:eastAsia="宋体" w:cs="宋体"/>
          <w:spacing w:val="12"/>
          <w:sz w:val="20"/>
          <w:szCs w:val="20"/>
        </w:rPr>
        <w:t>5.2.3 承包人文件需政府有关部门或专用合同条件约定的第三</w:t>
      </w:r>
      <w:r>
        <w:rPr>
          <w:rFonts w:ascii="宋体" w:hAnsi="宋体" w:eastAsia="宋体" w:cs="宋体"/>
          <w:spacing w:val="11"/>
          <w:sz w:val="20"/>
          <w:szCs w:val="20"/>
        </w:rPr>
        <w:t>方审查单位审查或批准</w:t>
      </w:r>
    </w:p>
    <w:p w14:paraId="7B3D0B15">
      <w:pPr>
        <w:spacing w:before="164" w:line="378" w:lineRule="auto"/>
        <w:ind w:left="23" w:right="70" w:firstLine="15"/>
        <w:rPr>
          <w:rFonts w:ascii="宋体" w:hAnsi="宋体" w:eastAsia="宋体" w:cs="宋体"/>
          <w:sz w:val="20"/>
          <w:szCs w:val="20"/>
        </w:rPr>
      </w:pPr>
      <w:r>
        <w:rPr>
          <w:rFonts w:ascii="宋体" w:hAnsi="宋体" w:eastAsia="宋体" w:cs="宋体"/>
          <w:spacing w:val="6"/>
          <w:sz w:val="20"/>
          <w:szCs w:val="20"/>
        </w:rPr>
        <w:t>的，发包人应在发包人审查同意承包人文件后</w:t>
      </w:r>
      <w:r>
        <w:rPr>
          <w:rFonts w:ascii="宋体" w:hAnsi="宋体" w:eastAsia="宋体" w:cs="宋体"/>
          <w:spacing w:val="-29"/>
          <w:sz w:val="20"/>
          <w:szCs w:val="20"/>
        </w:rPr>
        <w:t xml:space="preserve"> </w:t>
      </w:r>
      <w:r>
        <w:rPr>
          <w:rFonts w:ascii="宋体" w:hAnsi="宋体" w:eastAsia="宋体" w:cs="宋体"/>
          <w:spacing w:val="6"/>
          <w:sz w:val="20"/>
          <w:szCs w:val="20"/>
        </w:rPr>
        <w:t>7</w:t>
      </w:r>
      <w:r>
        <w:rPr>
          <w:rFonts w:ascii="宋体" w:hAnsi="宋体" w:eastAsia="宋体" w:cs="宋体"/>
          <w:spacing w:val="-34"/>
          <w:sz w:val="20"/>
          <w:szCs w:val="20"/>
        </w:rPr>
        <w:t xml:space="preserve"> </w:t>
      </w:r>
      <w:r>
        <w:rPr>
          <w:rFonts w:ascii="宋体" w:hAnsi="宋体" w:eastAsia="宋体" w:cs="宋体"/>
          <w:spacing w:val="6"/>
          <w:sz w:val="20"/>
          <w:szCs w:val="20"/>
        </w:rPr>
        <w:t>天内，向政府有关部门或第三方报送承包人</w:t>
      </w:r>
      <w:r>
        <w:rPr>
          <w:rFonts w:ascii="宋体" w:hAnsi="宋体" w:eastAsia="宋体" w:cs="宋体"/>
          <w:spacing w:val="8"/>
          <w:sz w:val="20"/>
          <w:szCs w:val="20"/>
        </w:rPr>
        <w:t>文件，承包人应予以协助。</w:t>
      </w:r>
    </w:p>
    <w:p w14:paraId="1C7B3F0E">
      <w:pPr>
        <w:spacing w:before="118" w:line="377" w:lineRule="auto"/>
        <w:ind w:left="23" w:right="69" w:firstLine="418"/>
        <w:jc w:val="both"/>
        <w:rPr>
          <w:rFonts w:ascii="宋体" w:hAnsi="宋体" w:eastAsia="宋体" w:cs="宋体"/>
          <w:sz w:val="20"/>
          <w:szCs w:val="20"/>
        </w:rPr>
      </w:pPr>
      <w:r>
        <w:rPr>
          <w:rFonts w:ascii="宋体" w:hAnsi="宋体" w:eastAsia="宋体" w:cs="宋体"/>
          <w:spacing w:val="7"/>
          <w:sz w:val="20"/>
          <w:szCs w:val="20"/>
        </w:rPr>
        <w:t>对于政府有关部门或第三方审查单位的审查意见，不需要修改《发包人要求》的，承包</w:t>
      </w:r>
      <w:r>
        <w:rPr>
          <w:rFonts w:ascii="宋体" w:hAnsi="宋体" w:eastAsia="宋体" w:cs="宋体"/>
          <w:spacing w:val="5"/>
          <w:sz w:val="20"/>
          <w:szCs w:val="20"/>
        </w:rPr>
        <w:t>人需按该审查意见修改承包人的设计文件；需要修改《发包人要求》的，承包人应按第</w:t>
      </w:r>
      <w:r>
        <w:rPr>
          <w:rFonts w:ascii="宋体" w:hAnsi="宋体" w:eastAsia="宋体" w:cs="宋体"/>
          <w:spacing w:val="-15"/>
          <w:sz w:val="20"/>
          <w:szCs w:val="20"/>
        </w:rPr>
        <w:t xml:space="preserve"> </w:t>
      </w:r>
      <w:r>
        <w:rPr>
          <w:rFonts w:ascii="宋体" w:hAnsi="宋体" w:eastAsia="宋体" w:cs="宋体"/>
          <w:spacing w:val="5"/>
          <w:sz w:val="20"/>
          <w:szCs w:val="20"/>
        </w:rPr>
        <w:t>13.2</w:t>
      </w:r>
      <w:r>
        <w:rPr>
          <w:rFonts w:ascii="宋体" w:hAnsi="宋体" w:eastAsia="宋体" w:cs="宋体"/>
          <w:spacing w:val="6"/>
          <w:sz w:val="20"/>
          <w:szCs w:val="20"/>
        </w:rPr>
        <w:t>款[承包人的合理化建议]的约定执行。上述情形还应适用第</w:t>
      </w:r>
      <w:r>
        <w:rPr>
          <w:rFonts w:ascii="宋体" w:hAnsi="宋体" w:eastAsia="宋体" w:cs="宋体"/>
          <w:spacing w:val="-27"/>
          <w:sz w:val="20"/>
          <w:szCs w:val="20"/>
        </w:rPr>
        <w:t xml:space="preserve"> </w:t>
      </w:r>
      <w:r>
        <w:rPr>
          <w:rFonts w:ascii="宋体" w:hAnsi="宋体" w:eastAsia="宋体" w:cs="宋体"/>
          <w:spacing w:val="6"/>
          <w:sz w:val="20"/>
          <w:szCs w:val="20"/>
        </w:rPr>
        <w:t>5.1</w:t>
      </w:r>
      <w:r>
        <w:rPr>
          <w:rFonts w:ascii="宋体" w:hAnsi="宋体" w:eastAsia="宋体" w:cs="宋体"/>
          <w:spacing w:val="-37"/>
          <w:sz w:val="20"/>
          <w:szCs w:val="20"/>
        </w:rPr>
        <w:t xml:space="preserve"> </w:t>
      </w:r>
      <w:r>
        <w:rPr>
          <w:rFonts w:ascii="宋体" w:hAnsi="宋体" w:eastAsia="宋体" w:cs="宋体"/>
          <w:spacing w:val="6"/>
          <w:sz w:val="20"/>
          <w:szCs w:val="20"/>
        </w:rPr>
        <w:t>款[承包人的设计义务]和第13</w:t>
      </w:r>
      <w:r>
        <w:rPr>
          <w:rFonts w:ascii="宋体" w:hAnsi="宋体" w:eastAsia="宋体" w:cs="宋体"/>
          <w:spacing w:val="-25"/>
          <w:sz w:val="20"/>
          <w:szCs w:val="20"/>
        </w:rPr>
        <w:t xml:space="preserve"> </w:t>
      </w:r>
      <w:r>
        <w:rPr>
          <w:rFonts w:ascii="宋体" w:hAnsi="宋体" w:eastAsia="宋体" w:cs="宋体"/>
          <w:spacing w:val="6"/>
          <w:sz w:val="20"/>
          <w:szCs w:val="20"/>
        </w:rPr>
        <w:t>条[变更与调整]的有关约定。</w:t>
      </w:r>
    </w:p>
    <w:p w14:paraId="1B96A18D">
      <w:pPr>
        <w:spacing w:before="2" w:line="377" w:lineRule="auto"/>
        <w:ind w:left="23" w:right="70" w:firstLine="418"/>
        <w:jc w:val="both"/>
        <w:rPr>
          <w:rFonts w:ascii="宋体" w:hAnsi="宋体" w:eastAsia="宋体" w:cs="宋体"/>
          <w:sz w:val="20"/>
          <w:szCs w:val="20"/>
        </w:rPr>
      </w:pPr>
      <w:r>
        <w:rPr>
          <w:rFonts w:ascii="宋体" w:hAnsi="宋体" w:eastAsia="宋体" w:cs="宋体"/>
          <w:spacing w:val="7"/>
          <w:sz w:val="20"/>
          <w:szCs w:val="20"/>
        </w:rPr>
        <w:t>政府有关部门或第三方审查单位审查批准后，承包人应当严格按照批准后的承包人文件实施工程。政府有关部门或第三方审查单位批准时间较合同约定时间延长的，竣工日期相应</w:t>
      </w:r>
      <w:r>
        <w:rPr>
          <w:rFonts w:ascii="宋体" w:hAnsi="宋体" w:eastAsia="宋体" w:cs="宋体"/>
          <w:spacing w:val="8"/>
          <w:sz w:val="20"/>
          <w:szCs w:val="20"/>
        </w:rPr>
        <w:t>顺延。因此给双方带来的费用增加，</w:t>
      </w:r>
      <w:r>
        <w:rPr>
          <w:rFonts w:ascii="宋体" w:hAnsi="宋体" w:eastAsia="宋体" w:cs="宋体"/>
          <w:spacing w:val="-58"/>
          <w:sz w:val="20"/>
          <w:szCs w:val="20"/>
        </w:rPr>
        <w:t xml:space="preserve"> </w:t>
      </w:r>
      <w:r>
        <w:rPr>
          <w:rFonts w:ascii="宋体" w:hAnsi="宋体" w:eastAsia="宋体" w:cs="宋体"/>
          <w:spacing w:val="8"/>
          <w:sz w:val="20"/>
          <w:szCs w:val="20"/>
        </w:rPr>
        <w:t>由双方在负责的范围内各自</w:t>
      </w:r>
      <w:r>
        <w:rPr>
          <w:rFonts w:ascii="宋体" w:hAnsi="宋体" w:eastAsia="宋体" w:cs="宋体"/>
          <w:spacing w:val="7"/>
          <w:sz w:val="20"/>
          <w:szCs w:val="20"/>
        </w:rPr>
        <w:t>承担。</w:t>
      </w:r>
    </w:p>
    <w:p w14:paraId="39A543E9">
      <w:pPr>
        <w:spacing w:before="117" w:line="231" w:lineRule="auto"/>
        <w:ind w:left="17"/>
        <w:outlineLvl w:val="2"/>
        <w:rPr>
          <w:rFonts w:ascii="黑体" w:hAnsi="黑体" w:eastAsia="黑体" w:cs="黑体"/>
          <w:sz w:val="20"/>
          <w:szCs w:val="20"/>
        </w:rPr>
      </w:pPr>
      <w:r>
        <w:rPr>
          <w:rFonts w:ascii="黑体" w:hAnsi="黑体" w:eastAsia="黑体" w:cs="黑体"/>
          <w:spacing w:val="4"/>
          <w:sz w:val="20"/>
          <w:szCs w:val="20"/>
        </w:rPr>
        <w:t>5.3</w:t>
      </w:r>
      <w:r>
        <w:rPr>
          <w:rFonts w:ascii="黑体" w:hAnsi="黑体" w:eastAsia="黑体" w:cs="黑体"/>
          <w:spacing w:val="13"/>
          <w:sz w:val="20"/>
          <w:szCs w:val="20"/>
        </w:rPr>
        <w:t xml:space="preserve"> </w:t>
      </w:r>
      <w:r>
        <w:rPr>
          <w:rFonts w:ascii="黑体" w:hAnsi="黑体" w:eastAsia="黑体" w:cs="黑体"/>
          <w:spacing w:val="4"/>
          <w:sz w:val="20"/>
          <w:szCs w:val="20"/>
        </w:rPr>
        <w:t>培训</w:t>
      </w:r>
    </w:p>
    <w:p w14:paraId="6E04C061">
      <w:pPr>
        <w:spacing w:before="159" w:line="377" w:lineRule="auto"/>
        <w:ind w:left="25" w:firstLine="416"/>
        <w:jc w:val="both"/>
        <w:rPr>
          <w:rFonts w:ascii="宋体" w:hAnsi="宋体" w:eastAsia="宋体" w:cs="宋体"/>
          <w:sz w:val="20"/>
          <w:szCs w:val="20"/>
        </w:rPr>
      </w:pPr>
      <w:r>
        <w:rPr>
          <w:rFonts w:ascii="宋体" w:hAnsi="宋体" w:eastAsia="宋体" w:cs="宋体"/>
          <w:spacing w:val="4"/>
          <w:sz w:val="20"/>
          <w:szCs w:val="20"/>
        </w:rPr>
        <w:t>承包人应按照《发包人要求》，对发包人的雇员或其它发包人指</w:t>
      </w:r>
      <w:r>
        <w:rPr>
          <w:rFonts w:ascii="宋体" w:hAnsi="宋体" w:eastAsia="宋体" w:cs="宋体"/>
          <w:spacing w:val="3"/>
          <w:sz w:val="20"/>
          <w:szCs w:val="20"/>
        </w:rPr>
        <w:t>定的人员进行工程操作、</w:t>
      </w:r>
      <w:r>
        <w:rPr>
          <w:rFonts w:ascii="宋体" w:hAnsi="宋体" w:eastAsia="宋体" w:cs="宋体"/>
          <w:spacing w:val="9"/>
          <w:sz w:val="20"/>
          <w:szCs w:val="20"/>
        </w:rPr>
        <w:t>维修或其它合同中约定的培训。合同约定接</w:t>
      </w:r>
      <w:r>
        <w:rPr>
          <w:rFonts w:ascii="宋体" w:hAnsi="宋体" w:eastAsia="宋体" w:cs="宋体"/>
          <w:spacing w:val="8"/>
          <w:sz w:val="20"/>
          <w:szCs w:val="20"/>
        </w:rPr>
        <w:t>收之前进行培训的，应在第</w:t>
      </w:r>
      <w:r>
        <w:rPr>
          <w:rFonts w:ascii="宋体" w:hAnsi="宋体" w:eastAsia="宋体" w:cs="宋体"/>
          <w:spacing w:val="-23"/>
          <w:sz w:val="20"/>
          <w:szCs w:val="20"/>
        </w:rPr>
        <w:t xml:space="preserve"> </w:t>
      </w:r>
      <w:r>
        <w:rPr>
          <w:rFonts w:ascii="宋体" w:hAnsi="宋体" w:eastAsia="宋体" w:cs="宋体"/>
          <w:spacing w:val="8"/>
          <w:sz w:val="20"/>
          <w:szCs w:val="20"/>
        </w:rPr>
        <w:t>10.1</w:t>
      </w:r>
      <w:r>
        <w:rPr>
          <w:rFonts w:ascii="宋体" w:hAnsi="宋体" w:eastAsia="宋体" w:cs="宋体"/>
          <w:spacing w:val="-40"/>
          <w:sz w:val="20"/>
          <w:szCs w:val="20"/>
        </w:rPr>
        <w:t xml:space="preserve"> </w:t>
      </w:r>
      <w:r>
        <w:rPr>
          <w:rFonts w:ascii="宋体" w:hAnsi="宋体" w:eastAsia="宋体" w:cs="宋体"/>
          <w:spacing w:val="8"/>
          <w:sz w:val="20"/>
          <w:szCs w:val="20"/>
        </w:rPr>
        <w:t>款[竣工验收]约定的竣工验收前或试运行结束前完成培训。</w:t>
      </w:r>
    </w:p>
    <w:p w14:paraId="53A3A83A">
      <w:pPr>
        <w:spacing w:line="380" w:lineRule="auto"/>
        <w:ind w:left="23" w:right="70" w:firstLine="420"/>
        <w:rPr>
          <w:rFonts w:ascii="宋体" w:hAnsi="宋体" w:eastAsia="宋体" w:cs="宋体"/>
          <w:sz w:val="20"/>
          <w:szCs w:val="20"/>
        </w:rPr>
      </w:pPr>
      <w:r>
        <w:rPr>
          <w:rFonts w:ascii="宋体" w:hAnsi="宋体" w:eastAsia="宋体" w:cs="宋体"/>
          <w:spacing w:val="7"/>
          <w:sz w:val="20"/>
          <w:szCs w:val="20"/>
        </w:rPr>
        <w:t>培训的时长应由双方在专用合同条件中约定，承包人应为培训提供有经验的人员、设施和其它必要条件。</w:t>
      </w:r>
    </w:p>
    <w:p w14:paraId="231E9F73">
      <w:pPr>
        <w:spacing w:line="380" w:lineRule="auto"/>
        <w:rPr>
          <w:rFonts w:ascii="宋体" w:hAnsi="宋体" w:eastAsia="宋体" w:cs="宋体"/>
          <w:sz w:val="20"/>
          <w:szCs w:val="20"/>
        </w:rPr>
        <w:sectPr>
          <w:footerReference r:id="rId89" w:type="default"/>
          <w:pgSz w:w="11906" w:h="16839"/>
          <w:pgMar w:top="1428" w:right="1731" w:bottom="1214" w:left="1785" w:header="0" w:footer="1051" w:gutter="0"/>
          <w:cols w:space="720" w:num="1"/>
        </w:sectPr>
      </w:pPr>
    </w:p>
    <w:p w14:paraId="1A17622D">
      <w:pPr>
        <w:spacing w:before="42" w:line="229" w:lineRule="auto"/>
        <w:ind w:left="17"/>
        <w:outlineLvl w:val="2"/>
        <w:rPr>
          <w:rFonts w:ascii="黑体" w:hAnsi="黑体" w:eastAsia="黑体" w:cs="黑体"/>
          <w:sz w:val="20"/>
          <w:szCs w:val="20"/>
        </w:rPr>
      </w:pPr>
      <w:r>
        <w:rPr>
          <w:rFonts w:ascii="黑体" w:hAnsi="黑体" w:eastAsia="黑体" w:cs="黑体"/>
          <w:spacing w:val="6"/>
          <w:sz w:val="20"/>
          <w:szCs w:val="20"/>
        </w:rPr>
        <w:t>5.4 竣工文件</w:t>
      </w:r>
    </w:p>
    <w:p w14:paraId="7EEAC503">
      <w:pPr>
        <w:spacing w:before="159" w:line="228" w:lineRule="auto"/>
        <w:ind w:right="15"/>
        <w:jc w:val="right"/>
        <w:outlineLvl w:val="3"/>
        <w:rPr>
          <w:rFonts w:ascii="宋体" w:hAnsi="宋体" w:eastAsia="宋体" w:cs="宋体"/>
          <w:sz w:val="20"/>
          <w:szCs w:val="20"/>
        </w:rPr>
      </w:pPr>
      <w:r>
        <w:rPr>
          <w:rFonts w:ascii="宋体" w:hAnsi="宋体" w:eastAsia="宋体" w:cs="宋体"/>
          <w:spacing w:val="7"/>
          <w:sz w:val="20"/>
          <w:szCs w:val="20"/>
        </w:rPr>
        <w:t>5.4.1 承包人应编制并及时更新反映工程实施结</w:t>
      </w:r>
      <w:r>
        <w:rPr>
          <w:rFonts w:ascii="宋体" w:hAnsi="宋体" w:eastAsia="宋体" w:cs="宋体"/>
          <w:spacing w:val="6"/>
          <w:sz w:val="20"/>
          <w:szCs w:val="20"/>
        </w:rPr>
        <w:t>果的竣工记录，如实记载竣工工程的确</w:t>
      </w:r>
    </w:p>
    <w:p w14:paraId="50647C82">
      <w:pPr>
        <w:spacing w:before="162" w:line="378" w:lineRule="auto"/>
        <w:ind w:left="21" w:right="15"/>
        <w:jc w:val="both"/>
        <w:rPr>
          <w:rFonts w:ascii="宋体" w:hAnsi="宋体" w:eastAsia="宋体" w:cs="宋体"/>
          <w:sz w:val="20"/>
          <w:szCs w:val="20"/>
        </w:rPr>
      </w:pPr>
      <w:r>
        <w:rPr>
          <w:rFonts w:ascii="宋体" w:hAnsi="宋体" w:eastAsia="宋体" w:cs="宋体"/>
          <w:spacing w:val="7"/>
          <w:sz w:val="20"/>
          <w:szCs w:val="20"/>
        </w:rPr>
        <w:t>切位置、尺寸和已实施工作的详细说明。竣工文件的形式、技术标准以及其它相关内容应按照相关法律法规、行业标准与《发包人要求》执行。竣工记录应保存在施工现场，并在竣工</w:t>
      </w:r>
      <w:r>
        <w:rPr>
          <w:rFonts w:ascii="宋体" w:hAnsi="宋体" w:eastAsia="宋体" w:cs="宋体"/>
          <w:spacing w:val="9"/>
          <w:sz w:val="20"/>
          <w:szCs w:val="20"/>
        </w:rPr>
        <w:t>试验开始前，按照专用合同条件约定的份数提交给工程师。</w:t>
      </w:r>
    </w:p>
    <w:p w14:paraId="0B86EFED">
      <w:pPr>
        <w:spacing w:before="116" w:line="227" w:lineRule="auto"/>
        <w:ind w:right="18"/>
        <w:jc w:val="right"/>
        <w:outlineLvl w:val="3"/>
        <w:rPr>
          <w:rFonts w:ascii="宋体" w:hAnsi="宋体" w:eastAsia="宋体" w:cs="宋体"/>
          <w:sz w:val="20"/>
          <w:szCs w:val="20"/>
        </w:rPr>
      </w:pPr>
      <w:r>
        <w:rPr>
          <w:rFonts w:ascii="宋体" w:hAnsi="宋体" w:eastAsia="宋体" w:cs="宋体"/>
          <w:spacing w:val="7"/>
          <w:sz w:val="20"/>
          <w:szCs w:val="20"/>
        </w:rPr>
        <w:t>5.4.2 在颁发工程接收证书之前，承包人应</w:t>
      </w:r>
      <w:r>
        <w:rPr>
          <w:rFonts w:ascii="宋体" w:hAnsi="宋体" w:eastAsia="宋体" w:cs="宋体"/>
          <w:spacing w:val="6"/>
          <w:sz w:val="20"/>
          <w:szCs w:val="20"/>
        </w:rPr>
        <w:t>按照《发包人要求》的份数和形式向工程师</w:t>
      </w:r>
    </w:p>
    <w:p w14:paraId="13467294">
      <w:pPr>
        <w:spacing w:before="164" w:line="378" w:lineRule="auto"/>
        <w:ind w:left="22" w:right="15"/>
        <w:rPr>
          <w:rFonts w:ascii="宋体" w:hAnsi="宋体" w:eastAsia="宋体" w:cs="宋体"/>
          <w:sz w:val="20"/>
          <w:szCs w:val="20"/>
        </w:rPr>
      </w:pPr>
      <w:r>
        <w:rPr>
          <w:rFonts w:ascii="宋体" w:hAnsi="宋体" w:eastAsia="宋体" w:cs="宋体"/>
          <w:spacing w:val="7"/>
          <w:sz w:val="20"/>
          <w:szCs w:val="20"/>
        </w:rPr>
        <w:t>提交相应竣工图纸，并取得工程师对尺寸、参照系统及其他有关细节的认可。工程师应按照第</w:t>
      </w:r>
      <w:r>
        <w:rPr>
          <w:rFonts w:ascii="宋体" w:hAnsi="宋体" w:eastAsia="宋体" w:cs="宋体"/>
          <w:spacing w:val="-35"/>
          <w:sz w:val="20"/>
          <w:szCs w:val="20"/>
        </w:rPr>
        <w:t xml:space="preserve"> </w:t>
      </w:r>
      <w:r>
        <w:rPr>
          <w:rFonts w:ascii="宋体" w:hAnsi="宋体" w:eastAsia="宋体" w:cs="宋体"/>
          <w:spacing w:val="7"/>
          <w:sz w:val="20"/>
          <w:szCs w:val="20"/>
        </w:rPr>
        <w:t>5.2</w:t>
      </w:r>
      <w:r>
        <w:rPr>
          <w:rFonts w:ascii="宋体" w:hAnsi="宋体" w:eastAsia="宋体" w:cs="宋体"/>
          <w:spacing w:val="-40"/>
          <w:sz w:val="20"/>
          <w:szCs w:val="20"/>
        </w:rPr>
        <w:t xml:space="preserve"> </w:t>
      </w:r>
      <w:r>
        <w:rPr>
          <w:rFonts w:ascii="宋体" w:hAnsi="宋体" w:eastAsia="宋体" w:cs="宋体"/>
          <w:spacing w:val="7"/>
          <w:sz w:val="20"/>
          <w:szCs w:val="20"/>
        </w:rPr>
        <w:t>款[承包人文件审查]的约定进行审查。</w:t>
      </w:r>
    </w:p>
    <w:p w14:paraId="61BEE7DC">
      <w:pPr>
        <w:spacing w:before="117" w:line="227" w:lineRule="auto"/>
        <w:ind w:right="15"/>
        <w:jc w:val="right"/>
        <w:outlineLvl w:val="3"/>
        <w:rPr>
          <w:rFonts w:ascii="宋体" w:hAnsi="宋体" w:eastAsia="宋体" w:cs="宋体"/>
          <w:sz w:val="20"/>
          <w:szCs w:val="20"/>
        </w:rPr>
      </w:pPr>
      <w:r>
        <w:rPr>
          <w:rFonts w:ascii="宋体" w:hAnsi="宋体" w:eastAsia="宋体" w:cs="宋体"/>
          <w:spacing w:val="7"/>
          <w:sz w:val="20"/>
          <w:szCs w:val="20"/>
        </w:rPr>
        <w:t>5.4.3 除专用合同条件另有约定外，在工程师收</w:t>
      </w:r>
      <w:r>
        <w:rPr>
          <w:rFonts w:ascii="宋体" w:hAnsi="宋体" w:eastAsia="宋体" w:cs="宋体"/>
          <w:spacing w:val="6"/>
          <w:sz w:val="20"/>
          <w:szCs w:val="20"/>
        </w:rPr>
        <w:t>到本款下的文件前，不应认为工程已根</w:t>
      </w:r>
    </w:p>
    <w:p w14:paraId="372608D4">
      <w:pPr>
        <w:spacing w:before="162" w:line="228" w:lineRule="auto"/>
        <w:ind w:left="21"/>
        <w:rPr>
          <w:rFonts w:ascii="宋体" w:hAnsi="宋体" w:eastAsia="宋体" w:cs="宋体"/>
          <w:sz w:val="20"/>
          <w:szCs w:val="20"/>
        </w:rPr>
      </w:pPr>
      <w:r>
        <w:rPr>
          <w:rFonts w:ascii="宋体" w:hAnsi="宋体" w:eastAsia="宋体" w:cs="宋体"/>
          <w:spacing w:val="6"/>
          <w:sz w:val="20"/>
          <w:szCs w:val="20"/>
        </w:rPr>
        <w:t>据第</w:t>
      </w:r>
      <w:r>
        <w:rPr>
          <w:rFonts w:ascii="宋体" w:hAnsi="宋体" w:eastAsia="宋体" w:cs="宋体"/>
          <w:spacing w:val="-14"/>
          <w:sz w:val="20"/>
          <w:szCs w:val="20"/>
        </w:rPr>
        <w:t xml:space="preserve"> </w:t>
      </w:r>
      <w:r>
        <w:rPr>
          <w:rFonts w:ascii="宋体" w:hAnsi="宋体" w:eastAsia="宋体" w:cs="宋体"/>
          <w:spacing w:val="6"/>
          <w:sz w:val="20"/>
          <w:szCs w:val="20"/>
        </w:rPr>
        <w:t>10.1</w:t>
      </w:r>
      <w:r>
        <w:rPr>
          <w:rFonts w:ascii="宋体" w:hAnsi="宋体" w:eastAsia="宋体" w:cs="宋体"/>
          <w:spacing w:val="-37"/>
          <w:sz w:val="20"/>
          <w:szCs w:val="20"/>
        </w:rPr>
        <w:t xml:space="preserve"> </w:t>
      </w:r>
      <w:r>
        <w:rPr>
          <w:rFonts w:ascii="宋体" w:hAnsi="宋体" w:eastAsia="宋体" w:cs="宋体"/>
          <w:spacing w:val="6"/>
          <w:sz w:val="20"/>
          <w:szCs w:val="20"/>
        </w:rPr>
        <w:t>款[竣工验收]和第</w:t>
      </w:r>
      <w:r>
        <w:rPr>
          <w:rFonts w:ascii="宋体" w:hAnsi="宋体" w:eastAsia="宋体" w:cs="宋体"/>
          <w:spacing w:val="-24"/>
          <w:sz w:val="20"/>
          <w:szCs w:val="20"/>
        </w:rPr>
        <w:t xml:space="preserve"> </w:t>
      </w:r>
      <w:r>
        <w:rPr>
          <w:rFonts w:ascii="宋体" w:hAnsi="宋体" w:eastAsia="宋体" w:cs="宋体"/>
          <w:spacing w:val="6"/>
          <w:sz w:val="20"/>
          <w:szCs w:val="20"/>
        </w:rPr>
        <w:t>10.2</w:t>
      </w:r>
      <w:r>
        <w:rPr>
          <w:rFonts w:ascii="宋体" w:hAnsi="宋体" w:eastAsia="宋体" w:cs="宋体"/>
          <w:spacing w:val="-39"/>
          <w:sz w:val="20"/>
          <w:szCs w:val="20"/>
        </w:rPr>
        <w:t xml:space="preserve"> </w:t>
      </w:r>
      <w:r>
        <w:rPr>
          <w:rFonts w:ascii="宋体" w:hAnsi="宋体" w:eastAsia="宋体" w:cs="宋体"/>
          <w:spacing w:val="6"/>
          <w:sz w:val="20"/>
          <w:szCs w:val="20"/>
        </w:rPr>
        <w:t>款[单位/区段工程的验收]的约定完成验收。</w:t>
      </w:r>
    </w:p>
    <w:p w14:paraId="77E8DE81">
      <w:pPr>
        <w:spacing w:before="284" w:line="230" w:lineRule="auto"/>
        <w:ind w:left="17"/>
        <w:outlineLvl w:val="2"/>
        <w:rPr>
          <w:rFonts w:ascii="黑体" w:hAnsi="黑体" w:eastAsia="黑体" w:cs="黑体"/>
          <w:sz w:val="20"/>
          <w:szCs w:val="20"/>
        </w:rPr>
      </w:pPr>
      <w:r>
        <w:rPr>
          <w:rFonts w:ascii="黑体" w:hAnsi="黑体" w:eastAsia="黑体" w:cs="黑体"/>
          <w:spacing w:val="7"/>
          <w:sz w:val="20"/>
          <w:szCs w:val="20"/>
        </w:rPr>
        <w:t>5.5 操作和维修手册</w:t>
      </w:r>
    </w:p>
    <w:p w14:paraId="003FEF33">
      <w:pPr>
        <w:spacing w:before="158" w:line="228" w:lineRule="auto"/>
        <w:ind w:right="16"/>
        <w:jc w:val="right"/>
        <w:outlineLvl w:val="3"/>
        <w:rPr>
          <w:rFonts w:ascii="宋体" w:hAnsi="宋体" w:eastAsia="宋体" w:cs="宋体"/>
          <w:sz w:val="20"/>
          <w:szCs w:val="20"/>
        </w:rPr>
      </w:pPr>
      <w:r>
        <w:rPr>
          <w:rFonts w:ascii="宋体" w:hAnsi="宋体" w:eastAsia="宋体" w:cs="宋体"/>
          <w:spacing w:val="7"/>
          <w:sz w:val="20"/>
          <w:szCs w:val="20"/>
        </w:rPr>
        <w:t>5.5.1 在竣工试验开始前，承包人应向工程师提</w:t>
      </w:r>
      <w:r>
        <w:rPr>
          <w:rFonts w:ascii="宋体" w:hAnsi="宋体" w:eastAsia="宋体" w:cs="宋体"/>
          <w:spacing w:val="6"/>
          <w:sz w:val="20"/>
          <w:szCs w:val="20"/>
        </w:rPr>
        <w:t>交暂行的操作和维修手册并负责及时更</w:t>
      </w:r>
    </w:p>
    <w:p w14:paraId="29E080CB">
      <w:pPr>
        <w:spacing w:before="161" w:line="378" w:lineRule="auto"/>
        <w:ind w:left="22" w:right="15"/>
        <w:jc w:val="both"/>
        <w:rPr>
          <w:rFonts w:ascii="宋体" w:hAnsi="宋体" w:eastAsia="宋体" w:cs="宋体"/>
          <w:sz w:val="20"/>
          <w:szCs w:val="20"/>
        </w:rPr>
      </w:pPr>
      <w:r>
        <w:rPr>
          <w:rFonts w:ascii="宋体" w:hAnsi="宋体" w:eastAsia="宋体" w:cs="宋体"/>
          <w:spacing w:val="7"/>
          <w:sz w:val="20"/>
          <w:szCs w:val="20"/>
        </w:rPr>
        <w:t>新，该手册应足够详细，以便发包人能够对工程设备进行操作、维修、拆卸、重新安装、调整及修理，以及实现《发包人要求》。同时，手册还应包含发包人未来可能需要的备品备件</w:t>
      </w:r>
      <w:r>
        <w:rPr>
          <w:rFonts w:ascii="宋体" w:hAnsi="宋体" w:eastAsia="宋体" w:cs="宋体"/>
          <w:spacing w:val="3"/>
          <w:sz w:val="20"/>
          <w:szCs w:val="20"/>
        </w:rPr>
        <w:t>清单。</w:t>
      </w:r>
    </w:p>
    <w:p w14:paraId="67E64B43">
      <w:pPr>
        <w:spacing w:before="116" w:line="227" w:lineRule="auto"/>
        <w:ind w:right="15"/>
        <w:jc w:val="right"/>
        <w:outlineLvl w:val="3"/>
        <w:rPr>
          <w:rFonts w:ascii="宋体" w:hAnsi="宋体" w:eastAsia="宋体" w:cs="宋体"/>
          <w:sz w:val="20"/>
          <w:szCs w:val="20"/>
        </w:rPr>
      </w:pPr>
      <w:r>
        <w:rPr>
          <w:rFonts w:ascii="宋体" w:hAnsi="宋体" w:eastAsia="宋体" w:cs="宋体"/>
          <w:spacing w:val="6"/>
          <w:sz w:val="20"/>
          <w:szCs w:val="20"/>
        </w:rPr>
        <w:t>5.5.2 工程师收到承包人提交的文件后，应依据第</w:t>
      </w:r>
      <w:r>
        <w:rPr>
          <w:rFonts w:ascii="宋体" w:hAnsi="宋体" w:eastAsia="宋体" w:cs="宋体"/>
          <w:spacing w:val="-35"/>
          <w:sz w:val="20"/>
          <w:szCs w:val="20"/>
        </w:rPr>
        <w:t xml:space="preserve"> </w:t>
      </w:r>
      <w:r>
        <w:rPr>
          <w:rFonts w:ascii="宋体" w:hAnsi="宋体" w:eastAsia="宋体" w:cs="宋体"/>
          <w:spacing w:val="6"/>
          <w:sz w:val="20"/>
          <w:szCs w:val="20"/>
        </w:rPr>
        <w:t>5.</w:t>
      </w:r>
      <w:r>
        <w:rPr>
          <w:rFonts w:ascii="宋体" w:hAnsi="宋体" w:eastAsia="宋体" w:cs="宋体"/>
          <w:spacing w:val="5"/>
          <w:sz w:val="20"/>
          <w:szCs w:val="20"/>
        </w:rPr>
        <w:t>2</w:t>
      </w:r>
      <w:r>
        <w:rPr>
          <w:rFonts w:ascii="宋体" w:hAnsi="宋体" w:eastAsia="宋体" w:cs="宋体"/>
          <w:spacing w:val="-37"/>
          <w:sz w:val="20"/>
          <w:szCs w:val="20"/>
        </w:rPr>
        <w:t xml:space="preserve"> </w:t>
      </w:r>
      <w:r>
        <w:rPr>
          <w:rFonts w:ascii="宋体" w:hAnsi="宋体" w:eastAsia="宋体" w:cs="宋体"/>
          <w:spacing w:val="5"/>
          <w:sz w:val="20"/>
          <w:szCs w:val="20"/>
        </w:rPr>
        <w:t>款[承包人文件审查]的约定对操</w:t>
      </w:r>
    </w:p>
    <w:p w14:paraId="6946EFD9">
      <w:pPr>
        <w:spacing w:before="165" w:line="378" w:lineRule="auto"/>
        <w:ind w:left="23" w:right="16"/>
        <w:rPr>
          <w:rFonts w:ascii="宋体" w:hAnsi="宋体" w:eastAsia="宋体" w:cs="宋体"/>
          <w:sz w:val="20"/>
          <w:szCs w:val="20"/>
        </w:rPr>
      </w:pPr>
      <w:r>
        <w:rPr>
          <w:rFonts w:ascii="宋体" w:hAnsi="宋体" w:eastAsia="宋体" w:cs="宋体"/>
          <w:spacing w:val="7"/>
          <w:sz w:val="20"/>
          <w:szCs w:val="20"/>
        </w:rPr>
        <w:t>作和维修手册进行审查，竣工试验工程中，承包人应为任何因操作和维修手册错误或遗漏引</w:t>
      </w:r>
      <w:r>
        <w:rPr>
          <w:rFonts w:ascii="宋体" w:hAnsi="宋体" w:eastAsia="宋体" w:cs="宋体"/>
          <w:spacing w:val="8"/>
          <w:sz w:val="20"/>
          <w:szCs w:val="20"/>
        </w:rPr>
        <w:t>起的风险或损失承担责任。</w:t>
      </w:r>
    </w:p>
    <w:p w14:paraId="634E8E6C">
      <w:pPr>
        <w:spacing w:before="116" w:line="228" w:lineRule="auto"/>
        <w:jc w:val="right"/>
        <w:outlineLvl w:val="3"/>
        <w:rPr>
          <w:rFonts w:ascii="宋体" w:hAnsi="宋体" w:eastAsia="宋体" w:cs="宋体"/>
          <w:sz w:val="20"/>
          <w:szCs w:val="20"/>
        </w:rPr>
      </w:pPr>
      <w:r>
        <w:rPr>
          <w:rFonts w:ascii="宋体" w:hAnsi="宋体" w:eastAsia="宋体" w:cs="宋体"/>
          <w:spacing w:val="7"/>
          <w:sz w:val="20"/>
          <w:szCs w:val="20"/>
        </w:rPr>
        <w:t>5.5.3 除专用合同条件另有约定外，承包人应提</w:t>
      </w:r>
      <w:r>
        <w:rPr>
          <w:rFonts w:ascii="宋体" w:hAnsi="宋体" w:eastAsia="宋体" w:cs="宋体"/>
          <w:spacing w:val="6"/>
          <w:sz w:val="20"/>
          <w:szCs w:val="20"/>
        </w:rPr>
        <w:t>交足够详细的最终操作和维修手册，以</w:t>
      </w:r>
    </w:p>
    <w:p w14:paraId="6555A70C">
      <w:pPr>
        <w:spacing w:before="160" w:line="379" w:lineRule="auto"/>
        <w:ind w:left="21" w:right="15"/>
        <w:jc w:val="both"/>
        <w:rPr>
          <w:rFonts w:ascii="宋体" w:hAnsi="宋体" w:eastAsia="宋体" w:cs="宋体"/>
          <w:sz w:val="20"/>
          <w:szCs w:val="20"/>
        </w:rPr>
      </w:pPr>
      <w:r>
        <w:rPr>
          <w:rFonts w:ascii="宋体" w:hAnsi="宋体" w:eastAsia="宋体" w:cs="宋体"/>
          <w:spacing w:val="7"/>
          <w:sz w:val="20"/>
          <w:szCs w:val="20"/>
        </w:rPr>
        <w:t>及在《发包人要求》中明确的相关操作和维修手册。除专用合同条件另有约定外，在工程师</w:t>
      </w:r>
      <w:r>
        <w:rPr>
          <w:rFonts w:ascii="宋体" w:hAnsi="宋体" w:eastAsia="宋体" w:cs="宋体"/>
          <w:spacing w:val="5"/>
          <w:sz w:val="20"/>
          <w:szCs w:val="20"/>
        </w:rPr>
        <w:t>收到上述文件前，不应认为工程已根据第</w:t>
      </w:r>
      <w:r>
        <w:rPr>
          <w:rFonts w:ascii="宋体" w:hAnsi="宋体" w:eastAsia="宋体" w:cs="宋体"/>
          <w:spacing w:val="-23"/>
          <w:sz w:val="20"/>
          <w:szCs w:val="20"/>
        </w:rPr>
        <w:t xml:space="preserve"> </w:t>
      </w:r>
      <w:r>
        <w:rPr>
          <w:rFonts w:ascii="宋体" w:hAnsi="宋体" w:eastAsia="宋体" w:cs="宋体"/>
          <w:spacing w:val="5"/>
          <w:sz w:val="20"/>
          <w:szCs w:val="20"/>
        </w:rPr>
        <w:t>10.1</w:t>
      </w:r>
      <w:r>
        <w:rPr>
          <w:rFonts w:ascii="宋体" w:hAnsi="宋体" w:eastAsia="宋体" w:cs="宋体"/>
          <w:spacing w:val="-37"/>
          <w:sz w:val="20"/>
          <w:szCs w:val="20"/>
        </w:rPr>
        <w:t xml:space="preserve"> </w:t>
      </w:r>
      <w:r>
        <w:rPr>
          <w:rFonts w:ascii="宋体" w:hAnsi="宋体" w:eastAsia="宋体" w:cs="宋体"/>
          <w:spacing w:val="5"/>
          <w:sz w:val="20"/>
          <w:szCs w:val="20"/>
        </w:rPr>
        <w:t>款[竣工验收]和第</w:t>
      </w:r>
      <w:r>
        <w:rPr>
          <w:rFonts w:ascii="宋体" w:hAnsi="宋体" w:eastAsia="宋体" w:cs="宋体"/>
          <w:spacing w:val="-24"/>
          <w:sz w:val="20"/>
          <w:szCs w:val="20"/>
        </w:rPr>
        <w:t xml:space="preserve"> </w:t>
      </w:r>
      <w:r>
        <w:rPr>
          <w:rFonts w:ascii="宋体" w:hAnsi="宋体" w:eastAsia="宋体" w:cs="宋体"/>
          <w:spacing w:val="5"/>
          <w:sz w:val="20"/>
          <w:szCs w:val="20"/>
        </w:rPr>
        <w:t>10.2</w:t>
      </w:r>
      <w:r>
        <w:rPr>
          <w:rFonts w:ascii="宋体" w:hAnsi="宋体" w:eastAsia="宋体" w:cs="宋体"/>
          <w:spacing w:val="-40"/>
          <w:sz w:val="20"/>
          <w:szCs w:val="20"/>
        </w:rPr>
        <w:t xml:space="preserve"> </w:t>
      </w:r>
      <w:r>
        <w:rPr>
          <w:rFonts w:ascii="宋体" w:hAnsi="宋体" w:eastAsia="宋体" w:cs="宋体"/>
          <w:spacing w:val="5"/>
          <w:sz w:val="20"/>
          <w:szCs w:val="20"/>
        </w:rPr>
        <w:t>款[单位</w:t>
      </w:r>
      <w:r>
        <w:rPr>
          <w:rFonts w:ascii="宋体" w:hAnsi="宋体" w:eastAsia="宋体" w:cs="宋体"/>
          <w:spacing w:val="4"/>
          <w:sz w:val="20"/>
          <w:szCs w:val="20"/>
        </w:rPr>
        <w:t>/区段工程的</w:t>
      </w:r>
      <w:r>
        <w:rPr>
          <w:rFonts w:ascii="宋体" w:hAnsi="宋体" w:eastAsia="宋体" w:cs="宋体"/>
          <w:spacing w:val="7"/>
          <w:sz w:val="20"/>
          <w:szCs w:val="20"/>
        </w:rPr>
        <w:t>验收]的约定完成验收。</w:t>
      </w:r>
    </w:p>
    <w:p w14:paraId="290EDFCE">
      <w:pPr>
        <w:spacing w:before="116" w:line="230" w:lineRule="auto"/>
        <w:ind w:left="17"/>
        <w:outlineLvl w:val="2"/>
        <w:rPr>
          <w:rFonts w:ascii="黑体" w:hAnsi="黑体" w:eastAsia="黑体" w:cs="黑体"/>
          <w:sz w:val="20"/>
          <w:szCs w:val="20"/>
        </w:rPr>
      </w:pPr>
      <w:r>
        <w:rPr>
          <w:rFonts w:ascii="黑体" w:hAnsi="黑体" w:eastAsia="黑体" w:cs="黑体"/>
          <w:spacing w:val="7"/>
          <w:sz w:val="20"/>
          <w:szCs w:val="20"/>
        </w:rPr>
        <w:t>5.6 承包人文件错误</w:t>
      </w:r>
    </w:p>
    <w:p w14:paraId="6F2D4A76">
      <w:pPr>
        <w:spacing w:before="157" w:line="378" w:lineRule="auto"/>
        <w:ind w:left="21" w:right="15" w:firstLine="420"/>
        <w:jc w:val="both"/>
        <w:rPr>
          <w:rFonts w:ascii="宋体" w:hAnsi="宋体" w:eastAsia="宋体" w:cs="宋体"/>
          <w:sz w:val="20"/>
          <w:szCs w:val="20"/>
        </w:rPr>
      </w:pPr>
      <w:r>
        <w:rPr>
          <w:rFonts w:ascii="宋体" w:hAnsi="宋体" w:eastAsia="宋体" w:cs="宋体"/>
          <w:spacing w:val="7"/>
          <w:sz w:val="20"/>
          <w:szCs w:val="20"/>
        </w:rPr>
        <w:t>承包人文件存在错误、遗漏、含混、矛盾、不充分之处或其他缺陷，无论承包人是否根据本款获得了同意，承包人均应自费对前述问题带来的缺陷和工程问题进行改正，并按照第</w:t>
      </w:r>
      <w:r>
        <w:rPr>
          <w:rFonts w:ascii="宋体" w:hAnsi="宋体" w:eastAsia="宋体" w:cs="宋体"/>
          <w:spacing w:val="8"/>
          <w:sz w:val="20"/>
          <w:szCs w:val="20"/>
        </w:rPr>
        <w:t>5.2</w:t>
      </w:r>
      <w:r>
        <w:rPr>
          <w:rFonts w:ascii="宋体" w:hAnsi="宋体" w:eastAsia="宋体" w:cs="宋体"/>
          <w:spacing w:val="-40"/>
          <w:sz w:val="20"/>
          <w:szCs w:val="20"/>
        </w:rPr>
        <w:t xml:space="preserve"> </w:t>
      </w:r>
      <w:r>
        <w:rPr>
          <w:rFonts w:ascii="宋体" w:hAnsi="宋体" w:eastAsia="宋体" w:cs="宋体"/>
          <w:spacing w:val="8"/>
          <w:sz w:val="20"/>
          <w:szCs w:val="20"/>
        </w:rPr>
        <w:t>款[承包人文件审查]的要求，重新送工程师审查，审查日期从工程师收到文件开始重新</w:t>
      </w:r>
      <w:r>
        <w:rPr>
          <w:rFonts w:ascii="宋体" w:hAnsi="宋体" w:eastAsia="宋体" w:cs="宋体"/>
          <w:spacing w:val="7"/>
          <w:sz w:val="20"/>
          <w:szCs w:val="20"/>
        </w:rPr>
        <w:t>计算。因此款原因重新提交审查文件导致的工程延误和必要费用增加由承包人承担。《发包</w:t>
      </w:r>
      <w:r>
        <w:rPr>
          <w:rFonts w:ascii="宋体" w:hAnsi="宋体" w:eastAsia="宋体" w:cs="宋体"/>
          <w:spacing w:val="9"/>
          <w:sz w:val="20"/>
          <w:szCs w:val="20"/>
        </w:rPr>
        <w:t>人要求》的错误导致承包人文件错误、遗漏、含混、矛盾、不充分或其他缺陷的除外。</w:t>
      </w:r>
    </w:p>
    <w:p w14:paraId="31AB144D">
      <w:pPr>
        <w:spacing w:before="55" w:line="222" w:lineRule="auto"/>
        <w:ind w:left="25"/>
        <w:outlineLvl w:val="1"/>
        <w:rPr>
          <w:rFonts w:ascii="黑体" w:hAnsi="黑体" w:eastAsia="黑体" w:cs="黑体"/>
          <w:sz w:val="28"/>
          <w:szCs w:val="28"/>
        </w:rPr>
      </w:pPr>
      <w:bookmarkStart w:id="298" w:name="bookmark252"/>
      <w:bookmarkEnd w:id="298"/>
      <w:bookmarkStart w:id="299" w:name="bookmark253"/>
      <w:bookmarkEnd w:id="299"/>
      <w:r>
        <w:rPr>
          <w:rFonts w:ascii="黑体" w:hAnsi="黑体" w:eastAsia="黑体" w:cs="黑体"/>
          <w:spacing w:val="-3"/>
          <w:sz w:val="28"/>
          <w:szCs w:val="28"/>
        </w:rPr>
        <w:t>第</w:t>
      </w:r>
      <w:r>
        <w:rPr>
          <w:rFonts w:ascii="黑体" w:hAnsi="黑体" w:eastAsia="黑体" w:cs="黑体"/>
          <w:spacing w:val="-60"/>
          <w:sz w:val="28"/>
          <w:szCs w:val="28"/>
        </w:rPr>
        <w:t xml:space="preserve"> </w:t>
      </w:r>
      <w:r>
        <w:rPr>
          <w:rFonts w:ascii="黑体" w:hAnsi="黑体" w:eastAsia="黑体" w:cs="黑体"/>
          <w:spacing w:val="-3"/>
          <w:sz w:val="28"/>
          <w:szCs w:val="28"/>
        </w:rPr>
        <w:t>6</w:t>
      </w:r>
      <w:r>
        <w:rPr>
          <w:rFonts w:ascii="黑体" w:hAnsi="黑体" w:eastAsia="黑体" w:cs="黑体"/>
          <w:spacing w:val="-59"/>
          <w:sz w:val="28"/>
          <w:szCs w:val="28"/>
        </w:rPr>
        <w:t xml:space="preserve"> </w:t>
      </w:r>
      <w:r>
        <w:rPr>
          <w:rFonts w:ascii="黑体" w:hAnsi="黑体" w:eastAsia="黑体" w:cs="黑体"/>
          <w:spacing w:val="-3"/>
          <w:sz w:val="28"/>
          <w:szCs w:val="28"/>
        </w:rPr>
        <w:t>条 材料、工程设备</w:t>
      </w:r>
    </w:p>
    <w:p w14:paraId="3BF85B90">
      <w:pPr>
        <w:pStyle w:val="3"/>
        <w:spacing w:line="251" w:lineRule="auto"/>
      </w:pPr>
    </w:p>
    <w:p w14:paraId="0F3F31EE">
      <w:pPr>
        <w:spacing w:before="66" w:line="229" w:lineRule="auto"/>
        <w:ind w:left="21"/>
        <w:outlineLvl w:val="2"/>
        <w:rPr>
          <w:rFonts w:ascii="黑体" w:hAnsi="黑体" w:eastAsia="黑体" w:cs="黑体"/>
          <w:sz w:val="20"/>
          <w:szCs w:val="20"/>
        </w:rPr>
      </w:pPr>
      <w:r>
        <w:rPr>
          <w:rFonts w:ascii="黑体" w:hAnsi="黑体" w:eastAsia="黑体" w:cs="黑体"/>
          <w:spacing w:val="4"/>
          <w:sz w:val="20"/>
          <w:szCs w:val="20"/>
        </w:rPr>
        <w:t>6.1</w:t>
      </w:r>
      <w:r>
        <w:rPr>
          <w:rFonts w:ascii="黑体" w:hAnsi="黑体" w:eastAsia="黑体" w:cs="黑体"/>
          <w:spacing w:val="21"/>
          <w:sz w:val="20"/>
          <w:szCs w:val="20"/>
        </w:rPr>
        <w:t xml:space="preserve"> </w:t>
      </w:r>
      <w:r>
        <w:rPr>
          <w:rFonts w:ascii="黑体" w:hAnsi="黑体" w:eastAsia="黑体" w:cs="黑体"/>
          <w:spacing w:val="4"/>
          <w:sz w:val="20"/>
          <w:szCs w:val="20"/>
        </w:rPr>
        <w:t>实施方法</w:t>
      </w:r>
    </w:p>
    <w:p w14:paraId="0EE6FCDD">
      <w:pPr>
        <w:spacing w:before="159" w:line="227" w:lineRule="auto"/>
        <w:ind w:right="15"/>
        <w:jc w:val="right"/>
        <w:rPr>
          <w:rFonts w:ascii="宋体" w:hAnsi="宋体" w:eastAsia="宋体" w:cs="宋体"/>
          <w:sz w:val="20"/>
          <w:szCs w:val="20"/>
        </w:rPr>
      </w:pPr>
      <w:r>
        <w:rPr>
          <w:rFonts w:ascii="宋体" w:hAnsi="宋体" w:eastAsia="宋体" w:cs="宋体"/>
          <w:spacing w:val="7"/>
          <w:sz w:val="20"/>
          <w:szCs w:val="20"/>
        </w:rPr>
        <w:t>承包人应按以下方法进行材料的加工、工程设备的采购、制造和安装、以及工程的所有</w:t>
      </w:r>
    </w:p>
    <w:p w14:paraId="52F873EC">
      <w:pPr>
        <w:spacing w:line="227" w:lineRule="auto"/>
        <w:rPr>
          <w:rFonts w:ascii="宋体" w:hAnsi="宋体" w:eastAsia="宋体" w:cs="宋体"/>
          <w:sz w:val="20"/>
          <w:szCs w:val="20"/>
        </w:rPr>
        <w:sectPr>
          <w:footerReference r:id="rId90" w:type="default"/>
          <w:pgSz w:w="11906" w:h="16839"/>
          <w:pgMar w:top="1427" w:right="1785" w:bottom="1214" w:left="1785" w:header="0" w:footer="1051" w:gutter="0"/>
          <w:cols w:space="720" w:num="1"/>
        </w:sectPr>
      </w:pPr>
    </w:p>
    <w:p w14:paraId="38C49D03">
      <w:pPr>
        <w:spacing w:before="42" w:line="228" w:lineRule="auto"/>
        <w:ind w:left="23"/>
        <w:rPr>
          <w:rFonts w:ascii="宋体" w:hAnsi="宋体" w:eastAsia="宋体" w:cs="宋体"/>
          <w:sz w:val="20"/>
          <w:szCs w:val="20"/>
        </w:rPr>
      </w:pPr>
      <w:r>
        <w:rPr>
          <w:rFonts w:ascii="宋体" w:hAnsi="宋体" w:eastAsia="宋体" w:cs="宋体"/>
          <w:spacing w:val="6"/>
          <w:sz w:val="20"/>
          <w:szCs w:val="20"/>
        </w:rPr>
        <w:t>其他实施作业：</w:t>
      </w:r>
    </w:p>
    <w:p w14:paraId="56AC0E9A">
      <w:pPr>
        <w:spacing w:before="160" w:line="228" w:lineRule="auto"/>
        <w:ind w:left="452"/>
        <w:rPr>
          <w:rFonts w:ascii="宋体" w:hAnsi="宋体" w:eastAsia="宋体" w:cs="宋体"/>
          <w:sz w:val="20"/>
          <w:szCs w:val="20"/>
        </w:rPr>
      </w:pPr>
      <w:r>
        <w:rPr>
          <w:rFonts w:ascii="宋体" w:hAnsi="宋体" w:eastAsia="宋体" w:cs="宋体"/>
          <w:spacing w:val="8"/>
          <w:sz w:val="20"/>
          <w:szCs w:val="20"/>
        </w:rPr>
        <w:t>（1）按照法律规定和合同约定的方法；</w:t>
      </w:r>
    </w:p>
    <w:p w14:paraId="6DED07FB">
      <w:pPr>
        <w:spacing w:before="163" w:line="227" w:lineRule="auto"/>
        <w:ind w:left="452"/>
        <w:rPr>
          <w:rFonts w:ascii="宋体" w:hAnsi="宋体" w:eastAsia="宋体" w:cs="宋体"/>
          <w:sz w:val="20"/>
          <w:szCs w:val="20"/>
        </w:rPr>
      </w:pPr>
      <w:r>
        <w:rPr>
          <w:rFonts w:ascii="宋体" w:hAnsi="宋体" w:eastAsia="宋体" w:cs="宋体"/>
          <w:spacing w:val="9"/>
          <w:sz w:val="20"/>
          <w:szCs w:val="20"/>
        </w:rPr>
        <w:t>（2）按照公认的良好行业习惯，使用恰当、</w:t>
      </w:r>
      <w:r>
        <w:rPr>
          <w:rFonts w:ascii="宋体" w:hAnsi="宋体" w:eastAsia="宋体" w:cs="宋体"/>
          <w:spacing w:val="8"/>
          <w:sz w:val="20"/>
          <w:szCs w:val="20"/>
        </w:rPr>
        <w:t>审慎、先进的方法；</w:t>
      </w:r>
    </w:p>
    <w:p w14:paraId="17838B8E">
      <w:pPr>
        <w:spacing w:before="161" w:line="302" w:lineRule="auto"/>
        <w:ind w:left="39" w:right="71" w:firstLine="413"/>
        <w:rPr>
          <w:rFonts w:ascii="宋体" w:hAnsi="宋体" w:eastAsia="宋体" w:cs="宋体"/>
          <w:sz w:val="20"/>
          <w:szCs w:val="20"/>
        </w:rPr>
      </w:pPr>
      <w:r>
        <w:rPr>
          <w:rFonts w:ascii="宋体" w:hAnsi="宋体" w:eastAsia="宋体" w:cs="宋体"/>
          <w:spacing w:val="10"/>
          <w:sz w:val="20"/>
          <w:szCs w:val="20"/>
        </w:rPr>
        <w:t>（3）除专用合同条件另有规定外，应使用适当配</w:t>
      </w:r>
      <w:r>
        <w:rPr>
          <w:rFonts w:ascii="宋体" w:hAnsi="宋体" w:eastAsia="宋体" w:cs="宋体"/>
          <w:spacing w:val="9"/>
          <w:sz w:val="20"/>
          <w:szCs w:val="20"/>
        </w:rPr>
        <w:t>备的实施方法、设备、设施和无危险</w:t>
      </w:r>
      <w:r>
        <w:rPr>
          <w:rFonts w:ascii="宋体" w:hAnsi="宋体" w:eastAsia="宋体" w:cs="宋体"/>
          <w:sz w:val="20"/>
          <w:szCs w:val="20"/>
        </w:rPr>
        <w:t>的材料。</w:t>
      </w:r>
    </w:p>
    <w:p w14:paraId="7CEA9EE9">
      <w:pPr>
        <w:spacing w:before="282" w:line="230" w:lineRule="auto"/>
        <w:ind w:left="21"/>
        <w:outlineLvl w:val="2"/>
        <w:rPr>
          <w:rFonts w:ascii="黑体" w:hAnsi="黑体" w:eastAsia="黑体" w:cs="黑体"/>
          <w:sz w:val="20"/>
          <w:szCs w:val="20"/>
        </w:rPr>
      </w:pPr>
      <w:r>
        <w:rPr>
          <w:rFonts w:ascii="黑体" w:hAnsi="黑体" w:eastAsia="黑体" w:cs="黑体"/>
          <w:spacing w:val="7"/>
          <w:sz w:val="20"/>
          <w:szCs w:val="20"/>
        </w:rPr>
        <w:t>6.2 材料和工程设备</w:t>
      </w:r>
    </w:p>
    <w:p w14:paraId="6DBA4584">
      <w:pPr>
        <w:spacing w:before="161" w:line="227" w:lineRule="auto"/>
        <w:ind w:left="443"/>
        <w:outlineLvl w:val="3"/>
        <w:rPr>
          <w:rFonts w:ascii="宋体" w:hAnsi="宋体" w:eastAsia="宋体" w:cs="宋体"/>
          <w:sz w:val="20"/>
          <w:szCs w:val="20"/>
        </w:rPr>
      </w:pPr>
      <w:r>
        <w:rPr>
          <w:rFonts w:ascii="宋体" w:hAnsi="宋体" w:eastAsia="宋体" w:cs="宋体"/>
          <w:spacing w:val="7"/>
          <w:sz w:val="20"/>
          <w:szCs w:val="20"/>
        </w:rPr>
        <w:t>6.2.1 发包人提供的材料和工程设备</w:t>
      </w:r>
    </w:p>
    <w:p w14:paraId="5F732C46">
      <w:pPr>
        <w:spacing w:before="283" w:line="377" w:lineRule="auto"/>
        <w:ind w:left="22" w:right="12" w:firstLine="423"/>
        <w:jc w:val="both"/>
        <w:rPr>
          <w:rFonts w:ascii="宋体" w:hAnsi="宋体" w:eastAsia="宋体" w:cs="宋体"/>
          <w:sz w:val="20"/>
          <w:szCs w:val="20"/>
        </w:rPr>
      </w:pPr>
      <w:r>
        <w:rPr>
          <w:rFonts w:ascii="宋体" w:hAnsi="宋体" w:eastAsia="宋体" w:cs="宋体"/>
          <w:spacing w:val="7"/>
          <w:sz w:val="20"/>
          <w:szCs w:val="20"/>
        </w:rPr>
        <w:t>发包人自行供应材料、工程设备的，应在订立合同时在专用合同条件的附件《发包人供</w:t>
      </w:r>
      <w:r>
        <w:rPr>
          <w:rFonts w:ascii="宋体" w:hAnsi="宋体" w:eastAsia="宋体" w:cs="宋体"/>
          <w:spacing w:val="9"/>
          <w:sz w:val="20"/>
          <w:szCs w:val="20"/>
        </w:rPr>
        <w:t>应材料设备一览表》中明确材料、工程设备的品种、规格、型号、主要参数</w:t>
      </w:r>
      <w:r>
        <w:rPr>
          <w:rFonts w:ascii="宋体" w:hAnsi="宋体" w:eastAsia="宋体" w:cs="宋体"/>
          <w:spacing w:val="8"/>
          <w:sz w:val="20"/>
          <w:szCs w:val="20"/>
        </w:rPr>
        <w:t>、数量、单价、质量等级和交接地点等。</w:t>
      </w:r>
    </w:p>
    <w:p w14:paraId="095FABA9">
      <w:pPr>
        <w:spacing w:before="3" w:line="376" w:lineRule="auto"/>
        <w:ind w:left="23" w:right="70" w:firstLine="418"/>
        <w:jc w:val="both"/>
        <w:rPr>
          <w:rFonts w:ascii="宋体" w:hAnsi="宋体" w:eastAsia="宋体" w:cs="宋体"/>
          <w:sz w:val="20"/>
          <w:szCs w:val="20"/>
        </w:rPr>
      </w:pPr>
      <w:r>
        <w:rPr>
          <w:rFonts w:ascii="宋体" w:hAnsi="宋体" w:eastAsia="宋体" w:cs="宋体"/>
          <w:spacing w:val="9"/>
          <w:sz w:val="20"/>
          <w:szCs w:val="20"/>
        </w:rPr>
        <w:t>承包人应根据项目进度计划的安排，提前</w:t>
      </w:r>
      <w:r>
        <w:rPr>
          <w:rFonts w:ascii="宋体" w:hAnsi="宋体" w:eastAsia="宋体" w:cs="宋体"/>
          <w:spacing w:val="-31"/>
          <w:sz w:val="20"/>
          <w:szCs w:val="20"/>
        </w:rPr>
        <w:t xml:space="preserve"> </w:t>
      </w:r>
      <w:r>
        <w:rPr>
          <w:rFonts w:ascii="宋体" w:hAnsi="宋体" w:eastAsia="宋体" w:cs="宋体"/>
          <w:spacing w:val="9"/>
          <w:sz w:val="20"/>
          <w:szCs w:val="20"/>
        </w:rPr>
        <w:t>28</w:t>
      </w:r>
      <w:r>
        <w:rPr>
          <w:rFonts w:ascii="宋体" w:hAnsi="宋体" w:eastAsia="宋体" w:cs="宋体"/>
          <w:spacing w:val="-37"/>
          <w:sz w:val="20"/>
          <w:szCs w:val="20"/>
        </w:rPr>
        <w:t xml:space="preserve"> </w:t>
      </w:r>
      <w:r>
        <w:rPr>
          <w:rFonts w:ascii="宋体" w:hAnsi="宋体" w:eastAsia="宋体" w:cs="宋体"/>
          <w:spacing w:val="9"/>
          <w:sz w:val="20"/>
          <w:szCs w:val="20"/>
        </w:rPr>
        <w:t>天以书面形式通知工程师供应材料与工程</w:t>
      </w:r>
      <w:r>
        <w:rPr>
          <w:rFonts w:ascii="宋体" w:hAnsi="宋体" w:eastAsia="宋体" w:cs="宋体"/>
          <w:spacing w:val="6"/>
          <w:sz w:val="20"/>
          <w:szCs w:val="20"/>
        </w:rPr>
        <w:t>设备的进场计划。承包人按照第</w:t>
      </w:r>
      <w:r>
        <w:rPr>
          <w:rFonts w:ascii="宋体" w:hAnsi="宋体" w:eastAsia="宋体" w:cs="宋体"/>
          <w:spacing w:val="-20"/>
          <w:sz w:val="20"/>
          <w:szCs w:val="20"/>
        </w:rPr>
        <w:t xml:space="preserve"> </w:t>
      </w:r>
      <w:r>
        <w:rPr>
          <w:rFonts w:ascii="宋体" w:hAnsi="宋体" w:eastAsia="宋体" w:cs="宋体"/>
          <w:spacing w:val="6"/>
          <w:sz w:val="20"/>
          <w:szCs w:val="20"/>
        </w:rPr>
        <w:t>8.4</w:t>
      </w:r>
      <w:r>
        <w:rPr>
          <w:rFonts w:ascii="宋体" w:hAnsi="宋体" w:eastAsia="宋体" w:cs="宋体"/>
          <w:spacing w:val="-39"/>
          <w:sz w:val="20"/>
          <w:szCs w:val="20"/>
        </w:rPr>
        <w:t xml:space="preserve"> </w:t>
      </w:r>
      <w:r>
        <w:rPr>
          <w:rFonts w:ascii="宋体" w:hAnsi="宋体" w:eastAsia="宋体" w:cs="宋体"/>
          <w:spacing w:val="6"/>
          <w:sz w:val="20"/>
          <w:szCs w:val="20"/>
        </w:rPr>
        <w:t>款[项目进度计划]约定修订项目进度计划时，需同时提</w:t>
      </w:r>
      <w:r>
        <w:rPr>
          <w:rFonts w:ascii="宋体" w:hAnsi="宋体" w:eastAsia="宋体" w:cs="宋体"/>
          <w:spacing w:val="7"/>
          <w:sz w:val="20"/>
          <w:szCs w:val="20"/>
        </w:rPr>
        <w:t>交经修订后的发包人供应材料与工程设备的进场计划。发包人应按照上述进场计划，向承包人提交材料和工程设备。</w:t>
      </w:r>
    </w:p>
    <w:p w14:paraId="4C33DC4E">
      <w:pPr>
        <w:spacing w:before="1" w:line="377" w:lineRule="auto"/>
        <w:ind w:left="21" w:right="70" w:firstLine="424"/>
        <w:jc w:val="both"/>
        <w:rPr>
          <w:rFonts w:ascii="宋体" w:hAnsi="宋体" w:eastAsia="宋体" w:cs="宋体"/>
          <w:sz w:val="20"/>
          <w:szCs w:val="20"/>
        </w:rPr>
      </w:pPr>
      <w:r>
        <w:rPr>
          <w:rFonts w:ascii="宋体" w:hAnsi="宋体" w:eastAsia="宋体" w:cs="宋体"/>
          <w:spacing w:val="6"/>
          <w:sz w:val="20"/>
          <w:szCs w:val="20"/>
        </w:rPr>
        <w:t>发包人应在材料和工程设备到货</w:t>
      </w:r>
      <w:r>
        <w:rPr>
          <w:rFonts w:ascii="宋体" w:hAnsi="宋体" w:eastAsia="宋体" w:cs="宋体"/>
          <w:spacing w:val="-21"/>
          <w:sz w:val="20"/>
          <w:szCs w:val="20"/>
        </w:rPr>
        <w:t xml:space="preserve"> </w:t>
      </w:r>
      <w:r>
        <w:rPr>
          <w:rFonts w:ascii="宋体" w:hAnsi="宋体" w:eastAsia="宋体" w:cs="宋体"/>
          <w:spacing w:val="6"/>
          <w:sz w:val="20"/>
          <w:szCs w:val="20"/>
        </w:rPr>
        <w:t>7</w:t>
      </w:r>
      <w:r>
        <w:rPr>
          <w:rFonts w:ascii="宋体" w:hAnsi="宋体" w:eastAsia="宋体" w:cs="宋体"/>
          <w:spacing w:val="-36"/>
          <w:sz w:val="20"/>
          <w:szCs w:val="20"/>
        </w:rPr>
        <w:t xml:space="preserve"> </w:t>
      </w:r>
      <w:r>
        <w:rPr>
          <w:rFonts w:ascii="宋体" w:hAnsi="宋体" w:eastAsia="宋体" w:cs="宋体"/>
          <w:spacing w:val="6"/>
          <w:sz w:val="20"/>
          <w:szCs w:val="20"/>
        </w:rPr>
        <w:t>天前通知承包人，承包人应会同工程师在约定的时间</w:t>
      </w:r>
      <w:r>
        <w:rPr>
          <w:rFonts w:ascii="宋体" w:hAnsi="宋体" w:eastAsia="宋体" w:cs="宋体"/>
          <w:spacing w:val="7"/>
          <w:sz w:val="20"/>
          <w:szCs w:val="20"/>
        </w:rPr>
        <w:t>内，赴交货地点共同进行验收。除专用合同条件另有约定外，发包人提供的材料和工程设备</w:t>
      </w:r>
      <w:r>
        <w:rPr>
          <w:rFonts w:ascii="宋体" w:hAnsi="宋体" w:eastAsia="宋体" w:cs="宋体"/>
          <w:spacing w:val="6"/>
          <w:sz w:val="20"/>
          <w:szCs w:val="20"/>
        </w:rPr>
        <w:t>验收后，</w:t>
      </w:r>
      <w:r>
        <w:rPr>
          <w:rFonts w:ascii="宋体" w:hAnsi="宋体" w:eastAsia="宋体" w:cs="宋体"/>
          <w:spacing w:val="-45"/>
          <w:sz w:val="20"/>
          <w:szCs w:val="20"/>
        </w:rPr>
        <w:t xml:space="preserve"> </w:t>
      </w:r>
      <w:r>
        <w:rPr>
          <w:rFonts w:ascii="宋体" w:hAnsi="宋体" w:eastAsia="宋体" w:cs="宋体"/>
          <w:spacing w:val="6"/>
          <w:sz w:val="20"/>
          <w:szCs w:val="20"/>
        </w:rPr>
        <w:t>由承包人负责接收、运输和保管。</w:t>
      </w:r>
    </w:p>
    <w:p w14:paraId="7E0E171F">
      <w:pPr>
        <w:spacing w:line="377" w:lineRule="auto"/>
        <w:ind w:left="21" w:right="70" w:firstLine="424"/>
        <w:jc w:val="both"/>
        <w:rPr>
          <w:rFonts w:ascii="宋体" w:hAnsi="宋体" w:eastAsia="宋体" w:cs="宋体"/>
          <w:sz w:val="20"/>
          <w:szCs w:val="20"/>
        </w:rPr>
      </w:pPr>
      <w:r>
        <w:rPr>
          <w:rFonts w:ascii="宋体" w:hAnsi="宋体" w:eastAsia="宋体" w:cs="宋体"/>
          <w:spacing w:val="9"/>
          <w:sz w:val="20"/>
          <w:szCs w:val="20"/>
        </w:rPr>
        <w:t>发包人需要对进场计划进行变更的，承包人</w:t>
      </w:r>
      <w:r>
        <w:rPr>
          <w:rFonts w:ascii="宋体" w:hAnsi="宋体" w:eastAsia="宋体" w:cs="宋体"/>
          <w:spacing w:val="8"/>
          <w:sz w:val="20"/>
          <w:szCs w:val="20"/>
        </w:rPr>
        <w:t>不得拒绝，应根据第</w:t>
      </w:r>
      <w:r>
        <w:rPr>
          <w:rFonts w:ascii="宋体" w:hAnsi="宋体" w:eastAsia="宋体" w:cs="宋体"/>
          <w:spacing w:val="-24"/>
          <w:sz w:val="20"/>
          <w:szCs w:val="20"/>
        </w:rPr>
        <w:t xml:space="preserve"> </w:t>
      </w:r>
      <w:r>
        <w:rPr>
          <w:rFonts w:ascii="宋体" w:hAnsi="宋体" w:eastAsia="宋体" w:cs="宋体"/>
          <w:spacing w:val="8"/>
          <w:sz w:val="20"/>
          <w:szCs w:val="20"/>
        </w:rPr>
        <w:t>13</w:t>
      </w:r>
      <w:r>
        <w:rPr>
          <w:rFonts w:ascii="宋体" w:hAnsi="宋体" w:eastAsia="宋体" w:cs="宋体"/>
          <w:spacing w:val="-36"/>
          <w:sz w:val="20"/>
          <w:szCs w:val="20"/>
        </w:rPr>
        <w:t xml:space="preserve"> </w:t>
      </w:r>
      <w:r>
        <w:rPr>
          <w:rFonts w:ascii="宋体" w:hAnsi="宋体" w:eastAsia="宋体" w:cs="宋体"/>
          <w:spacing w:val="8"/>
          <w:sz w:val="20"/>
          <w:szCs w:val="20"/>
        </w:rPr>
        <w:t>条[变更与调整]的</w:t>
      </w:r>
      <w:r>
        <w:rPr>
          <w:rFonts w:ascii="宋体" w:hAnsi="宋体" w:eastAsia="宋体" w:cs="宋体"/>
          <w:spacing w:val="7"/>
          <w:sz w:val="20"/>
          <w:szCs w:val="20"/>
        </w:rPr>
        <w:t>规定执行，并由发包人承担承包人由此增加的费用，以及引起的工期延误。承包人需要对进场计划进行变更的，应事先报请工程师批准，由此增加的费用和（或）工期延误由承包人承</w:t>
      </w:r>
      <w:r>
        <w:rPr>
          <w:rFonts w:ascii="宋体" w:hAnsi="宋体" w:eastAsia="宋体" w:cs="宋体"/>
          <w:sz w:val="20"/>
          <w:szCs w:val="20"/>
        </w:rPr>
        <w:t>担。</w:t>
      </w:r>
    </w:p>
    <w:p w14:paraId="2B6650C3">
      <w:pPr>
        <w:spacing w:before="2" w:line="376" w:lineRule="auto"/>
        <w:ind w:left="24" w:right="70" w:firstLine="420"/>
        <w:jc w:val="both"/>
        <w:rPr>
          <w:rFonts w:ascii="宋体" w:hAnsi="宋体" w:eastAsia="宋体" w:cs="宋体"/>
          <w:sz w:val="20"/>
          <w:szCs w:val="20"/>
        </w:rPr>
      </w:pPr>
      <w:r>
        <w:rPr>
          <w:rFonts w:ascii="宋体" w:hAnsi="宋体" w:eastAsia="宋体" w:cs="宋体"/>
          <w:spacing w:val="7"/>
          <w:sz w:val="20"/>
          <w:szCs w:val="20"/>
        </w:rPr>
        <w:t>发包人提供的材料和工程设备的规格、数量或质量不符合合同要求，或由于发包人原因发生交货日期延误及交货地点变更等情况的，发包人应承担由此增加的费用和（或）工期延</w:t>
      </w:r>
      <w:r>
        <w:rPr>
          <w:rFonts w:ascii="宋体" w:hAnsi="宋体" w:eastAsia="宋体" w:cs="宋体"/>
          <w:spacing w:val="8"/>
          <w:sz w:val="20"/>
          <w:szCs w:val="20"/>
        </w:rPr>
        <w:t>误，并向承包人支付合理利润。</w:t>
      </w:r>
    </w:p>
    <w:p w14:paraId="2FE8CFE7">
      <w:pPr>
        <w:spacing w:before="1" w:line="226" w:lineRule="auto"/>
        <w:ind w:left="443"/>
        <w:outlineLvl w:val="3"/>
        <w:rPr>
          <w:rFonts w:ascii="宋体" w:hAnsi="宋体" w:eastAsia="宋体" w:cs="宋体"/>
          <w:sz w:val="20"/>
          <w:szCs w:val="20"/>
        </w:rPr>
      </w:pPr>
      <w:r>
        <w:rPr>
          <w:rFonts w:ascii="宋体" w:hAnsi="宋体" w:eastAsia="宋体" w:cs="宋体"/>
          <w:spacing w:val="7"/>
          <w:sz w:val="20"/>
          <w:szCs w:val="20"/>
        </w:rPr>
        <w:t>6.2.2 承包人提供的材料和工程设备</w:t>
      </w:r>
    </w:p>
    <w:p w14:paraId="1889B303">
      <w:pPr>
        <w:spacing w:before="284" w:line="377" w:lineRule="auto"/>
        <w:ind w:left="23" w:firstLine="419"/>
        <w:jc w:val="both"/>
        <w:rPr>
          <w:rFonts w:ascii="宋体" w:hAnsi="宋体" w:eastAsia="宋体" w:cs="宋体"/>
          <w:sz w:val="20"/>
          <w:szCs w:val="20"/>
        </w:rPr>
      </w:pPr>
      <w:r>
        <w:rPr>
          <w:rFonts w:ascii="宋体" w:hAnsi="宋体" w:eastAsia="宋体" w:cs="宋体"/>
          <w:spacing w:val="4"/>
          <w:sz w:val="20"/>
          <w:szCs w:val="20"/>
        </w:rPr>
        <w:t>承包人应按照专用合同条件的约定，将各项材料和工程设备的供</w:t>
      </w:r>
      <w:r>
        <w:rPr>
          <w:rFonts w:ascii="宋体" w:hAnsi="宋体" w:eastAsia="宋体" w:cs="宋体"/>
          <w:spacing w:val="3"/>
          <w:sz w:val="20"/>
          <w:szCs w:val="20"/>
        </w:rPr>
        <w:t>货人及品种、技术要求、</w:t>
      </w:r>
      <w:r>
        <w:rPr>
          <w:rFonts w:ascii="宋体" w:hAnsi="宋体" w:eastAsia="宋体" w:cs="宋体"/>
          <w:spacing w:val="7"/>
          <w:sz w:val="20"/>
          <w:szCs w:val="20"/>
        </w:rPr>
        <w:t>规格、数量和供货时间等报送工程师批准。承包人应向工程师提交其负责提供的材料和工程</w:t>
      </w:r>
      <w:r>
        <w:rPr>
          <w:rFonts w:ascii="宋体" w:hAnsi="宋体" w:eastAsia="宋体" w:cs="宋体"/>
          <w:spacing w:val="9"/>
          <w:sz w:val="20"/>
          <w:szCs w:val="20"/>
        </w:rPr>
        <w:t>设备的质量证明文件，并根据合同约定的质量标准，对材料、工程设备质量负责。</w:t>
      </w:r>
    </w:p>
    <w:p w14:paraId="1D536877">
      <w:pPr>
        <w:spacing w:before="4" w:line="377" w:lineRule="auto"/>
        <w:ind w:left="22" w:firstLine="420"/>
        <w:jc w:val="both"/>
        <w:rPr>
          <w:rFonts w:ascii="宋体" w:hAnsi="宋体" w:eastAsia="宋体" w:cs="宋体"/>
          <w:sz w:val="20"/>
          <w:szCs w:val="20"/>
        </w:rPr>
      </w:pPr>
      <w:r>
        <w:rPr>
          <w:rFonts w:ascii="宋体" w:hAnsi="宋体" w:eastAsia="宋体" w:cs="宋体"/>
          <w:spacing w:val="6"/>
          <w:sz w:val="20"/>
          <w:szCs w:val="20"/>
        </w:rPr>
        <w:t>承包人应按照已被批准的第</w:t>
      </w:r>
      <w:r>
        <w:rPr>
          <w:rFonts w:ascii="宋体" w:hAnsi="宋体" w:eastAsia="宋体" w:cs="宋体"/>
          <w:spacing w:val="-26"/>
          <w:sz w:val="20"/>
          <w:szCs w:val="20"/>
        </w:rPr>
        <w:t xml:space="preserve"> </w:t>
      </w:r>
      <w:r>
        <w:rPr>
          <w:rFonts w:ascii="宋体" w:hAnsi="宋体" w:eastAsia="宋体" w:cs="宋体"/>
          <w:spacing w:val="6"/>
          <w:sz w:val="20"/>
          <w:szCs w:val="20"/>
        </w:rPr>
        <w:t>8.4</w:t>
      </w:r>
      <w:r>
        <w:rPr>
          <w:rFonts w:ascii="宋体" w:hAnsi="宋体" w:eastAsia="宋体" w:cs="宋体"/>
          <w:spacing w:val="-39"/>
          <w:sz w:val="20"/>
          <w:szCs w:val="20"/>
        </w:rPr>
        <w:t xml:space="preserve"> </w:t>
      </w:r>
      <w:r>
        <w:rPr>
          <w:rFonts w:ascii="宋体" w:hAnsi="宋体" w:eastAsia="宋体" w:cs="宋体"/>
          <w:spacing w:val="6"/>
          <w:sz w:val="20"/>
          <w:szCs w:val="20"/>
        </w:rPr>
        <w:t>款[项目进度计划]规定的数量要求及时间要求，负责组织材料和工程设备采购（包括备品备件、专用工具及厂商提供的技术</w:t>
      </w:r>
      <w:r>
        <w:rPr>
          <w:rFonts w:ascii="宋体" w:hAnsi="宋体" w:eastAsia="宋体" w:cs="宋体"/>
          <w:spacing w:val="5"/>
          <w:sz w:val="20"/>
          <w:szCs w:val="20"/>
        </w:rPr>
        <w:t>文件</w:t>
      </w:r>
      <w:r>
        <w:rPr>
          <w:rFonts w:ascii="宋体" w:hAnsi="宋体" w:eastAsia="宋体" w:cs="宋体"/>
          <w:spacing w:val="-30"/>
          <w:sz w:val="20"/>
          <w:szCs w:val="20"/>
        </w:rPr>
        <w:t>），</w:t>
      </w:r>
      <w:r>
        <w:rPr>
          <w:rFonts w:ascii="宋体" w:hAnsi="宋体" w:eastAsia="宋体" w:cs="宋体"/>
          <w:spacing w:val="5"/>
          <w:sz w:val="20"/>
          <w:szCs w:val="20"/>
        </w:rPr>
        <w:t>负责运抵现场。</w:t>
      </w:r>
      <w:r>
        <w:rPr>
          <w:rFonts w:ascii="宋体" w:hAnsi="宋体" w:eastAsia="宋体" w:cs="宋体"/>
          <w:spacing w:val="7"/>
          <w:sz w:val="20"/>
          <w:szCs w:val="20"/>
        </w:rPr>
        <w:t>合同约定由承包人采购的材料、工程设备，除专用合同条件另有约定外，发包人不得指定生产厂家或供应商，发包人违反本款约定指定生产厂家或供应商的，承包人有权拒绝，并由发包人承担相应责任。</w:t>
      </w:r>
    </w:p>
    <w:p w14:paraId="09142913">
      <w:pPr>
        <w:spacing w:line="377" w:lineRule="auto"/>
        <w:rPr>
          <w:rFonts w:ascii="宋体" w:hAnsi="宋体" w:eastAsia="宋体" w:cs="宋体"/>
          <w:sz w:val="20"/>
          <w:szCs w:val="20"/>
        </w:rPr>
        <w:sectPr>
          <w:footerReference r:id="rId91" w:type="default"/>
          <w:pgSz w:w="11906" w:h="16839"/>
          <w:pgMar w:top="1428" w:right="1731" w:bottom="1214" w:left="1785" w:header="0" w:footer="1051" w:gutter="0"/>
          <w:cols w:space="720" w:num="1"/>
        </w:sectPr>
      </w:pPr>
    </w:p>
    <w:p w14:paraId="283C21AC">
      <w:pPr>
        <w:spacing w:before="42" w:line="377" w:lineRule="auto"/>
        <w:ind w:left="22" w:right="54" w:firstLine="419"/>
        <w:jc w:val="both"/>
        <w:rPr>
          <w:rFonts w:ascii="宋体" w:hAnsi="宋体" w:eastAsia="宋体" w:cs="宋体"/>
          <w:sz w:val="20"/>
          <w:szCs w:val="20"/>
        </w:rPr>
      </w:pPr>
      <w:r>
        <w:rPr>
          <w:rFonts w:ascii="宋体" w:hAnsi="宋体" w:eastAsia="宋体" w:cs="宋体"/>
          <w:spacing w:val="7"/>
          <w:sz w:val="20"/>
          <w:szCs w:val="20"/>
        </w:rPr>
        <w:t>对承包人提供的材料和工程设备，承包人应会同工程师进行检验和交货验收，查验材料合格证明和产品合格证书，并按合同约定和工程师指示，进行材料的抽样检验和工程设备的</w:t>
      </w:r>
      <w:r>
        <w:rPr>
          <w:rFonts w:ascii="宋体" w:hAnsi="宋体" w:eastAsia="宋体" w:cs="宋体"/>
          <w:spacing w:val="9"/>
          <w:sz w:val="20"/>
          <w:szCs w:val="20"/>
        </w:rPr>
        <w:t>检验测试，检验和测试结果应提交工程师，所需费用由承包人承担。</w:t>
      </w:r>
    </w:p>
    <w:p w14:paraId="7BA959C1">
      <w:pPr>
        <w:spacing w:line="377" w:lineRule="auto"/>
        <w:ind w:left="23" w:firstLine="434"/>
        <w:jc w:val="both"/>
        <w:rPr>
          <w:rFonts w:ascii="宋体" w:hAnsi="宋体" w:eastAsia="宋体" w:cs="宋体"/>
          <w:sz w:val="20"/>
          <w:szCs w:val="20"/>
        </w:rPr>
      </w:pPr>
      <w:r>
        <w:rPr>
          <w:rFonts w:ascii="宋体" w:hAnsi="宋体" w:eastAsia="宋体" w:cs="宋体"/>
          <w:spacing w:val="12"/>
          <w:sz w:val="20"/>
          <w:szCs w:val="20"/>
        </w:rPr>
        <w:t>因承包人提供的材料和工程设备不符合国家强制性标准、规范的规定或合同约定的标</w:t>
      </w:r>
      <w:r>
        <w:rPr>
          <w:rFonts w:ascii="宋体" w:hAnsi="宋体" w:eastAsia="宋体" w:cs="宋体"/>
          <w:spacing w:val="4"/>
          <w:sz w:val="20"/>
          <w:szCs w:val="20"/>
        </w:rPr>
        <w:t>准、规范，所造成的质量缺陷，由承包人自费修复，竣</w:t>
      </w:r>
      <w:r>
        <w:rPr>
          <w:rFonts w:ascii="宋体" w:hAnsi="宋体" w:eastAsia="宋体" w:cs="宋体"/>
          <w:spacing w:val="3"/>
          <w:sz w:val="20"/>
          <w:szCs w:val="20"/>
        </w:rPr>
        <w:t>工日期不予延长。在履行合同过程中，</w:t>
      </w:r>
      <w:r>
        <w:rPr>
          <w:rFonts w:ascii="宋体" w:hAnsi="宋体" w:eastAsia="宋体" w:cs="宋体"/>
          <w:spacing w:val="7"/>
          <w:sz w:val="20"/>
          <w:szCs w:val="20"/>
        </w:rPr>
        <w:t>由于国家新颁布的强制性标准、规范，造成承包人负责提供的材料和工程设备，虽符合合同约定的标准，但不符合新颁布的强制性标准时，由承包人负责修复或重新订货，相关费用支</w:t>
      </w:r>
      <w:r>
        <w:rPr>
          <w:rFonts w:ascii="宋体" w:hAnsi="宋体" w:eastAsia="宋体" w:cs="宋体"/>
          <w:spacing w:val="8"/>
          <w:sz w:val="20"/>
          <w:szCs w:val="20"/>
        </w:rPr>
        <w:t>出及导致的工期延长由发包人负责。</w:t>
      </w:r>
    </w:p>
    <w:p w14:paraId="1668C87F">
      <w:pPr>
        <w:spacing w:line="226" w:lineRule="auto"/>
        <w:ind w:left="443"/>
        <w:rPr>
          <w:rFonts w:ascii="宋体" w:hAnsi="宋体" w:eastAsia="宋体" w:cs="宋体"/>
          <w:sz w:val="20"/>
          <w:szCs w:val="20"/>
        </w:rPr>
      </w:pPr>
      <w:r>
        <w:rPr>
          <w:rFonts w:ascii="宋体" w:hAnsi="宋体" w:eastAsia="宋体" w:cs="宋体"/>
          <w:spacing w:val="7"/>
          <w:sz w:val="20"/>
          <w:szCs w:val="20"/>
        </w:rPr>
        <w:t>6.2.3 材料和工程设备的保管</w:t>
      </w:r>
    </w:p>
    <w:p w14:paraId="5CDF0DD7">
      <w:pPr>
        <w:spacing w:before="162" w:line="227" w:lineRule="auto"/>
        <w:ind w:left="452"/>
        <w:rPr>
          <w:rFonts w:ascii="宋体" w:hAnsi="宋体" w:eastAsia="宋体" w:cs="宋体"/>
          <w:sz w:val="20"/>
          <w:szCs w:val="20"/>
        </w:rPr>
      </w:pPr>
      <w:r>
        <w:rPr>
          <w:rFonts w:ascii="宋体" w:hAnsi="宋体" w:eastAsia="宋体" w:cs="宋体"/>
          <w:spacing w:val="8"/>
          <w:sz w:val="20"/>
          <w:szCs w:val="20"/>
        </w:rPr>
        <w:t>（1）发包人供应材料与工程设备的保管与使用</w:t>
      </w:r>
    </w:p>
    <w:p w14:paraId="447822FD">
      <w:pPr>
        <w:spacing w:before="163" w:line="377" w:lineRule="auto"/>
        <w:ind w:left="21" w:right="54" w:firstLine="424"/>
        <w:rPr>
          <w:rFonts w:ascii="宋体" w:hAnsi="宋体" w:eastAsia="宋体" w:cs="宋体"/>
          <w:sz w:val="20"/>
          <w:szCs w:val="20"/>
        </w:rPr>
      </w:pPr>
      <w:r>
        <w:rPr>
          <w:rFonts w:ascii="宋体" w:hAnsi="宋体" w:eastAsia="宋体" w:cs="宋体"/>
          <w:spacing w:val="7"/>
          <w:sz w:val="20"/>
          <w:szCs w:val="20"/>
        </w:rPr>
        <w:t>发包人供应的材料和工程设备，承包人清点并接收后由承包人妥善保管，保管费用由承包人承担，但专用合同条件另有约定除外。因承包人原因发生丢失毁损的，由承包人负责赔</w:t>
      </w:r>
      <w:r>
        <w:rPr>
          <w:rFonts w:ascii="宋体" w:hAnsi="宋体" w:eastAsia="宋体" w:cs="宋体"/>
          <w:sz w:val="20"/>
          <w:szCs w:val="20"/>
        </w:rPr>
        <w:t>偿。</w:t>
      </w:r>
    </w:p>
    <w:p w14:paraId="0389CC65">
      <w:pPr>
        <w:spacing w:before="1" w:line="376" w:lineRule="auto"/>
        <w:ind w:left="23" w:right="54" w:firstLine="422"/>
        <w:rPr>
          <w:rFonts w:ascii="宋体" w:hAnsi="宋体" w:eastAsia="宋体" w:cs="宋体"/>
          <w:sz w:val="20"/>
          <w:szCs w:val="20"/>
        </w:rPr>
      </w:pPr>
      <w:r>
        <w:rPr>
          <w:rFonts w:ascii="宋体" w:hAnsi="宋体" w:eastAsia="宋体" w:cs="宋体"/>
          <w:spacing w:val="7"/>
          <w:sz w:val="20"/>
          <w:szCs w:val="20"/>
        </w:rPr>
        <w:t>发包人供应的材料和工程设备使用前，由承包人负责必要的检验，检验费用由发包人承</w:t>
      </w:r>
      <w:r>
        <w:rPr>
          <w:rFonts w:ascii="宋体" w:hAnsi="宋体" w:eastAsia="宋体" w:cs="宋体"/>
          <w:spacing w:val="8"/>
          <w:sz w:val="20"/>
          <w:szCs w:val="20"/>
        </w:rPr>
        <w:t>担，不合格的不得使用。</w:t>
      </w:r>
    </w:p>
    <w:p w14:paraId="783F84D1">
      <w:pPr>
        <w:spacing w:before="1" w:line="226" w:lineRule="auto"/>
        <w:ind w:left="452"/>
        <w:rPr>
          <w:rFonts w:ascii="宋体" w:hAnsi="宋体" w:eastAsia="宋体" w:cs="宋体"/>
          <w:sz w:val="20"/>
          <w:szCs w:val="20"/>
        </w:rPr>
      </w:pPr>
      <w:r>
        <w:rPr>
          <w:rFonts w:ascii="宋体" w:hAnsi="宋体" w:eastAsia="宋体" w:cs="宋体"/>
          <w:spacing w:val="8"/>
          <w:sz w:val="20"/>
          <w:szCs w:val="20"/>
        </w:rPr>
        <w:t>（2）承包人采购材料与工程设备的保管与使用</w:t>
      </w:r>
    </w:p>
    <w:p w14:paraId="48CDDE96">
      <w:pPr>
        <w:spacing w:before="164" w:line="377" w:lineRule="auto"/>
        <w:ind w:left="23" w:right="54" w:firstLine="419"/>
        <w:rPr>
          <w:rFonts w:ascii="宋体" w:hAnsi="宋体" w:eastAsia="宋体" w:cs="宋体"/>
          <w:sz w:val="20"/>
          <w:szCs w:val="20"/>
        </w:rPr>
      </w:pPr>
      <w:r>
        <w:rPr>
          <w:rFonts w:ascii="宋体" w:hAnsi="宋体" w:eastAsia="宋体" w:cs="宋体"/>
          <w:spacing w:val="7"/>
          <w:sz w:val="20"/>
          <w:szCs w:val="20"/>
        </w:rPr>
        <w:t>承包人采购的材料和工程设备由承包人妥善保管，保管费用由承包人承担。合同约定或法律规定材料和工程设备使用前必须进行检验或试验的，承包人应按工程师的指示进行检验</w:t>
      </w:r>
      <w:r>
        <w:rPr>
          <w:rFonts w:ascii="宋体" w:hAnsi="宋体" w:eastAsia="宋体" w:cs="宋体"/>
          <w:spacing w:val="9"/>
          <w:sz w:val="20"/>
          <w:szCs w:val="20"/>
        </w:rPr>
        <w:t>或试验，检验或试验费用由承包人承担，不合格的不得使用。</w:t>
      </w:r>
    </w:p>
    <w:p w14:paraId="763A0DB8">
      <w:pPr>
        <w:spacing w:before="1" w:line="377" w:lineRule="auto"/>
        <w:ind w:left="23" w:right="54" w:firstLine="420"/>
        <w:rPr>
          <w:rFonts w:ascii="宋体" w:hAnsi="宋体" w:eastAsia="宋体" w:cs="宋体"/>
          <w:sz w:val="20"/>
          <w:szCs w:val="20"/>
        </w:rPr>
      </w:pPr>
      <w:r>
        <w:rPr>
          <w:rFonts w:ascii="宋体" w:hAnsi="宋体" w:eastAsia="宋体" w:cs="宋体"/>
          <w:spacing w:val="7"/>
          <w:sz w:val="20"/>
          <w:szCs w:val="20"/>
        </w:rPr>
        <w:t>工程师发现承包人使用不符合设计或有关标准要求的材料和工程设备时，有权要求承包</w:t>
      </w:r>
      <w:r>
        <w:rPr>
          <w:rFonts w:ascii="宋体" w:hAnsi="宋体" w:eastAsia="宋体" w:cs="宋体"/>
          <w:spacing w:val="8"/>
          <w:sz w:val="20"/>
          <w:szCs w:val="20"/>
        </w:rPr>
        <w:t>人进行修复、拆除或重新采购，</w:t>
      </w:r>
      <w:r>
        <w:rPr>
          <w:rFonts w:ascii="宋体" w:hAnsi="宋体" w:eastAsia="宋体" w:cs="宋体"/>
          <w:spacing w:val="-47"/>
          <w:sz w:val="20"/>
          <w:szCs w:val="20"/>
        </w:rPr>
        <w:t xml:space="preserve"> </w:t>
      </w:r>
      <w:r>
        <w:rPr>
          <w:rFonts w:ascii="宋体" w:hAnsi="宋体" w:eastAsia="宋体" w:cs="宋体"/>
          <w:spacing w:val="8"/>
          <w:sz w:val="20"/>
          <w:szCs w:val="20"/>
        </w:rPr>
        <w:t>由此增加的费用和（或）延误的工期，由承包人承担。</w:t>
      </w:r>
    </w:p>
    <w:p w14:paraId="36D87175">
      <w:pPr>
        <w:spacing w:before="1" w:line="226" w:lineRule="auto"/>
        <w:ind w:left="443"/>
        <w:outlineLvl w:val="3"/>
        <w:rPr>
          <w:rFonts w:ascii="宋体" w:hAnsi="宋体" w:eastAsia="宋体" w:cs="宋体"/>
          <w:sz w:val="20"/>
          <w:szCs w:val="20"/>
        </w:rPr>
      </w:pPr>
      <w:r>
        <w:rPr>
          <w:rFonts w:ascii="宋体" w:hAnsi="宋体" w:eastAsia="宋体" w:cs="宋体"/>
          <w:spacing w:val="7"/>
          <w:sz w:val="20"/>
          <w:szCs w:val="20"/>
        </w:rPr>
        <w:t>6.2.4 材料和工程设备的所有权</w:t>
      </w:r>
    </w:p>
    <w:p w14:paraId="7D85B520">
      <w:pPr>
        <w:spacing w:before="283" w:line="377" w:lineRule="auto"/>
        <w:ind w:left="23" w:firstLine="430"/>
        <w:jc w:val="both"/>
        <w:rPr>
          <w:rFonts w:ascii="宋体" w:hAnsi="宋体" w:eastAsia="宋体" w:cs="宋体"/>
          <w:sz w:val="20"/>
          <w:szCs w:val="20"/>
        </w:rPr>
      </w:pPr>
      <w:r>
        <w:rPr>
          <w:rFonts w:ascii="宋体" w:hAnsi="宋体" w:eastAsia="宋体" w:cs="宋体"/>
          <w:spacing w:val="7"/>
          <w:sz w:val="20"/>
          <w:szCs w:val="20"/>
        </w:rPr>
        <w:t>除本合同另有约定外，承包人根据第6.2.2</w:t>
      </w:r>
      <w:r>
        <w:rPr>
          <w:rFonts w:ascii="宋体" w:hAnsi="宋体" w:eastAsia="宋体" w:cs="宋体"/>
          <w:spacing w:val="-25"/>
          <w:sz w:val="20"/>
          <w:szCs w:val="20"/>
        </w:rPr>
        <w:t xml:space="preserve"> </w:t>
      </w:r>
      <w:r>
        <w:rPr>
          <w:rFonts w:ascii="宋体" w:hAnsi="宋体" w:eastAsia="宋体" w:cs="宋体"/>
          <w:spacing w:val="7"/>
          <w:sz w:val="20"/>
          <w:szCs w:val="20"/>
        </w:rPr>
        <w:t>项[承包人提供的材料和工程设备]约定提供</w:t>
      </w:r>
      <w:r>
        <w:rPr>
          <w:rFonts w:ascii="宋体" w:hAnsi="宋体" w:eastAsia="宋体" w:cs="宋体"/>
          <w:spacing w:val="2"/>
          <w:sz w:val="20"/>
          <w:szCs w:val="20"/>
        </w:rPr>
        <w:t>的材料和工程设备后，材料及工程设备的价款应列入第</w:t>
      </w:r>
      <w:r>
        <w:rPr>
          <w:rFonts w:ascii="宋体" w:hAnsi="宋体" w:eastAsia="宋体" w:cs="宋体"/>
          <w:spacing w:val="-4"/>
          <w:sz w:val="20"/>
          <w:szCs w:val="20"/>
        </w:rPr>
        <w:t xml:space="preserve"> </w:t>
      </w:r>
      <w:r>
        <w:rPr>
          <w:rFonts w:ascii="宋体" w:hAnsi="宋体" w:eastAsia="宋体" w:cs="宋体"/>
          <w:spacing w:val="2"/>
          <w:sz w:val="20"/>
          <w:szCs w:val="20"/>
        </w:rPr>
        <w:t>14.3.1</w:t>
      </w:r>
      <w:r>
        <w:rPr>
          <w:rFonts w:ascii="宋体" w:hAnsi="宋体" w:eastAsia="宋体" w:cs="宋体"/>
          <w:spacing w:val="-37"/>
          <w:sz w:val="20"/>
          <w:szCs w:val="20"/>
        </w:rPr>
        <w:t xml:space="preserve"> </w:t>
      </w:r>
      <w:r>
        <w:rPr>
          <w:rFonts w:ascii="宋体" w:hAnsi="宋体" w:eastAsia="宋体" w:cs="宋体"/>
          <w:spacing w:val="2"/>
          <w:sz w:val="20"/>
          <w:szCs w:val="20"/>
        </w:rPr>
        <w:t>项第（2）目的进度款金额中，</w:t>
      </w:r>
      <w:r>
        <w:rPr>
          <w:rFonts w:ascii="宋体" w:hAnsi="宋体" w:eastAsia="宋体" w:cs="宋体"/>
          <w:spacing w:val="8"/>
          <w:sz w:val="20"/>
          <w:szCs w:val="20"/>
        </w:rPr>
        <w:t>发包人支付当期进度款之后，其所有权转为发包人所有（周转性材料除外</w:t>
      </w:r>
      <w:r>
        <w:rPr>
          <w:rFonts w:ascii="宋体" w:hAnsi="宋体" w:eastAsia="宋体" w:cs="宋体"/>
          <w:spacing w:val="-6"/>
          <w:sz w:val="20"/>
          <w:szCs w:val="20"/>
        </w:rPr>
        <w:t>）；</w:t>
      </w:r>
      <w:r>
        <w:rPr>
          <w:rFonts w:ascii="宋体" w:hAnsi="宋体" w:eastAsia="宋体" w:cs="宋体"/>
          <w:spacing w:val="8"/>
          <w:sz w:val="20"/>
          <w:szCs w:val="20"/>
        </w:rPr>
        <w:t>在发包人接收</w:t>
      </w:r>
      <w:r>
        <w:rPr>
          <w:rFonts w:ascii="宋体" w:hAnsi="宋体" w:eastAsia="宋体" w:cs="宋体"/>
          <w:spacing w:val="7"/>
          <w:sz w:val="20"/>
          <w:szCs w:val="20"/>
        </w:rPr>
        <w:t>工程前，承包人有义务对材料和工程设备进行保管、维护和保养，未经发包人批准不得运出</w:t>
      </w:r>
      <w:r>
        <w:rPr>
          <w:rFonts w:ascii="宋体" w:hAnsi="宋体" w:eastAsia="宋体" w:cs="宋体"/>
          <w:spacing w:val="2"/>
          <w:sz w:val="20"/>
          <w:szCs w:val="20"/>
        </w:rPr>
        <w:t>现场。</w:t>
      </w:r>
    </w:p>
    <w:p w14:paraId="179D8F19">
      <w:pPr>
        <w:spacing w:before="2" w:line="377" w:lineRule="auto"/>
        <w:ind w:left="22" w:firstLine="420"/>
        <w:jc w:val="both"/>
        <w:rPr>
          <w:rFonts w:ascii="宋体" w:hAnsi="宋体" w:eastAsia="宋体" w:cs="宋体"/>
          <w:sz w:val="20"/>
          <w:szCs w:val="20"/>
        </w:rPr>
      </w:pPr>
      <w:r>
        <w:rPr>
          <w:rFonts w:ascii="宋体" w:hAnsi="宋体" w:eastAsia="宋体" w:cs="宋体"/>
          <w:spacing w:val="8"/>
          <w:sz w:val="20"/>
          <w:szCs w:val="20"/>
        </w:rPr>
        <w:t>承包人按第6.2.2</w:t>
      </w:r>
      <w:r>
        <w:rPr>
          <w:rFonts w:ascii="宋体" w:hAnsi="宋体" w:eastAsia="宋体" w:cs="宋体"/>
          <w:spacing w:val="-35"/>
          <w:sz w:val="20"/>
          <w:szCs w:val="20"/>
        </w:rPr>
        <w:t xml:space="preserve"> </w:t>
      </w:r>
      <w:r>
        <w:rPr>
          <w:rFonts w:ascii="宋体" w:hAnsi="宋体" w:eastAsia="宋体" w:cs="宋体"/>
          <w:spacing w:val="8"/>
          <w:sz w:val="20"/>
          <w:szCs w:val="20"/>
        </w:rPr>
        <w:t>项提供的材料和工程设备，承包人应确保发</w:t>
      </w:r>
      <w:r>
        <w:rPr>
          <w:rFonts w:ascii="宋体" w:hAnsi="宋体" w:eastAsia="宋体" w:cs="宋体"/>
          <w:spacing w:val="7"/>
          <w:sz w:val="20"/>
          <w:szCs w:val="20"/>
        </w:rPr>
        <w:t>包人取得无权利负担的材</w:t>
      </w:r>
      <w:r>
        <w:rPr>
          <w:rFonts w:ascii="宋体" w:hAnsi="宋体" w:eastAsia="宋体" w:cs="宋体"/>
          <w:spacing w:val="4"/>
          <w:sz w:val="20"/>
          <w:szCs w:val="20"/>
        </w:rPr>
        <w:t>料及工程设备所有权，因承包人与第三人的物权争议导致的</w:t>
      </w:r>
      <w:r>
        <w:rPr>
          <w:rFonts w:ascii="宋体" w:hAnsi="宋体" w:eastAsia="宋体" w:cs="宋体"/>
          <w:spacing w:val="3"/>
          <w:sz w:val="20"/>
          <w:szCs w:val="20"/>
        </w:rPr>
        <w:t>增加的费用和（或）延误的工期，</w:t>
      </w:r>
      <w:r>
        <w:rPr>
          <w:rFonts w:ascii="宋体" w:hAnsi="宋体" w:eastAsia="宋体" w:cs="宋体"/>
          <w:spacing w:val="7"/>
          <w:sz w:val="20"/>
          <w:szCs w:val="20"/>
        </w:rPr>
        <w:t>由承包人承担。</w:t>
      </w:r>
    </w:p>
    <w:p w14:paraId="1DC22610">
      <w:pPr>
        <w:spacing w:before="119" w:line="232" w:lineRule="auto"/>
        <w:ind w:left="21"/>
        <w:outlineLvl w:val="2"/>
        <w:rPr>
          <w:rFonts w:ascii="黑体" w:hAnsi="黑体" w:eastAsia="黑体" w:cs="黑体"/>
          <w:sz w:val="20"/>
          <w:szCs w:val="20"/>
        </w:rPr>
      </w:pPr>
      <w:r>
        <w:rPr>
          <w:rFonts w:ascii="黑体" w:hAnsi="黑体" w:eastAsia="黑体" w:cs="黑体"/>
          <w:spacing w:val="3"/>
          <w:sz w:val="20"/>
          <w:szCs w:val="20"/>
        </w:rPr>
        <w:t>6.3</w:t>
      </w:r>
      <w:r>
        <w:rPr>
          <w:rFonts w:ascii="黑体" w:hAnsi="黑体" w:eastAsia="黑体" w:cs="黑体"/>
          <w:spacing w:val="14"/>
          <w:sz w:val="20"/>
          <w:szCs w:val="20"/>
        </w:rPr>
        <w:t xml:space="preserve"> </w:t>
      </w:r>
      <w:r>
        <w:rPr>
          <w:rFonts w:ascii="黑体" w:hAnsi="黑体" w:eastAsia="黑体" w:cs="黑体"/>
          <w:spacing w:val="3"/>
          <w:sz w:val="20"/>
          <w:szCs w:val="20"/>
        </w:rPr>
        <w:t>样品</w:t>
      </w:r>
    </w:p>
    <w:p w14:paraId="621E1A52">
      <w:pPr>
        <w:spacing w:before="156" w:line="228" w:lineRule="auto"/>
        <w:ind w:left="443"/>
        <w:outlineLvl w:val="3"/>
        <w:rPr>
          <w:rFonts w:ascii="宋体" w:hAnsi="宋体" w:eastAsia="宋体" w:cs="宋体"/>
          <w:sz w:val="20"/>
          <w:szCs w:val="20"/>
        </w:rPr>
      </w:pPr>
      <w:r>
        <w:rPr>
          <w:rFonts w:ascii="宋体" w:hAnsi="宋体" w:eastAsia="宋体" w:cs="宋体"/>
          <w:spacing w:val="6"/>
          <w:sz w:val="20"/>
          <w:szCs w:val="20"/>
        </w:rPr>
        <w:t>6.3.1 样品的报送与封存</w:t>
      </w:r>
    </w:p>
    <w:p w14:paraId="7AF8552F">
      <w:pPr>
        <w:spacing w:before="282" w:line="227" w:lineRule="auto"/>
        <w:ind w:left="453"/>
        <w:rPr>
          <w:rFonts w:ascii="宋体" w:hAnsi="宋体" w:eastAsia="宋体" w:cs="宋体"/>
          <w:sz w:val="20"/>
          <w:szCs w:val="20"/>
        </w:rPr>
      </w:pPr>
      <w:r>
        <w:rPr>
          <w:rFonts w:ascii="宋体" w:hAnsi="宋体" w:eastAsia="宋体" w:cs="宋体"/>
          <w:spacing w:val="7"/>
          <w:sz w:val="20"/>
          <w:szCs w:val="20"/>
        </w:rPr>
        <w:t>需要承包人报送样品的材料或工程设备，样品的种类、名称、规格、数量等要求</w:t>
      </w:r>
      <w:r>
        <w:rPr>
          <w:rFonts w:ascii="宋体" w:hAnsi="宋体" w:eastAsia="宋体" w:cs="宋体"/>
          <w:spacing w:val="6"/>
          <w:sz w:val="20"/>
          <w:szCs w:val="20"/>
        </w:rPr>
        <w:t>均应在</w:t>
      </w:r>
    </w:p>
    <w:p w14:paraId="52E16E3A">
      <w:pPr>
        <w:spacing w:line="227" w:lineRule="auto"/>
        <w:rPr>
          <w:rFonts w:ascii="宋体" w:hAnsi="宋体" w:eastAsia="宋体" w:cs="宋体"/>
          <w:sz w:val="20"/>
          <w:szCs w:val="20"/>
        </w:rPr>
        <w:sectPr>
          <w:footerReference r:id="rId92" w:type="default"/>
          <w:pgSz w:w="11906" w:h="16839"/>
          <w:pgMar w:top="1428" w:right="1747" w:bottom="1214" w:left="1785" w:header="0" w:footer="1051" w:gutter="0"/>
          <w:cols w:space="720" w:num="1"/>
        </w:sectPr>
      </w:pPr>
    </w:p>
    <w:p w14:paraId="063C639C">
      <w:pPr>
        <w:spacing w:before="41" w:line="228" w:lineRule="auto"/>
        <w:ind w:left="23"/>
        <w:rPr>
          <w:rFonts w:ascii="宋体" w:hAnsi="宋体" w:eastAsia="宋体" w:cs="宋体"/>
          <w:sz w:val="20"/>
          <w:szCs w:val="20"/>
        </w:rPr>
      </w:pPr>
      <w:r>
        <w:rPr>
          <w:rFonts w:ascii="宋体" w:hAnsi="宋体" w:eastAsia="宋体" w:cs="宋体"/>
          <w:spacing w:val="8"/>
          <w:sz w:val="20"/>
          <w:szCs w:val="20"/>
        </w:rPr>
        <w:t>专用合同条件中约定。样品的报送程序如下：</w:t>
      </w:r>
    </w:p>
    <w:p w14:paraId="4D6A0A67">
      <w:pPr>
        <w:spacing w:before="160" w:line="328" w:lineRule="auto"/>
        <w:ind w:left="22" w:right="70" w:firstLine="430"/>
        <w:rPr>
          <w:rFonts w:ascii="宋体" w:hAnsi="宋体" w:eastAsia="宋体" w:cs="宋体"/>
          <w:sz w:val="20"/>
          <w:szCs w:val="20"/>
        </w:rPr>
      </w:pPr>
      <w:r>
        <w:rPr>
          <w:rFonts w:ascii="宋体" w:hAnsi="宋体" w:eastAsia="宋体" w:cs="宋体"/>
          <w:spacing w:val="6"/>
          <w:sz w:val="20"/>
          <w:szCs w:val="20"/>
        </w:rPr>
        <w:t>（1）承包人应在计划采购前</w:t>
      </w:r>
      <w:r>
        <w:rPr>
          <w:rFonts w:ascii="宋体" w:hAnsi="宋体" w:eastAsia="宋体" w:cs="宋体"/>
          <w:spacing w:val="-34"/>
          <w:sz w:val="20"/>
          <w:szCs w:val="20"/>
        </w:rPr>
        <w:t xml:space="preserve"> </w:t>
      </w:r>
      <w:r>
        <w:rPr>
          <w:rFonts w:ascii="宋体" w:hAnsi="宋体" w:eastAsia="宋体" w:cs="宋体"/>
          <w:spacing w:val="6"/>
          <w:sz w:val="20"/>
          <w:szCs w:val="20"/>
        </w:rPr>
        <w:t>28</w:t>
      </w:r>
      <w:r>
        <w:rPr>
          <w:rFonts w:ascii="宋体" w:hAnsi="宋体" w:eastAsia="宋体" w:cs="宋体"/>
          <w:spacing w:val="-36"/>
          <w:sz w:val="20"/>
          <w:szCs w:val="20"/>
        </w:rPr>
        <w:t xml:space="preserve"> </w:t>
      </w:r>
      <w:r>
        <w:rPr>
          <w:rFonts w:ascii="宋体" w:hAnsi="宋体" w:eastAsia="宋体" w:cs="宋体"/>
          <w:spacing w:val="6"/>
          <w:sz w:val="20"/>
          <w:szCs w:val="20"/>
        </w:rPr>
        <w:t>天向工程师报送样品。承包人报送的样品均应来自供应</w:t>
      </w:r>
      <w:r>
        <w:rPr>
          <w:rFonts w:ascii="宋体" w:hAnsi="宋体" w:eastAsia="宋体" w:cs="宋体"/>
          <w:spacing w:val="7"/>
          <w:sz w:val="20"/>
          <w:szCs w:val="20"/>
        </w:rPr>
        <w:t>材料的实际生产地，且提供的样品的规格、数量足以表明材料或工程设备的质量、型号、颜</w:t>
      </w:r>
      <w:r>
        <w:rPr>
          <w:rFonts w:ascii="宋体" w:hAnsi="宋体" w:eastAsia="宋体" w:cs="宋体"/>
          <w:spacing w:val="9"/>
          <w:sz w:val="20"/>
          <w:szCs w:val="20"/>
        </w:rPr>
        <w:t>色、表面处理、质地、误差和其他要求的特征。</w:t>
      </w:r>
    </w:p>
    <w:p w14:paraId="01EBF4B8">
      <w:pPr>
        <w:spacing w:before="160" w:line="328" w:lineRule="auto"/>
        <w:ind w:left="23" w:right="16" w:firstLine="428"/>
        <w:rPr>
          <w:rFonts w:ascii="宋体" w:hAnsi="宋体" w:eastAsia="宋体" w:cs="宋体"/>
          <w:sz w:val="20"/>
          <w:szCs w:val="20"/>
        </w:rPr>
      </w:pPr>
      <w:r>
        <w:rPr>
          <w:rFonts w:ascii="宋体" w:hAnsi="宋体" w:eastAsia="宋体" w:cs="宋体"/>
          <w:spacing w:val="6"/>
          <w:sz w:val="20"/>
          <w:szCs w:val="20"/>
        </w:rPr>
        <w:t>（2）承包人每次报送样品时应随附申报单，申报单应</w:t>
      </w:r>
      <w:r>
        <w:rPr>
          <w:rFonts w:ascii="宋体" w:hAnsi="宋体" w:eastAsia="宋体" w:cs="宋体"/>
          <w:spacing w:val="5"/>
          <w:sz w:val="20"/>
          <w:szCs w:val="20"/>
        </w:rPr>
        <w:t>载明报送样品的相关数据和资料，</w:t>
      </w:r>
      <w:r>
        <w:rPr>
          <w:rFonts w:ascii="宋体" w:hAnsi="宋体" w:eastAsia="宋体" w:cs="宋体"/>
          <w:spacing w:val="7"/>
          <w:sz w:val="20"/>
          <w:szCs w:val="20"/>
        </w:rPr>
        <w:t>并标明每件样品对应的图纸号，预留工程师审批意见栏。工程师应在收到承包人报送的样品后</w:t>
      </w:r>
      <w:r>
        <w:rPr>
          <w:rFonts w:ascii="宋体" w:hAnsi="宋体" w:eastAsia="宋体" w:cs="宋体"/>
          <w:spacing w:val="-21"/>
          <w:sz w:val="20"/>
          <w:szCs w:val="20"/>
        </w:rPr>
        <w:t xml:space="preserve"> </w:t>
      </w:r>
      <w:r>
        <w:rPr>
          <w:rFonts w:ascii="宋体" w:hAnsi="宋体" w:eastAsia="宋体" w:cs="宋体"/>
          <w:spacing w:val="7"/>
          <w:sz w:val="20"/>
          <w:szCs w:val="20"/>
        </w:rPr>
        <w:t>7</w:t>
      </w:r>
      <w:r>
        <w:rPr>
          <w:rFonts w:ascii="宋体" w:hAnsi="宋体" w:eastAsia="宋体" w:cs="宋体"/>
          <w:spacing w:val="-34"/>
          <w:sz w:val="20"/>
          <w:szCs w:val="20"/>
        </w:rPr>
        <w:t xml:space="preserve"> </w:t>
      </w:r>
      <w:r>
        <w:rPr>
          <w:rFonts w:ascii="宋体" w:hAnsi="宋体" w:eastAsia="宋体" w:cs="宋体"/>
          <w:spacing w:val="7"/>
          <w:sz w:val="20"/>
          <w:szCs w:val="20"/>
        </w:rPr>
        <w:t>天向承包人回复经发包人签认的样品审批意见。</w:t>
      </w:r>
    </w:p>
    <w:p w14:paraId="2DDEBDB0">
      <w:pPr>
        <w:spacing w:before="160" w:line="302" w:lineRule="auto"/>
        <w:ind w:left="24" w:right="71" w:firstLine="427"/>
        <w:rPr>
          <w:rFonts w:ascii="宋体" w:hAnsi="宋体" w:eastAsia="宋体" w:cs="宋体"/>
          <w:sz w:val="20"/>
          <w:szCs w:val="20"/>
        </w:rPr>
      </w:pPr>
      <w:r>
        <w:rPr>
          <w:rFonts w:ascii="宋体" w:hAnsi="宋体" w:eastAsia="宋体" w:cs="宋体"/>
          <w:spacing w:val="10"/>
          <w:sz w:val="20"/>
          <w:szCs w:val="20"/>
        </w:rPr>
        <w:t>（3）经工程师审批确认的样品应按约定的方法封</w:t>
      </w:r>
      <w:r>
        <w:rPr>
          <w:rFonts w:ascii="宋体" w:hAnsi="宋体" w:eastAsia="宋体" w:cs="宋体"/>
          <w:spacing w:val="9"/>
          <w:sz w:val="20"/>
          <w:szCs w:val="20"/>
        </w:rPr>
        <w:t>样，封存的样品作为检验工程相关部分的标准之一。承包人在施工过程中不得使用与样品不符的材料或工程设备。</w:t>
      </w:r>
    </w:p>
    <w:p w14:paraId="7EB15841">
      <w:pPr>
        <w:spacing w:before="163" w:line="327" w:lineRule="auto"/>
        <w:ind w:left="21" w:right="70" w:firstLine="430"/>
        <w:rPr>
          <w:rFonts w:ascii="宋体" w:hAnsi="宋体" w:eastAsia="宋体" w:cs="宋体"/>
          <w:sz w:val="20"/>
          <w:szCs w:val="20"/>
        </w:rPr>
      </w:pPr>
      <w:r>
        <w:rPr>
          <w:rFonts w:ascii="宋体" w:hAnsi="宋体" w:eastAsia="宋体" w:cs="宋体"/>
          <w:spacing w:val="10"/>
          <w:sz w:val="20"/>
          <w:szCs w:val="20"/>
        </w:rPr>
        <w:t>（4）工程师对样品的审批确认仅为确认相关材料</w:t>
      </w:r>
      <w:r>
        <w:rPr>
          <w:rFonts w:ascii="宋体" w:hAnsi="宋体" w:eastAsia="宋体" w:cs="宋体"/>
          <w:spacing w:val="9"/>
          <w:sz w:val="20"/>
          <w:szCs w:val="20"/>
        </w:rPr>
        <w:t>或工程设备的特征或用途，不得被理</w:t>
      </w:r>
      <w:r>
        <w:rPr>
          <w:rFonts w:ascii="宋体" w:hAnsi="宋体" w:eastAsia="宋体" w:cs="宋体"/>
          <w:spacing w:val="7"/>
          <w:sz w:val="20"/>
          <w:szCs w:val="20"/>
        </w:rPr>
        <w:t>解为对合同的修改或改变，也并不减轻或免除承包人任何的责任和义务。如果封存的样品修</w:t>
      </w:r>
      <w:r>
        <w:rPr>
          <w:rFonts w:ascii="宋体" w:hAnsi="宋体" w:eastAsia="宋体" w:cs="宋体"/>
          <w:spacing w:val="9"/>
          <w:sz w:val="20"/>
          <w:szCs w:val="20"/>
        </w:rPr>
        <w:t>改或改变了合同约定，合同当事人应当以书面协议予以确认。</w:t>
      </w:r>
    </w:p>
    <w:p w14:paraId="290D957D">
      <w:pPr>
        <w:spacing w:before="162" w:line="228" w:lineRule="auto"/>
        <w:ind w:left="443"/>
        <w:outlineLvl w:val="3"/>
        <w:rPr>
          <w:rFonts w:ascii="宋体" w:hAnsi="宋体" w:eastAsia="宋体" w:cs="宋体"/>
          <w:sz w:val="20"/>
          <w:szCs w:val="20"/>
        </w:rPr>
      </w:pPr>
      <w:r>
        <w:rPr>
          <w:rFonts w:ascii="宋体" w:hAnsi="宋体" w:eastAsia="宋体" w:cs="宋体"/>
          <w:spacing w:val="6"/>
          <w:sz w:val="20"/>
          <w:szCs w:val="20"/>
        </w:rPr>
        <w:t>6.3.2 样品的保管</w:t>
      </w:r>
    </w:p>
    <w:p w14:paraId="43F01F2B">
      <w:pPr>
        <w:spacing w:before="281" w:line="378" w:lineRule="auto"/>
        <w:ind w:left="39" w:right="70" w:firstLine="404"/>
        <w:rPr>
          <w:rFonts w:ascii="宋体" w:hAnsi="宋体" w:eastAsia="宋体" w:cs="宋体"/>
          <w:sz w:val="20"/>
          <w:szCs w:val="20"/>
        </w:rPr>
      </w:pPr>
      <w:r>
        <w:rPr>
          <w:rFonts w:ascii="宋体" w:hAnsi="宋体" w:eastAsia="宋体" w:cs="宋体"/>
          <w:spacing w:val="7"/>
          <w:sz w:val="20"/>
          <w:szCs w:val="20"/>
        </w:rPr>
        <w:t>经批准的样品应由工程师负责封存于现场，承包人应在现场为保存样品提供适当和固定</w:t>
      </w:r>
      <w:r>
        <w:rPr>
          <w:rFonts w:ascii="宋体" w:hAnsi="宋体" w:eastAsia="宋体" w:cs="宋体"/>
          <w:spacing w:val="8"/>
          <w:sz w:val="20"/>
          <w:szCs w:val="20"/>
        </w:rPr>
        <w:t>的场所并保持适当和良好的存储环境条件。</w:t>
      </w:r>
    </w:p>
    <w:p w14:paraId="26B827B8">
      <w:pPr>
        <w:spacing w:before="117" w:line="231" w:lineRule="auto"/>
        <w:ind w:left="21"/>
        <w:outlineLvl w:val="2"/>
        <w:rPr>
          <w:rFonts w:ascii="黑体" w:hAnsi="黑体" w:eastAsia="黑体" w:cs="黑体"/>
          <w:sz w:val="20"/>
          <w:szCs w:val="20"/>
        </w:rPr>
      </w:pPr>
      <w:r>
        <w:rPr>
          <w:rFonts w:ascii="黑体" w:hAnsi="黑体" w:eastAsia="黑体" w:cs="黑体"/>
          <w:spacing w:val="5"/>
          <w:sz w:val="20"/>
          <w:szCs w:val="20"/>
        </w:rPr>
        <w:t>6.4</w:t>
      </w:r>
      <w:r>
        <w:rPr>
          <w:rFonts w:ascii="黑体" w:hAnsi="黑体" w:eastAsia="黑体" w:cs="黑体"/>
          <w:spacing w:val="14"/>
          <w:sz w:val="20"/>
          <w:szCs w:val="20"/>
        </w:rPr>
        <w:t xml:space="preserve"> </w:t>
      </w:r>
      <w:r>
        <w:rPr>
          <w:rFonts w:ascii="黑体" w:hAnsi="黑体" w:eastAsia="黑体" w:cs="黑体"/>
          <w:spacing w:val="5"/>
          <w:sz w:val="20"/>
          <w:szCs w:val="20"/>
        </w:rPr>
        <w:t>质量检查</w:t>
      </w:r>
    </w:p>
    <w:p w14:paraId="6740C669">
      <w:pPr>
        <w:spacing w:before="161" w:line="228" w:lineRule="auto"/>
        <w:ind w:left="443"/>
        <w:outlineLvl w:val="3"/>
        <w:rPr>
          <w:rFonts w:ascii="宋体" w:hAnsi="宋体" w:eastAsia="宋体" w:cs="宋体"/>
          <w:sz w:val="20"/>
          <w:szCs w:val="20"/>
        </w:rPr>
      </w:pPr>
      <w:r>
        <w:rPr>
          <w:rFonts w:ascii="宋体" w:hAnsi="宋体" w:eastAsia="宋体" w:cs="宋体"/>
          <w:spacing w:val="6"/>
          <w:sz w:val="20"/>
          <w:szCs w:val="20"/>
        </w:rPr>
        <w:t>6.4.1 工程质量要求</w:t>
      </w:r>
    </w:p>
    <w:p w14:paraId="33E743C2">
      <w:pPr>
        <w:spacing w:before="280" w:line="377" w:lineRule="auto"/>
        <w:ind w:left="22" w:right="70" w:firstLine="422"/>
        <w:rPr>
          <w:rFonts w:ascii="宋体" w:hAnsi="宋体" w:eastAsia="宋体" w:cs="宋体"/>
          <w:sz w:val="20"/>
          <w:szCs w:val="20"/>
        </w:rPr>
      </w:pPr>
      <w:r>
        <w:rPr>
          <w:rFonts w:ascii="宋体" w:hAnsi="宋体" w:eastAsia="宋体" w:cs="宋体"/>
          <w:spacing w:val="7"/>
          <w:sz w:val="20"/>
          <w:szCs w:val="20"/>
        </w:rPr>
        <w:t>工程质量标准必须符合现行国家有关工程施工质量验收规范和标准的要求。有关工程质</w:t>
      </w:r>
      <w:r>
        <w:rPr>
          <w:rFonts w:ascii="宋体" w:hAnsi="宋体" w:eastAsia="宋体" w:cs="宋体"/>
          <w:spacing w:val="9"/>
          <w:sz w:val="20"/>
          <w:szCs w:val="20"/>
        </w:rPr>
        <w:t>量的特殊标准或要求由合同当事人在专用合同条件中约定。</w:t>
      </w:r>
    </w:p>
    <w:p w14:paraId="729B28B0">
      <w:pPr>
        <w:spacing w:line="377" w:lineRule="auto"/>
        <w:ind w:left="21" w:right="70" w:firstLine="437"/>
        <w:jc w:val="both"/>
        <w:rPr>
          <w:rFonts w:ascii="宋体" w:hAnsi="宋体" w:eastAsia="宋体" w:cs="宋体"/>
          <w:sz w:val="20"/>
          <w:szCs w:val="20"/>
        </w:rPr>
      </w:pPr>
      <w:r>
        <w:rPr>
          <w:rFonts w:ascii="宋体" w:hAnsi="宋体" w:eastAsia="宋体" w:cs="宋体"/>
          <w:spacing w:val="7"/>
          <w:sz w:val="20"/>
          <w:szCs w:val="20"/>
        </w:rPr>
        <w:t>因承包人原因造成工程质量未达到合同约定标准的，发包人有权要求</w:t>
      </w:r>
      <w:r>
        <w:rPr>
          <w:rFonts w:ascii="宋体" w:hAnsi="宋体" w:eastAsia="宋体" w:cs="宋体"/>
          <w:spacing w:val="6"/>
          <w:sz w:val="20"/>
          <w:szCs w:val="20"/>
        </w:rPr>
        <w:t>承包人返工直至工</w:t>
      </w:r>
      <w:r>
        <w:rPr>
          <w:rFonts w:ascii="宋体" w:hAnsi="宋体" w:eastAsia="宋体" w:cs="宋体"/>
          <w:spacing w:val="7"/>
          <w:sz w:val="20"/>
          <w:szCs w:val="20"/>
        </w:rPr>
        <w:t>程质量达到合同约定的标准为止，并由承包人承担由此增加的费用和（或）延误的工期。因发包人原因造成工程质量未达到合同约定标准的，由发包人承担由此增加的费用和（或）延</w:t>
      </w:r>
      <w:r>
        <w:rPr>
          <w:rFonts w:ascii="宋体" w:hAnsi="宋体" w:eastAsia="宋体" w:cs="宋体"/>
          <w:spacing w:val="8"/>
          <w:sz w:val="20"/>
          <w:szCs w:val="20"/>
        </w:rPr>
        <w:t>误的工期，并支付承包人合理的利润。</w:t>
      </w:r>
    </w:p>
    <w:p w14:paraId="5F04F4FA">
      <w:pPr>
        <w:spacing w:before="1" w:line="227" w:lineRule="auto"/>
        <w:ind w:left="443"/>
        <w:outlineLvl w:val="3"/>
        <w:rPr>
          <w:rFonts w:ascii="宋体" w:hAnsi="宋体" w:eastAsia="宋体" w:cs="宋体"/>
          <w:sz w:val="20"/>
          <w:szCs w:val="20"/>
        </w:rPr>
      </w:pPr>
      <w:r>
        <w:rPr>
          <w:rFonts w:ascii="宋体" w:hAnsi="宋体" w:eastAsia="宋体" w:cs="宋体"/>
          <w:spacing w:val="5"/>
          <w:sz w:val="20"/>
          <w:szCs w:val="20"/>
        </w:rPr>
        <w:t>6.4.2 质量检查</w:t>
      </w:r>
    </w:p>
    <w:p w14:paraId="55BE1EAB">
      <w:pPr>
        <w:spacing w:before="284" w:line="377" w:lineRule="auto"/>
        <w:ind w:left="23" w:firstLine="422"/>
        <w:jc w:val="both"/>
        <w:rPr>
          <w:rFonts w:ascii="宋体" w:hAnsi="宋体" w:eastAsia="宋体" w:cs="宋体"/>
          <w:sz w:val="20"/>
          <w:szCs w:val="20"/>
        </w:rPr>
      </w:pPr>
      <w:r>
        <w:rPr>
          <w:rFonts w:ascii="宋体" w:hAnsi="宋体" w:eastAsia="宋体" w:cs="宋体"/>
          <w:spacing w:val="7"/>
          <w:sz w:val="20"/>
          <w:szCs w:val="20"/>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w:t>
      </w:r>
      <w:r>
        <w:rPr>
          <w:rFonts w:ascii="宋体" w:hAnsi="宋体" w:eastAsia="宋体" w:cs="宋体"/>
          <w:spacing w:val="4"/>
          <w:sz w:val="20"/>
          <w:szCs w:val="20"/>
        </w:rPr>
        <w:t>师或发包人指示，进行施工现场的取样试验，工程复核测量和设备性能检测，提供试验样品、</w:t>
      </w:r>
      <w:r>
        <w:rPr>
          <w:rFonts w:ascii="宋体" w:hAnsi="宋体" w:eastAsia="宋体" w:cs="宋体"/>
          <w:spacing w:val="7"/>
          <w:sz w:val="20"/>
          <w:szCs w:val="20"/>
        </w:rPr>
        <w:t>提交试验报告和测量成果以及工程师或发包人指示进行的其他工作。工程师或发包人的检查</w:t>
      </w:r>
      <w:r>
        <w:rPr>
          <w:rFonts w:ascii="宋体" w:hAnsi="宋体" w:eastAsia="宋体" w:cs="宋体"/>
          <w:spacing w:val="9"/>
          <w:sz w:val="20"/>
          <w:szCs w:val="20"/>
        </w:rPr>
        <w:t>和检验，不免除承包人按合同约定应负的责</w:t>
      </w:r>
      <w:r>
        <w:rPr>
          <w:rFonts w:ascii="宋体" w:hAnsi="宋体" w:eastAsia="宋体" w:cs="宋体"/>
          <w:spacing w:val="8"/>
          <w:sz w:val="20"/>
          <w:szCs w:val="20"/>
        </w:rPr>
        <w:t>任。</w:t>
      </w:r>
    </w:p>
    <w:p w14:paraId="0B5DEC44">
      <w:pPr>
        <w:spacing w:line="227" w:lineRule="auto"/>
        <w:ind w:left="443"/>
        <w:outlineLvl w:val="3"/>
        <w:rPr>
          <w:rFonts w:ascii="宋体" w:hAnsi="宋体" w:eastAsia="宋体" w:cs="宋体"/>
          <w:sz w:val="20"/>
          <w:szCs w:val="20"/>
        </w:rPr>
      </w:pPr>
      <w:r>
        <w:rPr>
          <w:rFonts w:ascii="宋体" w:hAnsi="宋体" w:eastAsia="宋体" w:cs="宋体"/>
          <w:spacing w:val="4"/>
          <w:sz w:val="20"/>
          <w:szCs w:val="20"/>
        </w:rPr>
        <w:t>6.4.3</w:t>
      </w:r>
      <w:r>
        <w:rPr>
          <w:rFonts w:ascii="宋体" w:hAnsi="宋体" w:eastAsia="宋体" w:cs="宋体"/>
          <w:spacing w:val="31"/>
          <w:sz w:val="20"/>
          <w:szCs w:val="20"/>
        </w:rPr>
        <w:t xml:space="preserve"> </w:t>
      </w:r>
      <w:r>
        <w:rPr>
          <w:rFonts w:ascii="宋体" w:hAnsi="宋体" w:eastAsia="宋体" w:cs="宋体"/>
          <w:spacing w:val="4"/>
          <w:sz w:val="20"/>
          <w:szCs w:val="20"/>
        </w:rPr>
        <w:t>隐蔽工程检查</w:t>
      </w:r>
    </w:p>
    <w:p w14:paraId="6DB2CBB5">
      <w:pPr>
        <w:spacing w:before="281" w:line="378" w:lineRule="auto"/>
        <w:ind w:left="22" w:right="70" w:firstLine="432"/>
        <w:rPr>
          <w:rFonts w:ascii="宋体" w:hAnsi="宋体" w:eastAsia="宋体" w:cs="宋体"/>
          <w:sz w:val="20"/>
          <w:szCs w:val="20"/>
        </w:rPr>
      </w:pPr>
      <w:r>
        <w:rPr>
          <w:rFonts w:ascii="宋体" w:hAnsi="宋体" w:eastAsia="宋体" w:cs="宋体"/>
          <w:spacing w:val="7"/>
          <w:sz w:val="20"/>
          <w:szCs w:val="20"/>
        </w:rPr>
        <w:t>除专用合同条件另有约定外，工程隐蔽部位经承包人自检确认具备覆盖条件的</w:t>
      </w:r>
      <w:r>
        <w:rPr>
          <w:rFonts w:ascii="宋体" w:hAnsi="宋体" w:eastAsia="宋体" w:cs="宋体"/>
          <w:spacing w:val="6"/>
          <w:sz w:val="20"/>
          <w:szCs w:val="20"/>
        </w:rPr>
        <w:t>，承包人</w:t>
      </w:r>
      <w:r>
        <w:rPr>
          <w:rFonts w:ascii="宋体" w:hAnsi="宋体" w:eastAsia="宋体" w:cs="宋体"/>
          <w:spacing w:val="7"/>
          <w:sz w:val="20"/>
          <w:szCs w:val="20"/>
        </w:rPr>
        <w:t>应书面通知工程师在约定的期限内检查，通知中应载明隐蔽检查的内容、时间和地点，并应</w:t>
      </w:r>
    </w:p>
    <w:p w14:paraId="786D3411">
      <w:pPr>
        <w:spacing w:line="378" w:lineRule="auto"/>
        <w:rPr>
          <w:rFonts w:ascii="宋体" w:hAnsi="宋体" w:eastAsia="宋体" w:cs="宋体"/>
          <w:sz w:val="20"/>
          <w:szCs w:val="20"/>
        </w:rPr>
        <w:sectPr>
          <w:footerReference r:id="rId93" w:type="default"/>
          <w:pgSz w:w="11906" w:h="16839"/>
          <w:pgMar w:top="1428" w:right="1731" w:bottom="1214" w:left="1785" w:header="0" w:footer="1051" w:gutter="0"/>
          <w:cols w:space="720" w:num="1"/>
        </w:sectPr>
      </w:pPr>
    </w:p>
    <w:p w14:paraId="37FAC197">
      <w:pPr>
        <w:spacing w:before="41" w:line="227" w:lineRule="auto"/>
        <w:ind w:left="38"/>
        <w:rPr>
          <w:rFonts w:ascii="宋体" w:hAnsi="宋体" w:eastAsia="宋体" w:cs="宋体"/>
          <w:sz w:val="20"/>
          <w:szCs w:val="20"/>
        </w:rPr>
      </w:pPr>
      <w:bookmarkStart w:id="300" w:name="bookmark631"/>
      <w:bookmarkEnd w:id="300"/>
      <w:r>
        <w:rPr>
          <w:rFonts w:ascii="宋体" w:hAnsi="宋体" w:eastAsia="宋体" w:cs="宋体"/>
          <w:spacing w:val="7"/>
          <w:sz w:val="20"/>
          <w:szCs w:val="20"/>
        </w:rPr>
        <w:t>附有自检记录和必要的检查资料。</w:t>
      </w:r>
    </w:p>
    <w:p w14:paraId="51326429">
      <w:pPr>
        <w:spacing w:before="162" w:line="377" w:lineRule="auto"/>
        <w:ind w:left="22" w:right="70" w:firstLine="422"/>
        <w:jc w:val="both"/>
        <w:rPr>
          <w:rFonts w:ascii="宋体" w:hAnsi="宋体" w:eastAsia="宋体" w:cs="宋体"/>
          <w:sz w:val="20"/>
          <w:szCs w:val="20"/>
        </w:rPr>
      </w:pPr>
      <w:r>
        <w:rPr>
          <w:rFonts w:ascii="宋体" w:hAnsi="宋体" w:eastAsia="宋体" w:cs="宋体"/>
          <w:spacing w:val="7"/>
          <w:sz w:val="20"/>
          <w:szCs w:val="20"/>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w:t>
      </w:r>
      <w:r>
        <w:rPr>
          <w:rFonts w:ascii="宋体" w:hAnsi="宋体" w:eastAsia="宋体" w:cs="宋体"/>
          <w:spacing w:val="8"/>
          <w:sz w:val="20"/>
          <w:szCs w:val="20"/>
        </w:rPr>
        <w:t>费用和（或）延误的工期由承包人承担。</w:t>
      </w:r>
    </w:p>
    <w:p w14:paraId="1CF97B6B">
      <w:pPr>
        <w:spacing w:before="2" w:line="377" w:lineRule="auto"/>
        <w:ind w:left="23" w:right="69" w:firstLine="431"/>
        <w:jc w:val="both"/>
        <w:rPr>
          <w:rFonts w:ascii="宋体" w:hAnsi="宋体" w:eastAsia="宋体" w:cs="宋体"/>
          <w:sz w:val="20"/>
          <w:szCs w:val="20"/>
        </w:rPr>
      </w:pPr>
      <w:r>
        <w:rPr>
          <w:rFonts w:ascii="宋体" w:hAnsi="宋体" w:eastAsia="宋体" w:cs="宋体"/>
          <w:spacing w:val="7"/>
          <w:sz w:val="20"/>
          <w:szCs w:val="20"/>
        </w:rPr>
        <w:t>除专用合同条件另有约定外，工程师不能按时进行检查的，应提前向承包人提</w:t>
      </w:r>
      <w:r>
        <w:rPr>
          <w:rFonts w:ascii="宋体" w:hAnsi="宋体" w:eastAsia="宋体" w:cs="宋体"/>
          <w:spacing w:val="6"/>
          <w:sz w:val="20"/>
          <w:szCs w:val="20"/>
        </w:rPr>
        <w:t>交书面延</w:t>
      </w:r>
      <w:r>
        <w:rPr>
          <w:rFonts w:ascii="宋体" w:hAnsi="宋体" w:eastAsia="宋体" w:cs="宋体"/>
          <w:spacing w:val="10"/>
          <w:sz w:val="20"/>
          <w:szCs w:val="20"/>
        </w:rPr>
        <w:t>期要求，顺延时间不得超过48</w:t>
      </w:r>
      <w:r>
        <w:rPr>
          <w:rFonts w:ascii="宋体" w:hAnsi="宋体" w:eastAsia="宋体" w:cs="宋体"/>
          <w:spacing w:val="-15"/>
          <w:sz w:val="20"/>
          <w:szCs w:val="20"/>
        </w:rPr>
        <w:t xml:space="preserve"> </w:t>
      </w:r>
      <w:r>
        <w:rPr>
          <w:rFonts w:ascii="宋体" w:hAnsi="宋体" w:eastAsia="宋体" w:cs="宋体"/>
          <w:spacing w:val="10"/>
          <w:sz w:val="20"/>
          <w:szCs w:val="20"/>
        </w:rPr>
        <w:t>小时，由此导致工期延误的，工期应予以顺延，顺延超过48</w:t>
      </w:r>
      <w:r>
        <w:rPr>
          <w:rFonts w:ascii="宋体" w:hAnsi="宋体" w:eastAsia="宋体" w:cs="宋体"/>
          <w:spacing w:val="7"/>
          <w:sz w:val="20"/>
          <w:szCs w:val="20"/>
        </w:rPr>
        <w:t>小时的，由此导致的工期延误及费用增加由发包人承担。工程师未按时进行检查，也未提出延期要求的，视为隐蔽工程检查合格，承包人可自行完成覆盖工作，并作相应记录报送工程</w:t>
      </w:r>
      <w:r>
        <w:rPr>
          <w:rFonts w:ascii="宋体" w:hAnsi="宋体" w:eastAsia="宋体" w:cs="宋体"/>
          <w:spacing w:val="9"/>
          <w:sz w:val="20"/>
          <w:szCs w:val="20"/>
        </w:rPr>
        <w:t>师，工程师应签字确认。工程师事后对检查记录有疑问的，可按下列约定重新检查。</w:t>
      </w:r>
    </w:p>
    <w:p w14:paraId="5E00DF9F">
      <w:pPr>
        <w:spacing w:before="3" w:line="376" w:lineRule="auto"/>
        <w:ind w:left="22" w:right="70" w:firstLine="420"/>
        <w:jc w:val="both"/>
        <w:rPr>
          <w:rFonts w:ascii="宋体" w:hAnsi="宋体" w:eastAsia="宋体" w:cs="宋体"/>
          <w:sz w:val="20"/>
          <w:szCs w:val="20"/>
        </w:rPr>
      </w:pPr>
      <w:r>
        <w:rPr>
          <w:rFonts w:ascii="宋体" w:hAnsi="宋体" w:eastAsia="宋体" w:cs="宋体"/>
          <w:spacing w:val="7"/>
          <w:sz w:val="20"/>
          <w:szCs w:val="20"/>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2BA0EB43">
      <w:pPr>
        <w:spacing w:before="2" w:line="378" w:lineRule="auto"/>
        <w:ind w:left="23" w:right="70" w:firstLine="419"/>
        <w:jc w:val="both"/>
        <w:rPr>
          <w:rFonts w:ascii="宋体" w:hAnsi="宋体" w:eastAsia="宋体" w:cs="宋体"/>
          <w:sz w:val="20"/>
          <w:szCs w:val="20"/>
        </w:rPr>
      </w:pPr>
      <w:r>
        <w:rPr>
          <w:rFonts w:ascii="宋体" w:hAnsi="宋体" w:eastAsia="宋体" w:cs="宋体"/>
          <w:spacing w:val="7"/>
          <w:sz w:val="20"/>
          <w:szCs w:val="20"/>
        </w:rPr>
        <w:t>承包人未通知工程师到场检查，私自将工程隐蔽部位覆盖的，工程师有权指示承包人钻孔探测或揭开检查，无论工程隐蔽部位质量是否合格，由此增加的费用和（或）延误的工期均由承包人承担。</w:t>
      </w:r>
    </w:p>
    <w:p w14:paraId="5D496841">
      <w:pPr>
        <w:spacing w:before="116" w:line="229" w:lineRule="auto"/>
        <w:ind w:left="21"/>
        <w:outlineLvl w:val="2"/>
        <w:rPr>
          <w:rFonts w:ascii="黑体" w:hAnsi="黑体" w:eastAsia="黑体" w:cs="黑体"/>
          <w:sz w:val="20"/>
          <w:szCs w:val="20"/>
        </w:rPr>
      </w:pPr>
      <w:r>
        <w:rPr>
          <w:rFonts w:ascii="黑体" w:hAnsi="黑体" w:eastAsia="黑体" w:cs="黑体"/>
          <w:spacing w:val="6"/>
          <w:sz w:val="20"/>
          <w:szCs w:val="20"/>
        </w:rPr>
        <w:t>6.5</w:t>
      </w:r>
      <w:r>
        <w:rPr>
          <w:rFonts w:ascii="黑体" w:hAnsi="黑体" w:eastAsia="黑体" w:cs="黑体"/>
          <w:spacing w:val="28"/>
          <w:sz w:val="20"/>
          <w:szCs w:val="20"/>
        </w:rPr>
        <w:t xml:space="preserve"> </w:t>
      </w:r>
      <w:r>
        <w:rPr>
          <w:rFonts w:ascii="黑体" w:hAnsi="黑体" w:eastAsia="黑体" w:cs="黑体"/>
          <w:spacing w:val="6"/>
          <w:sz w:val="20"/>
          <w:szCs w:val="20"/>
        </w:rPr>
        <w:t>由承包人试验和检验</w:t>
      </w:r>
    </w:p>
    <w:p w14:paraId="36978615">
      <w:pPr>
        <w:spacing w:before="160" w:line="229" w:lineRule="auto"/>
        <w:ind w:left="443"/>
        <w:outlineLvl w:val="3"/>
        <w:rPr>
          <w:rFonts w:ascii="宋体" w:hAnsi="宋体" w:eastAsia="宋体" w:cs="宋体"/>
          <w:sz w:val="20"/>
          <w:szCs w:val="20"/>
        </w:rPr>
      </w:pPr>
      <w:r>
        <w:rPr>
          <w:rFonts w:ascii="宋体" w:hAnsi="宋体" w:eastAsia="宋体" w:cs="宋体"/>
          <w:spacing w:val="7"/>
          <w:sz w:val="20"/>
          <w:szCs w:val="20"/>
        </w:rPr>
        <w:t>6.5.1 试验设备与试验人员</w:t>
      </w:r>
    </w:p>
    <w:p w14:paraId="5B08070D">
      <w:pPr>
        <w:spacing w:before="280" w:line="340" w:lineRule="auto"/>
        <w:ind w:left="22" w:right="70" w:firstLine="430"/>
        <w:rPr>
          <w:rFonts w:ascii="宋体" w:hAnsi="宋体" w:eastAsia="宋体" w:cs="宋体"/>
          <w:sz w:val="20"/>
          <w:szCs w:val="20"/>
        </w:rPr>
      </w:pPr>
      <w:r>
        <w:rPr>
          <w:rFonts w:ascii="宋体" w:hAnsi="宋体" w:eastAsia="宋体" w:cs="宋体"/>
          <w:spacing w:val="10"/>
          <w:sz w:val="20"/>
          <w:szCs w:val="20"/>
        </w:rPr>
        <w:t>（1）承包人根据合同约定或工程师指示进行的现</w:t>
      </w:r>
      <w:r>
        <w:rPr>
          <w:rFonts w:ascii="宋体" w:hAnsi="宋体" w:eastAsia="宋体" w:cs="宋体"/>
          <w:spacing w:val="9"/>
          <w:sz w:val="20"/>
          <w:szCs w:val="20"/>
        </w:rPr>
        <w:t>场材料试验，应由承包人提供试验场</w:t>
      </w:r>
      <w:r>
        <w:rPr>
          <w:rFonts w:ascii="宋体" w:hAnsi="宋体" w:eastAsia="宋体" w:cs="宋体"/>
          <w:spacing w:val="7"/>
          <w:sz w:val="20"/>
          <w:szCs w:val="20"/>
        </w:rPr>
        <w:t>所、试验人员、试验设备以及其他必要的试验条件。工程师在必要时可以使用承包人提供的试验场所、试验设备以及其他试验条件，进行以工程质量检查为目的的材料复核试验，承包人应予以协助。</w:t>
      </w:r>
    </w:p>
    <w:p w14:paraId="6FC2B0E0">
      <w:pPr>
        <w:spacing w:before="161" w:line="302" w:lineRule="auto"/>
        <w:ind w:left="22" w:firstLine="430"/>
        <w:rPr>
          <w:rFonts w:ascii="宋体" w:hAnsi="宋体" w:eastAsia="宋体" w:cs="宋体"/>
          <w:sz w:val="20"/>
          <w:szCs w:val="20"/>
        </w:rPr>
      </w:pPr>
      <w:r>
        <w:rPr>
          <w:rFonts w:ascii="宋体" w:hAnsi="宋体" w:eastAsia="宋体" w:cs="宋体"/>
          <w:spacing w:val="6"/>
          <w:sz w:val="20"/>
          <w:szCs w:val="20"/>
        </w:rPr>
        <w:t>（2）承包人应按专用合同条件约定的试验内容、时间和地点提供试验设备、取样装置、</w:t>
      </w:r>
      <w:r>
        <w:rPr>
          <w:rFonts w:ascii="宋体" w:hAnsi="宋体" w:eastAsia="宋体" w:cs="宋体"/>
          <w:spacing w:val="9"/>
          <w:sz w:val="20"/>
          <w:szCs w:val="20"/>
        </w:rPr>
        <w:t>试验场所和试验条件，并向工程师提交相应进场计划表。</w:t>
      </w:r>
    </w:p>
    <w:p w14:paraId="36752A23">
      <w:pPr>
        <w:spacing w:before="163" w:line="377" w:lineRule="auto"/>
        <w:ind w:left="21" w:right="70" w:firstLine="420"/>
        <w:rPr>
          <w:rFonts w:ascii="宋体" w:hAnsi="宋体" w:eastAsia="宋体" w:cs="宋体"/>
          <w:sz w:val="20"/>
          <w:szCs w:val="20"/>
        </w:rPr>
      </w:pPr>
      <w:r>
        <w:rPr>
          <w:rFonts w:ascii="宋体" w:hAnsi="宋体" w:eastAsia="宋体" w:cs="宋体"/>
          <w:spacing w:val="7"/>
          <w:sz w:val="20"/>
          <w:szCs w:val="20"/>
        </w:rPr>
        <w:t>承包人配置的试验设备要符合相应试验规程的要求并经过具有资质的检测单位检测，且</w:t>
      </w:r>
      <w:r>
        <w:rPr>
          <w:rFonts w:ascii="宋体" w:hAnsi="宋体" w:eastAsia="宋体" w:cs="宋体"/>
          <w:spacing w:val="9"/>
          <w:sz w:val="20"/>
          <w:szCs w:val="20"/>
        </w:rPr>
        <w:t>在正式使用该试验设备前，需要经过工程师与承包人共同校定。</w:t>
      </w:r>
    </w:p>
    <w:p w14:paraId="29EA3922">
      <w:pPr>
        <w:spacing w:before="2" w:line="377" w:lineRule="auto"/>
        <w:ind w:left="25" w:right="12" w:firstLine="426"/>
        <w:rPr>
          <w:rFonts w:ascii="宋体" w:hAnsi="宋体" w:eastAsia="宋体" w:cs="宋体"/>
          <w:sz w:val="20"/>
          <w:szCs w:val="20"/>
        </w:rPr>
      </w:pPr>
      <w:r>
        <w:rPr>
          <w:rFonts w:ascii="宋体" w:hAnsi="宋体" w:eastAsia="宋体" w:cs="宋体"/>
          <w:spacing w:val="10"/>
          <w:sz w:val="20"/>
          <w:szCs w:val="20"/>
        </w:rPr>
        <w:t>（3）承包人应向工程师提交试验人员的名单及其</w:t>
      </w:r>
      <w:r>
        <w:rPr>
          <w:rFonts w:ascii="宋体" w:hAnsi="宋体" w:eastAsia="宋体" w:cs="宋体"/>
          <w:spacing w:val="9"/>
          <w:sz w:val="20"/>
          <w:szCs w:val="20"/>
        </w:rPr>
        <w:t>岗位、资格等证明资料，试验人员必须能够熟练进行相应的检测试验，承包人对试验人员的试验程序和试</w:t>
      </w:r>
      <w:r>
        <w:rPr>
          <w:rFonts w:ascii="宋体" w:hAnsi="宋体" w:eastAsia="宋体" w:cs="宋体"/>
          <w:spacing w:val="8"/>
          <w:sz w:val="20"/>
          <w:szCs w:val="20"/>
        </w:rPr>
        <w:t>验结果的正确性负责。</w:t>
      </w:r>
    </w:p>
    <w:p w14:paraId="2A415F9C">
      <w:pPr>
        <w:spacing w:line="227" w:lineRule="auto"/>
        <w:ind w:left="443"/>
        <w:outlineLvl w:val="3"/>
        <w:rPr>
          <w:rFonts w:ascii="宋体" w:hAnsi="宋体" w:eastAsia="宋体" w:cs="宋体"/>
          <w:sz w:val="20"/>
          <w:szCs w:val="20"/>
        </w:rPr>
      </w:pPr>
      <w:r>
        <w:rPr>
          <w:rFonts w:ascii="宋体" w:hAnsi="宋体" w:eastAsia="宋体" w:cs="宋体"/>
          <w:spacing w:val="3"/>
          <w:sz w:val="20"/>
          <w:szCs w:val="20"/>
        </w:rPr>
        <w:t>6.5.2</w:t>
      </w:r>
      <w:r>
        <w:rPr>
          <w:rFonts w:ascii="宋体" w:hAnsi="宋体" w:eastAsia="宋体" w:cs="宋体"/>
          <w:spacing w:val="14"/>
          <w:sz w:val="20"/>
          <w:szCs w:val="20"/>
        </w:rPr>
        <w:t xml:space="preserve"> </w:t>
      </w:r>
      <w:r>
        <w:rPr>
          <w:rFonts w:ascii="宋体" w:hAnsi="宋体" w:eastAsia="宋体" w:cs="宋体"/>
          <w:spacing w:val="3"/>
          <w:sz w:val="20"/>
          <w:szCs w:val="20"/>
        </w:rPr>
        <w:t>取样</w:t>
      </w:r>
    </w:p>
    <w:p w14:paraId="32968D9D">
      <w:pPr>
        <w:spacing w:before="282" w:line="378" w:lineRule="auto"/>
        <w:ind w:left="24" w:right="70" w:firstLine="417"/>
        <w:rPr>
          <w:rFonts w:ascii="宋体" w:hAnsi="宋体" w:eastAsia="宋体" w:cs="宋体"/>
          <w:sz w:val="20"/>
          <w:szCs w:val="20"/>
        </w:rPr>
      </w:pPr>
      <w:r>
        <w:rPr>
          <w:rFonts w:ascii="宋体" w:hAnsi="宋体" w:eastAsia="宋体" w:cs="宋体"/>
          <w:spacing w:val="7"/>
          <w:sz w:val="20"/>
          <w:szCs w:val="20"/>
        </w:rPr>
        <w:t>试验属于自检性质的，承包人可以单独取样。试验属于工程师抽检性质的，可由工程师</w:t>
      </w:r>
      <w:r>
        <w:rPr>
          <w:rFonts w:ascii="宋体" w:hAnsi="宋体" w:eastAsia="宋体" w:cs="宋体"/>
          <w:spacing w:val="9"/>
          <w:sz w:val="20"/>
          <w:szCs w:val="20"/>
        </w:rPr>
        <w:t>取样，也可由承包人的试验人员在工程师的监督下取样。</w:t>
      </w:r>
    </w:p>
    <w:p w14:paraId="565CDC03">
      <w:pPr>
        <w:spacing w:line="378" w:lineRule="auto"/>
        <w:rPr>
          <w:rFonts w:ascii="宋体" w:hAnsi="宋体" w:eastAsia="宋体" w:cs="宋体"/>
          <w:sz w:val="20"/>
          <w:szCs w:val="20"/>
        </w:rPr>
        <w:sectPr>
          <w:footerReference r:id="rId94" w:type="default"/>
          <w:pgSz w:w="11906" w:h="16839"/>
          <w:pgMar w:top="1428" w:right="1731" w:bottom="1214" w:left="1785" w:header="0" w:footer="1051" w:gutter="0"/>
          <w:cols w:space="720" w:num="1"/>
        </w:sectPr>
      </w:pPr>
    </w:p>
    <w:p w14:paraId="1244D7D0">
      <w:pPr>
        <w:spacing w:before="41" w:line="227" w:lineRule="auto"/>
        <w:ind w:left="443"/>
        <w:outlineLvl w:val="3"/>
        <w:rPr>
          <w:rFonts w:ascii="宋体" w:hAnsi="宋体" w:eastAsia="宋体" w:cs="宋体"/>
          <w:sz w:val="20"/>
          <w:szCs w:val="20"/>
        </w:rPr>
      </w:pPr>
      <w:r>
        <w:rPr>
          <w:rFonts w:ascii="宋体" w:hAnsi="宋体" w:eastAsia="宋体" w:cs="宋体"/>
          <w:spacing w:val="8"/>
          <w:sz w:val="20"/>
          <w:szCs w:val="20"/>
        </w:rPr>
        <w:t>6.5.3 材料、工程设备和工程的试验和检验</w:t>
      </w:r>
    </w:p>
    <w:p w14:paraId="13B27594">
      <w:pPr>
        <w:spacing w:before="283" w:line="327" w:lineRule="auto"/>
        <w:ind w:left="23" w:firstLine="428"/>
        <w:rPr>
          <w:rFonts w:ascii="宋体" w:hAnsi="宋体" w:eastAsia="宋体" w:cs="宋体"/>
          <w:sz w:val="20"/>
          <w:szCs w:val="20"/>
        </w:rPr>
      </w:pPr>
      <w:r>
        <w:rPr>
          <w:rFonts w:ascii="宋体" w:hAnsi="宋体" w:eastAsia="宋体" w:cs="宋体"/>
          <w:spacing w:val="6"/>
          <w:sz w:val="20"/>
          <w:szCs w:val="20"/>
        </w:rPr>
        <w:t>（1）承包人应按合同约定进行材料和工程设备的试验和检验，并为工程师对上述材料、</w:t>
      </w:r>
      <w:r>
        <w:rPr>
          <w:rFonts w:ascii="宋体" w:hAnsi="宋体" w:eastAsia="宋体" w:cs="宋体"/>
          <w:spacing w:val="7"/>
          <w:sz w:val="20"/>
          <w:szCs w:val="20"/>
        </w:rPr>
        <w:t>工程设备和工程的质量检查提供必要的试验资料和原始记录。按合同约定应由工程师与承包</w:t>
      </w:r>
      <w:r>
        <w:rPr>
          <w:rFonts w:ascii="宋体" w:hAnsi="宋体" w:eastAsia="宋体" w:cs="宋体"/>
          <w:spacing w:val="8"/>
          <w:sz w:val="20"/>
          <w:szCs w:val="20"/>
        </w:rPr>
        <w:t>人共同进行试验和检验的，</w:t>
      </w:r>
      <w:r>
        <w:rPr>
          <w:rFonts w:ascii="宋体" w:hAnsi="宋体" w:eastAsia="宋体" w:cs="宋体"/>
          <w:spacing w:val="-58"/>
          <w:sz w:val="20"/>
          <w:szCs w:val="20"/>
        </w:rPr>
        <w:t xml:space="preserve"> </w:t>
      </w:r>
      <w:r>
        <w:rPr>
          <w:rFonts w:ascii="宋体" w:hAnsi="宋体" w:eastAsia="宋体" w:cs="宋体"/>
          <w:spacing w:val="8"/>
          <w:sz w:val="20"/>
          <w:szCs w:val="20"/>
        </w:rPr>
        <w:t>由承包人负责提供必要的试验资料和原始记录。</w:t>
      </w:r>
    </w:p>
    <w:p w14:paraId="12A3614E">
      <w:pPr>
        <w:spacing w:before="161" w:line="340" w:lineRule="auto"/>
        <w:ind w:left="22" w:right="70" w:firstLine="430"/>
        <w:rPr>
          <w:rFonts w:ascii="宋体" w:hAnsi="宋体" w:eastAsia="宋体" w:cs="宋体"/>
          <w:sz w:val="20"/>
          <w:szCs w:val="20"/>
        </w:rPr>
      </w:pPr>
      <w:r>
        <w:rPr>
          <w:rFonts w:ascii="宋体" w:hAnsi="宋体" w:eastAsia="宋体" w:cs="宋体"/>
          <w:spacing w:val="10"/>
          <w:sz w:val="20"/>
          <w:szCs w:val="20"/>
        </w:rPr>
        <w:t>（2）试验属于自检性质的，承包人可以单独进行</w:t>
      </w:r>
      <w:r>
        <w:rPr>
          <w:rFonts w:ascii="宋体" w:hAnsi="宋体" w:eastAsia="宋体" w:cs="宋体"/>
          <w:spacing w:val="9"/>
          <w:sz w:val="20"/>
          <w:szCs w:val="20"/>
        </w:rPr>
        <w:t>试验。试验属于工程师抽检性质的，</w:t>
      </w:r>
      <w:r>
        <w:rPr>
          <w:rFonts w:ascii="宋体" w:hAnsi="宋体" w:eastAsia="宋体" w:cs="宋体"/>
          <w:spacing w:val="7"/>
          <w:sz w:val="20"/>
          <w:szCs w:val="20"/>
        </w:rPr>
        <w:t>工程师可以单独进行试验，也可由承包人与工程师共同进行。承包人对由工程师单独进行的试验结果有异议的，可以申请重新共同进行试验。约定共同进行试验的，工程师未按照约定</w:t>
      </w:r>
      <w:r>
        <w:rPr>
          <w:rFonts w:ascii="宋体" w:hAnsi="宋体" w:eastAsia="宋体" w:cs="宋体"/>
          <w:spacing w:val="9"/>
          <w:sz w:val="20"/>
          <w:szCs w:val="20"/>
        </w:rPr>
        <w:t>参加试验的，承包人可自行试验，并将试验结果报送工程师，工程师应承认该试验结果。</w:t>
      </w:r>
    </w:p>
    <w:p w14:paraId="3D4D264E">
      <w:pPr>
        <w:spacing w:before="162" w:line="347" w:lineRule="auto"/>
        <w:ind w:left="23" w:right="16" w:firstLine="428"/>
        <w:rPr>
          <w:rFonts w:ascii="宋体" w:hAnsi="宋体" w:eastAsia="宋体" w:cs="宋体"/>
          <w:sz w:val="20"/>
          <w:szCs w:val="20"/>
        </w:rPr>
      </w:pPr>
      <w:r>
        <w:rPr>
          <w:rFonts w:ascii="宋体" w:hAnsi="宋体" w:eastAsia="宋体" w:cs="宋体"/>
          <w:spacing w:val="10"/>
          <w:sz w:val="20"/>
          <w:szCs w:val="20"/>
        </w:rPr>
        <w:t>（3）工程师对承包人的试验和检验结果有异议的</w:t>
      </w:r>
      <w:r>
        <w:rPr>
          <w:rFonts w:ascii="宋体" w:hAnsi="宋体" w:eastAsia="宋体" w:cs="宋体"/>
          <w:spacing w:val="9"/>
          <w:sz w:val="20"/>
          <w:szCs w:val="20"/>
        </w:rPr>
        <w:t>，或为查清承包人试验和检验成果的</w:t>
      </w:r>
      <w:r>
        <w:rPr>
          <w:rFonts w:ascii="宋体" w:hAnsi="宋体" w:eastAsia="宋体" w:cs="宋体"/>
          <w:spacing w:val="7"/>
          <w:sz w:val="20"/>
          <w:szCs w:val="20"/>
        </w:rPr>
        <w:t>可靠性要求承包人重新试验和检验的，可由工程师与承包人共同进行。重新试验和检验的结果证明该项材料、工程设备或工程的质量不符合合同要求的，由此增加的费用和（或）延误</w:t>
      </w:r>
      <w:r>
        <w:rPr>
          <w:rFonts w:ascii="宋体" w:hAnsi="宋体" w:eastAsia="宋体" w:cs="宋体"/>
          <w:spacing w:val="4"/>
          <w:sz w:val="20"/>
          <w:szCs w:val="20"/>
        </w:rPr>
        <w:t>的工期由承包人承担；重新试验和检验结果证明该项材</w:t>
      </w:r>
      <w:r>
        <w:rPr>
          <w:rFonts w:ascii="宋体" w:hAnsi="宋体" w:eastAsia="宋体" w:cs="宋体"/>
          <w:spacing w:val="3"/>
          <w:sz w:val="20"/>
          <w:szCs w:val="20"/>
        </w:rPr>
        <w:t>料、工程设备和工程符合合同要求的，</w:t>
      </w:r>
      <w:r>
        <w:rPr>
          <w:rFonts w:ascii="宋体" w:hAnsi="宋体" w:eastAsia="宋体" w:cs="宋体"/>
          <w:spacing w:val="9"/>
          <w:sz w:val="20"/>
          <w:szCs w:val="20"/>
        </w:rPr>
        <w:t>由此增加的费用和（或）延误的工期由发包人承担。</w:t>
      </w:r>
    </w:p>
    <w:p w14:paraId="46AFDF24">
      <w:pPr>
        <w:spacing w:before="162" w:line="228" w:lineRule="auto"/>
        <w:ind w:left="443"/>
        <w:outlineLvl w:val="3"/>
        <w:rPr>
          <w:rFonts w:ascii="宋体" w:hAnsi="宋体" w:eastAsia="宋体" w:cs="宋体"/>
          <w:sz w:val="20"/>
          <w:szCs w:val="20"/>
        </w:rPr>
      </w:pPr>
      <w:r>
        <w:rPr>
          <w:rFonts w:ascii="宋体" w:hAnsi="宋体" w:eastAsia="宋体" w:cs="宋体"/>
          <w:spacing w:val="6"/>
          <w:sz w:val="20"/>
          <w:szCs w:val="20"/>
        </w:rPr>
        <w:t>6.5.4 现场工艺试验</w:t>
      </w:r>
    </w:p>
    <w:p w14:paraId="2D3E9E44">
      <w:pPr>
        <w:spacing w:before="281" w:line="378" w:lineRule="auto"/>
        <w:ind w:left="22" w:right="28" w:firstLine="420"/>
        <w:rPr>
          <w:rFonts w:ascii="宋体" w:hAnsi="宋体" w:eastAsia="宋体" w:cs="宋体"/>
          <w:sz w:val="20"/>
          <w:szCs w:val="20"/>
        </w:rPr>
      </w:pPr>
      <w:r>
        <w:rPr>
          <w:rFonts w:ascii="宋体" w:hAnsi="宋体" w:eastAsia="宋体" w:cs="宋体"/>
          <w:spacing w:val="8"/>
          <w:sz w:val="20"/>
          <w:szCs w:val="20"/>
        </w:rPr>
        <w:t>承包人应按合同约定进行现场工艺试验。对大型的现场工艺试验，发包人认为必要时，</w:t>
      </w:r>
      <w:r>
        <w:rPr>
          <w:rFonts w:ascii="宋体" w:hAnsi="宋体" w:eastAsia="宋体" w:cs="宋体"/>
          <w:spacing w:val="9"/>
          <w:sz w:val="20"/>
          <w:szCs w:val="20"/>
        </w:rPr>
        <w:t>承包人应根据发包人提出的工艺试验要求，编制工艺试验措施计划，报送发包人审查。</w:t>
      </w:r>
    </w:p>
    <w:p w14:paraId="6BE4541F">
      <w:pPr>
        <w:spacing w:before="119" w:line="230" w:lineRule="auto"/>
        <w:ind w:left="21"/>
        <w:outlineLvl w:val="2"/>
        <w:rPr>
          <w:rFonts w:ascii="黑体" w:hAnsi="黑体" w:eastAsia="黑体" w:cs="黑体"/>
          <w:sz w:val="20"/>
          <w:szCs w:val="20"/>
        </w:rPr>
      </w:pPr>
      <w:r>
        <w:rPr>
          <w:rFonts w:ascii="黑体" w:hAnsi="黑体" w:eastAsia="黑体" w:cs="黑体"/>
          <w:spacing w:val="6"/>
          <w:sz w:val="20"/>
          <w:szCs w:val="20"/>
        </w:rPr>
        <w:t>6.6 缺陷和修补</w:t>
      </w:r>
    </w:p>
    <w:p w14:paraId="61E575F5">
      <w:pPr>
        <w:spacing w:before="159" w:line="227" w:lineRule="auto"/>
        <w:ind w:left="443"/>
        <w:outlineLvl w:val="3"/>
        <w:rPr>
          <w:rFonts w:ascii="宋体" w:hAnsi="宋体" w:eastAsia="宋体" w:cs="宋体"/>
          <w:sz w:val="20"/>
          <w:szCs w:val="20"/>
        </w:rPr>
      </w:pPr>
      <w:r>
        <w:rPr>
          <w:rFonts w:ascii="宋体" w:hAnsi="宋体" w:eastAsia="宋体" w:cs="宋体"/>
          <w:spacing w:val="8"/>
          <w:sz w:val="20"/>
          <w:szCs w:val="20"/>
        </w:rPr>
        <w:t>6.6.1 发包人可在颁发接收证书前随时指示承包</w:t>
      </w:r>
      <w:r>
        <w:rPr>
          <w:rFonts w:ascii="宋体" w:hAnsi="宋体" w:eastAsia="宋体" w:cs="宋体"/>
          <w:spacing w:val="7"/>
          <w:sz w:val="20"/>
          <w:szCs w:val="20"/>
        </w:rPr>
        <w:t>人：</w:t>
      </w:r>
    </w:p>
    <w:p w14:paraId="7D661AE6">
      <w:pPr>
        <w:spacing w:before="283" w:line="302" w:lineRule="auto"/>
        <w:ind w:left="23" w:right="71" w:firstLine="428"/>
        <w:rPr>
          <w:rFonts w:ascii="宋体" w:hAnsi="宋体" w:eastAsia="宋体" w:cs="宋体"/>
          <w:sz w:val="20"/>
          <w:szCs w:val="20"/>
        </w:rPr>
      </w:pPr>
      <w:r>
        <w:rPr>
          <w:rFonts w:ascii="宋体" w:hAnsi="宋体" w:eastAsia="宋体" w:cs="宋体"/>
          <w:spacing w:val="10"/>
          <w:sz w:val="20"/>
          <w:szCs w:val="20"/>
        </w:rPr>
        <w:t>（1）对不符合合同要求的任何工程设备或材料进</w:t>
      </w:r>
      <w:r>
        <w:rPr>
          <w:rFonts w:ascii="宋体" w:hAnsi="宋体" w:eastAsia="宋体" w:cs="宋体"/>
          <w:spacing w:val="9"/>
          <w:sz w:val="20"/>
          <w:szCs w:val="20"/>
        </w:rPr>
        <w:t>行修补，或者将其移出现场并进行更</w:t>
      </w:r>
      <w:r>
        <w:rPr>
          <w:rFonts w:ascii="宋体" w:hAnsi="宋体" w:eastAsia="宋体" w:cs="宋体"/>
          <w:spacing w:val="-1"/>
          <w:sz w:val="20"/>
          <w:szCs w:val="20"/>
        </w:rPr>
        <w:t>换；</w:t>
      </w:r>
    </w:p>
    <w:p w14:paraId="38B41077">
      <w:pPr>
        <w:spacing w:before="163" w:line="228" w:lineRule="auto"/>
        <w:ind w:left="452"/>
        <w:rPr>
          <w:rFonts w:ascii="宋体" w:hAnsi="宋体" w:eastAsia="宋体" w:cs="宋体"/>
          <w:sz w:val="20"/>
          <w:szCs w:val="20"/>
        </w:rPr>
      </w:pPr>
      <w:r>
        <w:rPr>
          <w:rFonts w:ascii="宋体" w:hAnsi="宋体" w:eastAsia="宋体" w:cs="宋体"/>
          <w:spacing w:val="9"/>
          <w:sz w:val="20"/>
          <w:szCs w:val="20"/>
        </w:rPr>
        <w:t>（2）对不符合合同的其他工作进行修补，或者将其去</w:t>
      </w:r>
      <w:r>
        <w:rPr>
          <w:rFonts w:ascii="宋体" w:hAnsi="宋体" w:eastAsia="宋体" w:cs="宋体"/>
          <w:spacing w:val="8"/>
          <w:sz w:val="20"/>
          <w:szCs w:val="20"/>
        </w:rPr>
        <w:t>除并重新实施；</w:t>
      </w:r>
    </w:p>
    <w:p w14:paraId="4DD02E84">
      <w:pPr>
        <w:spacing w:before="162" w:line="302" w:lineRule="auto"/>
        <w:ind w:left="22" w:right="71" w:firstLine="430"/>
        <w:rPr>
          <w:rFonts w:ascii="宋体" w:hAnsi="宋体" w:eastAsia="宋体" w:cs="宋体"/>
          <w:sz w:val="20"/>
          <w:szCs w:val="20"/>
        </w:rPr>
      </w:pPr>
      <w:r>
        <w:rPr>
          <w:rFonts w:ascii="宋体" w:hAnsi="宋体" w:eastAsia="宋体" w:cs="宋体"/>
          <w:spacing w:val="10"/>
          <w:sz w:val="20"/>
          <w:szCs w:val="20"/>
        </w:rPr>
        <w:t>（3）实施因意外、不可预见的事件或其他原因引</w:t>
      </w:r>
      <w:r>
        <w:rPr>
          <w:rFonts w:ascii="宋体" w:hAnsi="宋体" w:eastAsia="宋体" w:cs="宋体"/>
          <w:spacing w:val="9"/>
          <w:sz w:val="20"/>
          <w:szCs w:val="20"/>
        </w:rPr>
        <w:t>起的、为工程的安全迫切需要的任何</w:t>
      </w:r>
      <w:r>
        <w:rPr>
          <w:rFonts w:ascii="宋体" w:hAnsi="宋体" w:eastAsia="宋体" w:cs="宋体"/>
          <w:spacing w:val="5"/>
          <w:sz w:val="20"/>
          <w:szCs w:val="20"/>
        </w:rPr>
        <w:t>修补工作。</w:t>
      </w:r>
    </w:p>
    <w:p w14:paraId="477AE5F3">
      <w:pPr>
        <w:spacing w:before="161" w:line="228" w:lineRule="auto"/>
        <w:ind w:left="443"/>
        <w:outlineLvl w:val="3"/>
        <w:rPr>
          <w:rFonts w:ascii="宋体" w:hAnsi="宋体" w:eastAsia="宋体" w:cs="宋体"/>
          <w:sz w:val="20"/>
          <w:szCs w:val="20"/>
        </w:rPr>
      </w:pPr>
      <w:r>
        <w:rPr>
          <w:rFonts w:ascii="宋体" w:hAnsi="宋体" w:eastAsia="宋体" w:cs="宋体"/>
          <w:spacing w:val="6"/>
          <w:sz w:val="20"/>
          <w:szCs w:val="20"/>
        </w:rPr>
        <w:t>6.6.2 承包人应遵守第</w:t>
      </w:r>
      <w:r>
        <w:rPr>
          <w:rFonts w:ascii="宋体" w:hAnsi="宋体" w:eastAsia="宋体" w:cs="宋体"/>
          <w:spacing w:val="-35"/>
          <w:sz w:val="20"/>
          <w:szCs w:val="20"/>
        </w:rPr>
        <w:t xml:space="preserve"> </w:t>
      </w:r>
      <w:r>
        <w:rPr>
          <w:rFonts w:ascii="宋体" w:hAnsi="宋体" w:eastAsia="宋体" w:cs="宋体"/>
          <w:spacing w:val="6"/>
          <w:sz w:val="20"/>
          <w:szCs w:val="20"/>
        </w:rPr>
        <w:t>6.6.1</w:t>
      </w:r>
      <w:r>
        <w:rPr>
          <w:rFonts w:ascii="宋体" w:hAnsi="宋体" w:eastAsia="宋体" w:cs="宋体"/>
          <w:spacing w:val="-37"/>
          <w:sz w:val="20"/>
          <w:szCs w:val="20"/>
        </w:rPr>
        <w:t xml:space="preserve"> </w:t>
      </w:r>
      <w:r>
        <w:rPr>
          <w:rFonts w:ascii="宋体" w:hAnsi="宋体" w:eastAsia="宋体" w:cs="宋体"/>
          <w:spacing w:val="6"/>
          <w:sz w:val="20"/>
          <w:szCs w:val="20"/>
        </w:rPr>
        <w:t>项下指示，并在合理可行的</w:t>
      </w:r>
      <w:r>
        <w:rPr>
          <w:rFonts w:ascii="宋体" w:hAnsi="宋体" w:eastAsia="宋体" w:cs="宋体"/>
          <w:spacing w:val="5"/>
          <w:sz w:val="20"/>
          <w:szCs w:val="20"/>
        </w:rPr>
        <w:t>情况下，根据上述指示中规定</w:t>
      </w:r>
    </w:p>
    <w:p w14:paraId="7CF9DFCB">
      <w:pPr>
        <w:spacing w:before="161" w:line="378" w:lineRule="auto"/>
        <w:ind w:left="23" w:right="70" w:firstLine="16"/>
        <w:rPr>
          <w:rFonts w:ascii="宋体" w:hAnsi="宋体" w:eastAsia="宋体" w:cs="宋体"/>
          <w:sz w:val="20"/>
          <w:szCs w:val="20"/>
        </w:rPr>
      </w:pPr>
      <w:r>
        <w:rPr>
          <w:rFonts w:ascii="宋体" w:hAnsi="宋体" w:eastAsia="宋体" w:cs="宋体"/>
          <w:spacing w:val="8"/>
          <w:sz w:val="20"/>
          <w:szCs w:val="20"/>
        </w:rPr>
        <w:t>的时间完成修补工作。除因下列原因引起的第6.6.1</w:t>
      </w:r>
      <w:r>
        <w:rPr>
          <w:rFonts w:ascii="宋体" w:hAnsi="宋体" w:eastAsia="宋体" w:cs="宋体"/>
          <w:spacing w:val="-19"/>
          <w:sz w:val="20"/>
          <w:szCs w:val="20"/>
        </w:rPr>
        <w:t xml:space="preserve"> </w:t>
      </w:r>
      <w:r>
        <w:rPr>
          <w:rFonts w:ascii="宋体" w:hAnsi="宋体" w:eastAsia="宋体" w:cs="宋体"/>
          <w:spacing w:val="8"/>
          <w:sz w:val="20"/>
          <w:szCs w:val="20"/>
        </w:rPr>
        <w:t>项第（3）</w:t>
      </w:r>
      <w:r>
        <w:rPr>
          <w:rFonts w:ascii="宋体" w:hAnsi="宋体" w:eastAsia="宋体" w:cs="宋体"/>
          <w:spacing w:val="-40"/>
          <w:sz w:val="20"/>
          <w:szCs w:val="20"/>
        </w:rPr>
        <w:t xml:space="preserve"> </w:t>
      </w:r>
      <w:r>
        <w:rPr>
          <w:rFonts w:ascii="宋体" w:hAnsi="宋体" w:eastAsia="宋体" w:cs="宋体"/>
          <w:spacing w:val="8"/>
          <w:sz w:val="20"/>
          <w:szCs w:val="20"/>
        </w:rPr>
        <w:t>目下的情形外，承包人应承担所有修补工作的费用：</w:t>
      </w:r>
    </w:p>
    <w:p w14:paraId="3DCF5E44">
      <w:pPr>
        <w:spacing w:before="119" w:line="228" w:lineRule="auto"/>
        <w:ind w:left="452"/>
        <w:outlineLvl w:val="3"/>
        <w:rPr>
          <w:rFonts w:ascii="宋体" w:hAnsi="宋体" w:eastAsia="宋体" w:cs="宋体"/>
          <w:sz w:val="20"/>
          <w:szCs w:val="20"/>
        </w:rPr>
      </w:pPr>
      <w:r>
        <w:rPr>
          <w:rFonts w:ascii="宋体" w:hAnsi="宋体" w:eastAsia="宋体" w:cs="宋体"/>
          <w:spacing w:val="10"/>
          <w:sz w:val="20"/>
          <w:szCs w:val="20"/>
        </w:rPr>
        <w:t>（1）因发包人或其人员的任何行为导致的情形，</w:t>
      </w:r>
      <w:r>
        <w:rPr>
          <w:rFonts w:ascii="宋体" w:hAnsi="宋体" w:eastAsia="宋体" w:cs="宋体"/>
          <w:spacing w:val="9"/>
          <w:sz w:val="20"/>
          <w:szCs w:val="20"/>
        </w:rPr>
        <w:t>且在此情况下发包人应承担因此引起</w:t>
      </w:r>
    </w:p>
    <w:p w14:paraId="6C1EFCAD">
      <w:pPr>
        <w:spacing w:before="161" w:line="228" w:lineRule="auto"/>
        <w:ind w:left="39"/>
        <w:rPr>
          <w:rFonts w:ascii="宋体" w:hAnsi="宋体" w:eastAsia="宋体" w:cs="宋体"/>
          <w:sz w:val="20"/>
          <w:szCs w:val="20"/>
        </w:rPr>
      </w:pPr>
      <w:r>
        <w:rPr>
          <w:rFonts w:ascii="宋体" w:hAnsi="宋体" w:eastAsia="宋体" w:cs="宋体"/>
          <w:spacing w:val="8"/>
          <w:sz w:val="20"/>
          <w:szCs w:val="20"/>
        </w:rPr>
        <w:t>的工期延误和承包人费用损失，并向承包人支付合理的利润。</w:t>
      </w:r>
    </w:p>
    <w:p w14:paraId="5E148809">
      <w:pPr>
        <w:spacing w:before="281" w:line="228" w:lineRule="auto"/>
        <w:ind w:left="452"/>
        <w:outlineLvl w:val="3"/>
        <w:rPr>
          <w:rFonts w:ascii="宋体" w:hAnsi="宋体" w:eastAsia="宋体" w:cs="宋体"/>
          <w:sz w:val="20"/>
          <w:szCs w:val="20"/>
        </w:rPr>
      </w:pPr>
      <w:r>
        <w:rPr>
          <w:rFonts w:ascii="宋体" w:hAnsi="宋体" w:eastAsia="宋体" w:cs="宋体"/>
          <w:spacing w:val="7"/>
          <w:sz w:val="20"/>
          <w:szCs w:val="20"/>
        </w:rPr>
        <w:t>（2）第</w:t>
      </w:r>
      <w:r>
        <w:rPr>
          <w:rFonts w:ascii="宋体" w:hAnsi="宋体" w:eastAsia="宋体" w:cs="宋体"/>
          <w:spacing w:val="-21"/>
          <w:sz w:val="20"/>
          <w:szCs w:val="20"/>
        </w:rPr>
        <w:t xml:space="preserve"> </w:t>
      </w:r>
      <w:r>
        <w:rPr>
          <w:rFonts w:ascii="宋体" w:hAnsi="宋体" w:eastAsia="宋体" w:cs="宋体"/>
          <w:spacing w:val="7"/>
          <w:sz w:val="20"/>
          <w:szCs w:val="20"/>
        </w:rPr>
        <w:t>17.4</w:t>
      </w:r>
      <w:r>
        <w:rPr>
          <w:rFonts w:ascii="宋体" w:hAnsi="宋体" w:eastAsia="宋体" w:cs="宋体"/>
          <w:spacing w:val="-39"/>
          <w:sz w:val="20"/>
          <w:szCs w:val="20"/>
        </w:rPr>
        <w:t xml:space="preserve"> </w:t>
      </w:r>
      <w:r>
        <w:rPr>
          <w:rFonts w:ascii="宋体" w:hAnsi="宋体" w:eastAsia="宋体" w:cs="宋体"/>
          <w:spacing w:val="7"/>
          <w:sz w:val="20"/>
          <w:szCs w:val="20"/>
        </w:rPr>
        <w:t>款[不可抗力后果的承担]中适用的不可抗力事件的情形。</w:t>
      </w:r>
    </w:p>
    <w:p w14:paraId="7363A75B">
      <w:pPr>
        <w:spacing w:before="281" w:line="228" w:lineRule="auto"/>
        <w:ind w:left="443"/>
        <w:outlineLvl w:val="3"/>
        <w:rPr>
          <w:rFonts w:ascii="宋体" w:hAnsi="宋体" w:eastAsia="宋体" w:cs="宋体"/>
          <w:sz w:val="20"/>
          <w:szCs w:val="20"/>
        </w:rPr>
      </w:pPr>
      <w:r>
        <w:rPr>
          <w:rFonts w:ascii="宋体" w:hAnsi="宋体" w:eastAsia="宋体" w:cs="宋体"/>
          <w:spacing w:val="7"/>
          <w:sz w:val="20"/>
          <w:szCs w:val="20"/>
        </w:rPr>
        <w:t>6.6.3 如果承包人未能遵守发包人的指示，发包人可以</w:t>
      </w:r>
      <w:r>
        <w:rPr>
          <w:rFonts w:ascii="宋体" w:hAnsi="宋体" w:eastAsia="宋体" w:cs="宋体"/>
          <w:spacing w:val="6"/>
          <w:sz w:val="20"/>
          <w:szCs w:val="20"/>
        </w:rPr>
        <w:t>自行决定请第三方完成上述修补</w:t>
      </w:r>
    </w:p>
    <w:p w14:paraId="4B803980">
      <w:pPr>
        <w:spacing w:before="164" w:line="378" w:lineRule="auto"/>
        <w:ind w:left="21" w:right="70" w:firstLine="3"/>
        <w:rPr>
          <w:rFonts w:ascii="宋体" w:hAnsi="宋体" w:eastAsia="宋体" w:cs="宋体"/>
          <w:sz w:val="20"/>
          <w:szCs w:val="20"/>
        </w:rPr>
      </w:pPr>
      <w:r>
        <w:rPr>
          <w:rFonts w:ascii="宋体" w:hAnsi="宋体" w:eastAsia="宋体" w:cs="宋体"/>
          <w:spacing w:val="8"/>
          <w:sz w:val="20"/>
          <w:szCs w:val="20"/>
        </w:rPr>
        <w:t>工作，并有权要求承包人支付因未履行指示而产生的所有费用，但承包人根</w:t>
      </w:r>
      <w:r>
        <w:rPr>
          <w:rFonts w:ascii="宋体" w:hAnsi="宋体" w:eastAsia="宋体" w:cs="宋体"/>
          <w:spacing w:val="7"/>
          <w:sz w:val="20"/>
          <w:szCs w:val="20"/>
        </w:rPr>
        <w:t>据第6.6.2</w:t>
      </w:r>
      <w:r>
        <w:rPr>
          <w:rFonts w:ascii="宋体" w:hAnsi="宋体" w:eastAsia="宋体" w:cs="宋体"/>
          <w:spacing w:val="-35"/>
          <w:sz w:val="20"/>
          <w:szCs w:val="20"/>
        </w:rPr>
        <w:t xml:space="preserve"> </w:t>
      </w:r>
      <w:r>
        <w:rPr>
          <w:rFonts w:ascii="宋体" w:hAnsi="宋体" w:eastAsia="宋体" w:cs="宋体"/>
          <w:spacing w:val="7"/>
          <w:sz w:val="20"/>
          <w:szCs w:val="20"/>
        </w:rPr>
        <w:t>项有</w:t>
      </w:r>
      <w:r>
        <w:rPr>
          <w:rFonts w:ascii="宋体" w:hAnsi="宋体" w:eastAsia="宋体" w:cs="宋体"/>
          <w:spacing w:val="8"/>
          <w:sz w:val="20"/>
          <w:szCs w:val="20"/>
        </w:rPr>
        <w:t>权就修补工作获得支付的情况除外。</w:t>
      </w:r>
    </w:p>
    <w:p w14:paraId="5A14EA44">
      <w:pPr>
        <w:spacing w:line="378" w:lineRule="auto"/>
        <w:rPr>
          <w:rFonts w:ascii="宋体" w:hAnsi="宋体" w:eastAsia="宋体" w:cs="宋体"/>
          <w:sz w:val="20"/>
          <w:szCs w:val="20"/>
        </w:rPr>
        <w:sectPr>
          <w:footerReference r:id="rId95" w:type="default"/>
          <w:pgSz w:w="11906" w:h="16839"/>
          <w:pgMar w:top="1428" w:right="1731" w:bottom="1214" w:left="1785" w:header="0" w:footer="1051" w:gutter="0"/>
          <w:cols w:space="720" w:num="1"/>
        </w:sectPr>
      </w:pPr>
    </w:p>
    <w:p w14:paraId="7347D62D">
      <w:pPr>
        <w:spacing w:before="57" w:line="222" w:lineRule="auto"/>
        <w:ind w:left="25"/>
        <w:outlineLvl w:val="1"/>
        <w:rPr>
          <w:rFonts w:ascii="黑体" w:hAnsi="黑体" w:eastAsia="黑体" w:cs="黑体"/>
          <w:sz w:val="28"/>
          <w:szCs w:val="28"/>
        </w:rPr>
      </w:pPr>
      <w:bookmarkStart w:id="301" w:name="bookmark254"/>
      <w:bookmarkEnd w:id="301"/>
      <w:bookmarkStart w:id="302" w:name="bookmark255"/>
      <w:bookmarkEnd w:id="302"/>
      <w:r>
        <w:rPr>
          <w:rFonts w:ascii="黑体" w:hAnsi="黑体" w:eastAsia="黑体" w:cs="黑体"/>
          <w:spacing w:val="-6"/>
          <w:sz w:val="28"/>
          <w:szCs w:val="28"/>
        </w:rPr>
        <w:t>第</w:t>
      </w:r>
      <w:r>
        <w:rPr>
          <w:rFonts w:ascii="黑体" w:hAnsi="黑体" w:eastAsia="黑体" w:cs="黑体"/>
          <w:spacing w:val="-56"/>
          <w:sz w:val="28"/>
          <w:szCs w:val="28"/>
        </w:rPr>
        <w:t xml:space="preserve"> </w:t>
      </w:r>
      <w:r>
        <w:rPr>
          <w:rFonts w:ascii="黑体" w:hAnsi="黑体" w:eastAsia="黑体" w:cs="黑体"/>
          <w:spacing w:val="-6"/>
          <w:sz w:val="28"/>
          <w:szCs w:val="28"/>
        </w:rPr>
        <w:t>7</w:t>
      </w:r>
      <w:r>
        <w:rPr>
          <w:rFonts w:ascii="黑体" w:hAnsi="黑体" w:eastAsia="黑体" w:cs="黑体"/>
          <w:spacing w:val="-59"/>
          <w:sz w:val="28"/>
          <w:szCs w:val="28"/>
        </w:rPr>
        <w:t xml:space="preserve"> </w:t>
      </w:r>
      <w:r>
        <w:rPr>
          <w:rFonts w:ascii="黑体" w:hAnsi="黑体" w:eastAsia="黑体" w:cs="黑体"/>
          <w:spacing w:val="-6"/>
          <w:sz w:val="28"/>
          <w:szCs w:val="28"/>
        </w:rPr>
        <w:t>条 施工</w:t>
      </w:r>
    </w:p>
    <w:p w14:paraId="6B89A2DB">
      <w:pPr>
        <w:pStyle w:val="3"/>
        <w:spacing w:line="251" w:lineRule="auto"/>
      </w:pPr>
    </w:p>
    <w:p w14:paraId="643ADDB6">
      <w:pPr>
        <w:spacing w:before="65" w:line="230" w:lineRule="auto"/>
        <w:ind w:left="23"/>
        <w:outlineLvl w:val="2"/>
        <w:rPr>
          <w:rFonts w:ascii="黑体" w:hAnsi="黑体" w:eastAsia="黑体" w:cs="黑体"/>
          <w:sz w:val="20"/>
          <w:szCs w:val="20"/>
        </w:rPr>
      </w:pPr>
      <w:r>
        <w:rPr>
          <w:rFonts w:ascii="黑体" w:hAnsi="黑体" w:eastAsia="黑体" w:cs="黑体"/>
          <w:spacing w:val="4"/>
          <w:sz w:val="20"/>
          <w:szCs w:val="20"/>
        </w:rPr>
        <w:t>7.1</w:t>
      </w:r>
      <w:r>
        <w:rPr>
          <w:rFonts w:ascii="黑体" w:hAnsi="黑体" w:eastAsia="黑体" w:cs="黑体"/>
          <w:spacing w:val="19"/>
          <w:sz w:val="20"/>
          <w:szCs w:val="20"/>
        </w:rPr>
        <w:t xml:space="preserve"> </w:t>
      </w:r>
      <w:r>
        <w:rPr>
          <w:rFonts w:ascii="黑体" w:hAnsi="黑体" w:eastAsia="黑体" w:cs="黑体"/>
          <w:spacing w:val="4"/>
          <w:sz w:val="20"/>
          <w:szCs w:val="20"/>
        </w:rPr>
        <w:t>交通运输</w:t>
      </w:r>
    </w:p>
    <w:p w14:paraId="5602B21F">
      <w:pPr>
        <w:spacing w:before="160" w:line="228" w:lineRule="auto"/>
        <w:ind w:left="447"/>
        <w:outlineLvl w:val="3"/>
        <w:rPr>
          <w:rFonts w:ascii="宋体" w:hAnsi="宋体" w:eastAsia="宋体" w:cs="宋体"/>
          <w:sz w:val="20"/>
          <w:szCs w:val="20"/>
        </w:rPr>
      </w:pPr>
      <w:r>
        <w:rPr>
          <w:rFonts w:ascii="宋体" w:hAnsi="宋体" w:eastAsia="宋体" w:cs="宋体"/>
          <w:spacing w:val="4"/>
          <w:sz w:val="20"/>
          <w:szCs w:val="20"/>
        </w:rPr>
        <w:t>7.1.1</w:t>
      </w:r>
      <w:r>
        <w:rPr>
          <w:rFonts w:ascii="宋体" w:hAnsi="宋体" w:eastAsia="宋体" w:cs="宋体"/>
          <w:spacing w:val="35"/>
          <w:sz w:val="20"/>
          <w:szCs w:val="20"/>
        </w:rPr>
        <w:t xml:space="preserve"> </w:t>
      </w:r>
      <w:r>
        <w:rPr>
          <w:rFonts w:ascii="宋体" w:hAnsi="宋体" w:eastAsia="宋体" w:cs="宋体"/>
          <w:spacing w:val="4"/>
          <w:sz w:val="20"/>
          <w:szCs w:val="20"/>
        </w:rPr>
        <w:t>出入现场的权利</w:t>
      </w:r>
    </w:p>
    <w:p w14:paraId="7A5D2B0E">
      <w:pPr>
        <w:spacing w:before="279" w:line="377" w:lineRule="auto"/>
        <w:ind w:left="22" w:right="4" w:firstLine="432"/>
        <w:jc w:val="both"/>
        <w:rPr>
          <w:rFonts w:ascii="宋体" w:hAnsi="宋体" w:eastAsia="宋体" w:cs="宋体"/>
          <w:sz w:val="20"/>
          <w:szCs w:val="20"/>
        </w:rPr>
      </w:pPr>
      <w:r>
        <w:rPr>
          <w:rFonts w:ascii="宋体" w:hAnsi="宋体" w:eastAsia="宋体" w:cs="宋体"/>
          <w:spacing w:val="7"/>
          <w:sz w:val="20"/>
          <w:szCs w:val="20"/>
        </w:rPr>
        <w:t>除专用合同条件另有约定外，发包人应根据工程实施需要，负责取得出入施工</w:t>
      </w:r>
      <w:r>
        <w:rPr>
          <w:rFonts w:ascii="宋体" w:hAnsi="宋体" w:eastAsia="宋体" w:cs="宋体"/>
          <w:spacing w:val="6"/>
          <w:sz w:val="20"/>
          <w:szCs w:val="20"/>
        </w:rPr>
        <w:t>现场所需</w:t>
      </w:r>
      <w:r>
        <w:rPr>
          <w:rFonts w:ascii="宋体" w:hAnsi="宋体" w:eastAsia="宋体" w:cs="宋体"/>
          <w:spacing w:val="4"/>
          <w:sz w:val="20"/>
          <w:szCs w:val="20"/>
        </w:rPr>
        <w:t>的批准手续和全部权利，以及取得因工程实施所需修建道路</w:t>
      </w:r>
      <w:r>
        <w:rPr>
          <w:rFonts w:ascii="宋体" w:hAnsi="宋体" w:eastAsia="宋体" w:cs="宋体"/>
          <w:spacing w:val="3"/>
          <w:sz w:val="20"/>
          <w:szCs w:val="20"/>
        </w:rPr>
        <w:t>、桥梁以及其他基础设施的权利，</w:t>
      </w:r>
      <w:r>
        <w:rPr>
          <w:rFonts w:ascii="宋体" w:hAnsi="宋体" w:eastAsia="宋体" w:cs="宋体"/>
          <w:spacing w:val="7"/>
          <w:sz w:val="20"/>
          <w:szCs w:val="20"/>
        </w:rPr>
        <w:t>并承担相关手续费用和建设费用。承包人应协助发包人办理修建场内外道路、桥梁以及其他基础设施的手续。</w:t>
      </w:r>
    </w:p>
    <w:p w14:paraId="2F9D2293">
      <w:pPr>
        <w:spacing w:line="228" w:lineRule="auto"/>
        <w:ind w:left="447"/>
        <w:outlineLvl w:val="3"/>
        <w:rPr>
          <w:rFonts w:ascii="宋体" w:hAnsi="宋体" w:eastAsia="宋体" w:cs="宋体"/>
          <w:sz w:val="20"/>
          <w:szCs w:val="20"/>
        </w:rPr>
      </w:pPr>
      <w:r>
        <w:rPr>
          <w:rFonts w:ascii="宋体" w:hAnsi="宋体" w:eastAsia="宋体" w:cs="宋体"/>
          <w:spacing w:val="5"/>
          <w:sz w:val="20"/>
          <w:szCs w:val="20"/>
        </w:rPr>
        <w:t>7.1.2 场外交通</w:t>
      </w:r>
    </w:p>
    <w:p w14:paraId="4E6DA8C1">
      <w:pPr>
        <w:spacing w:before="283" w:line="377" w:lineRule="auto"/>
        <w:ind w:left="23" w:right="58" w:firstLine="431"/>
        <w:jc w:val="both"/>
        <w:rPr>
          <w:rFonts w:ascii="宋体" w:hAnsi="宋体" w:eastAsia="宋体" w:cs="宋体"/>
          <w:sz w:val="20"/>
          <w:szCs w:val="20"/>
        </w:rPr>
      </w:pPr>
      <w:r>
        <w:rPr>
          <w:rFonts w:ascii="宋体" w:hAnsi="宋体" w:eastAsia="宋体" w:cs="宋体"/>
          <w:spacing w:val="7"/>
          <w:sz w:val="20"/>
          <w:szCs w:val="20"/>
        </w:rPr>
        <w:t>除专用合同条件另有约定外，发包人应提供场外交通设施的技术参数和具体条</w:t>
      </w:r>
      <w:r>
        <w:rPr>
          <w:rFonts w:ascii="宋体" w:hAnsi="宋体" w:eastAsia="宋体" w:cs="宋体"/>
          <w:spacing w:val="6"/>
          <w:sz w:val="20"/>
          <w:szCs w:val="20"/>
        </w:rPr>
        <w:t>件，场外</w:t>
      </w:r>
      <w:r>
        <w:rPr>
          <w:rFonts w:ascii="宋体" w:hAnsi="宋体" w:eastAsia="宋体" w:cs="宋体"/>
          <w:spacing w:val="7"/>
          <w:sz w:val="20"/>
          <w:szCs w:val="20"/>
        </w:rPr>
        <w:t>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w:t>
      </w:r>
      <w:r>
        <w:rPr>
          <w:rFonts w:ascii="宋体" w:hAnsi="宋体" w:eastAsia="宋体" w:cs="宋体"/>
          <w:spacing w:val="8"/>
          <w:sz w:val="20"/>
          <w:szCs w:val="20"/>
        </w:rPr>
        <w:t>行费、养路费和税款等由承包人承担。</w:t>
      </w:r>
    </w:p>
    <w:p w14:paraId="0E53221A">
      <w:pPr>
        <w:spacing w:before="1" w:line="227" w:lineRule="auto"/>
        <w:ind w:left="447"/>
        <w:outlineLvl w:val="3"/>
        <w:rPr>
          <w:rFonts w:ascii="宋体" w:hAnsi="宋体" w:eastAsia="宋体" w:cs="宋体"/>
          <w:sz w:val="20"/>
          <w:szCs w:val="20"/>
        </w:rPr>
      </w:pPr>
      <w:r>
        <w:rPr>
          <w:rFonts w:ascii="宋体" w:hAnsi="宋体" w:eastAsia="宋体" w:cs="宋体"/>
          <w:spacing w:val="5"/>
          <w:sz w:val="20"/>
          <w:szCs w:val="20"/>
        </w:rPr>
        <w:t>7.1.3 场内交通</w:t>
      </w:r>
    </w:p>
    <w:p w14:paraId="526BE9D7">
      <w:pPr>
        <w:spacing w:before="282" w:line="377" w:lineRule="auto"/>
        <w:ind w:left="22" w:right="58" w:firstLine="432"/>
        <w:jc w:val="both"/>
        <w:rPr>
          <w:rFonts w:ascii="宋体" w:hAnsi="宋体" w:eastAsia="宋体" w:cs="宋体"/>
          <w:sz w:val="20"/>
          <w:szCs w:val="20"/>
        </w:rPr>
      </w:pPr>
      <w:r>
        <w:rPr>
          <w:rFonts w:ascii="宋体" w:hAnsi="宋体" w:eastAsia="宋体" w:cs="宋体"/>
          <w:spacing w:val="7"/>
          <w:sz w:val="20"/>
          <w:szCs w:val="20"/>
        </w:rPr>
        <w:t>除专用合同条件另有约定外，承包人应负责修建、维修、养护和管理施工所需</w:t>
      </w:r>
      <w:r>
        <w:rPr>
          <w:rFonts w:ascii="宋体" w:hAnsi="宋体" w:eastAsia="宋体" w:cs="宋体"/>
          <w:spacing w:val="6"/>
          <w:sz w:val="20"/>
          <w:szCs w:val="20"/>
        </w:rPr>
        <w:t>的临时道</w:t>
      </w:r>
      <w:r>
        <w:rPr>
          <w:rFonts w:ascii="宋体" w:hAnsi="宋体" w:eastAsia="宋体" w:cs="宋体"/>
          <w:spacing w:val="7"/>
          <w:sz w:val="20"/>
          <w:szCs w:val="20"/>
        </w:rPr>
        <w:t>路和交通设施，包括维修、养护和管理发包人提供的道路和交通设施，并承担相应费用。承包人修建的临时道路和交通设施应免费提供发包人和工程师为实现合同目的使用。场内交通</w:t>
      </w:r>
      <w:r>
        <w:rPr>
          <w:rFonts w:ascii="宋体" w:hAnsi="宋体" w:eastAsia="宋体" w:cs="宋体"/>
          <w:spacing w:val="9"/>
          <w:sz w:val="20"/>
          <w:szCs w:val="20"/>
        </w:rPr>
        <w:t>与场外交通的边界由合同当事人在专用合同条件中约定。</w:t>
      </w:r>
    </w:p>
    <w:p w14:paraId="7ADAA676">
      <w:pPr>
        <w:spacing w:before="1" w:line="227" w:lineRule="auto"/>
        <w:ind w:left="447"/>
        <w:outlineLvl w:val="3"/>
        <w:rPr>
          <w:rFonts w:ascii="宋体" w:hAnsi="宋体" w:eastAsia="宋体" w:cs="宋体"/>
          <w:sz w:val="20"/>
          <w:szCs w:val="20"/>
        </w:rPr>
      </w:pPr>
      <w:r>
        <w:rPr>
          <w:rFonts w:ascii="宋体" w:hAnsi="宋体" w:eastAsia="宋体" w:cs="宋体"/>
          <w:spacing w:val="7"/>
          <w:sz w:val="20"/>
          <w:szCs w:val="20"/>
        </w:rPr>
        <w:t>7.1.4 超大件和超重件的运输</w:t>
      </w:r>
    </w:p>
    <w:p w14:paraId="17A335E4">
      <w:pPr>
        <w:spacing w:before="282" w:line="377" w:lineRule="auto"/>
        <w:ind w:left="23" w:right="16" w:firstLine="443"/>
        <w:jc w:val="both"/>
        <w:rPr>
          <w:rFonts w:ascii="宋体" w:hAnsi="宋体" w:eastAsia="宋体" w:cs="宋体"/>
          <w:sz w:val="20"/>
          <w:szCs w:val="20"/>
        </w:rPr>
      </w:pPr>
      <w:r>
        <w:rPr>
          <w:rFonts w:ascii="宋体" w:hAnsi="宋体" w:eastAsia="宋体" w:cs="宋体"/>
          <w:spacing w:val="8"/>
          <w:sz w:val="20"/>
          <w:szCs w:val="20"/>
        </w:rPr>
        <w:t>由承包人负责运输的超大件或超重件，应由承包人负责向交</w:t>
      </w:r>
      <w:r>
        <w:rPr>
          <w:rFonts w:ascii="宋体" w:hAnsi="宋体" w:eastAsia="宋体" w:cs="宋体"/>
          <w:spacing w:val="7"/>
          <w:sz w:val="20"/>
          <w:szCs w:val="20"/>
        </w:rPr>
        <w:t>通管理部门办理申请手续，</w:t>
      </w:r>
      <w:r>
        <w:rPr>
          <w:rFonts w:ascii="宋体" w:hAnsi="宋体" w:eastAsia="宋体" w:cs="宋体"/>
          <w:spacing w:val="13"/>
          <w:sz w:val="20"/>
          <w:szCs w:val="20"/>
        </w:rPr>
        <w:t>发包人给予协助。运输超大件或超重件所需的道路和桥梁</w:t>
      </w:r>
      <w:r>
        <w:rPr>
          <w:rFonts w:ascii="宋体" w:hAnsi="宋体" w:eastAsia="宋体" w:cs="宋体"/>
          <w:spacing w:val="12"/>
          <w:sz w:val="20"/>
          <w:szCs w:val="20"/>
        </w:rPr>
        <w:t>临时加固改造费用和其他有关费</w:t>
      </w:r>
      <w:r>
        <w:rPr>
          <w:rFonts w:ascii="宋体" w:hAnsi="宋体" w:eastAsia="宋体" w:cs="宋体"/>
          <w:spacing w:val="7"/>
          <w:sz w:val="20"/>
          <w:szCs w:val="20"/>
        </w:rPr>
        <w:t>用，</w:t>
      </w:r>
      <w:r>
        <w:rPr>
          <w:rFonts w:ascii="宋体" w:hAnsi="宋体" w:eastAsia="宋体" w:cs="宋体"/>
          <w:spacing w:val="-50"/>
          <w:sz w:val="20"/>
          <w:szCs w:val="20"/>
        </w:rPr>
        <w:t xml:space="preserve"> </w:t>
      </w:r>
      <w:r>
        <w:rPr>
          <w:rFonts w:ascii="宋体" w:hAnsi="宋体" w:eastAsia="宋体" w:cs="宋体"/>
          <w:spacing w:val="7"/>
          <w:sz w:val="20"/>
          <w:szCs w:val="20"/>
        </w:rPr>
        <w:t>由承包人承担，但专用合同条件另有约定的除外。</w:t>
      </w:r>
    </w:p>
    <w:p w14:paraId="38C9F073">
      <w:pPr>
        <w:spacing w:before="1" w:line="227" w:lineRule="auto"/>
        <w:ind w:left="447"/>
        <w:outlineLvl w:val="3"/>
        <w:rPr>
          <w:rFonts w:ascii="宋体" w:hAnsi="宋体" w:eastAsia="宋体" w:cs="宋体"/>
          <w:sz w:val="20"/>
          <w:szCs w:val="20"/>
        </w:rPr>
      </w:pPr>
      <w:r>
        <w:rPr>
          <w:rFonts w:ascii="宋体" w:hAnsi="宋体" w:eastAsia="宋体" w:cs="宋体"/>
          <w:spacing w:val="7"/>
          <w:sz w:val="20"/>
          <w:szCs w:val="20"/>
        </w:rPr>
        <w:t>7.1.5 道路和桥梁的损坏责任</w:t>
      </w:r>
    </w:p>
    <w:p w14:paraId="29FBE01B">
      <w:pPr>
        <w:spacing w:before="281" w:line="378" w:lineRule="auto"/>
        <w:ind w:left="33" w:right="58" w:firstLine="424"/>
        <w:rPr>
          <w:rFonts w:ascii="宋体" w:hAnsi="宋体" w:eastAsia="宋体" w:cs="宋体"/>
          <w:sz w:val="20"/>
          <w:szCs w:val="20"/>
        </w:rPr>
      </w:pPr>
      <w:r>
        <w:rPr>
          <w:rFonts w:ascii="宋体" w:hAnsi="宋体" w:eastAsia="宋体" w:cs="宋体"/>
          <w:spacing w:val="7"/>
          <w:sz w:val="20"/>
          <w:szCs w:val="20"/>
        </w:rPr>
        <w:t>因承包人运输造成施工现场内外公共道路和桥梁损坏的，由承包人承</w:t>
      </w:r>
      <w:r>
        <w:rPr>
          <w:rFonts w:ascii="宋体" w:hAnsi="宋体" w:eastAsia="宋体" w:cs="宋体"/>
          <w:spacing w:val="6"/>
          <w:sz w:val="20"/>
          <w:szCs w:val="20"/>
        </w:rPr>
        <w:t>担修复损坏的全部</w:t>
      </w:r>
      <w:r>
        <w:rPr>
          <w:rFonts w:ascii="宋体" w:hAnsi="宋体" w:eastAsia="宋体" w:cs="宋体"/>
          <w:spacing w:val="7"/>
          <w:sz w:val="20"/>
          <w:szCs w:val="20"/>
        </w:rPr>
        <w:t>费用和可能引起的赔偿。</w:t>
      </w:r>
    </w:p>
    <w:p w14:paraId="0A489BB8">
      <w:pPr>
        <w:spacing w:line="227" w:lineRule="auto"/>
        <w:ind w:left="447"/>
        <w:outlineLvl w:val="3"/>
        <w:rPr>
          <w:rFonts w:ascii="宋体" w:hAnsi="宋体" w:eastAsia="宋体" w:cs="宋体"/>
          <w:sz w:val="20"/>
          <w:szCs w:val="20"/>
        </w:rPr>
      </w:pPr>
      <w:r>
        <w:rPr>
          <w:rFonts w:ascii="宋体" w:hAnsi="宋体" w:eastAsia="宋体" w:cs="宋体"/>
          <w:spacing w:val="6"/>
          <w:sz w:val="20"/>
          <w:szCs w:val="20"/>
        </w:rPr>
        <w:t>7.1.6 水路和航空运输</w:t>
      </w:r>
    </w:p>
    <w:p w14:paraId="1598B000">
      <w:pPr>
        <w:spacing w:before="283" w:line="377" w:lineRule="auto"/>
        <w:ind w:left="22" w:firstLine="420"/>
        <w:jc w:val="both"/>
        <w:rPr>
          <w:rFonts w:ascii="宋体" w:hAnsi="宋体" w:eastAsia="宋体" w:cs="宋体"/>
          <w:sz w:val="20"/>
          <w:szCs w:val="20"/>
        </w:rPr>
      </w:pPr>
      <w:r>
        <w:rPr>
          <w:rFonts w:ascii="宋体" w:hAnsi="宋体" w:eastAsia="宋体" w:cs="宋体"/>
          <w:spacing w:val="8"/>
          <w:sz w:val="20"/>
          <w:szCs w:val="20"/>
        </w:rPr>
        <w:t>本条上述各款的内容适用于水路运输和航空运输，其中“道路</w:t>
      </w:r>
      <w:r>
        <w:rPr>
          <w:rFonts w:ascii="宋体" w:hAnsi="宋体" w:eastAsia="宋体" w:cs="宋体"/>
          <w:spacing w:val="-70"/>
          <w:sz w:val="20"/>
          <w:szCs w:val="20"/>
        </w:rPr>
        <w:t xml:space="preserve"> </w:t>
      </w:r>
      <w:r>
        <w:rPr>
          <w:rFonts w:ascii="宋体" w:hAnsi="宋体" w:eastAsia="宋体" w:cs="宋体"/>
          <w:spacing w:val="8"/>
          <w:sz w:val="20"/>
          <w:szCs w:val="20"/>
        </w:rPr>
        <w:t>”一词的涵义包括河道、</w:t>
      </w:r>
      <w:r>
        <w:rPr>
          <w:rFonts w:ascii="宋体" w:hAnsi="宋体" w:eastAsia="宋体" w:cs="宋体"/>
          <w:spacing w:val="7"/>
          <w:sz w:val="20"/>
          <w:szCs w:val="20"/>
        </w:rPr>
        <w:t>航线、船闸、机场、码头、堤防以及水路或航空运输中其</w:t>
      </w:r>
      <w:r>
        <w:rPr>
          <w:rFonts w:ascii="宋体" w:hAnsi="宋体" w:eastAsia="宋体" w:cs="宋体"/>
          <w:spacing w:val="6"/>
          <w:sz w:val="20"/>
          <w:szCs w:val="20"/>
        </w:rPr>
        <w:t>他相似结构物；“车辆</w:t>
      </w:r>
      <w:r>
        <w:rPr>
          <w:rFonts w:ascii="宋体" w:hAnsi="宋体" w:eastAsia="宋体" w:cs="宋体"/>
          <w:spacing w:val="-70"/>
          <w:sz w:val="20"/>
          <w:szCs w:val="20"/>
        </w:rPr>
        <w:t xml:space="preserve"> </w:t>
      </w:r>
      <w:r>
        <w:rPr>
          <w:rFonts w:ascii="宋体" w:hAnsi="宋体" w:eastAsia="宋体" w:cs="宋体"/>
          <w:spacing w:val="6"/>
          <w:sz w:val="20"/>
          <w:szCs w:val="20"/>
        </w:rPr>
        <w:t>”一词的涵</w:t>
      </w:r>
      <w:r>
        <w:rPr>
          <w:rFonts w:ascii="宋体" w:hAnsi="宋体" w:eastAsia="宋体" w:cs="宋体"/>
          <w:spacing w:val="8"/>
          <w:sz w:val="20"/>
          <w:szCs w:val="20"/>
        </w:rPr>
        <w:t>义包括船舶和飞机等。</w:t>
      </w:r>
    </w:p>
    <w:p w14:paraId="0FADF5E3">
      <w:pPr>
        <w:spacing w:before="118" w:line="230" w:lineRule="auto"/>
        <w:ind w:left="23"/>
        <w:outlineLvl w:val="2"/>
        <w:rPr>
          <w:rFonts w:ascii="黑体" w:hAnsi="黑体" w:eastAsia="黑体" w:cs="黑体"/>
          <w:sz w:val="20"/>
          <w:szCs w:val="20"/>
        </w:rPr>
      </w:pPr>
      <w:r>
        <w:rPr>
          <w:rFonts w:ascii="黑体" w:hAnsi="黑体" w:eastAsia="黑体" w:cs="黑体"/>
          <w:spacing w:val="7"/>
          <w:sz w:val="20"/>
          <w:szCs w:val="20"/>
        </w:rPr>
        <w:t>7.2 施工设备和临时设施</w:t>
      </w:r>
    </w:p>
    <w:p w14:paraId="761E09D5">
      <w:pPr>
        <w:spacing w:before="158" w:line="227" w:lineRule="auto"/>
        <w:ind w:left="447"/>
        <w:outlineLvl w:val="3"/>
        <w:rPr>
          <w:rFonts w:ascii="宋体" w:hAnsi="宋体" w:eastAsia="宋体" w:cs="宋体"/>
          <w:sz w:val="20"/>
          <w:szCs w:val="20"/>
        </w:rPr>
      </w:pPr>
      <w:r>
        <w:rPr>
          <w:rFonts w:ascii="宋体" w:hAnsi="宋体" w:eastAsia="宋体" w:cs="宋体"/>
          <w:spacing w:val="7"/>
          <w:sz w:val="20"/>
          <w:szCs w:val="20"/>
        </w:rPr>
        <w:t>7.2.1 承包人提供的施工设备和临时设施</w:t>
      </w:r>
    </w:p>
    <w:p w14:paraId="13184887">
      <w:pPr>
        <w:spacing w:line="227" w:lineRule="auto"/>
        <w:rPr>
          <w:rFonts w:ascii="宋体" w:hAnsi="宋体" w:eastAsia="宋体" w:cs="宋体"/>
          <w:sz w:val="20"/>
          <w:szCs w:val="20"/>
        </w:rPr>
        <w:sectPr>
          <w:footerReference r:id="rId96" w:type="default"/>
          <w:pgSz w:w="11906" w:h="16839"/>
          <w:pgMar w:top="1423" w:right="1743" w:bottom="1214" w:left="1785" w:header="0" w:footer="1051" w:gutter="0"/>
          <w:cols w:space="720" w:num="1"/>
        </w:sectPr>
      </w:pPr>
    </w:p>
    <w:p w14:paraId="5B9BF472">
      <w:pPr>
        <w:spacing w:before="42" w:line="377" w:lineRule="auto"/>
        <w:ind w:left="22" w:right="54" w:firstLine="420"/>
        <w:jc w:val="both"/>
        <w:rPr>
          <w:rFonts w:ascii="宋体" w:hAnsi="宋体" w:eastAsia="宋体" w:cs="宋体"/>
          <w:sz w:val="20"/>
          <w:szCs w:val="20"/>
        </w:rPr>
      </w:pPr>
      <w:r>
        <w:rPr>
          <w:rFonts w:ascii="宋体" w:hAnsi="宋体" w:eastAsia="宋体" w:cs="宋体"/>
          <w:spacing w:val="7"/>
          <w:sz w:val="20"/>
          <w:szCs w:val="20"/>
        </w:rPr>
        <w:t>承包人应按项目进度计划的要求，及时配置施工设备和修建临时设施。进入施工现场的承包人提供的施工设备需经工程师核查后才能投入使用。承包人更换合同约定由承包人提供</w:t>
      </w:r>
      <w:r>
        <w:rPr>
          <w:rFonts w:ascii="宋体" w:hAnsi="宋体" w:eastAsia="宋体" w:cs="宋体"/>
          <w:spacing w:val="8"/>
          <w:sz w:val="20"/>
          <w:szCs w:val="20"/>
        </w:rPr>
        <w:t>的施工设备的，应报工程师批准。</w:t>
      </w:r>
    </w:p>
    <w:p w14:paraId="5D5306EE">
      <w:pPr>
        <w:spacing w:line="377" w:lineRule="auto"/>
        <w:ind w:left="22" w:firstLine="432"/>
        <w:jc w:val="both"/>
        <w:rPr>
          <w:rFonts w:ascii="宋体" w:hAnsi="宋体" w:eastAsia="宋体" w:cs="宋体"/>
          <w:sz w:val="20"/>
          <w:szCs w:val="20"/>
        </w:rPr>
      </w:pPr>
      <w:r>
        <w:rPr>
          <w:rFonts w:ascii="宋体" w:hAnsi="宋体" w:eastAsia="宋体" w:cs="宋体"/>
          <w:spacing w:val="3"/>
          <w:sz w:val="20"/>
          <w:szCs w:val="20"/>
        </w:rPr>
        <w:t>除专用合同条件另有约定外，承包人应自行承担修建临时设施的费用，需要临时占地的，</w:t>
      </w:r>
      <w:r>
        <w:rPr>
          <w:rFonts w:ascii="宋体" w:hAnsi="宋体" w:eastAsia="宋体" w:cs="宋体"/>
          <w:spacing w:val="7"/>
          <w:sz w:val="20"/>
          <w:szCs w:val="20"/>
        </w:rPr>
        <w:t>应由发包人办理申请手续并承担相应费用。承</w:t>
      </w:r>
      <w:r>
        <w:rPr>
          <w:rFonts w:ascii="宋体" w:hAnsi="宋体" w:eastAsia="宋体" w:cs="宋体"/>
          <w:spacing w:val="6"/>
          <w:sz w:val="20"/>
          <w:szCs w:val="20"/>
        </w:rPr>
        <w:t>包人应在专用合同条件</w:t>
      </w:r>
      <w:r>
        <w:rPr>
          <w:rFonts w:ascii="宋体" w:hAnsi="宋体" w:eastAsia="宋体" w:cs="宋体"/>
          <w:spacing w:val="-34"/>
          <w:sz w:val="20"/>
          <w:szCs w:val="20"/>
        </w:rPr>
        <w:t xml:space="preserve"> </w:t>
      </w:r>
      <w:r>
        <w:rPr>
          <w:rFonts w:ascii="宋体" w:hAnsi="宋体" w:eastAsia="宋体" w:cs="宋体"/>
          <w:spacing w:val="6"/>
          <w:sz w:val="20"/>
          <w:szCs w:val="20"/>
        </w:rPr>
        <w:t>7.2</w:t>
      </w:r>
      <w:r>
        <w:rPr>
          <w:rFonts w:ascii="宋体" w:hAnsi="宋体" w:eastAsia="宋体" w:cs="宋体"/>
          <w:spacing w:val="-38"/>
          <w:sz w:val="20"/>
          <w:szCs w:val="20"/>
        </w:rPr>
        <w:t xml:space="preserve"> </w:t>
      </w:r>
      <w:r>
        <w:rPr>
          <w:rFonts w:ascii="宋体" w:hAnsi="宋体" w:eastAsia="宋体" w:cs="宋体"/>
          <w:spacing w:val="6"/>
          <w:sz w:val="20"/>
          <w:szCs w:val="20"/>
        </w:rPr>
        <w:t>款约定的时间内向</w:t>
      </w:r>
      <w:r>
        <w:rPr>
          <w:rFonts w:ascii="宋体" w:hAnsi="宋体" w:eastAsia="宋体" w:cs="宋体"/>
          <w:spacing w:val="7"/>
          <w:sz w:val="20"/>
          <w:szCs w:val="20"/>
        </w:rPr>
        <w:t>发包人提交临时占地资料，因承包人未能按时提交资料，导致工期延误的，由此增加的费用</w:t>
      </w:r>
      <w:r>
        <w:rPr>
          <w:rFonts w:ascii="宋体" w:hAnsi="宋体" w:eastAsia="宋体" w:cs="宋体"/>
          <w:spacing w:val="8"/>
          <w:sz w:val="20"/>
          <w:szCs w:val="20"/>
        </w:rPr>
        <w:t>和（或）竣工日期延误，由承包人负责。</w:t>
      </w:r>
    </w:p>
    <w:p w14:paraId="2B0952FA">
      <w:pPr>
        <w:spacing w:line="226" w:lineRule="auto"/>
        <w:ind w:left="447"/>
        <w:outlineLvl w:val="3"/>
        <w:rPr>
          <w:rFonts w:ascii="宋体" w:hAnsi="宋体" w:eastAsia="宋体" w:cs="宋体"/>
          <w:sz w:val="20"/>
          <w:szCs w:val="20"/>
        </w:rPr>
      </w:pPr>
      <w:r>
        <w:rPr>
          <w:rFonts w:ascii="宋体" w:hAnsi="宋体" w:eastAsia="宋体" w:cs="宋体"/>
          <w:spacing w:val="7"/>
          <w:sz w:val="20"/>
          <w:szCs w:val="20"/>
        </w:rPr>
        <w:t>7.2.2 发包人提供的施工设备和临时设施</w:t>
      </w:r>
    </w:p>
    <w:p w14:paraId="4AFFD29C">
      <w:pPr>
        <w:spacing w:before="282" w:line="227" w:lineRule="auto"/>
        <w:ind w:left="445"/>
        <w:rPr>
          <w:rFonts w:ascii="宋体" w:hAnsi="宋体" w:eastAsia="宋体" w:cs="宋体"/>
          <w:sz w:val="20"/>
          <w:szCs w:val="20"/>
        </w:rPr>
      </w:pPr>
      <w:r>
        <w:rPr>
          <w:rFonts w:ascii="宋体" w:hAnsi="宋体" w:eastAsia="宋体" w:cs="宋体"/>
          <w:spacing w:val="9"/>
          <w:sz w:val="20"/>
          <w:szCs w:val="20"/>
        </w:rPr>
        <w:t>发包人提供的施工设备或临时设施在专用合同条件中约定。</w:t>
      </w:r>
    </w:p>
    <w:p w14:paraId="65DBD0B5">
      <w:pPr>
        <w:spacing w:before="162" w:line="228" w:lineRule="auto"/>
        <w:ind w:left="447"/>
        <w:outlineLvl w:val="3"/>
        <w:rPr>
          <w:rFonts w:ascii="宋体" w:hAnsi="宋体" w:eastAsia="宋体" w:cs="宋体"/>
          <w:sz w:val="20"/>
          <w:szCs w:val="20"/>
        </w:rPr>
      </w:pPr>
      <w:r>
        <w:rPr>
          <w:rFonts w:ascii="宋体" w:hAnsi="宋体" w:eastAsia="宋体" w:cs="宋体"/>
          <w:spacing w:val="7"/>
          <w:sz w:val="20"/>
          <w:szCs w:val="20"/>
        </w:rPr>
        <w:t>7.2.3 要求承包人增加或更换施工设备</w:t>
      </w:r>
    </w:p>
    <w:p w14:paraId="5E3F22D6">
      <w:pPr>
        <w:spacing w:before="283" w:line="377" w:lineRule="auto"/>
        <w:ind w:left="22" w:right="54" w:firstLine="420"/>
        <w:jc w:val="both"/>
        <w:rPr>
          <w:rFonts w:ascii="宋体" w:hAnsi="宋体" w:eastAsia="宋体" w:cs="宋体"/>
          <w:sz w:val="20"/>
          <w:szCs w:val="20"/>
        </w:rPr>
      </w:pPr>
      <w:r>
        <w:rPr>
          <w:rFonts w:ascii="宋体" w:hAnsi="宋体" w:eastAsia="宋体" w:cs="宋体"/>
          <w:spacing w:val="7"/>
          <w:sz w:val="20"/>
          <w:szCs w:val="20"/>
        </w:rPr>
        <w:t>承包人使用的施工设备不能满足项目进度计划和（或）质量要求时，工程师有权要求承包人增加或更换施工设备，承包人应及时增加或更换，由此增加的费用和（或）延误的工期由承包人承担。</w:t>
      </w:r>
    </w:p>
    <w:p w14:paraId="3FFE25C5">
      <w:pPr>
        <w:spacing w:line="227" w:lineRule="auto"/>
        <w:ind w:left="447"/>
        <w:outlineLvl w:val="3"/>
        <w:rPr>
          <w:rFonts w:ascii="宋体" w:hAnsi="宋体" w:eastAsia="宋体" w:cs="宋体"/>
          <w:sz w:val="20"/>
          <w:szCs w:val="20"/>
        </w:rPr>
      </w:pPr>
      <w:r>
        <w:rPr>
          <w:rFonts w:ascii="宋体" w:hAnsi="宋体" w:eastAsia="宋体" w:cs="宋体"/>
          <w:spacing w:val="7"/>
          <w:sz w:val="20"/>
          <w:szCs w:val="20"/>
        </w:rPr>
        <w:t>7.2.4 施工设备和临时设施专用于合同工程</w:t>
      </w:r>
    </w:p>
    <w:p w14:paraId="64B10CEA">
      <w:pPr>
        <w:spacing w:before="281" w:line="379" w:lineRule="auto"/>
        <w:ind w:left="21" w:right="54" w:firstLine="420"/>
        <w:jc w:val="both"/>
        <w:rPr>
          <w:rFonts w:ascii="宋体" w:hAnsi="宋体" w:eastAsia="宋体" w:cs="宋体"/>
          <w:sz w:val="20"/>
          <w:szCs w:val="20"/>
        </w:rPr>
      </w:pPr>
      <w:r>
        <w:rPr>
          <w:rFonts w:ascii="宋体" w:hAnsi="宋体" w:eastAsia="宋体" w:cs="宋体"/>
          <w:spacing w:val="7"/>
          <w:sz w:val="20"/>
          <w:szCs w:val="20"/>
        </w:rPr>
        <w:t>承包人运入施工现场的施工设备以及在施工现场建设的临时设施必须专用于工程。未经发包人批准，承包人不得运出施工现场或挪作他用；经发包人批准，承包人可以根据施工进</w:t>
      </w:r>
      <w:r>
        <w:rPr>
          <w:rFonts w:ascii="宋体" w:hAnsi="宋体" w:eastAsia="宋体" w:cs="宋体"/>
          <w:spacing w:val="8"/>
          <w:sz w:val="20"/>
          <w:szCs w:val="20"/>
        </w:rPr>
        <w:t>度计划撤走闲置的施工设备和其他物品。</w:t>
      </w:r>
    </w:p>
    <w:p w14:paraId="2E05E6D0">
      <w:pPr>
        <w:spacing w:before="115" w:line="230" w:lineRule="auto"/>
        <w:ind w:left="23"/>
        <w:outlineLvl w:val="2"/>
        <w:rPr>
          <w:rFonts w:ascii="黑体" w:hAnsi="黑体" w:eastAsia="黑体" w:cs="黑体"/>
          <w:sz w:val="20"/>
          <w:szCs w:val="20"/>
        </w:rPr>
      </w:pPr>
      <w:r>
        <w:rPr>
          <w:rFonts w:ascii="黑体" w:hAnsi="黑体" w:eastAsia="黑体" w:cs="黑体"/>
          <w:spacing w:val="6"/>
          <w:sz w:val="20"/>
          <w:szCs w:val="20"/>
        </w:rPr>
        <w:t>7.3 现场合作</w:t>
      </w:r>
    </w:p>
    <w:p w14:paraId="1FC425AD">
      <w:pPr>
        <w:spacing w:before="160" w:line="377" w:lineRule="auto"/>
        <w:ind w:left="23" w:right="54" w:firstLine="418"/>
        <w:jc w:val="both"/>
        <w:rPr>
          <w:rFonts w:ascii="宋体" w:hAnsi="宋体" w:eastAsia="宋体" w:cs="宋体"/>
          <w:sz w:val="20"/>
          <w:szCs w:val="20"/>
        </w:rPr>
      </w:pPr>
      <w:r>
        <w:rPr>
          <w:rFonts w:ascii="宋体" w:hAnsi="宋体" w:eastAsia="宋体" w:cs="宋体"/>
          <w:spacing w:val="7"/>
          <w:sz w:val="20"/>
          <w:szCs w:val="20"/>
        </w:rPr>
        <w:t>承包人应按合同约定或发包人的指示，与发包人人员、发包人的其他承包人等人员就在现场或附近实施与工程有关的各项工作进行合作并提供适当条件，包括使用承包人设备、临时工程或进入现场等。</w:t>
      </w:r>
    </w:p>
    <w:p w14:paraId="381578A2">
      <w:pPr>
        <w:spacing w:before="2" w:line="376" w:lineRule="auto"/>
        <w:ind w:left="23" w:right="54" w:firstLine="418"/>
        <w:rPr>
          <w:rFonts w:ascii="宋体" w:hAnsi="宋体" w:eastAsia="宋体" w:cs="宋体"/>
          <w:sz w:val="20"/>
          <w:szCs w:val="20"/>
        </w:rPr>
      </w:pPr>
      <w:r>
        <w:rPr>
          <w:rFonts w:ascii="宋体" w:hAnsi="宋体" w:eastAsia="宋体" w:cs="宋体"/>
          <w:spacing w:val="7"/>
          <w:sz w:val="20"/>
          <w:szCs w:val="20"/>
        </w:rPr>
        <w:t>承包人应对其在现场的施工活动负责，并应尽合理努力按合同约定或发包人的指示，协</w:t>
      </w:r>
      <w:r>
        <w:rPr>
          <w:rFonts w:ascii="宋体" w:hAnsi="宋体" w:eastAsia="宋体" w:cs="宋体"/>
          <w:spacing w:val="9"/>
          <w:sz w:val="20"/>
          <w:szCs w:val="20"/>
        </w:rPr>
        <w:t>调自身与发包人人员、发包人的其他承包人等人员的活动。</w:t>
      </w:r>
    </w:p>
    <w:p w14:paraId="0E46E5EB">
      <w:pPr>
        <w:spacing w:before="1" w:line="377" w:lineRule="auto"/>
        <w:ind w:left="23" w:right="54" w:firstLine="431"/>
        <w:jc w:val="both"/>
        <w:rPr>
          <w:rFonts w:ascii="宋体" w:hAnsi="宋体" w:eastAsia="宋体" w:cs="宋体"/>
          <w:sz w:val="20"/>
          <w:szCs w:val="20"/>
        </w:rPr>
      </w:pPr>
      <w:r>
        <w:rPr>
          <w:rFonts w:ascii="宋体" w:hAnsi="宋体" w:eastAsia="宋体" w:cs="宋体"/>
          <w:spacing w:val="7"/>
          <w:sz w:val="20"/>
          <w:szCs w:val="20"/>
        </w:rPr>
        <w:t>除专用合同条件另有约定外，如果承包人提供上述合作、条件或协调在考虑到</w:t>
      </w:r>
      <w:r>
        <w:rPr>
          <w:rFonts w:ascii="宋体" w:hAnsi="宋体" w:eastAsia="宋体" w:cs="宋体"/>
          <w:spacing w:val="6"/>
          <w:sz w:val="20"/>
          <w:szCs w:val="20"/>
        </w:rPr>
        <w:t>《发包人</w:t>
      </w:r>
      <w:r>
        <w:rPr>
          <w:rFonts w:ascii="宋体" w:hAnsi="宋体" w:eastAsia="宋体" w:cs="宋体"/>
          <w:spacing w:val="7"/>
          <w:sz w:val="20"/>
          <w:szCs w:val="20"/>
        </w:rPr>
        <w:t>要求》所列内容的情况下是不可预见的，则承包人有权就额外费用和合理利润从发包人处获</w:t>
      </w:r>
      <w:r>
        <w:rPr>
          <w:rFonts w:ascii="宋体" w:hAnsi="宋体" w:eastAsia="宋体" w:cs="宋体"/>
          <w:spacing w:val="8"/>
          <w:sz w:val="20"/>
          <w:szCs w:val="20"/>
        </w:rPr>
        <w:t>得支付，且因此延误的工期应相应顺延。</w:t>
      </w:r>
    </w:p>
    <w:p w14:paraId="592BE4EE">
      <w:pPr>
        <w:spacing w:before="120" w:line="228" w:lineRule="auto"/>
        <w:ind w:left="23"/>
        <w:outlineLvl w:val="2"/>
        <w:rPr>
          <w:rFonts w:ascii="黑体" w:hAnsi="黑体" w:eastAsia="黑体" w:cs="黑体"/>
          <w:sz w:val="20"/>
          <w:szCs w:val="20"/>
        </w:rPr>
      </w:pPr>
      <w:r>
        <w:rPr>
          <w:rFonts w:ascii="黑体" w:hAnsi="黑体" w:eastAsia="黑体" w:cs="黑体"/>
          <w:spacing w:val="6"/>
          <w:sz w:val="20"/>
          <w:szCs w:val="20"/>
        </w:rPr>
        <w:t>7.4 测量放线</w:t>
      </w:r>
    </w:p>
    <w:p w14:paraId="142C19AF">
      <w:pPr>
        <w:spacing w:before="160" w:line="228" w:lineRule="auto"/>
        <w:ind w:left="447"/>
        <w:outlineLvl w:val="3"/>
        <w:rPr>
          <w:rFonts w:ascii="宋体" w:hAnsi="宋体" w:eastAsia="宋体" w:cs="宋体"/>
          <w:sz w:val="20"/>
          <w:szCs w:val="20"/>
        </w:rPr>
      </w:pPr>
      <w:r>
        <w:rPr>
          <w:rFonts w:ascii="宋体" w:hAnsi="宋体" w:eastAsia="宋体" w:cs="宋体"/>
          <w:spacing w:val="7"/>
          <w:sz w:val="20"/>
          <w:szCs w:val="20"/>
        </w:rPr>
        <w:t>7.4.1 除专用合同条件另有约定外，承包人应</w:t>
      </w:r>
      <w:r>
        <w:rPr>
          <w:rFonts w:ascii="宋体" w:hAnsi="宋体" w:eastAsia="宋体" w:cs="宋体"/>
          <w:spacing w:val="6"/>
          <w:sz w:val="20"/>
          <w:szCs w:val="20"/>
        </w:rPr>
        <w:t>根据国家测绘基准、测绘系统和工程测量</w:t>
      </w:r>
    </w:p>
    <w:p w14:paraId="1E0BEF15">
      <w:pPr>
        <w:spacing w:before="162" w:line="378" w:lineRule="auto"/>
        <w:ind w:left="27" w:right="54" w:hanging="4"/>
        <w:rPr>
          <w:rFonts w:ascii="宋体" w:hAnsi="宋体" w:eastAsia="宋体" w:cs="宋体"/>
          <w:sz w:val="20"/>
          <w:szCs w:val="20"/>
        </w:rPr>
      </w:pPr>
      <w:r>
        <w:rPr>
          <w:rFonts w:ascii="宋体" w:hAnsi="宋体" w:eastAsia="宋体" w:cs="宋体"/>
          <w:spacing w:val="7"/>
          <w:sz w:val="20"/>
          <w:szCs w:val="20"/>
        </w:rPr>
        <w:t>技术规范，按基准点（线）以及合同工程精度要求，测设施工控制网，并在专用合同条件约</w:t>
      </w:r>
      <w:r>
        <w:rPr>
          <w:rFonts w:ascii="宋体" w:hAnsi="宋体" w:eastAsia="宋体" w:cs="宋体"/>
          <w:spacing w:val="8"/>
          <w:sz w:val="20"/>
          <w:szCs w:val="20"/>
        </w:rPr>
        <w:t>定的期限内，将施工控制网资料报送工程师。</w:t>
      </w:r>
    </w:p>
    <w:p w14:paraId="771BAC40">
      <w:pPr>
        <w:spacing w:line="378" w:lineRule="auto"/>
        <w:rPr>
          <w:rFonts w:ascii="宋体" w:hAnsi="宋体" w:eastAsia="宋体" w:cs="宋体"/>
          <w:sz w:val="20"/>
          <w:szCs w:val="20"/>
        </w:rPr>
        <w:sectPr>
          <w:footerReference r:id="rId97" w:type="default"/>
          <w:pgSz w:w="11906" w:h="16839"/>
          <w:pgMar w:top="1428" w:right="1747" w:bottom="1214" w:left="1785" w:header="0" w:footer="1051" w:gutter="0"/>
          <w:cols w:space="720" w:num="1"/>
        </w:sectPr>
      </w:pPr>
    </w:p>
    <w:p w14:paraId="1D91206A">
      <w:pPr>
        <w:spacing w:before="41" w:line="228" w:lineRule="auto"/>
        <w:ind w:left="447"/>
        <w:outlineLvl w:val="3"/>
        <w:rPr>
          <w:rFonts w:ascii="宋体" w:hAnsi="宋体" w:eastAsia="宋体" w:cs="宋体"/>
          <w:sz w:val="20"/>
          <w:szCs w:val="20"/>
        </w:rPr>
      </w:pPr>
      <w:bookmarkStart w:id="303" w:name="bookmark632"/>
      <w:bookmarkEnd w:id="303"/>
      <w:r>
        <w:rPr>
          <w:rFonts w:ascii="宋体" w:hAnsi="宋体" w:eastAsia="宋体" w:cs="宋体"/>
          <w:spacing w:val="7"/>
          <w:sz w:val="20"/>
          <w:szCs w:val="20"/>
        </w:rPr>
        <w:t>7.4.2 承包人应负责管理施工控制网点。施工</w:t>
      </w:r>
      <w:r>
        <w:rPr>
          <w:rFonts w:ascii="宋体" w:hAnsi="宋体" w:eastAsia="宋体" w:cs="宋体"/>
          <w:spacing w:val="6"/>
          <w:sz w:val="20"/>
          <w:szCs w:val="20"/>
        </w:rPr>
        <w:t>控制网点丢失或损坏的，承包人应及时修</w:t>
      </w:r>
    </w:p>
    <w:p w14:paraId="1FC6D051">
      <w:pPr>
        <w:spacing w:before="161" w:line="380" w:lineRule="auto"/>
        <w:ind w:left="22" w:right="58" w:firstLine="5"/>
        <w:rPr>
          <w:rFonts w:ascii="宋体" w:hAnsi="宋体" w:eastAsia="宋体" w:cs="宋体"/>
          <w:sz w:val="20"/>
          <w:szCs w:val="20"/>
        </w:rPr>
      </w:pPr>
      <w:r>
        <w:rPr>
          <w:rFonts w:ascii="宋体" w:hAnsi="宋体" w:eastAsia="宋体" w:cs="宋体"/>
          <w:spacing w:val="7"/>
          <w:sz w:val="20"/>
          <w:szCs w:val="20"/>
        </w:rPr>
        <w:t>复。承包人应承担施工控制网点的管理与修复费用，并在工程竣工后将施工控制网点移交发</w:t>
      </w:r>
      <w:r>
        <w:rPr>
          <w:rFonts w:ascii="宋体" w:hAnsi="宋体" w:eastAsia="宋体" w:cs="宋体"/>
          <w:spacing w:val="9"/>
          <w:sz w:val="20"/>
          <w:szCs w:val="20"/>
        </w:rPr>
        <w:t>包人。承包人负责对工程、单位/区段工程、施工部位放线，并对放线的准确性负责。</w:t>
      </w:r>
    </w:p>
    <w:p w14:paraId="4771E239">
      <w:pPr>
        <w:spacing w:before="114" w:line="228" w:lineRule="auto"/>
        <w:jc w:val="right"/>
        <w:outlineLvl w:val="3"/>
        <w:rPr>
          <w:rFonts w:ascii="宋体" w:hAnsi="宋体" w:eastAsia="宋体" w:cs="宋体"/>
          <w:sz w:val="20"/>
          <w:szCs w:val="20"/>
        </w:rPr>
      </w:pPr>
      <w:r>
        <w:rPr>
          <w:rFonts w:ascii="宋体" w:hAnsi="宋体" w:eastAsia="宋体" w:cs="宋体"/>
          <w:spacing w:val="8"/>
          <w:sz w:val="20"/>
          <w:szCs w:val="20"/>
        </w:rPr>
        <w:t>7.4.3 承包人负责施工过程中的全部施工测量放线工作，并配置具有相应资质的人员、</w:t>
      </w:r>
    </w:p>
    <w:p w14:paraId="0DB15668">
      <w:pPr>
        <w:spacing w:before="160" w:line="379" w:lineRule="auto"/>
        <w:ind w:left="24" w:right="58" w:hanging="1"/>
        <w:jc w:val="both"/>
        <w:rPr>
          <w:rFonts w:ascii="宋体" w:hAnsi="宋体" w:eastAsia="宋体" w:cs="宋体"/>
          <w:sz w:val="20"/>
          <w:szCs w:val="20"/>
        </w:rPr>
      </w:pPr>
      <w:r>
        <w:rPr>
          <w:rFonts w:ascii="宋体" w:hAnsi="宋体" w:eastAsia="宋体" w:cs="宋体"/>
          <w:spacing w:val="7"/>
          <w:sz w:val="20"/>
          <w:szCs w:val="20"/>
        </w:rPr>
        <w:t>合格的仪器、设备和其他物品。承包人应矫正工程的位置、标高、尺寸或基准线中出现的任何差错，并对工程各部分的定位负责。施工过程中对施工现场内水准点等测量标志物的保护工作由承包人负责。</w:t>
      </w:r>
    </w:p>
    <w:p w14:paraId="3103B183">
      <w:pPr>
        <w:spacing w:before="115" w:line="230" w:lineRule="auto"/>
        <w:ind w:left="23"/>
        <w:outlineLvl w:val="2"/>
        <w:rPr>
          <w:rFonts w:ascii="黑体" w:hAnsi="黑体" w:eastAsia="黑体" w:cs="黑体"/>
          <w:sz w:val="20"/>
          <w:szCs w:val="20"/>
        </w:rPr>
      </w:pPr>
      <w:r>
        <w:rPr>
          <w:rFonts w:ascii="黑体" w:hAnsi="黑体" w:eastAsia="黑体" w:cs="黑体"/>
          <w:spacing w:val="6"/>
          <w:sz w:val="20"/>
          <w:szCs w:val="20"/>
        </w:rPr>
        <w:t>7.5 现场劳动用工</w:t>
      </w:r>
    </w:p>
    <w:p w14:paraId="48F63333">
      <w:pPr>
        <w:spacing w:before="159" w:line="227" w:lineRule="auto"/>
        <w:ind w:left="447"/>
        <w:outlineLvl w:val="3"/>
        <w:rPr>
          <w:rFonts w:ascii="宋体" w:hAnsi="宋体" w:eastAsia="宋体" w:cs="宋体"/>
          <w:sz w:val="20"/>
          <w:szCs w:val="20"/>
        </w:rPr>
      </w:pPr>
      <w:r>
        <w:rPr>
          <w:rFonts w:ascii="宋体" w:hAnsi="宋体" w:eastAsia="宋体" w:cs="宋体"/>
          <w:spacing w:val="12"/>
          <w:sz w:val="20"/>
          <w:szCs w:val="20"/>
        </w:rPr>
        <w:t>7.5.1 承包人及其分包人招用建筑工人的，应当依法与所招用</w:t>
      </w:r>
      <w:r>
        <w:rPr>
          <w:rFonts w:ascii="宋体" w:hAnsi="宋体" w:eastAsia="宋体" w:cs="宋体"/>
          <w:spacing w:val="11"/>
          <w:sz w:val="20"/>
          <w:szCs w:val="20"/>
        </w:rPr>
        <w:t>的建筑工人订立劳动合</w:t>
      </w:r>
    </w:p>
    <w:p w14:paraId="525EC7BD">
      <w:pPr>
        <w:spacing w:before="162" w:line="380" w:lineRule="auto"/>
        <w:ind w:left="23" w:right="58" w:firstLine="19"/>
        <w:rPr>
          <w:rFonts w:ascii="宋体" w:hAnsi="宋体" w:eastAsia="宋体" w:cs="宋体"/>
          <w:sz w:val="20"/>
          <w:szCs w:val="20"/>
        </w:rPr>
      </w:pPr>
      <w:r>
        <w:rPr>
          <w:rFonts w:ascii="宋体" w:hAnsi="宋体" w:eastAsia="宋体" w:cs="宋体"/>
          <w:spacing w:val="7"/>
          <w:sz w:val="20"/>
          <w:szCs w:val="20"/>
        </w:rPr>
        <w:t>同，实行建筑工人劳动用工实名制管理，承包人应当按照有关规定开设建筑工</w:t>
      </w:r>
      <w:r>
        <w:rPr>
          <w:rFonts w:ascii="宋体" w:hAnsi="宋体" w:eastAsia="宋体" w:cs="宋体"/>
          <w:spacing w:val="6"/>
          <w:sz w:val="20"/>
          <w:szCs w:val="20"/>
        </w:rPr>
        <w:t>人工资专用账</w:t>
      </w:r>
      <w:r>
        <w:rPr>
          <w:rFonts w:ascii="宋体" w:hAnsi="宋体" w:eastAsia="宋体" w:cs="宋体"/>
          <w:spacing w:val="9"/>
          <w:sz w:val="20"/>
          <w:szCs w:val="20"/>
        </w:rPr>
        <w:t>户、存储工资保证金，专项用于支付和保障该工程建设项目建筑工人工资。</w:t>
      </w:r>
    </w:p>
    <w:p w14:paraId="5871DD96">
      <w:pPr>
        <w:spacing w:before="115" w:line="228" w:lineRule="auto"/>
        <w:ind w:left="447"/>
        <w:outlineLvl w:val="3"/>
        <w:rPr>
          <w:rFonts w:ascii="宋体" w:hAnsi="宋体" w:eastAsia="宋体" w:cs="宋体"/>
          <w:sz w:val="20"/>
          <w:szCs w:val="20"/>
        </w:rPr>
      </w:pPr>
      <w:r>
        <w:rPr>
          <w:rFonts w:ascii="宋体" w:hAnsi="宋体" w:eastAsia="宋体" w:cs="宋体"/>
          <w:spacing w:val="7"/>
          <w:sz w:val="20"/>
          <w:szCs w:val="20"/>
        </w:rPr>
        <w:t>7.5.2 承包人应当在工程项目部配备劳资专管</w:t>
      </w:r>
      <w:r>
        <w:rPr>
          <w:rFonts w:ascii="宋体" w:hAnsi="宋体" w:eastAsia="宋体" w:cs="宋体"/>
          <w:spacing w:val="6"/>
          <w:sz w:val="20"/>
          <w:szCs w:val="20"/>
        </w:rPr>
        <w:t>员，对分包单位劳动用工及工资发放实施</w:t>
      </w:r>
    </w:p>
    <w:p w14:paraId="2094ADF7">
      <w:pPr>
        <w:spacing w:before="162" w:line="377" w:lineRule="auto"/>
        <w:ind w:left="22" w:right="57"/>
        <w:jc w:val="both"/>
        <w:rPr>
          <w:rFonts w:ascii="宋体" w:hAnsi="宋体" w:eastAsia="宋体" w:cs="宋体"/>
          <w:sz w:val="20"/>
          <w:szCs w:val="20"/>
        </w:rPr>
      </w:pPr>
      <w:r>
        <w:rPr>
          <w:rFonts w:ascii="宋体" w:hAnsi="宋体" w:eastAsia="宋体" w:cs="宋体"/>
          <w:spacing w:val="12"/>
          <w:sz w:val="20"/>
          <w:szCs w:val="20"/>
        </w:rPr>
        <w:t>监督管理。承包人拖欠建筑工人工资的,应当依法予以清偿。分包人拖欠建筑工人工资的,</w:t>
      </w:r>
      <w:r>
        <w:rPr>
          <w:rFonts w:ascii="宋体" w:hAnsi="宋体" w:eastAsia="宋体" w:cs="宋体"/>
          <w:spacing w:val="10"/>
          <w:sz w:val="20"/>
          <w:szCs w:val="20"/>
        </w:rPr>
        <w:t>由承包人先行清偿,再依法进行追偿。因发包人未按照合同约定及时拨付工程</w:t>
      </w:r>
      <w:r>
        <w:rPr>
          <w:rFonts w:ascii="宋体" w:hAnsi="宋体" w:eastAsia="宋体" w:cs="宋体"/>
          <w:spacing w:val="9"/>
          <w:sz w:val="20"/>
          <w:szCs w:val="20"/>
        </w:rPr>
        <w:t>款导致建筑工</w:t>
      </w:r>
      <w:r>
        <w:rPr>
          <w:rFonts w:ascii="宋体" w:hAnsi="宋体" w:eastAsia="宋体" w:cs="宋体"/>
          <w:spacing w:val="7"/>
          <w:sz w:val="20"/>
          <w:szCs w:val="20"/>
        </w:rPr>
        <w:t>人工资拖欠的，发包人应当以未结清的工程款为限先行垫付被拖欠的建筑工人工资。合同当</w:t>
      </w:r>
      <w:r>
        <w:rPr>
          <w:rFonts w:ascii="宋体" w:hAnsi="宋体" w:eastAsia="宋体" w:cs="宋体"/>
          <w:spacing w:val="9"/>
          <w:sz w:val="20"/>
          <w:szCs w:val="20"/>
        </w:rPr>
        <w:t>事人可在专用合同条件中约定具体的清偿事宜和违约责任。</w:t>
      </w:r>
    </w:p>
    <w:p w14:paraId="1AFC434D">
      <w:pPr>
        <w:spacing w:before="119" w:line="228" w:lineRule="auto"/>
        <w:jc w:val="right"/>
        <w:outlineLvl w:val="3"/>
        <w:rPr>
          <w:rFonts w:ascii="宋体" w:hAnsi="宋体" w:eastAsia="宋体" w:cs="宋体"/>
          <w:sz w:val="20"/>
          <w:szCs w:val="20"/>
        </w:rPr>
      </w:pPr>
      <w:r>
        <w:rPr>
          <w:rFonts w:ascii="宋体" w:hAnsi="宋体" w:eastAsia="宋体" w:cs="宋体"/>
          <w:spacing w:val="8"/>
          <w:sz w:val="20"/>
          <w:szCs w:val="20"/>
        </w:rPr>
        <w:t>7.5.3 承包人应当按照相关法律法规的要求，进行劳动用工管理和建筑工人工资支付。</w:t>
      </w:r>
    </w:p>
    <w:p w14:paraId="301419AC">
      <w:pPr>
        <w:spacing w:before="282" w:line="229" w:lineRule="auto"/>
        <w:ind w:left="23"/>
        <w:outlineLvl w:val="2"/>
        <w:rPr>
          <w:rFonts w:ascii="黑体" w:hAnsi="黑体" w:eastAsia="黑体" w:cs="黑体"/>
          <w:sz w:val="20"/>
          <w:szCs w:val="20"/>
        </w:rPr>
      </w:pPr>
      <w:r>
        <w:rPr>
          <w:rFonts w:ascii="黑体" w:hAnsi="黑体" w:eastAsia="黑体" w:cs="黑体"/>
          <w:spacing w:val="5"/>
          <w:sz w:val="20"/>
          <w:szCs w:val="20"/>
        </w:rPr>
        <w:t>7.6</w:t>
      </w:r>
      <w:r>
        <w:rPr>
          <w:rFonts w:ascii="黑体" w:hAnsi="黑体" w:eastAsia="黑体" w:cs="黑体"/>
          <w:spacing w:val="22"/>
          <w:sz w:val="20"/>
          <w:szCs w:val="20"/>
        </w:rPr>
        <w:t xml:space="preserve"> </w:t>
      </w:r>
      <w:r>
        <w:rPr>
          <w:rFonts w:ascii="黑体" w:hAnsi="黑体" w:eastAsia="黑体" w:cs="黑体"/>
          <w:spacing w:val="5"/>
          <w:sz w:val="20"/>
          <w:szCs w:val="20"/>
        </w:rPr>
        <w:t>安全文明施工</w:t>
      </w:r>
    </w:p>
    <w:p w14:paraId="322AF699">
      <w:pPr>
        <w:spacing w:before="159" w:line="228" w:lineRule="auto"/>
        <w:ind w:left="447"/>
        <w:outlineLvl w:val="3"/>
        <w:rPr>
          <w:rFonts w:ascii="宋体" w:hAnsi="宋体" w:eastAsia="宋体" w:cs="宋体"/>
          <w:sz w:val="20"/>
          <w:szCs w:val="20"/>
        </w:rPr>
      </w:pPr>
      <w:r>
        <w:rPr>
          <w:rFonts w:ascii="宋体" w:hAnsi="宋体" w:eastAsia="宋体" w:cs="宋体"/>
          <w:spacing w:val="6"/>
          <w:sz w:val="20"/>
          <w:szCs w:val="20"/>
        </w:rPr>
        <w:t>7.6.1 安全生产要求</w:t>
      </w:r>
    </w:p>
    <w:p w14:paraId="23C2C970">
      <w:pPr>
        <w:spacing w:before="283" w:line="377" w:lineRule="auto"/>
        <w:ind w:left="21" w:right="58" w:firstLine="421"/>
        <w:jc w:val="both"/>
        <w:rPr>
          <w:rFonts w:ascii="宋体" w:hAnsi="宋体" w:eastAsia="宋体" w:cs="宋体"/>
          <w:sz w:val="20"/>
          <w:szCs w:val="20"/>
        </w:rPr>
      </w:pPr>
      <w:r>
        <w:rPr>
          <w:rFonts w:ascii="宋体" w:hAnsi="宋体" w:eastAsia="宋体" w:cs="宋体"/>
          <w:spacing w:val="7"/>
          <w:sz w:val="20"/>
          <w:szCs w:val="20"/>
        </w:rPr>
        <w:t>合同履行期间，合同当事人均应当遵守国家和工程所在地有关安全生产的要求，合同当事人有特别要求的，应在专用合同条件中明确安全生产标准化目标及相应事项。承包人有权</w:t>
      </w:r>
      <w:r>
        <w:rPr>
          <w:rFonts w:ascii="宋体" w:hAnsi="宋体" w:eastAsia="宋体" w:cs="宋体"/>
          <w:spacing w:val="9"/>
          <w:sz w:val="20"/>
          <w:szCs w:val="20"/>
        </w:rPr>
        <w:t>拒绝发包人及工程师强令承包人违章作业、冒险施工的任何指示。</w:t>
      </w:r>
    </w:p>
    <w:p w14:paraId="37DCE090">
      <w:pPr>
        <w:spacing w:before="2" w:line="376" w:lineRule="auto"/>
        <w:ind w:left="23" w:right="4" w:firstLine="417"/>
        <w:jc w:val="both"/>
        <w:rPr>
          <w:rFonts w:ascii="宋体" w:hAnsi="宋体" w:eastAsia="宋体" w:cs="宋体"/>
          <w:sz w:val="20"/>
          <w:szCs w:val="20"/>
        </w:rPr>
      </w:pPr>
      <w:r>
        <w:rPr>
          <w:rFonts w:ascii="宋体" w:hAnsi="宋体" w:eastAsia="宋体" w:cs="宋体"/>
          <w:spacing w:val="7"/>
          <w:sz w:val="20"/>
          <w:szCs w:val="20"/>
        </w:rPr>
        <w:t>在工程实施过程中，如遇到突发的地质变动、事先未知的地下施工障碍等影响施工安全</w:t>
      </w:r>
      <w:r>
        <w:rPr>
          <w:rFonts w:ascii="宋体" w:hAnsi="宋体" w:eastAsia="宋体" w:cs="宋体"/>
          <w:spacing w:val="4"/>
          <w:sz w:val="20"/>
          <w:szCs w:val="20"/>
        </w:rPr>
        <w:t>的紧急情况，承包人应及时报告工程师和发包人，发包</w:t>
      </w:r>
      <w:r>
        <w:rPr>
          <w:rFonts w:ascii="宋体" w:hAnsi="宋体" w:eastAsia="宋体" w:cs="宋体"/>
          <w:spacing w:val="3"/>
          <w:sz w:val="20"/>
          <w:szCs w:val="20"/>
        </w:rPr>
        <w:t>人应当及时下令停工并采取应急措施，</w:t>
      </w:r>
      <w:r>
        <w:rPr>
          <w:rFonts w:ascii="宋体" w:hAnsi="宋体" w:eastAsia="宋体" w:cs="宋体"/>
          <w:spacing w:val="9"/>
          <w:sz w:val="20"/>
          <w:szCs w:val="20"/>
        </w:rPr>
        <w:t>按照相关法律法规的要求需上报政府有关行政管理部门的，应依法上报。</w:t>
      </w:r>
    </w:p>
    <w:p w14:paraId="1E1C7E4A">
      <w:pPr>
        <w:spacing w:line="227" w:lineRule="auto"/>
        <w:ind w:left="458"/>
        <w:rPr>
          <w:rFonts w:ascii="宋体" w:hAnsi="宋体" w:eastAsia="宋体" w:cs="宋体"/>
          <w:sz w:val="20"/>
          <w:szCs w:val="20"/>
        </w:rPr>
      </w:pPr>
      <w:r>
        <w:rPr>
          <w:rFonts w:ascii="宋体" w:hAnsi="宋体" w:eastAsia="宋体" w:cs="宋体"/>
          <w:spacing w:val="7"/>
          <w:sz w:val="20"/>
          <w:szCs w:val="20"/>
        </w:rPr>
        <w:t>因安全生产需要暂停施工的，按照第</w:t>
      </w:r>
      <w:r>
        <w:rPr>
          <w:rFonts w:ascii="宋体" w:hAnsi="宋体" w:eastAsia="宋体" w:cs="宋体"/>
          <w:spacing w:val="-21"/>
          <w:sz w:val="20"/>
          <w:szCs w:val="20"/>
        </w:rPr>
        <w:t xml:space="preserve"> </w:t>
      </w:r>
      <w:r>
        <w:rPr>
          <w:rFonts w:ascii="宋体" w:hAnsi="宋体" w:eastAsia="宋体" w:cs="宋体"/>
          <w:spacing w:val="7"/>
          <w:sz w:val="20"/>
          <w:szCs w:val="20"/>
        </w:rPr>
        <w:t>8.9</w:t>
      </w:r>
      <w:r>
        <w:rPr>
          <w:rFonts w:ascii="宋体" w:hAnsi="宋体" w:eastAsia="宋体" w:cs="宋体"/>
          <w:spacing w:val="-40"/>
          <w:sz w:val="20"/>
          <w:szCs w:val="20"/>
        </w:rPr>
        <w:t xml:space="preserve"> </w:t>
      </w:r>
      <w:r>
        <w:rPr>
          <w:rFonts w:ascii="宋体" w:hAnsi="宋体" w:eastAsia="宋体" w:cs="宋体"/>
          <w:spacing w:val="7"/>
          <w:sz w:val="20"/>
          <w:szCs w:val="20"/>
        </w:rPr>
        <w:t>款[暂停工作]的约定执行。</w:t>
      </w:r>
    </w:p>
    <w:p w14:paraId="1A9C159D">
      <w:pPr>
        <w:spacing w:before="164" w:line="228" w:lineRule="auto"/>
        <w:ind w:left="447"/>
        <w:outlineLvl w:val="3"/>
        <w:rPr>
          <w:rFonts w:ascii="宋体" w:hAnsi="宋体" w:eastAsia="宋体" w:cs="宋体"/>
          <w:sz w:val="20"/>
          <w:szCs w:val="20"/>
        </w:rPr>
      </w:pPr>
      <w:r>
        <w:rPr>
          <w:rFonts w:ascii="宋体" w:hAnsi="宋体" w:eastAsia="宋体" w:cs="宋体"/>
          <w:spacing w:val="6"/>
          <w:sz w:val="20"/>
          <w:szCs w:val="20"/>
        </w:rPr>
        <w:t>7.6.2 安全生产保证措施</w:t>
      </w:r>
    </w:p>
    <w:p w14:paraId="21EAF7DF">
      <w:pPr>
        <w:spacing w:before="282" w:line="377" w:lineRule="auto"/>
        <w:ind w:left="24" w:right="58" w:firstLine="417"/>
        <w:jc w:val="both"/>
        <w:rPr>
          <w:rFonts w:ascii="宋体" w:hAnsi="宋体" w:eastAsia="宋体" w:cs="宋体"/>
          <w:sz w:val="20"/>
          <w:szCs w:val="20"/>
        </w:rPr>
      </w:pPr>
      <w:r>
        <w:rPr>
          <w:rFonts w:ascii="宋体" w:hAnsi="宋体" w:eastAsia="宋体" w:cs="宋体"/>
          <w:spacing w:val="7"/>
          <w:sz w:val="20"/>
          <w:szCs w:val="20"/>
        </w:rPr>
        <w:t>承包人应当按照法律、法规和工程建设强制性标准进行设计、在设计文件中注明涉及施工安全的重点部位和环节，提出保障施工作业人员和预防安全事故的措施建议，防止因设计</w:t>
      </w:r>
      <w:r>
        <w:rPr>
          <w:rFonts w:ascii="宋体" w:hAnsi="宋体" w:eastAsia="宋体" w:cs="宋体"/>
          <w:spacing w:val="8"/>
          <w:sz w:val="20"/>
          <w:szCs w:val="20"/>
        </w:rPr>
        <w:t>不合理导致生产安全事故的发生。</w:t>
      </w:r>
    </w:p>
    <w:p w14:paraId="7BB4C841">
      <w:pPr>
        <w:spacing w:line="378" w:lineRule="auto"/>
        <w:ind w:left="21" w:right="58" w:firstLine="420"/>
        <w:rPr>
          <w:rFonts w:ascii="宋体" w:hAnsi="宋体" w:eastAsia="宋体" w:cs="宋体"/>
          <w:sz w:val="20"/>
          <w:szCs w:val="20"/>
        </w:rPr>
      </w:pPr>
      <w:r>
        <w:rPr>
          <w:rFonts w:ascii="宋体" w:hAnsi="宋体" w:eastAsia="宋体" w:cs="宋体"/>
          <w:spacing w:val="13"/>
          <w:sz w:val="20"/>
          <w:szCs w:val="20"/>
        </w:rPr>
        <w:t>承包人应当按照有关规定编制安全技术措施或者专项施工方案，建立</w:t>
      </w:r>
      <w:r>
        <w:rPr>
          <w:rFonts w:ascii="宋体" w:hAnsi="宋体" w:eastAsia="宋体" w:cs="宋体"/>
          <w:spacing w:val="12"/>
          <w:sz w:val="20"/>
          <w:szCs w:val="20"/>
        </w:rPr>
        <w:t>安全生产责任制</w:t>
      </w:r>
      <w:r>
        <w:rPr>
          <w:rFonts w:ascii="宋体" w:hAnsi="宋体" w:eastAsia="宋体" w:cs="宋体"/>
          <w:spacing w:val="7"/>
          <w:sz w:val="20"/>
          <w:szCs w:val="20"/>
        </w:rPr>
        <w:t>度、治安保卫制度及安全生产教育培训制度，并按安全生产法律规定及合同约定履行安全职</w:t>
      </w:r>
    </w:p>
    <w:p w14:paraId="3A2503CB">
      <w:pPr>
        <w:spacing w:line="378" w:lineRule="auto"/>
        <w:rPr>
          <w:rFonts w:ascii="宋体" w:hAnsi="宋体" w:eastAsia="宋体" w:cs="宋体"/>
          <w:sz w:val="20"/>
          <w:szCs w:val="20"/>
        </w:rPr>
        <w:sectPr>
          <w:footerReference r:id="rId98" w:type="default"/>
          <w:pgSz w:w="11906" w:h="16839"/>
          <w:pgMar w:top="1428" w:right="1743" w:bottom="1214" w:left="1785" w:header="0" w:footer="1051" w:gutter="0"/>
          <w:cols w:space="720" w:num="1"/>
        </w:sectPr>
      </w:pPr>
    </w:p>
    <w:p w14:paraId="3E64430E">
      <w:pPr>
        <w:spacing w:before="41" w:line="378" w:lineRule="auto"/>
        <w:ind w:left="23" w:right="70" w:firstLine="6"/>
        <w:rPr>
          <w:rFonts w:ascii="宋体" w:hAnsi="宋体" w:eastAsia="宋体" w:cs="宋体"/>
          <w:sz w:val="20"/>
          <w:szCs w:val="20"/>
        </w:rPr>
      </w:pPr>
      <w:r>
        <w:rPr>
          <w:rFonts w:ascii="宋体" w:hAnsi="宋体" w:eastAsia="宋体" w:cs="宋体"/>
          <w:spacing w:val="7"/>
          <w:sz w:val="20"/>
          <w:szCs w:val="20"/>
        </w:rPr>
        <w:t>责，如实编制工程安全生产的有关记录，接受发包人、工程师及政府安全监督部门的检查与</w:t>
      </w:r>
      <w:r>
        <w:rPr>
          <w:rFonts w:ascii="宋体" w:hAnsi="宋体" w:eastAsia="宋体" w:cs="宋体"/>
          <w:spacing w:val="2"/>
          <w:sz w:val="20"/>
          <w:szCs w:val="20"/>
        </w:rPr>
        <w:t>监督。</w:t>
      </w:r>
    </w:p>
    <w:p w14:paraId="4F5EB797">
      <w:pPr>
        <w:spacing w:line="377" w:lineRule="auto"/>
        <w:ind w:left="22" w:right="70" w:firstLine="420"/>
        <w:jc w:val="both"/>
        <w:rPr>
          <w:rFonts w:ascii="宋体" w:hAnsi="宋体" w:eastAsia="宋体" w:cs="宋体"/>
          <w:sz w:val="20"/>
          <w:szCs w:val="20"/>
        </w:rPr>
      </w:pPr>
      <w:r>
        <w:rPr>
          <w:rFonts w:ascii="宋体" w:hAnsi="宋体" w:eastAsia="宋体" w:cs="宋体"/>
          <w:spacing w:val="7"/>
          <w:sz w:val="20"/>
          <w:szCs w:val="20"/>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w:t>
      </w:r>
      <w:r>
        <w:rPr>
          <w:rFonts w:ascii="宋体" w:hAnsi="宋体" w:eastAsia="宋体" w:cs="宋体"/>
          <w:spacing w:val="8"/>
          <w:sz w:val="20"/>
          <w:szCs w:val="20"/>
        </w:rPr>
        <w:t>工等危险作业的管理。</w:t>
      </w:r>
    </w:p>
    <w:p w14:paraId="77EAA8B4">
      <w:pPr>
        <w:spacing w:line="227" w:lineRule="auto"/>
        <w:ind w:left="447"/>
        <w:outlineLvl w:val="3"/>
        <w:rPr>
          <w:rFonts w:ascii="宋体" w:hAnsi="宋体" w:eastAsia="宋体" w:cs="宋体"/>
          <w:sz w:val="20"/>
          <w:szCs w:val="20"/>
        </w:rPr>
      </w:pPr>
      <w:r>
        <w:rPr>
          <w:rFonts w:ascii="宋体" w:hAnsi="宋体" w:eastAsia="宋体" w:cs="宋体"/>
          <w:spacing w:val="5"/>
          <w:sz w:val="20"/>
          <w:szCs w:val="20"/>
        </w:rPr>
        <w:t>7.6.3 文明施工</w:t>
      </w:r>
    </w:p>
    <w:p w14:paraId="3525DD01">
      <w:pPr>
        <w:spacing w:before="282" w:line="377" w:lineRule="auto"/>
        <w:ind w:left="23" w:right="70" w:firstLine="419"/>
        <w:jc w:val="both"/>
        <w:rPr>
          <w:rFonts w:ascii="宋体" w:hAnsi="宋体" w:eastAsia="宋体" w:cs="宋体"/>
          <w:sz w:val="20"/>
          <w:szCs w:val="20"/>
        </w:rPr>
      </w:pPr>
      <w:r>
        <w:rPr>
          <w:rFonts w:ascii="宋体" w:hAnsi="宋体" w:eastAsia="宋体" w:cs="宋体"/>
          <w:spacing w:val="7"/>
          <w:sz w:val="20"/>
          <w:szCs w:val="20"/>
        </w:rPr>
        <w:t>承包人在工程施工期间，应当采取措施保持施工现场平整，物料堆放整齐。工程所在地有关政府行政管理部门有特殊要求的，按照其要求执行。合同当事人对文明施工有其他要求</w:t>
      </w:r>
      <w:r>
        <w:rPr>
          <w:rFonts w:ascii="宋体" w:hAnsi="宋体" w:eastAsia="宋体" w:cs="宋体"/>
          <w:spacing w:val="8"/>
          <w:sz w:val="20"/>
          <w:szCs w:val="20"/>
        </w:rPr>
        <w:t>的，可以在专用合同条件中明确。</w:t>
      </w:r>
    </w:p>
    <w:p w14:paraId="24DF1BA2">
      <w:pPr>
        <w:spacing w:before="1" w:line="376" w:lineRule="auto"/>
        <w:ind w:left="22" w:right="70" w:firstLine="419"/>
        <w:jc w:val="both"/>
        <w:rPr>
          <w:rFonts w:ascii="宋体" w:hAnsi="宋体" w:eastAsia="宋体" w:cs="宋体"/>
          <w:sz w:val="20"/>
          <w:szCs w:val="20"/>
        </w:rPr>
      </w:pPr>
      <w:r>
        <w:rPr>
          <w:rFonts w:ascii="宋体" w:hAnsi="宋体" w:eastAsia="宋体" w:cs="宋体"/>
          <w:spacing w:val="7"/>
          <w:sz w:val="20"/>
          <w:szCs w:val="20"/>
        </w:rPr>
        <w:t>在工程移交之前，承包人应当从施工现场清除承包人的全部工程设备、多余材料、垃圾和各种临时工程，并保持施工现场清洁整齐。经发包人书面同意，承包人可在发包人指定的</w:t>
      </w:r>
      <w:r>
        <w:rPr>
          <w:rFonts w:ascii="宋体" w:hAnsi="宋体" w:eastAsia="宋体" w:cs="宋体"/>
          <w:spacing w:val="9"/>
          <w:sz w:val="20"/>
          <w:szCs w:val="20"/>
        </w:rPr>
        <w:t>地点保留承包人履行保修期内的各项义务所需要的材料、施工设备和临时工程。</w:t>
      </w:r>
    </w:p>
    <w:p w14:paraId="1F4269B8">
      <w:pPr>
        <w:spacing w:before="1" w:line="228" w:lineRule="auto"/>
        <w:ind w:left="552"/>
        <w:outlineLvl w:val="3"/>
        <w:rPr>
          <w:rFonts w:ascii="宋体" w:hAnsi="宋体" w:eastAsia="宋体" w:cs="宋体"/>
          <w:sz w:val="20"/>
          <w:szCs w:val="20"/>
        </w:rPr>
      </w:pPr>
      <w:r>
        <w:rPr>
          <w:rFonts w:ascii="宋体" w:hAnsi="宋体" w:eastAsia="宋体" w:cs="宋体"/>
          <w:spacing w:val="5"/>
          <w:sz w:val="20"/>
          <w:szCs w:val="20"/>
        </w:rPr>
        <w:t>7.6.4 事故处理</w:t>
      </w:r>
    </w:p>
    <w:p w14:paraId="49BFE181">
      <w:pPr>
        <w:spacing w:before="281" w:line="377" w:lineRule="auto"/>
        <w:ind w:left="23" w:firstLine="420"/>
        <w:jc w:val="both"/>
        <w:rPr>
          <w:rFonts w:ascii="宋体" w:hAnsi="宋体" w:eastAsia="宋体" w:cs="宋体"/>
          <w:sz w:val="20"/>
          <w:szCs w:val="20"/>
        </w:rPr>
      </w:pPr>
      <w:r>
        <w:rPr>
          <w:rFonts w:ascii="宋体" w:hAnsi="宋体" w:eastAsia="宋体" w:cs="宋体"/>
          <w:spacing w:val="7"/>
          <w:sz w:val="20"/>
          <w:szCs w:val="20"/>
        </w:rPr>
        <w:t>工程实施过程中发生事故的，承包人应立即通知工程师。发包人和承包人应立即组织人</w:t>
      </w:r>
      <w:r>
        <w:rPr>
          <w:rFonts w:ascii="宋体" w:hAnsi="宋体" w:eastAsia="宋体" w:cs="宋体"/>
          <w:spacing w:val="4"/>
          <w:sz w:val="20"/>
          <w:szCs w:val="20"/>
        </w:rPr>
        <w:t>员和设备进行紧急抢救和抢修，减少人员伤亡和财产损失，防止事故扩大，并保护事故现场。</w:t>
      </w:r>
      <w:r>
        <w:rPr>
          <w:rFonts w:ascii="宋体" w:hAnsi="宋体" w:eastAsia="宋体" w:cs="宋体"/>
          <w:spacing w:val="7"/>
          <w:sz w:val="20"/>
          <w:szCs w:val="20"/>
        </w:rPr>
        <w:t>需要移动现场物品时，应作出标记和书面记录，妥善保管有关证据。发包人和承包人应按国</w:t>
      </w:r>
      <w:r>
        <w:rPr>
          <w:rFonts w:ascii="宋体" w:hAnsi="宋体" w:eastAsia="宋体" w:cs="宋体"/>
          <w:spacing w:val="8"/>
          <w:sz w:val="20"/>
          <w:szCs w:val="20"/>
        </w:rPr>
        <w:t>家有关规定，及时如实地向有关部门报告事故发生的情况，</w:t>
      </w:r>
      <w:r>
        <w:rPr>
          <w:rFonts w:ascii="宋体" w:hAnsi="宋体" w:eastAsia="宋体" w:cs="宋体"/>
          <w:spacing w:val="-46"/>
          <w:sz w:val="20"/>
          <w:szCs w:val="20"/>
        </w:rPr>
        <w:t xml:space="preserve"> </w:t>
      </w:r>
      <w:r>
        <w:rPr>
          <w:rFonts w:ascii="宋体" w:hAnsi="宋体" w:eastAsia="宋体" w:cs="宋体"/>
          <w:spacing w:val="8"/>
          <w:sz w:val="20"/>
          <w:szCs w:val="20"/>
        </w:rPr>
        <w:t>以及正在采取的紧急措施等。</w:t>
      </w:r>
    </w:p>
    <w:p w14:paraId="6EBBDBFA">
      <w:pPr>
        <w:spacing w:before="1" w:line="377" w:lineRule="auto"/>
        <w:ind w:left="23" w:right="12" w:firstLine="418"/>
        <w:jc w:val="both"/>
        <w:rPr>
          <w:rFonts w:ascii="宋体" w:hAnsi="宋体" w:eastAsia="宋体" w:cs="宋体"/>
          <w:sz w:val="20"/>
          <w:szCs w:val="20"/>
        </w:rPr>
      </w:pPr>
      <w:r>
        <w:rPr>
          <w:rFonts w:ascii="宋体" w:hAnsi="宋体" w:eastAsia="宋体" w:cs="宋体"/>
          <w:spacing w:val="7"/>
          <w:sz w:val="20"/>
          <w:szCs w:val="20"/>
        </w:rPr>
        <w:t>在工程实施期间或缺陷责任期内发生危及工程安全的事件，工程师通知承包人进行抢救</w:t>
      </w:r>
      <w:r>
        <w:rPr>
          <w:rFonts w:ascii="宋体" w:hAnsi="宋体" w:eastAsia="宋体" w:cs="宋体"/>
          <w:spacing w:val="9"/>
          <w:sz w:val="20"/>
          <w:szCs w:val="20"/>
        </w:rPr>
        <w:t>和抢修，承包人声明无能力或不愿立即执行的，发包人有权雇佣其他人员进</w:t>
      </w:r>
      <w:r>
        <w:rPr>
          <w:rFonts w:ascii="宋体" w:hAnsi="宋体" w:eastAsia="宋体" w:cs="宋体"/>
          <w:spacing w:val="8"/>
          <w:sz w:val="20"/>
          <w:szCs w:val="20"/>
        </w:rPr>
        <w:t>行抢救和抢修。</w:t>
      </w:r>
      <w:r>
        <w:rPr>
          <w:rFonts w:ascii="宋体" w:hAnsi="宋体" w:eastAsia="宋体" w:cs="宋体"/>
          <w:spacing w:val="7"/>
          <w:sz w:val="20"/>
          <w:szCs w:val="20"/>
        </w:rPr>
        <w:t>此类抢救和抢修按合同约定属于承包人义务的，由此增加的费用和（或）延误的工期由承包</w:t>
      </w:r>
      <w:r>
        <w:rPr>
          <w:rFonts w:ascii="宋体" w:hAnsi="宋体" w:eastAsia="宋体" w:cs="宋体"/>
          <w:spacing w:val="4"/>
          <w:sz w:val="20"/>
          <w:szCs w:val="20"/>
        </w:rPr>
        <w:t>人承担。</w:t>
      </w:r>
    </w:p>
    <w:p w14:paraId="11ECC9C7">
      <w:pPr>
        <w:spacing w:line="227" w:lineRule="auto"/>
        <w:ind w:left="447"/>
        <w:outlineLvl w:val="3"/>
        <w:rPr>
          <w:rFonts w:ascii="宋体" w:hAnsi="宋体" w:eastAsia="宋体" w:cs="宋体"/>
          <w:sz w:val="20"/>
          <w:szCs w:val="20"/>
        </w:rPr>
      </w:pPr>
      <w:r>
        <w:rPr>
          <w:rFonts w:ascii="宋体" w:hAnsi="宋体" w:eastAsia="宋体" w:cs="宋体"/>
          <w:spacing w:val="6"/>
          <w:sz w:val="20"/>
          <w:szCs w:val="20"/>
        </w:rPr>
        <w:t>7.6.5 安全生产责任</w:t>
      </w:r>
    </w:p>
    <w:p w14:paraId="40CE4E4B">
      <w:pPr>
        <w:spacing w:before="281" w:line="228" w:lineRule="auto"/>
        <w:ind w:left="445"/>
        <w:rPr>
          <w:rFonts w:ascii="宋体" w:hAnsi="宋体" w:eastAsia="宋体" w:cs="宋体"/>
          <w:sz w:val="20"/>
          <w:szCs w:val="20"/>
        </w:rPr>
      </w:pPr>
      <w:r>
        <w:rPr>
          <w:rFonts w:ascii="宋体" w:hAnsi="宋体" w:eastAsia="宋体" w:cs="宋体"/>
          <w:spacing w:val="8"/>
          <w:sz w:val="20"/>
          <w:szCs w:val="20"/>
        </w:rPr>
        <w:t>发包人应负责赔偿以下各种情况造成的损失：</w:t>
      </w:r>
    </w:p>
    <w:p w14:paraId="03F1D856">
      <w:pPr>
        <w:spacing w:before="161" w:line="228" w:lineRule="auto"/>
        <w:ind w:left="452"/>
        <w:rPr>
          <w:rFonts w:ascii="宋体" w:hAnsi="宋体" w:eastAsia="宋体" w:cs="宋体"/>
          <w:sz w:val="20"/>
          <w:szCs w:val="20"/>
        </w:rPr>
      </w:pPr>
      <w:r>
        <w:rPr>
          <w:rFonts w:ascii="宋体" w:hAnsi="宋体" w:eastAsia="宋体" w:cs="宋体"/>
          <w:spacing w:val="9"/>
          <w:sz w:val="20"/>
          <w:szCs w:val="20"/>
        </w:rPr>
        <w:t>（1）工程或工程的任何部分对土地的占用所造成的第</w:t>
      </w:r>
      <w:r>
        <w:rPr>
          <w:rFonts w:ascii="宋体" w:hAnsi="宋体" w:eastAsia="宋体" w:cs="宋体"/>
          <w:spacing w:val="8"/>
          <w:sz w:val="20"/>
          <w:szCs w:val="20"/>
        </w:rPr>
        <w:t>三者财产损失；</w:t>
      </w:r>
    </w:p>
    <w:p w14:paraId="7A7E2831">
      <w:pPr>
        <w:spacing w:before="164" w:line="302" w:lineRule="auto"/>
        <w:ind w:left="23" w:right="71" w:firstLine="428"/>
        <w:rPr>
          <w:rFonts w:ascii="宋体" w:hAnsi="宋体" w:eastAsia="宋体" w:cs="宋体"/>
          <w:sz w:val="20"/>
          <w:szCs w:val="20"/>
        </w:rPr>
      </w:pPr>
      <w:r>
        <w:rPr>
          <w:rFonts w:ascii="宋体" w:hAnsi="宋体" w:eastAsia="宋体" w:cs="宋体"/>
          <w:spacing w:val="8"/>
          <w:sz w:val="20"/>
          <w:szCs w:val="20"/>
        </w:rPr>
        <w:t>（2）</w:t>
      </w:r>
      <w:r>
        <w:rPr>
          <w:rFonts w:ascii="宋体" w:hAnsi="宋体" w:eastAsia="宋体" w:cs="宋体"/>
          <w:spacing w:val="-40"/>
          <w:sz w:val="20"/>
          <w:szCs w:val="20"/>
        </w:rPr>
        <w:t xml:space="preserve"> </w:t>
      </w:r>
      <w:r>
        <w:rPr>
          <w:rFonts w:ascii="宋体" w:hAnsi="宋体" w:eastAsia="宋体" w:cs="宋体"/>
          <w:spacing w:val="8"/>
          <w:sz w:val="20"/>
          <w:szCs w:val="20"/>
        </w:rPr>
        <w:t>由于发包人原因在施工现场及其毗邻地带、履行合同工作中造成的第三者人身伤</w:t>
      </w:r>
      <w:r>
        <w:rPr>
          <w:rFonts w:ascii="宋体" w:hAnsi="宋体" w:eastAsia="宋体" w:cs="宋体"/>
          <w:spacing w:val="6"/>
          <w:sz w:val="20"/>
          <w:szCs w:val="20"/>
        </w:rPr>
        <w:t>亡和财产损失；</w:t>
      </w:r>
    </w:p>
    <w:p w14:paraId="351CEB5E">
      <w:pPr>
        <w:spacing w:before="161" w:line="228" w:lineRule="auto"/>
        <w:ind w:left="452"/>
        <w:rPr>
          <w:rFonts w:ascii="宋体" w:hAnsi="宋体" w:eastAsia="宋体" w:cs="宋体"/>
          <w:sz w:val="20"/>
          <w:szCs w:val="20"/>
        </w:rPr>
      </w:pPr>
      <w:r>
        <w:rPr>
          <w:rFonts w:ascii="宋体" w:hAnsi="宋体" w:eastAsia="宋体" w:cs="宋体"/>
          <w:spacing w:val="8"/>
          <w:sz w:val="20"/>
          <w:szCs w:val="20"/>
        </w:rPr>
        <w:t>（3）</w:t>
      </w:r>
      <w:r>
        <w:rPr>
          <w:rFonts w:ascii="宋体" w:hAnsi="宋体" w:eastAsia="宋体" w:cs="宋体"/>
          <w:spacing w:val="-57"/>
          <w:sz w:val="20"/>
          <w:szCs w:val="20"/>
        </w:rPr>
        <w:t xml:space="preserve"> </w:t>
      </w:r>
      <w:r>
        <w:rPr>
          <w:rFonts w:ascii="宋体" w:hAnsi="宋体" w:eastAsia="宋体" w:cs="宋体"/>
          <w:spacing w:val="8"/>
          <w:sz w:val="20"/>
          <w:szCs w:val="20"/>
        </w:rPr>
        <w:t>由于发包人原因对发包人自身、承包人、工程师造成的人身伤</w:t>
      </w:r>
      <w:r>
        <w:rPr>
          <w:rFonts w:ascii="宋体" w:hAnsi="宋体" w:eastAsia="宋体" w:cs="宋体"/>
          <w:spacing w:val="7"/>
          <w:sz w:val="20"/>
          <w:szCs w:val="20"/>
        </w:rPr>
        <w:t>害和财产损失。</w:t>
      </w:r>
    </w:p>
    <w:p w14:paraId="5857A3CD">
      <w:pPr>
        <w:spacing w:before="161" w:line="378" w:lineRule="auto"/>
        <w:ind w:left="22" w:right="70" w:firstLine="420"/>
        <w:rPr>
          <w:rFonts w:ascii="宋体" w:hAnsi="宋体" w:eastAsia="宋体" w:cs="宋体"/>
          <w:sz w:val="20"/>
          <w:szCs w:val="20"/>
        </w:rPr>
      </w:pPr>
      <w:r>
        <w:rPr>
          <w:rFonts w:ascii="宋体" w:hAnsi="宋体" w:eastAsia="宋体" w:cs="宋体"/>
          <w:spacing w:val="7"/>
          <w:sz w:val="20"/>
          <w:szCs w:val="20"/>
        </w:rPr>
        <w:t>承包人应负责赔偿由于承包人原因在施工现场及其毗邻地带、履行合同工作中造成的第</w:t>
      </w:r>
      <w:r>
        <w:rPr>
          <w:rFonts w:ascii="宋体" w:hAnsi="宋体" w:eastAsia="宋体" w:cs="宋体"/>
          <w:spacing w:val="8"/>
          <w:sz w:val="20"/>
          <w:szCs w:val="20"/>
        </w:rPr>
        <w:t>三者人身伤亡和财产损失。</w:t>
      </w:r>
    </w:p>
    <w:p w14:paraId="2187E34E">
      <w:pPr>
        <w:spacing w:before="1" w:line="378" w:lineRule="auto"/>
        <w:ind w:left="23" w:right="70" w:firstLine="422"/>
        <w:rPr>
          <w:rFonts w:ascii="宋体" w:hAnsi="宋体" w:eastAsia="宋体" w:cs="宋体"/>
          <w:sz w:val="20"/>
          <w:szCs w:val="20"/>
        </w:rPr>
      </w:pPr>
      <w:r>
        <w:rPr>
          <w:rFonts w:ascii="宋体" w:hAnsi="宋体" w:eastAsia="宋体" w:cs="宋体"/>
          <w:spacing w:val="7"/>
          <w:sz w:val="20"/>
          <w:szCs w:val="20"/>
        </w:rPr>
        <w:t>如果上述损失是由于发包人和承包人共同原因导致的，则双方应根据过错情况按比例承</w:t>
      </w:r>
      <w:r>
        <w:rPr>
          <w:rFonts w:ascii="宋体" w:hAnsi="宋体" w:eastAsia="宋体" w:cs="宋体"/>
          <w:sz w:val="20"/>
          <w:szCs w:val="20"/>
        </w:rPr>
        <w:t>担。</w:t>
      </w:r>
    </w:p>
    <w:p w14:paraId="24D59BD9">
      <w:pPr>
        <w:spacing w:line="378" w:lineRule="auto"/>
        <w:rPr>
          <w:rFonts w:ascii="宋体" w:hAnsi="宋体" w:eastAsia="宋体" w:cs="宋体"/>
          <w:sz w:val="20"/>
          <w:szCs w:val="20"/>
        </w:rPr>
        <w:sectPr>
          <w:footerReference r:id="rId99" w:type="default"/>
          <w:pgSz w:w="11906" w:h="16839"/>
          <w:pgMar w:top="1428" w:right="1731" w:bottom="1214" w:left="1785" w:header="0" w:footer="1051" w:gutter="0"/>
          <w:cols w:space="720" w:num="1"/>
        </w:sectPr>
      </w:pPr>
    </w:p>
    <w:p w14:paraId="7850AEAC">
      <w:pPr>
        <w:spacing w:before="42" w:line="232" w:lineRule="auto"/>
        <w:ind w:left="23"/>
        <w:outlineLvl w:val="2"/>
        <w:rPr>
          <w:rFonts w:ascii="黑体" w:hAnsi="黑体" w:eastAsia="黑体" w:cs="黑体"/>
          <w:sz w:val="20"/>
          <w:szCs w:val="20"/>
        </w:rPr>
      </w:pPr>
      <w:bookmarkStart w:id="304" w:name="bookmark633"/>
      <w:bookmarkEnd w:id="304"/>
      <w:r>
        <w:rPr>
          <w:rFonts w:ascii="黑体" w:hAnsi="黑体" w:eastAsia="黑体" w:cs="黑体"/>
          <w:spacing w:val="6"/>
          <w:sz w:val="20"/>
          <w:szCs w:val="20"/>
        </w:rPr>
        <w:t>7.7 职业健康</w:t>
      </w:r>
    </w:p>
    <w:p w14:paraId="0AD27EDB">
      <w:pPr>
        <w:spacing w:before="155" w:line="378" w:lineRule="auto"/>
        <w:ind w:left="23" w:right="70" w:firstLine="418"/>
        <w:rPr>
          <w:rFonts w:ascii="宋体" w:hAnsi="宋体" w:eastAsia="宋体" w:cs="宋体"/>
          <w:sz w:val="20"/>
          <w:szCs w:val="20"/>
        </w:rPr>
      </w:pPr>
      <w:r>
        <w:rPr>
          <w:rFonts w:ascii="宋体" w:hAnsi="宋体" w:eastAsia="宋体" w:cs="宋体"/>
          <w:spacing w:val="7"/>
          <w:sz w:val="20"/>
          <w:szCs w:val="20"/>
        </w:rPr>
        <w:t>承包人应遵守适用的职业健康的法律和合同约定（包括对雇用、职业健康、安全、福利</w:t>
      </w:r>
      <w:r>
        <w:rPr>
          <w:rFonts w:ascii="宋体" w:hAnsi="宋体" w:eastAsia="宋体" w:cs="宋体"/>
          <w:spacing w:val="9"/>
          <w:sz w:val="20"/>
          <w:szCs w:val="20"/>
        </w:rPr>
        <w:t>等方面的规定</w:t>
      </w:r>
      <w:r>
        <w:rPr>
          <w:rFonts w:ascii="宋体" w:hAnsi="宋体" w:eastAsia="宋体" w:cs="宋体"/>
          <w:spacing w:val="19"/>
          <w:sz w:val="20"/>
          <w:szCs w:val="20"/>
        </w:rPr>
        <w:t>），</w:t>
      </w:r>
      <w:r>
        <w:rPr>
          <w:rFonts w:ascii="宋体" w:hAnsi="宋体" w:eastAsia="宋体" w:cs="宋体"/>
          <w:spacing w:val="9"/>
          <w:sz w:val="20"/>
          <w:szCs w:val="20"/>
        </w:rPr>
        <w:t>负责现场实施过程中其人员的</w:t>
      </w:r>
      <w:r>
        <w:rPr>
          <w:rFonts w:ascii="宋体" w:hAnsi="宋体" w:eastAsia="宋体" w:cs="宋体"/>
          <w:spacing w:val="8"/>
          <w:sz w:val="20"/>
          <w:szCs w:val="20"/>
        </w:rPr>
        <w:t>职业健康和保护，包括：</w:t>
      </w:r>
    </w:p>
    <w:p w14:paraId="62C88284">
      <w:pPr>
        <w:spacing w:before="4" w:line="339" w:lineRule="auto"/>
        <w:ind w:left="22" w:right="28" w:firstLine="430"/>
        <w:rPr>
          <w:rFonts w:ascii="宋体" w:hAnsi="宋体" w:eastAsia="宋体" w:cs="宋体"/>
          <w:sz w:val="20"/>
          <w:szCs w:val="20"/>
        </w:rPr>
      </w:pPr>
      <w:r>
        <w:rPr>
          <w:rFonts w:ascii="宋体" w:hAnsi="宋体" w:eastAsia="宋体" w:cs="宋体"/>
          <w:spacing w:val="10"/>
          <w:sz w:val="20"/>
          <w:szCs w:val="20"/>
        </w:rPr>
        <w:t>（1）承包人应遵守适用的劳动法规，保护承包人</w:t>
      </w:r>
      <w:r>
        <w:rPr>
          <w:rFonts w:ascii="宋体" w:hAnsi="宋体" w:eastAsia="宋体" w:cs="宋体"/>
          <w:spacing w:val="9"/>
          <w:sz w:val="20"/>
          <w:szCs w:val="20"/>
        </w:rPr>
        <w:t>员工及承包人聘用的第三方人员的合</w:t>
      </w:r>
      <w:r>
        <w:rPr>
          <w:rFonts w:ascii="宋体" w:hAnsi="宋体" w:eastAsia="宋体" w:cs="宋体"/>
          <w:spacing w:val="7"/>
          <w:sz w:val="20"/>
          <w:szCs w:val="20"/>
        </w:rPr>
        <w:t>法休假权等合法权益，按照法律规定安排现场施工人员的劳动和休息时间，保障劳动者的休</w:t>
      </w:r>
      <w:r>
        <w:rPr>
          <w:rFonts w:ascii="宋体" w:hAnsi="宋体" w:eastAsia="宋体" w:cs="宋体"/>
          <w:spacing w:val="8"/>
          <w:sz w:val="20"/>
          <w:szCs w:val="20"/>
        </w:rPr>
        <w:t>息时间，并支付合理的报酬和费用。因工程施工的特殊需要占用休假日或延长工作时间的，</w:t>
      </w:r>
      <w:r>
        <w:rPr>
          <w:rFonts w:ascii="宋体" w:hAnsi="宋体" w:eastAsia="宋体" w:cs="宋体"/>
          <w:spacing w:val="9"/>
          <w:sz w:val="20"/>
          <w:szCs w:val="20"/>
        </w:rPr>
        <w:t>应不超过法律规定的限度，并按法律规定给予补休或酬劳。</w:t>
      </w:r>
    </w:p>
    <w:p w14:paraId="32968979">
      <w:pPr>
        <w:spacing w:before="161" w:line="340" w:lineRule="auto"/>
        <w:ind w:left="22" w:right="71" w:firstLine="430"/>
        <w:rPr>
          <w:rFonts w:ascii="宋体" w:hAnsi="宋体" w:eastAsia="宋体" w:cs="宋体"/>
          <w:sz w:val="20"/>
          <w:szCs w:val="20"/>
        </w:rPr>
      </w:pPr>
      <w:r>
        <w:rPr>
          <w:rFonts w:ascii="宋体" w:hAnsi="宋体" w:eastAsia="宋体" w:cs="宋体"/>
          <w:spacing w:val="10"/>
          <w:sz w:val="20"/>
          <w:szCs w:val="20"/>
        </w:rPr>
        <w:t>（2）承包人应依法为承包人员工及承包人聘用的</w:t>
      </w:r>
      <w:r>
        <w:rPr>
          <w:rFonts w:ascii="宋体" w:hAnsi="宋体" w:eastAsia="宋体" w:cs="宋体"/>
          <w:spacing w:val="9"/>
          <w:sz w:val="20"/>
          <w:szCs w:val="20"/>
        </w:rPr>
        <w:t>第三方人员办理必要的证件、许可、</w:t>
      </w:r>
      <w:r>
        <w:rPr>
          <w:rFonts w:ascii="宋体" w:hAnsi="宋体" w:eastAsia="宋体" w:cs="宋体"/>
          <w:spacing w:val="7"/>
          <w:sz w:val="20"/>
          <w:szCs w:val="20"/>
        </w:rPr>
        <w:t>保险和注册等，承包人应督促其分包人为分包人员工及分包人聘用的第三方人员办理必要的证件、许可、保险和注册等。承包人应为其履行合同所雇用的人员提供必要的膳宿条件和生</w:t>
      </w:r>
      <w:r>
        <w:rPr>
          <w:rFonts w:ascii="宋体" w:hAnsi="宋体" w:eastAsia="宋体" w:cs="宋体"/>
          <w:spacing w:val="8"/>
          <w:sz w:val="20"/>
          <w:szCs w:val="20"/>
        </w:rPr>
        <w:t>活环境，必要的现场食宿条件。</w:t>
      </w:r>
    </w:p>
    <w:p w14:paraId="09E3796A">
      <w:pPr>
        <w:spacing w:before="163" w:line="339" w:lineRule="auto"/>
        <w:ind w:left="26" w:firstLine="425"/>
        <w:rPr>
          <w:rFonts w:ascii="宋体" w:hAnsi="宋体" w:eastAsia="宋体" w:cs="宋体"/>
          <w:sz w:val="20"/>
          <w:szCs w:val="20"/>
        </w:rPr>
      </w:pPr>
      <w:r>
        <w:rPr>
          <w:rFonts w:ascii="宋体" w:hAnsi="宋体" w:eastAsia="宋体" w:cs="宋体"/>
          <w:spacing w:val="6"/>
          <w:sz w:val="20"/>
          <w:szCs w:val="20"/>
        </w:rPr>
        <w:t>（3）承包人应对其施工人员进行相关作业的职业健康知识培训、危险及危害因素交底、</w:t>
      </w:r>
      <w:r>
        <w:rPr>
          <w:rFonts w:ascii="宋体" w:hAnsi="宋体" w:eastAsia="宋体" w:cs="宋体"/>
          <w:spacing w:val="4"/>
          <w:sz w:val="20"/>
          <w:szCs w:val="20"/>
        </w:rPr>
        <w:t>安全操作规程交底、采取有效措施，按有关规定为其现场人员提供劳动保护用品、防护</w:t>
      </w:r>
      <w:r>
        <w:rPr>
          <w:rFonts w:ascii="宋体" w:hAnsi="宋体" w:eastAsia="宋体" w:cs="宋体"/>
          <w:spacing w:val="3"/>
          <w:sz w:val="20"/>
          <w:szCs w:val="20"/>
        </w:rPr>
        <w:t>器具、</w:t>
      </w:r>
      <w:r>
        <w:rPr>
          <w:rFonts w:ascii="宋体" w:hAnsi="宋体" w:eastAsia="宋体" w:cs="宋体"/>
          <w:spacing w:val="4"/>
          <w:sz w:val="20"/>
          <w:szCs w:val="20"/>
        </w:rPr>
        <w:t>防暑降温用品和安全生产设施。采取有效的防止粉尘、降低噪声、控制有害气体和保障</w:t>
      </w:r>
      <w:r>
        <w:rPr>
          <w:rFonts w:ascii="宋体" w:hAnsi="宋体" w:eastAsia="宋体" w:cs="宋体"/>
          <w:spacing w:val="3"/>
          <w:sz w:val="20"/>
          <w:szCs w:val="20"/>
        </w:rPr>
        <w:t>高温、</w:t>
      </w:r>
      <w:r>
        <w:rPr>
          <w:rFonts w:ascii="宋体" w:hAnsi="宋体" w:eastAsia="宋体" w:cs="宋体"/>
          <w:spacing w:val="8"/>
          <w:sz w:val="20"/>
          <w:szCs w:val="20"/>
        </w:rPr>
        <w:t>高寒、高空作业安全等劳动保护措施。</w:t>
      </w:r>
    </w:p>
    <w:p w14:paraId="03B031CB">
      <w:pPr>
        <w:spacing w:before="161" w:line="340" w:lineRule="auto"/>
        <w:ind w:left="22" w:right="70" w:firstLine="430"/>
        <w:rPr>
          <w:rFonts w:ascii="宋体" w:hAnsi="宋体" w:eastAsia="宋体" w:cs="宋体"/>
          <w:sz w:val="20"/>
          <w:szCs w:val="20"/>
        </w:rPr>
      </w:pPr>
      <w:r>
        <w:rPr>
          <w:rFonts w:ascii="宋体" w:hAnsi="宋体" w:eastAsia="宋体" w:cs="宋体"/>
          <w:spacing w:val="10"/>
          <w:sz w:val="20"/>
          <w:szCs w:val="20"/>
        </w:rPr>
        <w:t>（4）承包人应在有毒有害作业区域设置警示标志</w:t>
      </w:r>
      <w:r>
        <w:rPr>
          <w:rFonts w:ascii="宋体" w:hAnsi="宋体" w:eastAsia="宋体" w:cs="宋体"/>
          <w:spacing w:val="9"/>
          <w:sz w:val="20"/>
          <w:szCs w:val="20"/>
        </w:rPr>
        <w:t>和说明，对有毒有害岗位进行防治检</w:t>
      </w:r>
      <w:r>
        <w:rPr>
          <w:rFonts w:ascii="宋体" w:hAnsi="宋体" w:eastAsia="宋体" w:cs="宋体"/>
          <w:spacing w:val="7"/>
          <w:sz w:val="20"/>
          <w:szCs w:val="20"/>
        </w:rPr>
        <w:t>查，对不合格的防护设施、器具、搭设等及时整改，消除危害职业健康的隐患。发包人人员和工程师人员未经承包人允许、未配备相关保护器具，进入该作业区域所造成的伤害，由发</w:t>
      </w:r>
      <w:r>
        <w:rPr>
          <w:rFonts w:ascii="宋体" w:hAnsi="宋体" w:eastAsia="宋体" w:cs="宋体"/>
          <w:spacing w:val="8"/>
          <w:sz w:val="20"/>
          <w:szCs w:val="20"/>
        </w:rPr>
        <w:t>包人承担责任和费用。</w:t>
      </w:r>
    </w:p>
    <w:p w14:paraId="5EB25C6D">
      <w:pPr>
        <w:spacing w:before="160" w:line="340" w:lineRule="auto"/>
        <w:ind w:left="21" w:right="16" w:firstLine="430"/>
        <w:rPr>
          <w:rFonts w:ascii="宋体" w:hAnsi="宋体" w:eastAsia="宋体" w:cs="宋体"/>
          <w:sz w:val="20"/>
          <w:szCs w:val="20"/>
        </w:rPr>
      </w:pPr>
      <w:r>
        <w:rPr>
          <w:rFonts w:ascii="宋体" w:hAnsi="宋体" w:eastAsia="宋体" w:cs="宋体"/>
          <w:spacing w:val="6"/>
          <w:sz w:val="20"/>
          <w:szCs w:val="20"/>
        </w:rPr>
        <w:t>（5）承包人应采取有效措施预防传染病，保持食堂的</w:t>
      </w:r>
      <w:r>
        <w:rPr>
          <w:rFonts w:ascii="宋体" w:hAnsi="宋体" w:eastAsia="宋体" w:cs="宋体"/>
          <w:spacing w:val="5"/>
          <w:sz w:val="20"/>
          <w:szCs w:val="20"/>
        </w:rPr>
        <w:t>饮食卫生，保证施工人员的健康，</w:t>
      </w:r>
      <w:r>
        <w:rPr>
          <w:rFonts w:ascii="宋体" w:hAnsi="宋体" w:eastAsia="宋体" w:cs="宋体"/>
          <w:spacing w:val="7"/>
          <w:sz w:val="20"/>
          <w:szCs w:val="20"/>
        </w:rPr>
        <w:t>并定期对施工现场、施工人员生活基地和工程进行防疫和卫生的专业检查和处理, 在远离城镇的施工现场，还应配备必要的伤病防治和急救的医务人员与医疗设施。承包人雇佣人员在</w:t>
      </w:r>
      <w:r>
        <w:rPr>
          <w:rFonts w:ascii="宋体" w:hAnsi="宋体" w:eastAsia="宋体" w:cs="宋体"/>
          <w:spacing w:val="9"/>
          <w:sz w:val="20"/>
          <w:szCs w:val="20"/>
        </w:rPr>
        <w:t>施工中受到伤害的，承包人应立即采取有效措施进行抢救和治疗。</w:t>
      </w:r>
    </w:p>
    <w:p w14:paraId="6D33E72F">
      <w:pPr>
        <w:spacing w:before="282" w:line="230" w:lineRule="auto"/>
        <w:ind w:left="23"/>
        <w:outlineLvl w:val="2"/>
        <w:rPr>
          <w:rFonts w:ascii="黑体" w:hAnsi="黑体" w:eastAsia="黑体" w:cs="黑体"/>
          <w:sz w:val="20"/>
          <w:szCs w:val="20"/>
        </w:rPr>
      </w:pPr>
      <w:r>
        <w:rPr>
          <w:rFonts w:ascii="黑体" w:hAnsi="黑体" w:eastAsia="黑体" w:cs="黑体"/>
          <w:spacing w:val="6"/>
          <w:sz w:val="20"/>
          <w:szCs w:val="20"/>
        </w:rPr>
        <w:t>7.8 环境保护</w:t>
      </w:r>
    </w:p>
    <w:p w14:paraId="4DA7ED27">
      <w:pPr>
        <w:spacing w:before="158" w:line="228" w:lineRule="auto"/>
        <w:jc w:val="right"/>
        <w:outlineLvl w:val="3"/>
        <w:rPr>
          <w:rFonts w:ascii="宋体" w:hAnsi="宋体" w:eastAsia="宋体" w:cs="宋体"/>
          <w:sz w:val="20"/>
          <w:szCs w:val="20"/>
        </w:rPr>
      </w:pPr>
      <w:r>
        <w:rPr>
          <w:rFonts w:ascii="宋体" w:hAnsi="宋体" w:eastAsia="宋体" w:cs="宋体"/>
          <w:spacing w:val="8"/>
          <w:sz w:val="20"/>
          <w:szCs w:val="20"/>
        </w:rPr>
        <w:t>7.8.1 承包人负责在现场施工过程中对现场周围的建筑物、构筑物、文物建筑、古树、</w:t>
      </w:r>
    </w:p>
    <w:p w14:paraId="27351023">
      <w:pPr>
        <w:spacing w:before="162" w:line="378" w:lineRule="auto"/>
        <w:ind w:left="23" w:right="70" w:firstLine="1"/>
        <w:jc w:val="both"/>
        <w:rPr>
          <w:rFonts w:ascii="宋体" w:hAnsi="宋体" w:eastAsia="宋体" w:cs="宋体"/>
          <w:sz w:val="20"/>
          <w:szCs w:val="20"/>
        </w:rPr>
      </w:pPr>
      <w:r>
        <w:rPr>
          <w:rFonts w:ascii="宋体" w:hAnsi="宋体" w:eastAsia="宋体" w:cs="宋体"/>
          <w:spacing w:val="7"/>
          <w:sz w:val="20"/>
          <w:szCs w:val="20"/>
        </w:rPr>
        <w:t>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w:t>
      </w:r>
      <w:r>
        <w:rPr>
          <w:rFonts w:ascii="宋体" w:hAnsi="宋体" w:eastAsia="宋体" w:cs="宋体"/>
          <w:spacing w:val="8"/>
          <w:sz w:val="20"/>
          <w:szCs w:val="20"/>
        </w:rPr>
        <w:t>示的，所造成的损害、损失、赔偿等费用增加，和（或）竣工日期延误，</w:t>
      </w:r>
      <w:r>
        <w:rPr>
          <w:rFonts w:ascii="宋体" w:hAnsi="宋体" w:eastAsia="宋体" w:cs="宋体"/>
          <w:spacing w:val="-45"/>
          <w:sz w:val="20"/>
          <w:szCs w:val="20"/>
        </w:rPr>
        <w:t xml:space="preserve"> </w:t>
      </w:r>
      <w:r>
        <w:rPr>
          <w:rFonts w:ascii="宋体" w:hAnsi="宋体" w:eastAsia="宋体" w:cs="宋体"/>
          <w:spacing w:val="8"/>
          <w:sz w:val="20"/>
          <w:szCs w:val="20"/>
        </w:rPr>
        <w:t>由发包人负责。</w:t>
      </w:r>
    </w:p>
    <w:p w14:paraId="7AF28EB2">
      <w:pPr>
        <w:spacing w:before="116" w:line="227" w:lineRule="auto"/>
        <w:ind w:left="447"/>
        <w:outlineLvl w:val="3"/>
        <w:rPr>
          <w:rFonts w:ascii="宋体" w:hAnsi="宋体" w:eastAsia="宋体" w:cs="宋体"/>
          <w:sz w:val="20"/>
          <w:szCs w:val="20"/>
        </w:rPr>
      </w:pPr>
      <w:r>
        <w:rPr>
          <w:rFonts w:ascii="宋体" w:hAnsi="宋体" w:eastAsia="宋体" w:cs="宋体"/>
          <w:spacing w:val="7"/>
          <w:sz w:val="20"/>
          <w:szCs w:val="20"/>
        </w:rPr>
        <w:t>7.8.2 承包人应采取措施，并负责控制和（或</w:t>
      </w:r>
      <w:r>
        <w:rPr>
          <w:rFonts w:ascii="宋体" w:hAnsi="宋体" w:eastAsia="宋体" w:cs="宋体"/>
          <w:spacing w:val="6"/>
          <w:sz w:val="20"/>
          <w:szCs w:val="20"/>
        </w:rPr>
        <w:t>）处理现场的粉尘、废气、废水、固体废</w:t>
      </w:r>
    </w:p>
    <w:p w14:paraId="1522A701">
      <w:pPr>
        <w:spacing w:before="164" w:line="378" w:lineRule="auto"/>
        <w:ind w:left="24" w:right="70" w:hanging="2"/>
        <w:rPr>
          <w:rFonts w:ascii="宋体" w:hAnsi="宋体" w:eastAsia="宋体" w:cs="宋体"/>
          <w:sz w:val="20"/>
          <w:szCs w:val="20"/>
        </w:rPr>
      </w:pPr>
      <w:r>
        <w:rPr>
          <w:rFonts w:ascii="宋体" w:hAnsi="宋体" w:eastAsia="宋体" w:cs="宋体"/>
          <w:spacing w:val="7"/>
          <w:sz w:val="20"/>
          <w:szCs w:val="20"/>
        </w:rPr>
        <w:t>物和噪声对环境的污染和危害。因此发生的伤害、赔偿、罚款等费用增加，和（或）竣工日</w:t>
      </w:r>
      <w:r>
        <w:rPr>
          <w:rFonts w:ascii="宋体" w:hAnsi="宋体" w:eastAsia="宋体" w:cs="宋体"/>
          <w:spacing w:val="4"/>
          <w:sz w:val="20"/>
          <w:szCs w:val="20"/>
        </w:rPr>
        <w:t>期延误，</w:t>
      </w:r>
      <w:r>
        <w:rPr>
          <w:rFonts w:ascii="宋体" w:hAnsi="宋体" w:eastAsia="宋体" w:cs="宋体"/>
          <w:spacing w:val="-58"/>
          <w:sz w:val="20"/>
          <w:szCs w:val="20"/>
        </w:rPr>
        <w:t xml:space="preserve"> </w:t>
      </w:r>
      <w:r>
        <w:rPr>
          <w:rFonts w:ascii="宋体" w:hAnsi="宋体" w:eastAsia="宋体" w:cs="宋体"/>
          <w:spacing w:val="4"/>
          <w:sz w:val="20"/>
          <w:szCs w:val="20"/>
        </w:rPr>
        <w:t>由承包人负责。</w:t>
      </w:r>
    </w:p>
    <w:p w14:paraId="3F0EAC79">
      <w:pPr>
        <w:spacing w:line="378" w:lineRule="auto"/>
        <w:rPr>
          <w:rFonts w:ascii="宋体" w:hAnsi="宋体" w:eastAsia="宋体" w:cs="宋体"/>
          <w:sz w:val="20"/>
          <w:szCs w:val="20"/>
        </w:rPr>
        <w:sectPr>
          <w:footerReference r:id="rId100" w:type="default"/>
          <w:pgSz w:w="11906" w:h="16839"/>
          <w:pgMar w:top="1427" w:right="1731" w:bottom="1214" w:left="1785" w:header="0" w:footer="1051" w:gutter="0"/>
          <w:cols w:space="720" w:num="1"/>
        </w:sectPr>
      </w:pPr>
    </w:p>
    <w:p w14:paraId="1D07927B">
      <w:pPr>
        <w:spacing w:before="41" w:line="228" w:lineRule="auto"/>
        <w:ind w:left="447"/>
        <w:outlineLvl w:val="3"/>
        <w:rPr>
          <w:rFonts w:ascii="宋体" w:hAnsi="宋体" w:eastAsia="宋体" w:cs="宋体"/>
          <w:sz w:val="20"/>
          <w:szCs w:val="20"/>
        </w:rPr>
      </w:pPr>
      <w:r>
        <w:rPr>
          <w:rFonts w:ascii="宋体" w:hAnsi="宋体" w:eastAsia="宋体" w:cs="宋体"/>
          <w:spacing w:val="7"/>
          <w:sz w:val="20"/>
          <w:szCs w:val="20"/>
        </w:rPr>
        <w:t>7.8.3 承包人及时或定期将施工现场残留、废</w:t>
      </w:r>
      <w:r>
        <w:rPr>
          <w:rFonts w:ascii="宋体" w:hAnsi="宋体" w:eastAsia="宋体" w:cs="宋体"/>
          <w:spacing w:val="6"/>
          <w:sz w:val="20"/>
          <w:szCs w:val="20"/>
        </w:rPr>
        <w:t>弃的垃圾分类后运到发包人或当地有关行</w:t>
      </w:r>
    </w:p>
    <w:p w14:paraId="60B600F1">
      <w:pPr>
        <w:spacing w:before="161" w:line="378" w:lineRule="auto"/>
        <w:ind w:left="22" w:hanging="1"/>
        <w:jc w:val="both"/>
        <w:rPr>
          <w:rFonts w:ascii="宋体" w:hAnsi="宋体" w:eastAsia="宋体" w:cs="宋体"/>
          <w:sz w:val="20"/>
          <w:szCs w:val="20"/>
        </w:rPr>
      </w:pPr>
      <w:r>
        <w:rPr>
          <w:rFonts w:ascii="宋体" w:hAnsi="宋体" w:eastAsia="宋体" w:cs="宋体"/>
          <w:spacing w:val="7"/>
          <w:sz w:val="20"/>
          <w:szCs w:val="20"/>
        </w:rPr>
        <w:t>政部门指定的地点，防止对周围环境的污染及对作业的影响。承包人应当承担因其原因引起的环境污染侵权损害赔偿责任，因违反上述约定导致当地行政部门的罚款、赔偿等增加的费</w:t>
      </w:r>
      <w:r>
        <w:rPr>
          <w:rFonts w:ascii="宋体" w:hAnsi="宋体" w:eastAsia="宋体" w:cs="宋体"/>
          <w:spacing w:val="8"/>
          <w:sz w:val="20"/>
          <w:szCs w:val="20"/>
        </w:rPr>
        <w:t>用，</w:t>
      </w:r>
      <w:r>
        <w:rPr>
          <w:rFonts w:ascii="宋体" w:hAnsi="宋体" w:eastAsia="宋体" w:cs="宋体"/>
          <w:spacing w:val="-51"/>
          <w:sz w:val="20"/>
          <w:szCs w:val="20"/>
        </w:rPr>
        <w:t xml:space="preserve"> </w:t>
      </w:r>
      <w:r>
        <w:rPr>
          <w:rFonts w:ascii="宋体" w:hAnsi="宋体" w:eastAsia="宋体" w:cs="宋体"/>
          <w:spacing w:val="8"/>
          <w:sz w:val="20"/>
          <w:szCs w:val="20"/>
        </w:rPr>
        <w:t>由承包人承担；因上述环境污染引起纠纷而导致暂停施工的，由此增加的费用和（或）延误的工期由承包人承担。</w:t>
      </w:r>
    </w:p>
    <w:p w14:paraId="7467CF13">
      <w:pPr>
        <w:spacing w:before="116" w:line="230" w:lineRule="auto"/>
        <w:ind w:left="23"/>
        <w:outlineLvl w:val="2"/>
        <w:rPr>
          <w:rFonts w:ascii="黑体" w:hAnsi="黑体" w:eastAsia="黑体" w:cs="黑体"/>
          <w:sz w:val="20"/>
          <w:szCs w:val="20"/>
        </w:rPr>
      </w:pPr>
      <w:r>
        <w:rPr>
          <w:rFonts w:ascii="黑体" w:hAnsi="黑体" w:eastAsia="黑体" w:cs="黑体"/>
          <w:spacing w:val="7"/>
          <w:sz w:val="20"/>
          <w:szCs w:val="20"/>
        </w:rPr>
        <w:t>7.9 临时性公用设施</w:t>
      </w:r>
    </w:p>
    <w:p w14:paraId="153CB8F2">
      <w:pPr>
        <w:spacing w:before="161" w:line="227" w:lineRule="auto"/>
        <w:ind w:left="447"/>
        <w:outlineLvl w:val="3"/>
        <w:rPr>
          <w:rFonts w:ascii="宋体" w:hAnsi="宋体" w:eastAsia="宋体" w:cs="宋体"/>
          <w:sz w:val="20"/>
          <w:szCs w:val="20"/>
        </w:rPr>
      </w:pPr>
      <w:r>
        <w:rPr>
          <w:rFonts w:ascii="宋体" w:hAnsi="宋体" w:eastAsia="宋体" w:cs="宋体"/>
          <w:spacing w:val="7"/>
          <w:sz w:val="20"/>
          <w:szCs w:val="20"/>
        </w:rPr>
        <w:t>7.9.1 提供临时用水、用电等和节点铺设</w:t>
      </w:r>
    </w:p>
    <w:p w14:paraId="2077148A">
      <w:pPr>
        <w:spacing w:before="282" w:line="377" w:lineRule="auto"/>
        <w:ind w:left="22" w:right="32" w:firstLine="432"/>
        <w:jc w:val="both"/>
        <w:rPr>
          <w:rFonts w:ascii="宋体" w:hAnsi="宋体" w:eastAsia="宋体" w:cs="宋体"/>
          <w:sz w:val="20"/>
          <w:szCs w:val="20"/>
        </w:rPr>
      </w:pPr>
      <w:r>
        <w:rPr>
          <w:rFonts w:ascii="宋体" w:hAnsi="宋体" w:eastAsia="宋体" w:cs="宋体"/>
          <w:spacing w:val="7"/>
          <w:sz w:val="20"/>
          <w:szCs w:val="20"/>
        </w:rPr>
        <w:t>除专用合同条件另有约定外，发包人应在承包人进场前将施工临时用水、用电</w:t>
      </w:r>
      <w:r>
        <w:rPr>
          <w:rFonts w:ascii="宋体" w:hAnsi="宋体" w:eastAsia="宋体" w:cs="宋体"/>
          <w:spacing w:val="6"/>
          <w:sz w:val="20"/>
          <w:szCs w:val="20"/>
        </w:rPr>
        <w:t>等接至约</w:t>
      </w:r>
      <w:r>
        <w:rPr>
          <w:rFonts w:ascii="宋体" w:hAnsi="宋体" w:eastAsia="宋体" w:cs="宋体"/>
          <w:spacing w:val="7"/>
          <w:sz w:val="20"/>
          <w:szCs w:val="20"/>
        </w:rPr>
        <w:t>定的节点位置，并保证其需要。上述临时使用的水、电等的类别、取费单价在专用合同条件</w:t>
      </w:r>
      <w:r>
        <w:rPr>
          <w:rFonts w:ascii="宋体" w:hAnsi="宋体" w:eastAsia="宋体" w:cs="宋体"/>
          <w:spacing w:val="8"/>
          <w:sz w:val="20"/>
          <w:szCs w:val="20"/>
        </w:rPr>
        <w:t>中约定，发包人按实际计量结果收费。发包人无法提供的水、电等在专用合同条件中约定，</w:t>
      </w:r>
      <w:r>
        <w:rPr>
          <w:rFonts w:ascii="宋体" w:hAnsi="宋体" w:eastAsia="宋体" w:cs="宋体"/>
          <w:spacing w:val="9"/>
          <w:sz w:val="20"/>
          <w:szCs w:val="20"/>
        </w:rPr>
        <w:t>相关费用由承包人纳入报价并承担相关责任。</w:t>
      </w:r>
    </w:p>
    <w:p w14:paraId="77B6A0A0">
      <w:pPr>
        <w:spacing w:before="2" w:line="376" w:lineRule="auto"/>
        <w:ind w:left="21" w:right="16" w:firstLine="424"/>
        <w:jc w:val="both"/>
        <w:rPr>
          <w:rFonts w:ascii="宋体" w:hAnsi="宋体" w:eastAsia="宋体" w:cs="宋体"/>
          <w:sz w:val="20"/>
          <w:szCs w:val="20"/>
        </w:rPr>
      </w:pPr>
      <w:r>
        <w:rPr>
          <w:rFonts w:ascii="宋体" w:hAnsi="宋体" w:eastAsia="宋体" w:cs="宋体"/>
          <w:spacing w:val="9"/>
          <w:sz w:val="20"/>
          <w:szCs w:val="20"/>
        </w:rPr>
        <w:t>发包人未能按约定的类别和时间完成节点铺设，使开工时间</w:t>
      </w:r>
      <w:r>
        <w:rPr>
          <w:rFonts w:ascii="宋体" w:hAnsi="宋体" w:eastAsia="宋体" w:cs="宋体"/>
          <w:spacing w:val="8"/>
          <w:sz w:val="20"/>
          <w:szCs w:val="20"/>
        </w:rPr>
        <w:t>延误，竣工日期相应顺延。</w:t>
      </w:r>
      <w:r>
        <w:rPr>
          <w:rFonts w:ascii="宋体" w:hAnsi="宋体" w:eastAsia="宋体" w:cs="宋体"/>
          <w:spacing w:val="7"/>
          <w:sz w:val="20"/>
          <w:szCs w:val="20"/>
        </w:rPr>
        <w:t>未能按约定的品质、数量和时间提供水、电等，给承包人造成的损失由发包人承担，导致工</w:t>
      </w:r>
      <w:r>
        <w:rPr>
          <w:rFonts w:ascii="宋体" w:hAnsi="宋体" w:eastAsia="宋体" w:cs="宋体"/>
          <w:spacing w:val="8"/>
          <w:sz w:val="20"/>
          <w:szCs w:val="20"/>
        </w:rPr>
        <w:t>程关键路径延误的，竣工日期相应顺延。</w:t>
      </w:r>
    </w:p>
    <w:p w14:paraId="5E8340D6">
      <w:pPr>
        <w:spacing w:line="227" w:lineRule="auto"/>
        <w:ind w:left="447"/>
        <w:outlineLvl w:val="3"/>
        <w:rPr>
          <w:rFonts w:ascii="宋体" w:hAnsi="宋体" w:eastAsia="宋体" w:cs="宋体"/>
          <w:sz w:val="20"/>
          <w:szCs w:val="20"/>
        </w:rPr>
      </w:pPr>
      <w:r>
        <w:rPr>
          <w:rFonts w:ascii="宋体" w:hAnsi="宋体" w:eastAsia="宋体" w:cs="宋体"/>
          <w:spacing w:val="5"/>
          <w:sz w:val="20"/>
          <w:szCs w:val="20"/>
        </w:rPr>
        <w:t>7.9.2</w:t>
      </w:r>
      <w:r>
        <w:rPr>
          <w:rFonts w:ascii="宋体" w:hAnsi="宋体" w:eastAsia="宋体" w:cs="宋体"/>
          <w:spacing w:val="27"/>
          <w:sz w:val="20"/>
          <w:szCs w:val="20"/>
        </w:rPr>
        <w:t xml:space="preserve"> </w:t>
      </w:r>
      <w:r>
        <w:rPr>
          <w:rFonts w:ascii="宋体" w:hAnsi="宋体" w:eastAsia="宋体" w:cs="宋体"/>
          <w:spacing w:val="5"/>
          <w:sz w:val="20"/>
          <w:szCs w:val="20"/>
        </w:rPr>
        <w:t>临时用水、用电等</w:t>
      </w:r>
    </w:p>
    <w:p w14:paraId="0A051C26">
      <w:pPr>
        <w:spacing w:before="279" w:line="378" w:lineRule="auto"/>
        <w:ind w:left="23" w:right="32" w:firstLine="419"/>
        <w:jc w:val="both"/>
        <w:rPr>
          <w:rFonts w:ascii="宋体" w:hAnsi="宋体" w:eastAsia="宋体" w:cs="宋体"/>
          <w:sz w:val="20"/>
          <w:szCs w:val="20"/>
        </w:rPr>
      </w:pPr>
      <w:r>
        <w:rPr>
          <w:rFonts w:ascii="宋体" w:hAnsi="宋体" w:eastAsia="宋体" w:cs="宋体"/>
          <w:spacing w:val="9"/>
          <w:sz w:val="20"/>
          <w:szCs w:val="20"/>
        </w:rPr>
        <w:t>承包人应在计划开始现场施工日期</w:t>
      </w:r>
      <w:r>
        <w:rPr>
          <w:rFonts w:ascii="宋体" w:hAnsi="宋体" w:eastAsia="宋体" w:cs="宋体"/>
          <w:spacing w:val="-31"/>
          <w:sz w:val="20"/>
          <w:szCs w:val="20"/>
        </w:rPr>
        <w:t xml:space="preserve"> </w:t>
      </w:r>
      <w:r>
        <w:rPr>
          <w:rFonts w:ascii="宋体" w:hAnsi="宋体" w:eastAsia="宋体" w:cs="宋体"/>
          <w:spacing w:val="9"/>
          <w:sz w:val="20"/>
          <w:szCs w:val="20"/>
        </w:rPr>
        <w:t>28</w:t>
      </w:r>
      <w:r>
        <w:rPr>
          <w:rFonts w:ascii="宋体" w:hAnsi="宋体" w:eastAsia="宋体" w:cs="宋体"/>
          <w:spacing w:val="-37"/>
          <w:sz w:val="20"/>
          <w:szCs w:val="20"/>
        </w:rPr>
        <w:t xml:space="preserve"> </w:t>
      </w:r>
      <w:r>
        <w:rPr>
          <w:rFonts w:ascii="宋体" w:hAnsi="宋体" w:eastAsia="宋体" w:cs="宋体"/>
          <w:spacing w:val="9"/>
          <w:sz w:val="20"/>
          <w:szCs w:val="20"/>
        </w:rPr>
        <w:t>天前或双方约定的其它时间，按专用合同条件中</w:t>
      </w:r>
      <w:r>
        <w:rPr>
          <w:rFonts w:ascii="宋体" w:hAnsi="宋体" w:eastAsia="宋体" w:cs="宋体"/>
          <w:spacing w:val="7"/>
          <w:sz w:val="20"/>
          <w:szCs w:val="20"/>
        </w:rPr>
        <w:t>约定的发包人能够提供的临时用水、用电等类别，向发包人提交施工（含工程物资保管）所需的临时用水、用电等的品质、正常用量、高峰用量、使用时间和节点位置等资料。承包人</w:t>
      </w:r>
      <w:r>
        <w:rPr>
          <w:rFonts w:ascii="宋体" w:hAnsi="宋体" w:eastAsia="宋体" w:cs="宋体"/>
          <w:spacing w:val="8"/>
          <w:sz w:val="20"/>
          <w:szCs w:val="20"/>
        </w:rPr>
        <w:t>自费负责计量仪器的购买、安装和维护，并依据专用合同条件中约定的单价向发包人交费，合同当事人另有约定时除外。</w:t>
      </w:r>
    </w:p>
    <w:p w14:paraId="460BC1ED">
      <w:pPr>
        <w:spacing w:line="378" w:lineRule="auto"/>
        <w:ind w:left="22" w:right="75" w:firstLine="436"/>
        <w:rPr>
          <w:rFonts w:ascii="宋体" w:hAnsi="宋体" w:eastAsia="宋体" w:cs="宋体"/>
          <w:sz w:val="20"/>
          <w:szCs w:val="20"/>
        </w:rPr>
      </w:pPr>
      <w:r>
        <w:rPr>
          <w:rFonts w:ascii="宋体" w:hAnsi="宋体" w:eastAsia="宋体" w:cs="宋体"/>
          <w:spacing w:val="7"/>
          <w:sz w:val="20"/>
          <w:szCs w:val="20"/>
        </w:rPr>
        <w:t>因承包人未能按合同约定提交上述资料，造成发包人费用增加和竣工</w:t>
      </w:r>
      <w:r>
        <w:rPr>
          <w:rFonts w:ascii="宋体" w:hAnsi="宋体" w:eastAsia="宋体" w:cs="宋体"/>
          <w:spacing w:val="6"/>
          <w:sz w:val="20"/>
          <w:szCs w:val="20"/>
        </w:rPr>
        <w:t>日期延误时，由承</w:t>
      </w:r>
      <w:r>
        <w:rPr>
          <w:rFonts w:ascii="宋体" w:hAnsi="宋体" w:eastAsia="宋体" w:cs="宋体"/>
          <w:spacing w:val="5"/>
          <w:sz w:val="20"/>
          <w:szCs w:val="20"/>
        </w:rPr>
        <w:t>包人负责。</w:t>
      </w:r>
    </w:p>
    <w:p w14:paraId="50F869C5">
      <w:pPr>
        <w:spacing w:before="117" w:line="230" w:lineRule="auto"/>
        <w:ind w:left="23"/>
        <w:outlineLvl w:val="2"/>
        <w:rPr>
          <w:rFonts w:ascii="黑体" w:hAnsi="黑体" w:eastAsia="黑体" w:cs="黑体"/>
          <w:sz w:val="20"/>
          <w:szCs w:val="20"/>
        </w:rPr>
      </w:pPr>
      <w:r>
        <w:rPr>
          <w:rFonts w:ascii="黑体" w:hAnsi="黑体" w:eastAsia="黑体" w:cs="黑体"/>
          <w:spacing w:val="6"/>
          <w:sz w:val="20"/>
          <w:szCs w:val="20"/>
        </w:rPr>
        <w:t>7.10 现场安保</w:t>
      </w:r>
    </w:p>
    <w:p w14:paraId="594A1830">
      <w:pPr>
        <w:spacing w:before="159" w:line="377" w:lineRule="auto"/>
        <w:ind w:left="21" w:right="32" w:firstLine="420"/>
        <w:jc w:val="both"/>
        <w:rPr>
          <w:rFonts w:ascii="宋体" w:hAnsi="宋体" w:eastAsia="宋体" w:cs="宋体"/>
          <w:sz w:val="20"/>
          <w:szCs w:val="20"/>
        </w:rPr>
      </w:pPr>
      <w:r>
        <w:rPr>
          <w:rFonts w:ascii="宋体" w:hAnsi="宋体" w:eastAsia="宋体" w:cs="宋体"/>
          <w:spacing w:val="10"/>
          <w:sz w:val="20"/>
          <w:szCs w:val="20"/>
        </w:rPr>
        <w:t>承包人承担自发包人向其移交施工现场、进入占有施工现场至发包人接收单</w:t>
      </w:r>
      <w:r>
        <w:rPr>
          <w:rFonts w:ascii="宋体" w:hAnsi="宋体" w:eastAsia="宋体" w:cs="宋体"/>
          <w:spacing w:val="9"/>
          <w:sz w:val="20"/>
          <w:szCs w:val="20"/>
        </w:rPr>
        <w:t>位/区段工</w:t>
      </w:r>
      <w:r>
        <w:rPr>
          <w:rFonts w:ascii="宋体" w:hAnsi="宋体" w:eastAsia="宋体" w:cs="宋体"/>
          <w:spacing w:val="8"/>
          <w:sz w:val="20"/>
          <w:szCs w:val="20"/>
        </w:rPr>
        <w:t>程或（和）工程之前的现场安保责任，并负责编制相关的安保制度、责任制度和报告制度，</w:t>
      </w:r>
      <w:r>
        <w:rPr>
          <w:rFonts w:ascii="宋体" w:hAnsi="宋体" w:eastAsia="宋体" w:cs="宋体"/>
          <w:spacing w:val="7"/>
          <w:sz w:val="20"/>
          <w:szCs w:val="20"/>
        </w:rPr>
        <w:t>提交给发包人。除专用合同条件另有约定外，承包人的该等义务不因其与他人共同合法占有施工现场而减免。承包人有权要求发包人负责协调他人就共同合法占有现场的安保事宜接受承包人的管理。</w:t>
      </w:r>
    </w:p>
    <w:p w14:paraId="2D7B181E">
      <w:pPr>
        <w:spacing w:before="1" w:line="377" w:lineRule="auto"/>
        <w:ind w:left="21" w:right="75" w:firstLine="420"/>
        <w:jc w:val="both"/>
        <w:rPr>
          <w:rFonts w:ascii="宋体" w:hAnsi="宋体" w:eastAsia="宋体" w:cs="宋体"/>
          <w:sz w:val="20"/>
          <w:szCs w:val="20"/>
        </w:rPr>
      </w:pPr>
      <w:r>
        <w:rPr>
          <w:rFonts w:ascii="宋体" w:hAnsi="宋体" w:eastAsia="宋体" w:cs="宋体"/>
          <w:spacing w:val="7"/>
          <w:sz w:val="20"/>
          <w:szCs w:val="20"/>
        </w:rPr>
        <w:t>承包人应将其作业限制在现场区域、合同约定的区域或为履行合同所需的区域内。承包人应采取一切必要的预防措施，以保持承包人的设备和人员处于现场区域内，避免其进入邻</w:t>
      </w:r>
      <w:r>
        <w:rPr>
          <w:rFonts w:ascii="宋体" w:hAnsi="宋体" w:eastAsia="宋体" w:cs="宋体"/>
          <w:spacing w:val="5"/>
          <w:sz w:val="20"/>
          <w:szCs w:val="20"/>
        </w:rPr>
        <w:t>近地区。</w:t>
      </w:r>
    </w:p>
    <w:p w14:paraId="65CD9EAA">
      <w:pPr>
        <w:spacing w:before="2" w:line="377" w:lineRule="auto"/>
        <w:ind w:left="23" w:right="75" w:firstLine="419"/>
        <w:rPr>
          <w:rFonts w:ascii="宋体" w:hAnsi="宋体" w:eastAsia="宋体" w:cs="宋体"/>
          <w:sz w:val="20"/>
          <w:szCs w:val="20"/>
        </w:rPr>
      </w:pPr>
      <w:r>
        <w:rPr>
          <w:rFonts w:ascii="宋体" w:hAnsi="宋体" w:eastAsia="宋体" w:cs="宋体"/>
          <w:spacing w:val="9"/>
          <w:sz w:val="20"/>
          <w:szCs w:val="20"/>
        </w:rPr>
        <w:t>承包人为履行合同义务而占用的其他场所（如预制加工场所、办公及生活营区）</w:t>
      </w:r>
      <w:r>
        <w:rPr>
          <w:rFonts w:ascii="宋体" w:hAnsi="宋体" w:eastAsia="宋体" w:cs="宋体"/>
          <w:spacing w:val="42"/>
          <w:sz w:val="20"/>
          <w:szCs w:val="20"/>
        </w:rPr>
        <w:t xml:space="preserve"> </w:t>
      </w:r>
      <w:r>
        <w:rPr>
          <w:rFonts w:ascii="宋体" w:hAnsi="宋体" w:eastAsia="宋体" w:cs="宋体"/>
          <w:spacing w:val="9"/>
          <w:sz w:val="20"/>
          <w:szCs w:val="20"/>
        </w:rPr>
        <w:t>的安</w:t>
      </w:r>
      <w:r>
        <w:rPr>
          <w:rFonts w:ascii="宋体" w:hAnsi="宋体" w:eastAsia="宋体" w:cs="宋体"/>
          <w:spacing w:val="8"/>
          <w:sz w:val="20"/>
          <w:szCs w:val="20"/>
        </w:rPr>
        <w:t>保适用本款前述关于现场安保的规定。</w:t>
      </w:r>
    </w:p>
    <w:p w14:paraId="3D5D889F">
      <w:pPr>
        <w:spacing w:line="377" w:lineRule="auto"/>
        <w:rPr>
          <w:rFonts w:ascii="宋体" w:hAnsi="宋体" w:eastAsia="宋体" w:cs="宋体"/>
          <w:sz w:val="20"/>
          <w:szCs w:val="20"/>
        </w:rPr>
        <w:sectPr>
          <w:footerReference r:id="rId101" w:type="default"/>
          <w:pgSz w:w="11906" w:h="16839"/>
          <w:pgMar w:top="1428" w:right="1726" w:bottom="1214" w:left="1785" w:header="0" w:footer="1051" w:gutter="0"/>
          <w:cols w:space="720" w:num="1"/>
        </w:sectPr>
      </w:pPr>
    </w:p>
    <w:p w14:paraId="7FCBC801">
      <w:pPr>
        <w:spacing w:before="42" w:line="230" w:lineRule="auto"/>
        <w:ind w:left="23"/>
        <w:outlineLvl w:val="2"/>
        <w:rPr>
          <w:rFonts w:ascii="黑体" w:hAnsi="黑体" w:eastAsia="黑体" w:cs="黑体"/>
          <w:sz w:val="20"/>
          <w:szCs w:val="20"/>
        </w:rPr>
      </w:pPr>
      <w:r>
        <w:rPr>
          <w:rFonts w:ascii="黑体" w:hAnsi="黑体" w:eastAsia="黑体" w:cs="黑体"/>
          <w:spacing w:val="6"/>
          <w:sz w:val="20"/>
          <w:szCs w:val="20"/>
        </w:rPr>
        <w:t>7.11 工程照管</w:t>
      </w:r>
    </w:p>
    <w:p w14:paraId="5ABCB799">
      <w:pPr>
        <w:spacing w:before="158" w:line="378" w:lineRule="auto"/>
        <w:ind w:left="25" w:firstLine="450"/>
        <w:rPr>
          <w:rFonts w:ascii="宋体" w:hAnsi="宋体" w:eastAsia="宋体" w:cs="宋体"/>
          <w:sz w:val="20"/>
          <w:szCs w:val="20"/>
        </w:rPr>
      </w:pPr>
      <w:r>
        <w:rPr>
          <w:rFonts w:ascii="宋体" w:hAnsi="宋体" w:eastAsia="宋体" w:cs="宋体"/>
          <w:spacing w:val="8"/>
          <w:sz w:val="20"/>
          <w:szCs w:val="20"/>
        </w:rPr>
        <w:t>自开始现场施工日期起至发包人应当接收工程之日止，承包人应承担工程现</w:t>
      </w:r>
      <w:r>
        <w:rPr>
          <w:rFonts w:ascii="宋体" w:hAnsi="宋体" w:eastAsia="宋体" w:cs="宋体"/>
          <w:spacing w:val="7"/>
          <w:sz w:val="20"/>
          <w:szCs w:val="20"/>
        </w:rPr>
        <w:t>场、材料、</w:t>
      </w:r>
      <w:r>
        <w:rPr>
          <w:rFonts w:ascii="宋体" w:hAnsi="宋体" w:eastAsia="宋体" w:cs="宋体"/>
          <w:spacing w:val="8"/>
          <w:sz w:val="20"/>
          <w:szCs w:val="20"/>
        </w:rPr>
        <w:t>设备及承包人文件的照管和维护工作。</w:t>
      </w:r>
    </w:p>
    <w:p w14:paraId="3160063D">
      <w:pPr>
        <w:spacing w:before="1" w:line="376" w:lineRule="auto"/>
        <w:ind w:left="23" w:right="58" w:firstLine="422"/>
        <w:rPr>
          <w:rFonts w:ascii="宋体" w:hAnsi="宋体" w:eastAsia="宋体" w:cs="宋体"/>
          <w:sz w:val="20"/>
          <w:szCs w:val="20"/>
        </w:rPr>
      </w:pPr>
      <w:r>
        <w:rPr>
          <w:rFonts w:ascii="宋体" w:hAnsi="宋体" w:eastAsia="宋体" w:cs="宋体"/>
          <w:spacing w:val="7"/>
          <w:sz w:val="20"/>
          <w:szCs w:val="20"/>
        </w:rPr>
        <w:t>如部分工程于竣工验收前提前交付发包人的，则自交付之日起，该部分工程照管及维护职责由发包人承担。</w:t>
      </w:r>
    </w:p>
    <w:p w14:paraId="54CCF33F">
      <w:pPr>
        <w:spacing w:before="1" w:line="377" w:lineRule="auto"/>
        <w:ind w:left="39" w:right="58" w:firstLine="406"/>
        <w:rPr>
          <w:rFonts w:ascii="宋体" w:hAnsi="宋体" w:eastAsia="宋体" w:cs="宋体"/>
          <w:sz w:val="20"/>
          <w:szCs w:val="20"/>
        </w:rPr>
      </w:pPr>
      <w:r>
        <w:rPr>
          <w:rFonts w:ascii="宋体" w:hAnsi="宋体" w:eastAsia="宋体" w:cs="宋体"/>
          <w:spacing w:val="7"/>
          <w:sz w:val="20"/>
          <w:szCs w:val="20"/>
        </w:rPr>
        <w:t>如发包人及承包人进行竣工验收时尚有部分未竣工工程的，承包人应负责该未竣工工程</w:t>
      </w:r>
      <w:r>
        <w:rPr>
          <w:rFonts w:ascii="宋体" w:hAnsi="宋体" w:eastAsia="宋体" w:cs="宋体"/>
          <w:spacing w:val="8"/>
          <w:sz w:val="20"/>
          <w:szCs w:val="20"/>
        </w:rPr>
        <w:t>的照管和维护工作，直至竣工后移交给发包人。</w:t>
      </w:r>
    </w:p>
    <w:p w14:paraId="17552C65">
      <w:pPr>
        <w:spacing w:line="378" w:lineRule="auto"/>
        <w:ind w:left="23" w:right="59" w:firstLine="421"/>
        <w:rPr>
          <w:rFonts w:ascii="宋体" w:hAnsi="宋体" w:eastAsia="宋体" w:cs="宋体"/>
          <w:sz w:val="20"/>
          <w:szCs w:val="20"/>
        </w:rPr>
      </w:pPr>
      <w:r>
        <w:rPr>
          <w:rFonts w:ascii="宋体" w:hAnsi="宋体" w:eastAsia="宋体" w:cs="宋体"/>
          <w:spacing w:val="13"/>
          <w:sz w:val="20"/>
          <w:szCs w:val="20"/>
        </w:rPr>
        <w:t>如合同解除或终止的，承包人自合同解除或终止之日起不再对</w:t>
      </w:r>
      <w:r>
        <w:rPr>
          <w:rFonts w:ascii="宋体" w:hAnsi="宋体" w:eastAsia="宋体" w:cs="宋体"/>
          <w:spacing w:val="12"/>
          <w:sz w:val="20"/>
          <w:szCs w:val="20"/>
        </w:rPr>
        <w:t>工程承担照管和维护义</w:t>
      </w:r>
      <w:r>
        <w:rPr>
          <w:rFonts w:ascii="宋体" w:hAnsi="宋体" w:eastAsia="宋体" w:cs="宋体"/>
          <w:spacing w:val="-1"/>
          <w:sz w:val="20"/>
          <w:szCs w:val="20"/>
        </w:rPr>
        <w:t>务。</w:t>
      </w:r>
    </w:p>
    <w:p w14:paraId="00F01084">
      <w:pPr>
        <w:spacing w:before="55" w:line="222" w:lineRule="auto"/>
        <w:ind w:left="25"/>
        <w:outlineLvl w:val="1"/>
        <w:rPr>
          <w:rFonts w:ascii="黑体" w:hAnsi="黑体" w:eastAsia="黑体" w:cs="黑体"/>
          <w:sz w:val="28"/>
          <w:szCs w:val="28"/>
        </w:rPr>
      </w:pPr>
      <w:bookmarkStart w:id="305" w:name="bookmark257"/>
      <w:bookmarkEnd w:id="305"/>
      <w:bookmarkStart w:id="306" w:name="bookmark258"/>
      <w:bookmarkEnd w:id="306"/>
      <w:r>
        <w:rPr>
          <w:rFonts w:ascii="黑体" w:hAnsi="黑体" w:eastAsia="黑体" w:cs="黑体"/>
          <w:spacing w:val="-4"/>
          <w:sz w:val="28"/>
          <w:szCs w:val="28"/>
        </w:rPr>
        <w:t>第</w:t>
      </w:r>
      <w:r>
        <w:rPr>
          <w:rFonts w:ascii="黑体" w:hAnsi="黑体" w:eastAsia="黑体" w:cs="黑体"/>
          <w:spacing w:val="-56"/>
          <w:sz w:val="28"/>
          <w:szCs w:val="28"/>
        </w:rPr>
        <w:t xml:space="preserve"> </w:t>
      </w:r>
      <w:r>
        <w:rPr>
          <w:rFonts w:ascii="黑体" w:hAnsi="黑体" w:eastAsia="黑体" w:cs="黑体"/>
          <w:spacing w:val="-4"/>
          <w:sz w:val="28"/>
          <w:szCs w:val="28"/>
        </w:rPr>
        <w:t>8</w:t>
      </w:r>
      <w:r>
        <w:rPr>
          <w:rFonts w:ascii="黑体" w:hAnsi="黑体" w:eastAsia="黑体" w:cs="黑体"/>
          <w:spacing w:val="-59"/>
          <w:sz w:val="28"/>
          <w:szCs w:val="28"/>
        </w:rPr>
        <w:t xml:space="preserve"> </w:t>
      </w:r>
      <w:r>
        <w:rPr>
          <w:rFonts w:ascii="黑体" w:hAnsi="黑体" w:eastAsia="黑体" w:cs="黑体"/>
          <w:spacing w:val="-4"/>
          <w:sz w:val="28"/>
          <w:szCs w:val="28"/>
        </w:rPr>
        <w:t>条 工期和进度</w:t>
      </w:r>
    </w:p>
    <w:p w14:paraId="04A319C0">
      <w:pPr>
        <w:pStyle w:val="3"/>
        <w:spacing w:line="251" w:lineRule="auto"/>
      </w:pPr>
    </w:p>
    <w:p w14:paraId="3DD7738C">
      <w:pPr>
        <w:spacing w:before="65" w:line="230" w:lineRule="auto"/>
        <w:ind w:left="19"/>
        <w:outlineLvl w:val="2"/>
        <w:rPr>
          <w:rFonts w:ascii="黑体" w:hAnsi="黑体" w:eastAsia="黑体" w:cs="黑体"/>
          <w:sz w:val="20"/>
          <w:szCs w:val="20"/>
        </w:rPr>
      </w:pPr>
      <w:r>
        <w:rPr>
          <w:rFonts w:ascii="黑体" w:hAnsi="黑体" w:eastAsia="黑体" w:cs="黑体"/>
          <w:spacing w:val="5"/>
          <w:sz w:val="20"/>
          <w:szCs w:val="20"/>
        </w:rPr>
        <w:t>8.1</w:t>
      </w:r>
      <w:r>
        <w:rPr>
          <w:rFonts w:ascii="黑体" w:hAnsi="黑体" w:eastAsia="黑体" w:cs="黑体"/>
          <w:spacing w:val="16"/>
          <w:sz w:val="20"/>
          <w:szCs w:val="20"/>
        </w:rPr>
        <w:t xml:space="preserve"> </w:t>
      </w:r>
      <w:r>
        <w:rPr>
          <w:rFonts w:ascii="黑体" w:hAnsi="黑体" w:eastAsia="黑体" w:cs="黑体"/>
          <w:spacing w:val="5"/>
          <w:sz w:val="20"/>
          <w:szCs w:val="20"/>
        </w:rPr>
        <w:t>开始工作</w:t>
      </w:r>
    </w:p>
    <w:p w14:paraId="4F0DC18C">
      <w:pPr>
        <w:spacing w:before="159" w:line="228" w:lineRule="auto"/>
        <w:ind w:left="443"/>
        <w:outlineLvl w:val="3"/>
        <w:rPr>
          <w:rFonts w:ascii="宋体" w:hAnsi="宋体" w:eastAsia="宋体" w:cs="宋体"/>
          <w:sz w:val="20"/>
          <w:szCs w:val="20"/>
        </w:rPr>
      </w:pPr>
      <w:r>
        <w:rPr>
          <w:rFonts w:ascii="宋体" w:hAnsi="宋体" w:eastAsia="宋体" w:cs="宋体"/>
          <w:spacing w:val="6"/>
          <w:sz w:val="20"/>
          <w:szCs w:val="20"/>
        </w:rPr>
        <w:t>8.1.1 开始工作准备</w:t>
      </w:r>
    </w:p>
    <w:p w14:paraId="41CA2DFF">
      <w:pPr>
        <w:spacing w:before="282" w:line="228" w:lineRule="auto"/>
        <w:ind w:left="443"/>
        <w:rPr>
          <w:rFonts w:ascii="宋体" w:hAnsi="宋体" w:eastAsia="宋体" w:cs="宋体"/>
          <w:sz w:val="20"/>
          <w:szCs w:val="20"/>
        </w:rPr>
      </w:pPr>
      <w:r>
        <w:rPr>
          <w:rFonts w:ascii="宋体" w:hAnsi="宋体" w:eastAsia="宋体" w:cs="宋体"/>
          <w:spacing w:val="9"/>
          <w:sz w:val="20"/>
          <w:szCs w:val="20"/>
        </w:rPr>
        <w:t>合同当事人应按专用合同条件约定完成开始工作准备工作。</w:t>
      </w:r>
    </w:p>
    <w:p w14:paraId="3D19B132">
      <w:pPr>
        <w:spacing w:before="162" w:line="228" w:lineRule="auto"/>
        <w:ind w:left="443"/>
        <w:outlineLvl w:val="3"/>
        <w:rPr>
          <w:rFonts w:ascii="宋体" w:hAnsi="宋体" w:eastAsia="宋体" w:cs="宋体"/>
          <w:sz w:val="20"/>
          <w:szCs w:val="20"/>
        </w:rPr>
      </w:pPr>
      <w:r>
        <w:rPr>
          <w:rFonts w:ascii="宋体" w:hAnsi="宋体" w:eastAsia="宋体" w:cs="宋体"/>
          <w:spacing w:val="6"/>
          <w:sz w:val="20"/>
          <w:szCs w:val="20"/>
        </w:rPr>
        <w:t>8.1.2 开始工作通知</w:t>
      </w:r>
    </w:p>
    <w:p w14:paraId="2BB6B724">
      <w:pPr>
        <w:spacing w:before="280" w:line="377" w:lineRule="auto"/>
        <w:ind w:left="56" w:right="58" w:firstLine="387"/>
        <w:rPr>
          <w:rFonts w:ascii="宋体" w:hAnsi="宋体" w:eastAsia="宋体" w:cs="宋体"/>
          <w:sz w:val="20"/>
          <w:szCs w:val="20"/>
        </w:rPr>
      </w:pPr>
      <w:r>
        <w:rPr>
          <w:rFonts w:ascii="宋体" w:hAnsi="宋体" w:eastAsia="宋体" w:cs="宋体"/>
          <w:spacing w:val="6"/>
          <w:sz w:val="20"/>
          <w:szCs w:val="20"/>
        </w:rPr>
        <w:t>经发包人同意后，工程师应提前</w:t>
      </w:r>
      <w:r>
        <w:rPr>
          <w:rFonts w:ascii="宋体" w:hAnsi="宋体" w:eastAsia="宋体" w:cs="宋体"/>
          <w:spacing w:val="-21"/>
          <w:sz w:val="20"/>
          <w:szCs w:val="20"/>
        </w:rPr>
        <w:t xml:space="preserve"> </w:t>
      </w:r>
      <w:r>
        <w:rPr>
          <w:rFonts w:ascii="宋体" w:hAnsi="宋体" w:eastAsia="宋体" w:cs="宋体"/>
          <w:spacing w:val="6"/>
          <w:sz w:val="20"/>
          <w:szCs w:val="20"/>
        </w:rPr>
        <w:t>7</w:t>
      </w:r>
      <w:r>
        <w:rPr>
          <w:rFonts w:ascii="宋体" w:hAnsi="宋体" w:eastAsia="宋体" w:cs="宋体"/>
          <w:spacing w:val="-34"/>
          <w:sz w:val="20"/>
          <w:szCs w:val="20"/>
        </w:rPr>
        <w:t xml:space="preserve"> </w:t>
      </w:r>
      <w:r>
        <w:rPr>
          <w:rFonts w:ascii="宋体" w:hAnsi="宋体" w:eastAsia="宋体" w:cs="宋体"/>
          <w:spacing w:val="6"/>
          <w:sz w:val="20"/>
          <w:szCs w:val="20"/>
        </w:rPr>
        <w:t>天向承包人发出经发包人签认的开始工作通知，工期</w:t>
      </w:r>
      <w:r>
        <w:rPr>
          <w:rFonts w:ascii="宋体" w:hAnsi="宋体" w:eastAsia="宋体" w:cs="宋体"/>
          <w:spacing w:val="7"/>
          <w:sz w:val="20"/>
          <w:szCs w:val="20"/>
        </w:rPr>
        <w:t>自开始工作通知中载明的开始工作日期起算。</w:t>
      </w:r>
    </w:p>
    <w:p w14:paraId="774B0D0C">
      <w:pPr>
        <w:spacing w:before="2" w:line="378" w:lineRule="auto"/>
        <w:ind w:left="21" w:right="56" w:firstLine="433"/>
        <w:jc w:val="both"/>
        <w:rPr>
          <w:rFonts w:ascii="宋体" w:hAnsi="宋体" w:eastAsia="宋体" w:cs="宋体"/>
          <w:sz w:val="20"/>
          <w:szCs w:val="20"/>
        </w:rPr>
      </w:pPr>
      <w:r>
        <w:rPr>
          <w:rFonts w:ascii="宋体" w:hAnsi="宋体" w:eastAsia="宋体" w:cs="宋体"/>
          <w:spacing w:val="7"/>
          <w:sz w:val="20"/>
          <w:szCs w:val="20"/>
        </w:rPr>
        <w:t>除专用合同条件另有约定外，因发包人原因造成实际开始现场施工日期迟于计</w:t>
      </w:r>
      <w:r>
        <w:rPr>
          <w:rFonts w:ascii="宋体" w:hAnsi="宋体" w:eastAsia="宋体" w:cs="宋体"/>
          <w:spacing w:val="6"/>
          <w:sz w:val="20"/>
          <w:szCs w:val="20"/>
        </w:rPr>
        <w:t>划开始现</w:t>
      </w:r>
      <w:r>
        <w:rPr>
          <w:rFonts w:ascii="宋体" w:hAnsi="宋体" w:eastAsia="宋体" w:cs="宋体"/>
          <w:spacing w:val="11"/>
          <w:sz w:val="20"/>
          <w:szCs w:val="20"/>
        </w:rPr>
        <w:t>场施工日期后第84</w:t>
      </w:r>
      <w:r>
        <w:rPr>
          <w:rFonts w:ascii="宋体" w:hAnsi="宋体" w:eastAsia="宋体" w:cs="宋体"/>
          <w:spacing w:val="-33"/>
          <w:sz w:val="20"/>
          <w:szCs w:val="20"/>
        </w:rPr>
        <w:t xml:space="preserve"> </w:t>
      </w:r>
      <w:r>
        <w:rPr>
          <w:rFonts w:ascii="宋体" w:hAnsi="宋体" w:eastAsia="宋体" w:cs="宋体"/>
          <w:spacing w:val="11"/>
          <w:sz w:val="20"/>
          <w:szCs w:val="20"/>
        </w:rPr>
        <w:t>天的，承包人有权提出价格调整要求，或者解除合</w:t>
      </w:r>
      <w:r>
        <w:rPr>
          <w:rFonts w:ascii="宋体" w:hAnsi="宋体" w:eastAsia="宋体" w:cs="宋体"/>
          <w:spacing w:val="10"/>
          <w:sz w:val="20"/>
          <w:szCs w:val="20"/>
        </w:rPr>
        <w:t>同。发包人应当承担</w:t>
      </w:r>
      <w:r>
        <w:rPr>
          <w:rFonts w:ascii="宋体" w:hAnsi="宋体" w:eastAsia="宋体" w:cs="宋体"/>
          <w:spacing w:val="9"/>
          <w:sz w:val="20"/>
          <w:szCs w:val="20"/>
        </w:rPr>
        <w:t>由此增加的费用和（或）延误的工期，并向承包人支付合理利润。</w:t>
      </w:r>
    </w:p>
    <w:p w14:paraId="724F4363">
      <w:pPr>
        <w:spacing w:before="116" w:line="229" w:lineRule="auto"/>
        <w:ind w:left="19"/>
        <w:outlineLvl w:val="2"/>
        <w:rPr>
          <w:rFonts w:ascii="黑体" w:hAnsi="黑体" w:eastAsia="黑体" w:cs="黑体"/>
          <w:sz w:val="20"/>
          <w:szCs w:val="20"/>
        </w:rPr>
      </w:pPr>
      <w:r>
        <w:rPr>
          <w:rFonts w:ascii="黑体" w:hAnsi="黑体" w:eastAsia="黑体" w:cs="黑体"/>
          <w:spacing w:val="6"/>
          <w:sz w:val="20"/>
          <w:szCs w:val="20"/>
        </w:rPr>
        <w:t>8.2 竣工日期</w:t>
      </w:r>
    </w:p>
    <w:p w14:paraId="0C5C28E9">
      <w:pPr>
        <w:spacing w:before="159" w:line="378" w:lineRule="auto"/>
        <w:ind w:left="39" w:right="58" w:firstLine="402"/>
        <w:rPr>
          <w:rFonts w:ascii="宋体" w:hAnsi="宋体" w:eastAsia="宋体" w:cs="宋体"/>
          <w:sz w:val="20"/>
          <w:szCs w:val="20"/>
        </w:rPr>
      </w:pPr>
      <w:r>
        <w:rPr>
          <w:rFonts w:ascii="宋体" w:hAnsi="宋体" w:eastAsia="宋体" w:cs="宋体"/>
          <w:spacing w:val="7"/>
          <w:sz w:val="20"/>
          <w:szCs w:val="20"/>
        </w:rPr>
        <w:t>承包人应在合同协议书约定的工期内完成合同工作。除专用合同条件另有约定外，工程的竣工日期以第</w:t>
      </w:r>
      <w:r>
        <w:rPr>
          <w:rFonts w:ascii="宋体" w:hAnsi="宋体" w:eastAsia="宋体" w:cs="宋体"/>
          <w:spacing w:val="-17"/>
          <w:sz w:val="20"/>
          <w:szCs w:val="20"/>
        </w:rPr>
        <w:t xml:space="preserve"> </w:t>
      </w:r>
      <w:r>
        <w:rPr>
          <w:rFonts w:ascii="宋体" w:hAnsi="宋体" w:eastAsia="宋体" w:cs="宋体"/>
          <w:spacing w:val="7"/>
          <w:sz w:val="20"/>
          <w:szCs w:val="20"/>
        </w:rPr>
        <w:t>10.1</w:t>
      </w:r>
      <w:r>
        <w:rPr>
          <w:rFonts w:ascii="宋体" w:hAnsi="宋体" w:eastAsia="宋体" w:cs="宋体"/>
          <w:spacing w:val="-39"/>
          <w:sz w:val="20"/>
          <w:szCs w:val="20"/>
        </w:rPr>
        <w:t xml:space="preserve"> </w:t>
      </w:r>
      <w:r>
        <w:rPr>
          <w:rFonts w:ascii="宋体" w:hAnsi="宋体" w:eastAsia="宋体" w:cs="宋体"/>
          <w:spacing w:val="7"/>
          <w:sz w:val="20"/>
          <w:szCs w:val="20"/>
        </w:rPr>
        <w:t>条[竣工验收]的约定为准，并在工程接收证书中写明。</w:t>
      </w:r>
    </w:p>
    <w:p w14:paraId="01C7FF94">
      <w:pPr>
        <w:spacing w:before="2" w:line="377" w:lineRule="auto"/>
        <w:ind w:left="25" w:right="58" w:firstLine="432"/>
        <w:jc w:val="both"/>
        <w:rPr>
          <w:rFonts w:ascii="宋体" w:hAnsi="宋体" w:eastAsia="宋体" w:cs="宋体"/>
          <w:sz w:val="20"/>
          <w:szCs w:val="20"/>
        </w:rPr>
      </w:pPr>
      <w:r>
        <w:rPr>
          <w:rFonts w:ascii="宋体" w:hAnsi="宋体" w:eastAsia="宋体" w:cs="宋体"/>
          <w:spacing w:val="10"/>
          <w:sz w:val="20"/>
          <w:szCs w:val="20"/>
        </w:rPr>
        <w:t>因发包人原因，在工程师收到承包人竣工验收申请报告42</w:t>
      </w:r>
      <w:r>
        <w:rPr>
          <w:rFonts w:ascii="宋体" w:hAnsi="宋体" w:eastAsia="宋体" w:cs="宋体"/>
          <w:spacing w:val="-22"/>
          <w:sz w:val="20"/>
          <w:szCs w:val="20"/>
        </w:rPr>
        <w:t xml:space="preserve"> </w:t>
      </w:r>
      <w:r>
        <w:rPr>
          <w:rFonts w:ascii="宋体" w:hAnsi="宋体" w:eastAsia="宋体" w:cs="宋体"/>
          <w:spacing w:val="10"/>
          <w:sz w:val="20"/>
          <w:szCs w:val="20"/>
        </w:rPr>
        <w:t>天后未进行验收的，视为验</w:t>
      </w:r>
      <w:r>
        <w:rPr>
          <w:rFonts w:ascii="宋体" w:hAnsi="宋体" w:eastAsia="宋体" w:cs="宋体"/>
          <w:spacing w:val="7"/>
          <w:sz w:val="20"/>
          <w:szCs w:val="20"/>
        </w:rPr>
        <w:t>收合格，实际竣工日期以提交竣工验收申请报告的日期为准，但发包人由于不可抗力不能进</w:t>
      </w:r>
      <w:r>
        <w:rPr>
          <w:rFonts w:ascii="宋体" w:hAnsi="宋体" w:eastAsia="宋体" w:cs="宋体"/>
          <w:spacing w:val="6"/>
          <w:sz w:val="20"/>
          <w:szCs w:val="20"/>
        </w:rPr>
        <w:t>行验收的除外。</w:t>
      </w:r>
    </w:p>
    <w:p w14:paraId="522C39D4">
      <w:pPr>
        <w:spacing w:before="119" w:line="230" w:lineRule="auto"/>
        <w:ind w:left="19"/>
        <w:outlineLvl w:val="2"/>
        <w:rPr>
          <w:rFonts w:ascii="黑体" w:hAnsi="黑体" w:eastAsia="黑体" w:cs="黑体"/>
          <w:sz w:val="20"/>
          <w:szCs w:val="20"/>
        </w:rPr>
      </w:pPr>
      <w:r>
        <w:rPr>
          <w:rFonts w:ascii="黑体" w:hAnsi="黑体" w:eastAsia="黑体" w:cs="黑体"/>
          <w:spacing w:val="7"/>
          <w:sz w:val="20"/>
          <w:szCs w:val="20"/>
        </w:rPr>
        <w:t>8.3 项目实施计划</w:t>
      </w:r>
    </w:p>
    <w:p w14:paraId="1BE2F69D">
      <w:pPr>
        <w:spacing w:before="159" w:line="228" w:lineRule="auto"/>
        <w:ind w:left="443"/>
        <w:outlineLvl w:val="3"/>
        <w:rPr>
          <w:rFonts w:ascii="宋体" w:hAnsi="宋体" w:eastAsia="宋体" w:cs="宋体"/>
          <w:sz w:val="20"/>
          <w:szCs w:val="20"/>
        </w:rPr>
      </w:pPr>
      <w:r>
        <w:rPr>
          <w:rFonts w:ascii="宋体" w:hAnsi="宋体" w:eastAsia="宋体" w:cs="宋体"/>
          <w:spacing w:val="7"/>
          <w:sz w:val="20"/>
          <w:szCs w:val="20"/>
        </w:rPr>
        <w:t>8.3.1 项目实施计划的内容</w:t>
      </w:r>
    </w:p>
    <w:p w14:paraId="10DC7E6B">
      <w:pPr>
        <w:spacing w:before="280" w:line="377" w:lineRule="auto"/>
        <w:ind w:left="24" w:right="58" w:firstLine="420"/>
        <w:jc w:val="both"/>
        <w:rPr>
          <w:rFonts w:ascii="宋体" w:hAnsi="宋体" w:eastAsia="宋体" w:cs="宋体"/>
          <w:sz w:val="20"/>
          <w:szCs w:val="20"/>
        </w:rPr>
      </w:pPr>
      <w:r>
        <w:rPr>
          <w:rFonts w:ascii="宋体" w:hAnsi="宋体" w:eastAsia="宋体" w:cs="宋体"/>
          <w:spacing w:val="13"/>
          <w:sz w:val="20"/>
          <w:szCs w:val="20"/>
        </w:rPr>
        <w:t>项目实施计划是依据合同和经批准的项目管理计划进行编制并</w:t>
      </w:r>
      <w:r>
        <w:rPr>
          <w:rFonts w:ascii="宋体" w:hAnsi="宋体" w:eastAsia="宋体" w:cs="宋体"/>
          <w:spacing w:val="12"/>
          <w:sz w:val="20"/>
          <w:szCs w:val="20"/>
        </w:rPr>
        <w:t>用于对项目实施进行管</w:t>
      </w:r>
      <w:r>
        <w:rPr>
          <w:rFonts w:ascii="宋体" w:hAnsi="宋体" w:eastAsia="宋体" w:cs="宋体"/>
          <w:spacing w:val="7"/>
          <w:sz w:val="20"/>
          <w:szCs w:val="20"/>
        </w:rPr>
        <w:t>理和控制的文件，应包含概述、总体实施方案、项目实施要点、项目初步进度计划以及合同</w:t>
      </w:r>
      <w:r>
        <w:rPr>
          <w:rFonts w:ascii="宋体" w:hAnsi="宋体" w:eastAsia="宋体" w:cs="宋体"/>
          <w:spacing w:val="8"/>
          <w:sz w:val="20"/>
          <w:szCs w:val="20"/>
        </w:rPr>
        <w:t>当事人在专用合同条件中约定的其他内容。</w:t>
      </w:r>
    </w:p>
    <w:p w14:paraId="4913D77B">
      <w:pPr>
        <w:spacing w:before="1" w:line="227" w:lineRule="auto"/>
        <w:ind w:left="443"/>
        <w:outlineLvl w:val="3"/>
        <w:rPr>
          <w:rFonts w:ascii="宋体" w:hAnsi="宋体" w:eastAsia="宋体" w:cs="宋体"/>
          <w:sz w:val="20"/>
          <w:szCs w:val="20"/>
        </w:rPr>
      </w:pPr>
      <w:r>
        <w:rPr>
          <w:rFonts w:ascii="宋体" w:hAnsi="宋体" w:eastAsia="宋体" w:cs="宋体"/>
          <w:spacing w:val="7"/>
          <w:sz w:val="20"/>
          <w:szCs w:val="20"/>
        </w:rPr>
        <w:t>8.3.2 项目实施计划的提交和修改</w:t>
      </w:r>
    </w:p>
    <w:p w14:paraId="509BAE06">
      <w:pPr>
        <w:spacing w:line="227" w:lineRule="auto"/>
        <w:rPr>
          <w:rFonts w:ascii="宋体" w:hAnsi="宋体" w:eastAsia="宋体" w:cs="宋体"/>
          <w:sz w:val="20"/>
          <w:szCs w:val="20"/>
        </w:rPr>
        <w:sectPr>
          <w:footerReference r:id="rId102" w:type="default"/>
          <w:pgSz w:w="11906" w:h="16839"/>
          <w:pgMar w:top="1427" w:right="1743" w:bottom="1214" w:left="1785" w:header="0" w:footer="1051" w:gutter="0"/>
          <w:cols w:space="720" w:num="1"/>
        </w:sectPr>
      </w:pPr>
    </w:p>
    <w:p w14:paraId="7BD134BB">
      <w:pPr>
        <w:spacing w:before="42" w:line="377" w:lineRule="auto"/>
        <w:ind w:left="22" w:right="16" w:firstLine="432"/>
        <w:jc w:val="both"/>
        <w:rPr>
          <w:rFonts w:ascii="宋体" w:hAnsi="宋体" w:eastAsia="宋体" w:cs="宋体"/>
          <w:sz w:val="20"/>
          <w:szCs w:val="20"/>
        </w:rPr>
      </w:pPr>
      <w:bookmarkStart w:id="307" w:name="bookmark634"/>
      <w:bookmarkEnd w:id="307"/>
      <w:r>
        <w:rPr>
          <w:rFonts w:ascii="宋体" w:hAnsi="宋体" w:eastAsia="宋体" w:cs="宋体"/>
          <w:spacing w:val="8"/>
          <w:sz w:val="20"/>
          <w:szCs w:val="20"/>
        </w:rPr>
        <w:t>除专用合同条件另有约定外，承包人应在合同订立后</w:t>
      </w:r>
      <w:r>
        <w:rPr>
          <w:rFonts w:ascii="宋体" w:hAnsi="宋体" w:eastAsia="宋体" w:cs="宋体"/>
          <w:spacing w:val="-6"/>
          <w:sz w:val="20"/>
          <w:szCs w:val="20"/>
        </w:rPr>
        <w:t xml:space="preserve"> </w:t>
      </w:r>
      <w:r>
        <w:rPr>
          <w:rFonts w:ascii="宋体" w:hAnsi="宋体" w:eastAsia="宋体" w:cs="宋体"/>
          <w:spacing w:val="8"/>
          <w:sz w:val="20"/>
          <w:szCs w:val="20"/>
        </w:rPr>
        <w:t>14</w:t>
      </w:r>
      <w:r>
        <w:rPr>
          <w:rFonts w:ascii="宋体" w:hAnsi="宋体" w:eastAsia="宋体" w:cs="宋体"/>
          <w:spacing w:val="-33"/>
          <w:sz w:val="20"/>
          <w:szCs w:val="20"/>
        </w:rPr>
        <w:t xml:space="preserve"> </w:t>
      </w:r>
      <w:r>
        <w:rPr>
          <w:rFonts w:ascii="宋体" w:hAnsi="宋体" w:eastAsia="宋体" w:cs="宋体"/>
          <w:spacing w:val="8"/>
          <w:sz w:val="20"/>
          <w:szCs w:val="20"/>
        </w:rPr>
        <w:t>天内，向工程师提交项目实施</w:t>
      </w:r>
      <w:r>
        <w:rPr>
          <w:rFonts w:ascii="宋体" w:hAnsi="宋体" w:eastAsia="宋体" w:cs="宋体"/>
          <w:spacing w:val="9"/>
          <w:sz w:val="20"/>
          <w:szCs w:val="20"/>
        </w:rPr>
        <w:t>计划，工程师应在收到项目实施计划后</w:t>
      </w:r>
      <w:r>
        <w:rPr>
          <w:rFonts w:ascii="宋体" w:hAnsi="宋体" w:eastAsia="宋体" w:cs="宋体"/>
          <w:spacing w:val="-32"/>
          <w:sz w:val="20"/>
          <w:szCs w:val="20"/>
        </w:rPr>
        <w:t xml:space="preserve"> </w:t>
      </w:r>
      <w:r>
        <w:rPr>
          <w:rFonts w:ascii="宋体" w:hAnsi="宋体" w:eastAsia="宋体" w:cs="宋体"/>
          <w:spacing w:val="9"/>
          <w:sz w:val="20"/>
          <w:szCs w:val="20"/>
        </w:rPr>
        <w:t>21</w:t>
      </w:r>
      <w:r>
        <w:rPr>
          <w:rFonts w:ascii="宋体" w:hAnsi="宋体" w:eastAsia="宋体" w:cs="宋体"/>
          <w:spacing w:val="-34"/>
          <w:sz w:val="20"/>
          <w:szCs w:val="20"/>
        </w:rPr>
        <w:t xml:space="preserve"> </w:t>
      </w:r>
      <w:r>
        <w:rPr>
          <w:rFonts w:ascii="宋体" w:hAnsi="宋体" w:eastAsia="宋体" w:cs="宋体"/>
          <w:spacing w:val="9"/>
          <w:sz w:val="20"/>
          <w:szCs w:val="20"/>
        </w:rPr>
        <w:t>天内确认或提出修改意见。对工程师提出的合理</w:t>
      </w:r>
      <w:r>
        <w:rPr>
          <w:rFonts w:ascii="宋体" w:hAnsi="宋体" w:eastAsia="宋体" w:cs="宋体"/>
          <w:spacing w:val="8"/>
          <w:sz w:val="20"/>
          <w:szCs w:val="20"/>
        </w:rPr>
        <w:t>意见和要求，承包人应自费修改完善。根据工程实施的实际情况需要修改项目实施计划的，</w:t>
      </w:r>
      <w:r>
        <w:rPr>
          <w:rFonts w:ascii="宋体" w:hAnsi="宋体" w:eastAsia="宋体" w:cs="宋体"/>
          <w:spacing w:val="9"/>
          <w:sz w:val="20"/>
          <w:szCs w:val="20"/>
        </w:rPr>
        <w:t>承包人应向工程师提交修改后的项目实施计划。</w:t>
      </w:r>
    </w:p>
    <w:p w14:paraId="7D4F5463">
      <w:pPr>
        <w:spacing w:line="227" w:lineRule="auto"/>
        <w:ind w:left="445"/>
        <w:rPr>
          <w:rFonts w:ascii="宋体" w:hAnsi="宋体" w:eastAsia="宋体" w:cs="宋体"/>
          <w:sz w:val="20"/>
          <w:szCs w:val="20"/>
        </w:rPr>
      </w:pPr>
      <w:r>
        <w:rPr>
          <w:rFonts w:ascii="宋体" w:hAnsi="宋体" w:eastAsia="宋体" w:cs="宋体"/>
          <w:spacing w:val="8"/>
          <w:sz w:val="20"/>
          <w:szCs w:val="20"/>
        </w:rPr>
        <w:t>项目进度计划的编制和修改按照第</w:t>
      </w:r>
      <w:r>
        <w:rPr>
          <w:rFonts w:ascii="宋体" w:hAnsi="宋体" w:eastAsia="宋体" w:cs="宋体"/>
          <w:spacing w:val="-38"/>
          <w:sz w:val="20"/>
          <w:szCs w:val="20"/>
        </w:rPr>
        <w:t xml:space="preserve"> </w:t>
      </w:r>
      <w:r>
        <w:rPr>
          <w:rFonts w:ascii="宋体" w:hAnsi="宋体" w:eastAsia="宋体" w:cs="宋体"/>
          <w:spacing w:val="8"/>
          <w:sz w:val="20"/>
          <w:szCs w:val="20"/>
        </w:rPr>
        <w:t>8.4</w:t>
      </w:r>
      <w:r>
        <w:rPr>
          <w:rFonts w:ascii="宋体" w:hAnsi="宋体" w:eastAsia="宋体" w:cs="宋体"/>
          <w:spacing w:val="-39"/>
          <w:sz w:val="20"/>
          <w:szCs w:val="20"/>
        </w:rPr>
        <w:t xml:space="preserve"> </w:t>
      </w:r>
      <w:r>
        <w:rPr>
          <w:rFonts w:ascii="宋体" w:hAnsi="宋体" w:eastAsia="宋体" w:cs="宋体"/>
          <w:spacing w:val="8"/>
          <w:sz w:val="20"/>
          <w:szCs w:val="20"/>
        </w:rPr>
        <w:t>款[项</w:t>
      </w:r>
      <w:r>
        <w:rPr>
          <w:rFonts w:ascii="宋体" w:hAnsi="宋体" w:eastAsia="宋体" w:cs="宋体"/>
          <w:spacing w:val="7"/>
          <w:sz w:val="20"/>
          <w:szCs w:val="20"/>
        </w:rPr>
        <w:t>目进度计划]执行。</w:t>
      </w:r>
    </w:p>
    <w:p w14:paraId="0BB32798">
      <w:pPr>
        <w:spacing w:before="281" w:line="230" w:lineRule="auto"/>
        <w:ind w:left="19"/>
        <w:outlineLvl w:val="2"/>
        <w:rPr>
          <w:rFonts w:ascii="黑体" w:hAnsi="黑体" w:eastAsia="黑体" w:cs="黑体"/>
          <w:sz w:val="20"/>
          <w:szCs w:val="20"/>
        </w:rPr>
      </w:pPr>
      <w:r>
        <w:rPr>
          <w:rFonts w:ascii="黑体" w:hAnsi="黑体" w:eastAsia="黑体" w:cs="黑体"/>
          <w:spacing w:val="7"/>
          <w:sz w:val="20"/>
          <w:szCs w:val="20"/>
        </w:rPr>
        <w:t>8.4 项目进度计划</w:t>
      </w:r>
    </w:p>
    <w:p w14:paraId="136FF0B8">
      <w:pPr>
        <w:spacing w:before="160" w:line="228" w:lineRule="auto"/>
        <w:ind w:left="443"/>
        <w:outlineLvl w:val="3"/>
        <w:rPr>
          <w:rFonts w:ascii="宋体" w:hAnsi="宋体" w:eastAsia="宋体" w:cs="宋体"/>
          <w:sz w:val="20"/>
          <w:szCs w:val="20"/>
        </w:rPr>
      </w:pPr>
      <w:r>
        <w:rPr>
          <w:rFonts w:ascii="宋体" w:hAnsi="宋体" w:eastAsia="宋体" w:cs="宋体"/>
          <w:spacing w:val="7"/>
          <w:sz w:val="20"/>
          <w:szCs w:val="20"/>
        </w:rPr>
        <w:t>8.4.1 项目进度计划的提交和修改</w:t>
      </w:r>
    </w:p>
    <w:p w14:paraId="4CFC5A9C">
      <w:pPr>
        <w:spacing w:before="282" w:line="377" w:lineRule="auto"/>
        <w:ind w:left="22" w:right="4" w:firstLine="420"/>
        <w:jc w:val="both"/>
        <w:rPr>
          <w:rFonts w:ascii="宋体" w:hAnsi="宋体" w:eastAsia="宋体" w:cs="宋体"/>
          <w:sz w:val="20"/>
          <w:szCs w:val="20"/>
        </w:rPr>
      </w:pPr>
      <w:r>
        <w:rPr>
          <w:rFonts w:ascii="宋体" w:hAnsi="宋体" w:eastAsia="宋体" w:cs="宋体"/>
          <w:spacing w:val="8"/>
          <w:sz w:val="20"/>
          <w:szCs w:val="20"/>
        </w:rPr>
        <w:t>承包人应按照第8.3</w:t>
      </w:r>
      <w:r>
        <w:rPr>
          <w:rFonts w:ascii="宋体" w:hAnsi="宋体" w:eastAsia="宋体" w:cs="宋体"/>
          <w:spacing w:val="-39"/>
          <w:sz w:val="20"/>
          <w:szCs w:val="20"/>
        </w:rPr>
        <w:t xml:space="preserve"> </w:t>
      </w:r>
      <w:r>
        <w:rPr>
          <w:rFonts w:ascii="宋体" w:hAnsi="宋体" w:eastAsia="宋体" w:cs="宋体"/>
          <w:spacing w:val="8"/>
          <w:sz w:val="20"/>
          <w:szCs w:val="20"/>
        </w:rPr>
        <w:t>款[项目实施计划]约定编制并向工程师提交项目初步</w:t>
      </w:r>
      <w:r>
        <w:rPr>
          <w:rFonts w:ascii="宋体" w:hAnsi="宋体" w:eastAsia="宋体" w:cs="宋体"/>
          <w:spacing w:val="7"/>
          <w:sz w:val="20"/>
          <w:szCs w:val="20"/>
        </w:rPr>
        <w:t>进度计划，经</w:t>
      </w:r>
      <w:r>
        <w:rPr>
          <w:rFonts w:ascii="宋体" w:hAnsi="宋体" w:eastAsia="宋体" w:cs="宋体"/>
          <w:spacing w:val="5"/>
          <w:sz w:val="20"/>
          <w:szCs w:val="20"/>
        </w:rPr>
        <w:t>工程师批准后实施。除专用合同条件另有约定外，工程师应在</w:t>
      </w:r>
      <w:r>
        <w:rPr>
          <w:rFonts w:ascii="宋体" w:hAnsi="宋体" w:eastAsia="宋体" w:cs="宋体"/>
          <w:spacing w:val="-22"/>
          <w:sz w:val="20"/>
          <w:szCs w:val="20"/>
        </w:rPr>
        <w:t xml:space="preserve"> </w:t>
      </w:r>
      <w:r>
        <w:rPr>
          <w:rFonts w:ascii="宋体" w:hAnsi="宋体" w:eastAsia="宋体" w:cs="宋体"/>
          <w:spacing w:val="5"/>
          <w:sz w:val="20"/>
          <w:szCs w:val="20"/>
        </w:rPr>
        <w:t>21</w:t>
      </w:r>
      <w:r>
        <w:rPr>
          <w:rFonts w:ascii="宋体" w:hAnsi="宋体" w:eastAsia="宋体" w:cs="宋体"/>
          <w:spacing w:val="-34"/>
          <w:sz w:val="20"/>
          <w:szCs w:val="20"/>
        </w:rPr>
        <w:t xml:space="preserve"> </w:t>
      </w:r>
      <w:r>
        <w:rPr>
          <w:rFonts w:ascii="宋体" w:hAnsi="宋体" w:eastAsia="宋体" w:cs="宋体"/>
          <w:spacing w:val="5"/>
          <w:sz w:val="20"/>
          <w:szCs w:val="20"/>
        </w:rPr>
        <w:t>天内批复或提出修改意见，</w:t>
      </w:r>
      <w:r>
        <w:rPr>
          <w:rFonts w:ascii="宋体" w:hAnsi="宋体" w:eastAsia="宋体" w:cs="宋体"/>
          <w:spacing w:val="7"/>
          <w:sz w:val="20"/>
          <w:szCs w:val="20"/>
        </w:rPr>
        <w:t>否则该项目初步进度计划视为已得到批准。对工程师提出的合理意见和要求，承包人应自费</w:t>
      </w:r>
      <w:r>
        <w:rPr>
          <w:rFonts w:ascii="宋体" w:hAnsi="宋体" w:eastAsia="宋体" w:cs="宋体"/>
          <w:spacing w:val="5"/>
          <w:sz w:val="20"/>
          <w:szCs w:val="20"/>
        </w:rPr>
        <w:t>修改完善。</w:t>
      </w:r>
    </w:p>
    <w:p w14:paraId="690B3F4B">
      <w:pPr>
        <w:spacing w:before="2" w:line="376" w:lineRule="auto"/>
        <w:ind w:left="21" w:right="58" w:firstLine="422"/>
        <w:jc w:val="both"/>
        <w:rPr>
          <w:rFonts w:ascii="宋体" w:hAnsi="宋体" w:eastAsia="宋体" w:cs="宋体"/>
          <w:sz w:val="20"/>
          <w:szCs w:val="20"/>
        </w:rPr>
      </w:pPr>
      <w:r>
        <w:rPr>
          <w:rFonts w:ascii="宋体" w:hAnsi="宋体" w:eastAsia="宋体" w:cs="宋体"/>
          <w:spacing w:val="7"/>
          <w:sz w:val="20"/>
          <w:szCs w:val="20"/>
        </w:rPr>
        <w:t>经工程师批准的项目初步进度计划称为项目进度计划，是控制合同工程进度的依据，工程师有权按照进度计划检查工程进度情况。承包人还应根据项目进度计划，编制更为详细的</w:t>
      </w:r>
      <w:r>
        <w:rPr>
          <w:rFonts w:ascii="宋体" w:hAnsi="宋体" w:eastAsia="宋体" w:cs="宋体"/>
          <w:spacing w:val="6"/>
          <w:sz w:val="20"/>
          <w:szCs w:val="20"/>
        </w:rPr>
        <w:t>分阶段或分项的进度计划，</w:t>
      </w:r>
      <w:r>
        <w:rPr>
          <w:rFonts w:ascii="宋体" w:hAnsi="宋体" w:eastAsia="宋体" w:cs="宋体"/>
          <w:spacing w:val="-45"/>
          <w:sz w:val="20"/>
          <w:szCs w:val="20"/>
        </w:rPr>
        <w:t xml:space="preserve"> </w:t>
      </w:r>
      <w:r>
        <w:rPr>
          <w:rFonts w:ascii="宋体" w:hAnsi="宋体" w:eastAsia="宋体" w:cs="宋体"/>
          <w:spacing w:val="6"/>
          <w:sz w:val="20"/>
          <w:szCs w:val="20"/>
        </w:rPr>
        <w:t>由工程师批准。</w:t>
      </w:r>
    </w:p>
    <w:p w14:paraId="1C8F8F27">
      <w:pPr>
        <w:spacing w:before="1" w:line="227" w:lineRule="auto"/>
        <w:ind w:left="443"/>
        <w:outlineLvl w:val="3"/>
        <w:rPr>
          <w:rFonts w:ascii="宋体" w:hAnsi="宋体" w:eastAsia="宋体" w:cs="宋体"/>
          <w:sz w:val="20"/>
          <w:szCs w:val="20"/>
        </w:rPr>
      </w:pPr>
      <w:r>
        <w:rPr>
          <w:rFonts w:ascii="宋体" w:hAnsi="宋体" w:eastAsia="宋体" w:cs="宋体"/>
          <w:spacing w:val="7"/>
          <w:sz w:val="20"/>
          <w:szCs w:val="20"/>
        </w:rPr>
        <w:t>8.4.2 项目进度计划的内容</w:t>
      </w:r>
    </w:p>
    <w:p w14:paraId="66C9E80D">
      <w:pPr>
        <w:spacing w:before="282" w:line="377" w:lineRule="auto"/>
        <w:ind w:left="22" w:firstLine="423"/>
        <w:jc w:val="both"/>
        <w:rPr>
          <w:rFonts w:ascii="宋体" w:hAnsi="宋体" w:eastAsia="宋体" w:cs="宋体"/>
          <w:sz w:val="20"/>
          <w:szCs w:val="20"/>
        </w:rPr>
      </w:pPr>
      <w:r>
        <w:rPr>
          <w:rFonts w:ascii="宋体" w:hAnsi="宋体" w:eastAsia="宋体" w:cs="宋体"/>
          <w:spacing w:val="9"/>
          <w:sz w:val="20"/>
          <w:szCs w:val="20"/>
        </w:rPr>
        <w:t>项目进度计划应当包括设计、承包人文件提交、采购、制造</w:t>
      </w:r>
      <w:r>
        <w:rPr>
          <w:rFonts w:ascii="宋体" w:hAnsi="宋体" w:eastAsia="宋体" w:cs="宋体"/>
          <w:spacing w:val="8"/>
          <w:sz w:val="20"/>
          <w:szCs w:val="20"/>
        </w:rPr>
        <w:t>、检验、运达现场、施工、</w:t>
      </w:r>
      <w:r>
        <w:rPr>
          <w:rFonts w:ascii="宋体" w:hAnsi="宋体" w:eastAsia="宋体" w:cs="宋体"/>
          <w:spacing w:val="7"/>
          <w:sz w:val="20"/>
          <w:szCs w:val="20"/>
        </w:rPr>
        <w:t>安装、试验的各个阶段的预期时间以及设计和施工组织方案说明等，其编制应当符合国家法律规定和一般工程实践惯例。项目进度计划的具体要求、关键路径及关键路径变化的确定原</w:t>
      </w:r>
      <w:r>
        <w:rPr>
          <w:rFonts w:ascii="宋体" w:hAnsi="宋体" w:eastAsia="宋体" w:cs="宋体"/>
          <w:spacing w:val="9"/>
          <w:sz w:val="20"/>
          <w:szCs w:val="20"/>
        </w:rPr>
        <w:t>则、承包人提交的份数和时间等，在专用合同条件约定。</w:t>
      </w:r>
    </w:p>
    <w:p w14:paraId="208320D0">
      <w:pPr>
        <w:spacing w:before="1" w:line="227" w:lineRule="auto"/>
        <w:ind w:left="443"/>
        <w:outlineLvl w:val="3"/>
        <w:rPr>
          <w:rFonts w:ascii="宋体" w:hAnsi="宋体" w:eastAsia="宋体" w:cs="宋体"/>
          <w:sz w:val="20"/>
          <w:szCs w:val="20"/>
        </w:rPr>
      </w:pPr>
      <w:r>
        <w:rPr>
          <w:rFonts w:ascii="宋体" w:hAnsi="宋体" w:eastAsia="宋体" w:cs="宋体"/>
          <w:spacing w:val="7"/>
          <w:sz w:val="20"/>
          <w:szCs w:val="20"/>
        </w:rPr>
        <w:t>8.4.3 项目进度计划的修订</w:t>
      </w:r>
    </w:p>
    <w:p w14:paraId="1A2824B9">
      <w:pPr>
        <w:spacing w:before="282" w:line="377" w:lineRule="auto"/>
        <w:ind w:left="20" w:right="58" w:firstLine="425"/>
        <w:jc w:val="both"/>
        <w:rPr>
          <w:rFonts w:ascii="宋体" w:hAnsi="宋体" w:eastAsia="宋体" w:cs="宋体"/>
          <w:sz w:val="20"/>
          <w:szCs w:val="20"/>
        </w:rPr>
      </w:pPr>
      <w:r>
        <w:rPr>
          <w:rFonts w:ascii="宋体" w:hAnsi="宋体" w:eastAsia="宋体" w:cs="宋体"/>
          <w:spacing w:val="7"/>
          <w:sz w:val="20"/>
          <w:szCs w:val="20"/>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w:t>
      </w:r>
      <w:r>
        <w:rPr>
          <w:rFonts w:ascii="宋体" w:hAnsi="宋体" w:eastAsia="宋体" w:cs="宋体"/>
          <w:spacing w:val="8"/>
          <w:sz w:val="20"/>
          <w:szCs w:val="20"/>
        </w:rPr>
        <w:t>不接受，应当在</w:t>
      </w:r>
      <w:r>
        <w:rPr>
          <w:rFonts w:ascii="宋体" w:hAnsi="宋体" w:eastAsia="宋体" w:cs="宋体"/>
          <w:spacing w:val="-11"/>
          <w:sz w:val="20"/>
          <w:szCs w:val="20"/>
        </w:rPr>
        <w:t xml:space="preserve"> </w:t>
      </w:r>
      <w:r>
        <w:rPr>
          <w:rFonts w:ascii="宋体" w:hAnsi="宋体" w:eastAsia="宋体" w:cs="宋体"/>
          <w:spacing w:val="8"/>
          <w:sz w:val="20"/>
          <w:szCs w:val="20"/>
        </w:rPr>
        <w:t>14</w:t>
      </w:r>
      <w:r>
        <w:rPr>
          <w:rFonts w:ascii="宋体" w:hAnsi="宋体" w:eastAsia="宋体" w:cs="宋体"/>
          <w:spacing w:val="-34"/>
          <w:sz w:val="20"/>
          <w:szCs w:val="20"/>
        </w:rPr>
        <w:t xml:space="preserve"> </w:t>
      </w:r>
      <w:r>
        <w:rPr>
          <w:rFonts w:ascii="宋体" w:hAnsi="宋体" w:eastAsia="宋体" w:cs="宋体"/>
          <w:spacing w:val="8"/>
          <w:sz w:val="20"/>
          <w:szCs w:val="20"/>
        </w:rPr>
        <w:t>天内答复，如未按时答复视作已接受修订项目进度计划通知中的内容。</w:t>
      </w:r>
    </w:p>
    <w:p w14:paraId="42B73875">
      <w:pPr>
        <w:spacing w:line="377" w:lineRule="auto"/>
        <w:ind w:left="23" w:right="58" w:firstLine="431"/>
        <w:jc w:val="both"/>
        <w:rPr>
          <w:rFonts w:ascii="宋体" w:hAnsi="宋体" w:eastAsia="宋体" w:cs="宋体"/>
          <w:sz w:val="20"/>
          <w:szCs w:val="20"/>
        </w:rPr>
      </w:pPr>
      <w:r>
        <w:rPr>
          <w:rFonts w:ascii="宋体" w:hAnsi="宋体" w:eastAsia="宋体" w:cs="宋体"/>
          <w:spacing w:val="8"/>
          <w:sz w:val="20"/>
          <w:szCs w:val="20"/>
        </w:rPr>
        <w:t>除专用合同条件另有约定外，工程师应在收到修订的项目进度计划后</w:t>
      </w:r>
      <w:r>
        <w:rPr>
          <w:rFonts w:ascii="宋体" w:hAnsi="宋体" w:eastAsia="宋体" w:cs="宋体"/>
          <w:spacing w:val="-8"/>
          <w:sz w:val="20"/>
          <w:szCs w:val="20"/>
        </w:rPr>
        <w:t xml:space="preserve"> </w:t>
      </w:r>
      <w:r>
        <w:rPr>
          <w:rFonts w:ascii="宋体" w:hAnsi="宋体" w:eastAsia="宋体" w:cs="宋体"/>
          <w:spacing w:val="8"/>
          <w:sz w:val="20"/>
          <w:szCs w:val="20"/>
        </w:rPr>
        <w:t>14</w:t>
      </w:r>
      <w:r>
        <w:rPr>
          <w:rFonts w:ascii="宋体" w:hAnsi="宋体" w:eastAsia="宋体" w:cs="宋体"/>
          <w:spacing w:val="-34"/>
          <w:sz w:val="20"/>
          <w:szCs w:val="20"/>
        </w:rPr>
        <w:t xml:space="preserve"> </w:t>
      </w:r>
      <w:r>
        <w:rPr>
          <w:rFonts w:ascii="宋体" w:hAnsi="宋体" w:eastAsia="宋体" w:cs="宋体"/>
          <w:spacing w:val="8"/>
          <w:sz w:val="20"/>
          <w:szCs w:val="20"/>
        </w:rPr>
        <w:t>天内完成审批</w:t>
      </w:r>
      <w:r>
        <w:rPr>
          <w:rFonts w:ascii="宋体" w:hAnsi="宋体" w:eastAsia="宋体" w:cs="宋体"/>
          <w:spacing w:val="7"/>
          <w:sz w:val="20"/>
          <w:szCs w:val="20"/>
        </w:rPr>
        <w:t>或提出修改意见，如未按时答复视作已批准承包人修订后的项目进度计划。工程师对承包人提交的项目进度计划的确认，不能减轻或免除承包人根据法律规定和合同约定应承担的任何</w:t>
      </w:r>
      <w:r>
        <w:rPr>
          <w:rFonts w:ascii="宋体" w:hAnsi="宋体" w:eastAsia="宋体" w:cs="宋体"/>
          <w:spacing w:val="6"/>
          <w:sz w:val="20"/>
          <w:szCs w:val="20"/>
        </w:rPr>
        <w:t>责任或义务。</w:t>
      </w:r>
    </w:p>
    <w:p w14:paraId="494C0C2D">
      <w:pPr>
        <w:spacing w:line="378" w:lineRule="auto"/>
        <w:ind w:left="54" w:right="58" w:firstLine="399"/>
        <w:rPr>
          <w:rFonts w:ascii="宋体" w:hAnsi="宋体" w:eastAsia="宋体" w:cs="宋体"/>
          <w:sz w:val="20"/>
          <w:szCs w:val="20"/>
        </w:rPr>
      </w:pPr>
      <w:r>
        <w:rPr>
          <w:rFonts w:ascii="宋体" w:hAnsi="宋体" w:eastAsia="宋体" w:cs="宋体"/>
          <w:spacing w:val="11"/>
          <w:sz w:val="20"/>
          <w:szCs w:val="20"/>
        </w:rPr>
        <w:t>除合同当事人另有约定外，项目进度计划的修订并不能减轻或者免除双方按第</w:t>
      </w:r>
      <w:r>
        <w:rPr>
          <w:rFonts w:ascii="宋体" w:hAnsi="宋体" w:eastAsia="宋体" w:cs="宋体"/>
          <w:spacing w:val="-19"/>
          <w:sz w:val="20"/>
          <w:szCs w:val="20"/>
        </w:rPr>
        <w:t xml:space="preserve"> </w:t>
      </w:r>
      <w:r>
        <w:rPr>
          <w:rFonts w:ascii="宋体" w:hAnsi="宋体" w:eastAsia="宋体" w:cs="宋体"/>
          <w:spacing w:val="11"/>
          <w:sz w:val="20"/>
          <w:szCs w:val="20"/>
        </w:rPr>
        <w:t>8.7</w:t>
      </w:r>
      <w:r>
        <w:rPr>
          <w:rFonts w:ascii="宋体" w:hAnsi="宋体" w:eastAsia="宋体" w:cs="宋体"/>
          <w:spacing w:val="-37"/>
          <w:sz w:val="20"/>
          <w:szCs w:val="20"/>
        </w:rPr>
        <w:t xml:space="preserve"> </w:t>
      </w:r>
      <w:r>
        <w:rPr>
          <w:rFonts w:ascii="宋体" w:hAnsi="宋体" w:eastAsia="宋体" w:cs="宋体"/>
          <w:spacing w:val="11"/>
          <w:sz w:val="20"/>
          <w:szCs w:val="20"/>
        </w:rPr>
        <w:t>款</w:t>
      </w:r>
      <w:r>
        <w:rPr>
          <w:rFonts w:ascii="宋体" w:hAnsi="宋体" w:eastAsia="宋体" w:cs="宋体"/>
          <w:spacing w:val="6"/>
          <w:sz w:val="20"/>
          <w:szCs w:val="20"/>
        </w:rPr>
        <w:t>[工期延误]、第</w:t>
      </w:r>
      <w:r>
        <w:rPr>
          <w:rFonts w:ascii="宋体" w:hAnsi="宋体" w:eastAsia="宋体" w:cs="宋体"/>
          <w:spacing w:val="-35"/>
          <w:sz w:val="20"/>
          <w:szCs w:val="20"/>
        </w:rPr>
        <w:t xml:space="preserve"> </w:t>
      </w:r>
      <w:r>
        <w:rPr>
          <w:rFonts w:ascii="宋体" w:hAnsi="宋体" w:eastAsia="宋体" w:cs="宋体"/>
          <w:spacing w:val="6"/>
          <w:sz w:val="20"/>
          <w:szCs w:val="20"/>
        </w:rPr>
        <w:t>8.8</w:t>
      </w:r>
      <w:r>
        <w:rPr>
          <w:rFonts w:ascii="宋体" w:hAnsi="宋体" w:eastAsia="宋体" w:cs="宋体"/>
          <w:spacing w:val="-39"/>
          <w:sz w:val="20"/>
          <w:szCs w:val="20"/>
        </w:rPr>
        <w:t xml:space="preserve"> </w:t>
      </w:r>
      <w:r>
        <w:rPr>
          <w:rFonts w:ascii="宋体" w:hAnsi="宋体" w:eastAsia="宋体" w:cs="宋体"/>
          <w:spacing w:val="6"/>
          <w:sz w:val="20"/>
          <w:szCs w:val="20"/>
        </w:rPr>
        <w:t>款[工期提前]、第</w:t>
      </w:r>
      <w:r>
        <w:rPr>
          <w:rFonts w:ascii="宋体" w:hAnsi="宋体" w:eastAsia="宋体" w:cs="宋体"/>
          <w:spacing w:val="-36"/>
          <w:sz w:val="20"/>
          <w:szCs w:val="20"/>
        </w:rPr>
        <w:t xml:space="preserve"> </w:t>
      </w:r>
      <w:r>
        <w:rPr>
          <w:rFonts w:ascii="宋体" w:hAnsi="宋体" w:eastAsia="宋体" w:cs="宋体"/>
          <w:spacing w:val="6"/>
          <w:sz w:val="20"/>
          <w:szCs w:val="20"/>
        </w:rPr>
        <w:t>8.9</w:t>
      </w:r>
      <w:r>
        <w:rPr>
          <w:rFonts w:ascii="宋体" w:hAnsi="宋体" w:eastAsia="宋体" w:cs="宋体"/>
          <w:spacing w:val="-40"/>
          <w:sz w:val="20"/>
          <w:szCs w:val="20"/>
        </w:rPr>
        <w:t xml:space="preserve"> </w:t>
      </w:r>
      <w:r>
        <w:rPr>
          <w:rFonts w:ascii="宋体" w:hAnsi="宋体" w:eastAsia="宋体" w:cs="宋体"/>
          <w:spacing w:val="6"/>
          <w:sz w:val="20"/>
          <w:szCs w:val="20"/>
        </w:rPr>
        <w:t>款[暂停工作]应承担的合同责任。</w:t>
      </w:r>
    </w:p>
    <w:p w14:paraId="3FC5F142">
      <w:pPr>
        <w:spacing w:before="120" w:line="230" w:lineRule="auto"/>
        <w:ind w:left="19"/>
        <w:outlineLvl w:val="2"/>
        <w:rPr>
          <w:rFonts w:ascii="黑体" w:hAnsi="黑体" w:eastAsia="黑体" w:cs="黑体"/>
          <w:sz w:val="20"/>
          <w:szCs w:val="20"/>
        </w:rPr>
      </w:pPr>
      <w:r>
        <w:rPr>
          <w:rFonts w:ascii="黑体" w:hAnsi="黑体" w:eastAsia="黑体" w:cs="黑体"/>
          <w:spacing w:val="6"/>
          <w:sz w:val="20"/>
          <w:szCs w:val="20"/>
        </w:rPr>
        <w:t>8.5 进度报告</w:t>
      </w:r>
    </w:p>
    <w:p w14:paraId="12EEE02F">
      <w:pPr>
        <w:spacing w:before="159" w:line="377" w:lineRule="auto"/>
        <w:ind w:left="27" w:right="16" w:firstLine="418"/>
        <w:rPr>
          <w:rFonts w:ascii="宋体" w:hAnsi="宋体" w:eastAsia="宋体" w:cs="宋体"/>
          <w:sz w:val="20"/>
          <w:szCs w:val="20"/>
        </w:rPr>
      </w:pPr>
      <w:r>
        <w:rPr>
          <w:rFonts w:ascii="宋体" w:hAnsi="宋体" w:eastAsia="宋体" w:cs="宋体"/>
          <w:spacing w:val="8"/>
          <w:sz w:val="20"/>
          <w:szCs w:val="20"/>
        </w:rPr>
        <w:t>项目实施过程中，承包人应进行实际进度记录，并根据工程师的要求编制月进度报告，并提交给工程师。进度报告应包含以下主要内容：</w:t>
      </w:r>
    </w:p>
    <w:p w14:paraId="52F40C23">
      <w:pPr>
        <w:spacing w:line="377" w:lineRule="auto"/>
        <w:rPr>
          <w:rFonts w:ascii="宋体" w:hAnsi="宋体" w:eastAsia="宋体" w:cs="宋体"/>
          <w:sz w:val="20"/>
          <w:szCs w:val="20"/>
        </w:rPr>
        <w:sectPr>
          <w:footerReference r:id="rId103" w:type="default"/>
          <w:pgSz w:w="11906" w:h="16839"/>
          <w:pgMar w:top="1428" w:right="1743" w:bottom="1214" w:left="1785" w:header="0" w:footer="1051" w:gutter="0"/>
          <w:cols w:space="720" w:num="1"/>
        </w:sectPr>
      </w:pPr>
    </w:p>
    <w:p w14:paraId="4642ED26">
      <w:pPr>
        <w:spacing w:before="41" w:line="226" w:lineRule="auto"/>
        <w:ind w:left="452"/>
        <w:rPr>
          <w:rFonts w:ascii="宋体" w:hAnsi="宋体" w:eastAsia="宋体" w:cs="宋体"/>
          <w:sz w:val="20"/>
          <w:szCs w:val="20"/>
        </w:rPr>
      </w:pPr>
      <w:r>
        <w:rPr>
          <w:rFonts w:ascii="宋体" w:hAnsi="宋体" w:eastAsia="宋体" w:cs="宋体"/>
          <w:spacing w:val="8"/>
          <w:sz w:val="20"/>
          <w:szCs w:val="20"/>
        </w:rPr>
        <w:t>（1）工程设计、采购、施工等各个工作内容的进展报告；</w:t>
      </w:r>
    </w:p>
    <w:p w14:paraId="4E626019">
      <w:pPr>
        <w:spacing w:before="162" w:line="228" w:lineRule="auto"/>
        <w:ind w:left="452"/>
        <w:rPr>
          <w:rFonts w:ascii="宋体" w:hAnsi="宋体" w:eastAsia="宋体" w:cs="宋体"/>
          <w:sz w:val="20"/>
          <w:szCs w:val="20"/>
        </w:rPr>
      </w:pPr>
      <w:r>
        <w:rPr>
          <w:rFonts w:ascii="宋体" w:hAnsi="宋体" w:eastAsia="宋体" w:cs="宋体"/>
          <w:spacing w:val="7"/>
          <w:sz w:val="20"/>
          <w:szCs w:val="20"/>
        </w:rPr>
        <w:t>（2）工程施工方法的一般说明；</w:t>
      </w:r>
    </w:p>
    <w:p w14:paraId="6C992011">
      <w:pPr>
        <w:spacing w:before="163" w:line="226" w:lineRule="auto"/>
        <w:ind w:left="452"/>
        <w:rPr>
          <w:rFonts w:ascii="宋体" w:hAnsi="宋体" w:eastAsia="宋体" w:cs="宋体"/>
          <w:sz w:val="20"/>
          <w:szCs w:val="20"/>
        </w:rPr>
      </w:pPr>
      <w:r>
        <w:rPr>
          <w:rFonts w:ascii="宋体" w:hAnsi="宋体" w:eastAsia="宋体" w:cs="宋体"/>
          <w:spacing w:val="9"/>
          <w:sz w:val="20"/>
          <w:szCs w:val="20"/>
        </w:rPr>
        <w:t>（3）当月工程实施介入的项目人员、设备和材料的</w:t>
      </w:r>
      <w:r>
        <w:rPr>
          <w:rFonts w:ascii="宋体" w:hAnsi="宋体" w:eastAsia="宋体" w:cs="宋体"/>
          <w:spacing w:val="8"/>
          <w:sz w:val="20"/>
          <w:szCs w:val="20"/>
        </w:rPr>
        <w:t>预估明细报告；</w:t>
      </w:r>
    </w:p>
    <w:p w14:paraId="2970A1B1">
      <w:pPr>
        <w:spacing w:before="163" w:line="302" w:lineRule="auto"/>
        <w:ind w:left="32" w:right="71" w:firstLine="420"/>
        <w:rPr>
          <w:rFonts w:ascii="宋体" w:hAnsi="宋体" w:eastAsia="宋体" w:cs="宋体"/>
          <w:sz w:val="20"/>
          <w:szCs w:val="20"/>
        </w:rPr>
      </w:pPr>
      <w:r>
        <w:rPr>
          <w:rFonts w:ascii="宋体" w:hAnsi="宋体" w:eastAsia="宋体" w:cs="宋体"/>
          <w:spacing w:val="9"/>
          <w:sz w:val="20"/>
          <w:szCs w:val="20"/>
        </w:rPr>
        <w:t>（4）当月实际进度与进度计划对比分析，</w:t>
      </w:r>
      <w:r>
        <w:rPr>
          <w:rFonts w:ascii="宋体" w:hAnsi="宋体" w:eastAsia="宋体" w:cs="宋体"/>
          <w:spacing w:val="-60"/>
          <w:sz w:val="20"/>
          <w:szCs w:val="20"/>
        </w:rPr>
        <w:t xml:space="preserve"> </w:t>
      </w:r>
      <w:r>
        <w:rPr>
          <w:rFonts w:ascii="宋体" w:hAnsi="宋体" w:eastAsia="宋体" w:cs="宋体"/>
          <w:spacing w:val="9"/>
          <w:sz w:val="20"/>
          <w:szCs w:val="20"/>
        </w:rPr>
        <w:t>以</w:t>
      </w:r>
      <w:r>
        <w:rPr>
          <w:rFonts w:ascii="宋体" w:hAnsi="宋体" w:eastAsia="宋体" w:cs="宋体"/>
          <w:spacing w:val="8"/>
          <w:sz w:val="20"/>
          <w:szCs w:val="20"/>
        </w:rPr>
        <w:t>及提出未来可能引起工期延误的情形，同</w:t>
      </w:r>
      <w:r>
        <w:rPr>
          <w:rFonts w:ascii="宋体" w:hAnsi="宋体" w:eastAsia="宋体" w:cs="宋体"/>
          <w:spacing w:val="9"/>
          <w:sz w:val="20"/>
          <w:szCs w:val="20"/>
        </w:rPr>
        <w:t>时提出应对措施；需要修订项目进度计划的，应对项目进度计划的修订部分进行说明；</w:t>
      </w:r>
    </w:p>
    <w:p w14:paraId="26EB8939">
      <w:pPr>
        <w:spacing w:before="161" w:line="228" w:lineRule="auto"/>
        <w:ind w:left="452"/>
        <w:rPr>
          <w:rFonts w:ascii="宋体" w:hAnsi="宋体" w:eastAsia="宋体" w:cs="宋体"/>
          <w:sz w:val="20"/>
          <w:szCs w:val="20"/>
        </w:rPr>
      </w:pPr>
      <w:r>
        <w:rPr>
          <w:rFonts w:ascii="宋体" w:hAnsi="宋体" w:eastAsia="宋体" w:cs="宋体"/>
          <w:spacing w:val="8"/>
          <w:sz w:val="20"/>
          <w:szCs w:val="20"/>
        </w:rPr>
        <w:t>（5）承包人对于解决工期延误所提出的建议；</w:t>
      </w:r>
    </w:p>
    <w:p w14:paraId="1954A99B">
      <w:pPr>
        <w:spacing w:before="164" w:line="228" w:lineRule="auto"/>
        <w:ind w:left="452"/>
        <w:rPr>
          <w:rFonts w:ascii="宋体" w:hAnsi="宋体" w:eastAsia="宋体" w:cs="宋体"/>
          <w:sz w:val="20"/>
          <w:szCs w:val="20"/>
        </w:rPr>
      </w:pPr>
      <w:r>
        <w:rPr>
          <w:rFonts w:ascii="宋体" w:hAnsi="宋体" w:eastAsia="宋体" w:cs="宋体"/>
          <w:spacing w:val="7"/>
          <w:sz w:val="20"/>
          <w:szCs w:val="20"/>
        </w:rPr>
        <w:t>（6）其他与工程有关的重大事项。</w:t>
      </w:r>
    </w:p>
    <w:p w14:paraId="015C84A8">
      <w:pPr>
        <w:spacing w:before="161" w:line="226" w:lineRule="auto"/>
        <w:ind w:left="440"/>
        <w:rPr>
          <w:rFonts w:ascii="宋体" w:hAnsi="宋体" w:eastAsia="宋体" w:cs="宋体"/>
          <w:sz w:val="20"/>
          <w:szCs w:val="20"/>
        </w:rPr>
      </w:pPr>
      <w:r>
        <w:rPr>
          <w:rFonts w:ascii="宋体" w:hAnsi="宋体" w:eastAsia="宋体" w:cs="宋体"/>
          <w:spacing w:val="9"/>
          <w:sz w:val="20"/>
          <w:szCs w:val="20"/>
        </w:rPr>
        <w:t>进度报告的具体要求等，在专用合同条件约定。</w:t>
      </w:r>
    </w:p>
    <w:p w14:paraId="7DE31584">
      <w:pPr>
        <w:spacing w:before="283" w:line="230" w:lineRule="auto"/>
        <w:ind w:left="19"/>
        <w:outlineLvl w:val="2"/>
        <w:rPr>
          <w:rFonts w:ascii="黑体" w:hAnsi="黑体" w:eastAsia="黑体" w:cs="黑体"/>
          <w:sz w:val="20"/>
          <w:szCs w:val="20"/>
        </w:rPr>
      </w:pPr>
      <w:r>
        <w:rPr>
          <w:rFonts w:ascii="黑体" w:hAnsi="黑体" w:eastAsia="黑体" w:cs="黑体"/>
          <w:spacing w:val="6"/>
          <w:sz w:val="20"/>
          <w:szCs w:val="20"/>
        </w:rPr>
        <w:t>8.6 提前预警</w:t>
      </w:r>
    </w:p>
    <w:p w14:paraId="31B9B2D0">
      <w:pPr>
        <w:spacing w:before="159" w:line="227" w:lineRule="auto"/>
        <w:ind w:left="441"/>
        <w:rPr>
          <w:rFonts w:ascii="宋体" w:hAnsi="宋体" w:eastAsia="宋体" w:cs="宋体"/>
          <w:sz w:val="20"/>
          <w:szCs w:val="20"/>
        </w:rPr>
      </w:pPr>
      <w:r>
        <w:rPr>
          <w:rFonts w:ascii="宋体" w:hAnsi="宋体" w:eastAsia="宋体" w:cs="宋体"/>
          <w:spacing w:val="9"/>
          <w:sz w:val="20"/>
          <w:szCs w:val="20"/>
        </w:rPr>
        <w:t>任何一方应当在下列情形发生时尽快书面通知另一方：</w:t>
      </w:r>
    </w:p>
    <w:p w14:paraId="77DAC0D2">
      <w:pPr>
        <w:spacing w:before="164" w:line="228" w:lineRule="auto"/>
        <w:ind w:left="452"/>
        <w:rPr>
          <w:rFonts w:ascii="宋体" w:hAnsi="宋体" w:eastAsia="宋体" w:cs="宋体"/>
          <w:sz w:val="20"/>
          <w:szCs w:val="20"/>
        </w:rPr>
      </w:pPr>
      <w:r>
        <w:rPr>
          <w:rFonts w:ascii="宋体" w:hAnsi="宋体" w:eastAsia="宋体" w:cs="宋体"/>
          <w:spacing w:val="9"/>
          <w:sz w:val="20"/>
          <w:szCs w:val="20"/>
        </w:rPr>
        <w:t>（1）该情形可能对合同的履行或实现合同</w:t>
      </w:r>
      <w:r>
        <w:rPr>
          <w:rFonts w:ascii="宋体" w:hAnsi="宋体" w:eastAsia="宋体" w:cs="宋体"/>
          <w:spacing w:val="8"/>
          <w:sz w:val="20"/>
          <w:szCs w:val="20"/>
        </w:rPr>
        <w:t>目的产生不利影响；</w:t>
      </w:r>
    </w:p>
    <w:p w14:paraId="491C5F42">
      <w:pPr>
        <w:spacing w:before="161" w:line="228" w:lineRule="auto"/>
        <w:ind w:left="452"/>
        <w:rPr>
          <w:rFonts w:ascii="宋体" w:hAnsi="宋体" w:eastAsia="宋体" w:cs="宋体"/>
          <w:sz w:val="20"/>
          <w:szCs w:val="20"/>
        </w:rPr>
      </w:pPr>
      <w:r>
        <w:rPr>
          <w:rFonts w:ascii="宋体" w:hAnsi="宋体" w:eastAsia="宋体" w:cs="宋体"/>
          <w:spacing w:val="8"/>
          <w:sz w:val="20"/>
          <w:szCs w:val="20"/>
        </w:rPr>
        <w:t>（2）该情形可能对工程完成后的使用产生不利影响；</w:t>
      </w:r>
    </w:p>
    <w:p w14:paraId="25FB5B55">
      <w:pPr>
        <w:spacing w:before="162" w:line="226" w:lineRule="auto"/>
        <w:ind w:left="452"/>
        <w:rPr>
          <w:rFonts w:ascii="宋体" w:hAnsi="宋体" w:eastAsia="宋体" w:cs="宋体"/>
          <w:sz w:val="20"/>
          <w:szCs w:val="20"/>
        </w:rPr>
      </w:pPr>
      <w:r>
        <w:rPr>
          <w:rFonts w:ascii="宋体" w:hAnsi="宋体" w:eastAsia="宋体" w:cs="宋体"/>
          <w:spacing w:val="7"/>
          <w:sz w:val="20"/>
          <w:szCs w:val="20"/>
        </w:rPr>
        <w:t>（3）该情形可能导致合同价款增加；</w:t>
      </w:r>
    </w:p>
    <w:p w14:paraId="432BBBE6">
      <w:pPr>
        <w:spacing w:before="162" w:line="228" w:lineRule="auto"/>
        <w:ind w:left="452"/>
        <w:rPr>
          <w:rFonts w:ascii="宋体" w:hAnsi="宋体" w:eastAsia="宋体" w:cs="宋体"/>
          <w:sz w:val="20"/>
          <w:szCs w:val="20"/>
        </w:rPr>
      </w:pPr>
      <w:r>
        <w:rPr>
          <w:rFonts w:ascii="宋体" w:hAnsi="宋体" w:eastAsia="宋体" w:cs="宋体"/>
          <w:spacing w:val="8"/>
          <w:sz w:val="20"/>
          <w:szCs w:val="20"/>
        </w:rPr>
        <w:t>（4）该情形可能导致整个工程或单位/区段工程的工期延长。</w:t>
      </w:r>
    </w:p>
    <w:p w14:paraId="4A91F920">
      <w:pPr>
        <w:spacing w:before="162" w:line="378" w:lineRule="auto"/>
        <w:ind w:left="24" w:right="70" w:firstLine="420"/>
        <w:rPr>
          <w:rFonts w:ascii="宋体" w:hAnsi="宋体" w:eastAsia="宋体" w:cs="宋体"/>
          <w:sz w:val="20"/>
          <w:szCs w:val="20"/>
        </w:rPr>
      </w:pPr>
      <w:r>
        <w:rPr>
          <w:rFonts w:ascii="宋体" w:hAnsi="宋体" w:eastAsia="宋体" w:cs="宋体"/>
          <w:spacing w:val="8"/>
          <w:sz w:val="20"/>
          <w:szCs w:val="20"/>
        </w:rPr>
        <w:t>发包人有权要求承包人根据第</w:t>
      </w:r>
      <w:r>
        <w:rPr>
          <w:rFonts w:ascii="宋体" w:hAnsi="宋体" w:eastAsia="宋体" w:cs="宋体"/>
          <w:spacing w:val="-9"/>
          <w:sz w:val="20"/>
          <w:szCs w:val="20"/>
        </w:rPr>
        <w:t xml:space="preserve"> </w:t>
      </w:r>
      <w:r>
        <w:rPr>
          <w:rFonts w:ascii="宋体" w:hAnsi="宋体" w:eastAsia="宋体" w:cs="宋体"/>
          <w:spacing w:val="8"/>
          <w:sz w:val="20"/>
          <w:szCs w:val="20"/>
        </w:rPr>
        <w:t>13.2</w:t>
      </w:r>
      <w:r>
        <w:rPr>
          <w:rFonts w:ascii="宋体" w:hAnsi="宋体" w:eastAsia="宋体" w:cs="宋体"/>
          <w:spacing w:val="-40"/>
          <w:sz w:val="20"/>
          <w:szCs w:val="20"/>
        </w:rPr>
        <w:t xml:space="preserve"> </w:t>
      </w:r>
      <w:r>
        <w:rPr>
          <w:rFonts w:ascii="宋体" w:hAnsi="宋体" w:eastAsia="宋体" w:cs="宋体"/>
          <w:spacing w:val="8"/>
          <w:sz w:val="20"/>
          <w:szCs w:val="20"/>
        </w:rPr>
        <w:t>款[承包人的合理化建议]的约定提交变更建议，采</w:t>
      </w:r>
      <w:r>
        <w:rPr>
          <w:rFonts w:ascii="宋体" w:hAnsi="宋体" w:eastAsia="宋体" w:cs="宋体"/>
          <w:spacing w:val="9"/>
          <w:sz w:val="20"/>
          <w:szCs w:val="20"/>
        </w:rPr>
        <w:t>取措施尽量避免或最小化上述情形的发生或影响。</w:t>
      </w:r>
    </w:p>
    <w:p w14:paraId="64B7D14A">
      <w:pPr>
        <w:spacing w:before="119" w:line="230" w:lineRule="auto"/>
        <w:ind w:left="19"/>
        <w:outlineLvl w:val="2"/>
        <w:rPr>
          <w:rFonts w:ascii="黑体" w:hAnsi="黑体" w:eastAsia="黑体" w:cs="黑体"/>
          <w:sz w:val="20"/>
          <w:szCs w:val="20"/>
        </w:rPr>
      </w:pPr>
      <w:r>
        <w:rPr>
          <w:rFonts w:ascii="黑体" w:hAnsi="黑体" w:eastAsia="黑体" w:cs="黑体"/>
          <w:spacing w:val="6"/>
          <w:sz w:val="20"/>
          <w:szCs w:val="20"/>
        </w:rPr>
        <w:t>8.7 工期延误</w:t>
      </w:r>
    </w:p>
    <w:p w14:paraId="10A2591C">
      <w:pPr>
        <w:spacing w:before="159" w:line="228" w:lineRule="auto"/>
        <w:ind w:left="443"/>
        <w:outlineLvl w:val="3"/>
        <w:rPr>
          <w:rFonts w:ascii="宋体" w:hAnsi="宋体" w:eastAsia="宋体" w:cs="宋体"/>
          <w:sz w:val="20"/>
          <w:szCs w:val="20"/>
        </w:rPr>
      </w:pPr>
      <w:r>
        <w:rPr>
          <w:rFonts w:ascii="宋体" w:hAnsi="宋体" w:eastAsia="宋体" w:cs="宋体"/>
          <w:spacing w:val="7"/>
          <w:sz w:val="20"/>
          <w:szCs w:val="20"/>
        </w:rPr>
        <w:t>8.7.1 因发包人原因导致工期延误</w:t>
      </w:r>
    </w:p>
    <w:p w14:paraId="6D68EED9">
      <w:pPr>
        <w:spacing w:before="280" w:line="378" w:lineRule="auto"/>
        <w:ind w:left="23" w:right="70" w:firstLine="418"/>
        <w:rPr>
          <w:rFonts w:ascii="宋体" w:hAnsi="宋体" w:eastAsia="宋体" w:cs="宋体"/>
          <w:sz w:val="20"/>
          <w:szCs w:val="20"/>
        </w:rPr>
      </w:pPr>
      <w:r>
        <w:rPr>
          <w:rFonts w:ascii="宋体" w:hAnsi="宋体" w:eastAsia="宋体" w:cs="宋体"/>
          <w:spacing w:val="7"/>
          <w:sz w:val="20"/>
          <w:szCs w:val="20"/>
        </w:rPr>
        <w:t>在合同履行过程中，因下列情况导致工期延误和（或）费用增加的，由发包人承担由此</w:t>
      </w:r>
      <w:r>
        <w:rPr>
          <w:rFonts w:ascii="宋体" w:hAnsi="宋体" w:eastAsia="宋体" w:cs="宋体"/>
          <w:spacing w:val="9"/>
          <w:sz w:val="20"/>
          <w:szCs w:val="20"/>
        </w:rPr>
        <w:t>延误的工期和（或）增加的费用，且发包人应支付承包人合理的利润：</w:t>
      </w:r>
    </w:p>
    <w:p w14:paraId="025684E8">
      <w:pPr>
        <w:spacing w:before="1" w:line="227" w:lineRule="auto"/>
        <w:ind w:left="452"/>
        <w:rPr>
          <w:rFonts w:ascii="宋体" w:hAnsi="宋体" w:eastAsia="宋体" w:cs="宋体"/>
          <w:sz w:val="20"/>
          <w:szCs w:val="20"/>
        </w:rPr>
      </w:pPr>
      <w:r>
        <w:rPr>
          <w:rFonts w:ascii="宋体" w:hAnsi="宋体" w:eastAsia="宋体" w:cs="宋体"/>
          <w:spacing w:val="6"/>
          <w:sz w:val="20"/>
          <w:szCs w:val="20"/>
        </w:rPr>
        <w:t>（1）根据第</w:t>
      </w:r>
      <w:r>
        <w:rPr>
          <w:rFonts w:ascii="宋体" w:hAnsi="宋体" w:eastAsia="宋体" w:cs="宋体"/>
          <w:spacing w:val="-5"/>
          <w:sz w:val="20"/>
          <w:szCs w:val="20"/>
        </w:rPr>
        <w:t xml:space="preserve"> </w:t>
      </w:r>
      <w:r>
        <w:rPr>
          <w:rFonts w:ascii="宋体" w:hAnsi="宋体" w:eastAsia="宋体" w:cs="宋体"/>
          <w:spacing w:val="6"/>
          <w:sz w:val="20"/>
          <w:szCs w:val="20"/>
        </w:rPr>
        <w:t>13</w:t>
      </w:r>
      <w:r>
        <w:rPr>
          <w:rFonts w:ascii="宋体" w:hAnsi="宋体" w:eastAsia="宋体" w:cs="宋体"/>
          <w:spacing w:val="-39"/>
          <w:sz w:val="20"/>
          <w:szCs w:val="20"/>
        </w:rPr>
        <w:t xml:space="preserve"> </w:t>
      </w:r>
      <w:r>
        <w:rPr>
          <w:rFonts w:ascii="宋体" w:hAnsi="宋体" w:eastAsia="宋体" w:cs="宋体"/>
          <w:spacing w:val="6"/>
          <w:sz w:val="20"/>
          <w:szCs w:val="20"/>
        </w:rPr>
        <w:t>条[变更与调整]的约定构成一项变更的；</w:t>
      </w:r>
    </w:p>
    <w:p w14:paraId="1916337D">
      <w:pPr>
        <w:spacing w:before="161" w:line="227" w:lineRule="auto"/>
        <w:ind w:left="452"/>
        <w:rPr>
          <w:rFonts w:ascii="宋体" w:hAnsi="宋体" w:eastAsia="宋体" w:cs="宋体"/>
          <w:sz w:val="20"/>
          <w:szCs w:val="20"/>
        </w:rPr>
      </w:pPr>
      <w:r>
        <w:rPr>
          <w:rFonts w:ascii="宋体" w:hAnsi="宋体" w:eastAsia="宋体" w:cs="宋体"/>
          <w:spacing w:val="9"/>
          <w:sz w:val="20"/>
          <w:szCs w:val="20"/>
        </w:rPr>
        <w:t>（2）发包人违反本合同约定，导致工期延误和（或</w:t>
      </w:r>
      <w:r>
        <w:rPr>
          <w:rFonts w:ascii="宋体" w:hAnsi="宋体" w:eastAsia="宋体" w:cs="宋体"/>
          <w:spacing w:val="8"/>
          <w:sz w:val="20"/>
          <w:szCs w:val="20"/>
        </w:rPr>
        <w:t>）费用增加的；</w:t>
      </w:r>
    </w:p>
    <w:p w14:paraId="7862BB19">
      <w:pPr>
        <w:spacing w:before="163" w:line="302" w:lineRule="auto"/>
        <w:ind w:left="22" w:firstLine="430"/>
        <w:rPr>
          <w:rFonts w:ascii="宋体" w:hAnsi="宋体" w:eastAsia="宋体" w:cs="宋体"/>
          <w:sz w:val="20"/>
          <w:szCs w:val="20"/>
        </w:rPr>
      </w:pPr>
      <w:r>
        <w:rPr>
          <w:rFonts w:ascii="宋体" w:hAnsi="宋体" w:eastAsia="宋体" w:cs="宋体"/>
          <w:spacing w:val="6"/>
          <w:sz w:val="20"/>
          <w:szCs w:val="20"/>
        </w:rPr>
        <w:t>（3）发包人、发包人代表、工程师或发包人聘请的任意第三方造成或引起的任何延误、妨碍和阻碍；</w:t>
      </w:r>
    </w:p>
    <w:p w14:paraId="38929259">
      <w:pPr>
        <w:spacing w:before="162" w:line="302" w:lineRule="auto"/>
        <w:ind w:left="21" w:right="70" w:firstLine="430"/>
        <w:rPr>
          <w:rFonts w:ascii="宋体" w:hAnsi="宋体" w:eastAsia="宋体" w:cs="宋体"/>
          <w:sz w:val="20"/>
          <w:szCs w:val="20"/>
        </w:rPr>
      </w:pPr>
      <w:r>
        <w:rPr>
          <w:rFonts w:ascii="宋体" w:hAnsi="宋体" w:eastAsia="宋体" w:cs="宋体"/>
          <w:spacing w:val="8"/>
          <w:sz w:val="20"/>
          <w:szCs w:val="20"/>
        </w:rPr>
        <w:t>（4）发包人未能依据第</w:t>
      </w:r>
      <w:r>
        <w:rPr>
          <w:rFonts w:ascii="宋体" w:hAnsi="宋体" w:eastAsia="宋体" w:cs="宋体"/>
          <w:spacing w:val="-29"/>
          <w:sz w:val="20"/>
          <w:szCs w:val="20"/>
        </w:rPr>
        <w:t xml:space="preserve"> </w:t>
      </w:r>
      <w:r>
        <w:rPr>
          <w:rFonts w:ascii="宋体" w:hAnsi="宋体" w:eastAsia="宋体" w:cs="宋体"/>
          <w:spacing w:val="8"/>
          <w:sz w:val="20"/>
          <w:szCs w:val="20"/>
        </w:rPr>
        <w:t>6.2.1</w:t>
      </w:r>
      <w:r>
        <w:rPr>
          <w:rFonts w:ascii="宋体" w:hAnsi="宋体" w:eastAsia="宋体" w:cs="宋体"/>
          <w:spacing w:val="-35"/>
          <w:sz w:val="20"/>
          <w:szCs w:val="20"/>
        </w:rPr>
        <w:t xml:space="preserve"> </w:t>
      </w:r>
      <w:r>
        <w:rPr>
          <w:rFonts w:ascii="宋体" w:hAnsi="宋体" w:eastAsia="宋体" w:cs="宋体"/>
          <w:spacing w:val="8"/>
          <w:sz w:val="20"/>
          <w:szCs w:val="20"/>
        </w:rPr>
        <w:t>项[发包人提供的材料和工程设备]的约定提供材料和工程设备导致工期延误和（或）费用增加的；</w:t>
      </w:r>
    </w:p>
    <w:p w14:paraId="1D818C22">
      <w:pPr>
        <w:spacing w:before="164" w:line="228" w:lineRule="auto"/>
        <w:ind w:left="452"/>
        <w:rPr>
          <w:rFonts w:ascii="宋体" w:hAnsi="宋体" w:eastAsia="宋体" w:cs="宋体"/>
          <w:sz w:val="20"/>
          <w:szCs w:val="20"/>
        </w:rPr>
      </w:pPr>
      <w:r>
        <w:rPr>
          <w:rFonts w:ascii="宋体" w:hAnsi="宋体" w:eastAsia="宋体" w:cs="宋体"/>
          <w:spacing w:val="7"/>
          <w:sz w:val="20"/>
          <w:szCs w:val="20"/>
        </w:rPr>
        <w:t>（5）因发包人原因导致的暂停施工；</w:t>
      </w:r>
    </w:p>
    <w:p w14:paraId="68270295">
      <w:pPr>
        <w:spacing w:before="160" w:line="228" w:lineRule="auto"/>
        <w:ind w:left="452"/>
        <w:rPr>
          <w:rFonts w:ascii="宋体" w:hAnsi="宋体" w:eastAsia="宋体" w:cs="宋体"/>
          <w:sz w:val="20"/>
          <w:szCs w:val="20"/>
        </w:rPr>
      </w:pPr>
      <w:r>
        <w:rPr>
          <w:rFonts w:ascii="宋体" w:hAnsi="宋体" w:eastAsia="宋体" w:cs="宋体"/>
          <w:spacing w:val="9"/>
          <w:sz w:val="20"/>
          <w:szCs w:val="20"/>
        </w:rPr>
        <w:t>（6）发包人未及时履行相关合同义务，造成工期延</w:t>
      </w:r>
      <w:r>
        <w:rPr>
          <w:rFonts w:ascii="宋体" w:hAnsi="宋体" w:eastAsia="宋体" w:cs="宋体"/>
          <w:spacing w:val="8"/>
          <w:sz w:val="20"/>
          <w:szCs w:val="20"/>
        </w:rPr>
        <w:t>误的其他原因。</w:t>
      </w:r>
    </w:p>
    <w:p w14:paraId="44F0C0F2">
      <w:pPr>
        <w:spacing w:before="161" w:line="228" w:lineRule="auto"/>
        <w:ind w:left="443"/>
        <w:outlineLvl w:val="3"/>
        <w:rPr>
          <w:rFonts w:ascii="宋体" w:hAnsi="宋体" w:eastAsia="宋体" w:cs="宋体"/>
          <w:sz w:val="20"/>
          <w:szCs w:val="20"/>
        </w:rPr>
      </w:pPr>
      <w:r>
        <w:rPr>
          <w:rFonts w:ascii="宋体" w:hAnsi="宋体" w:eastAsia="宋体" w:cs="宋体"/>
          <w:spacing w:val="7"/>
          <w:sz w:val="20"/>
          <w:szCs w:val="20"/>
        </w:rPr>
        <w:t>8.7.2 因承包人原因导致工期延误</w:t>
      </w:r>
    </w:p>
    <w:p w14:paraId="0C31778D">
      <w:pPr>
        <w:spacing w:before="281" w:line="378" w:lineRule="auto"/>
        <w:ind w:left="23" w:right="70" w:firstLine="444"/>
        <w:rPr>
          <w:rFonts w:ascii="宋体" w:hAnsi="宋体" w:eastAsia="宋体" w:cs="宋体"/>
          <w:sz w:val="20"/>
          <w:szCs w:val="20"/>
        </w:rPr>
      </w:pPr>
      <w:r>
        <w:rPr>
          <w:rFonts w:ascii="宋体" w:hAnsi="宋体" w:eastAsia="宋体" w:cs="宋体"/>
          <w:spacing w:val="7"/>
          <w:sz w:val="20"/>
          <w:szCs w:val="20"/>
        </w:rPr>
        <w:t>由于承包人的原因，未能按项目进度计划完成工</w:t>
      </w:r>
      <w:r>
        <w:rPr>
          <w:rFonts w:ascii="宋体" w:hAnsi="宋体" w:eastAsia="宋体" w:cs="宋体"/>
          <w:spacing w:val="6"/>
          <w:sz w:val="20"/>
          <w:szCs w:val="20"/>
        </w:rPr>
        <w:t>作，承包人应采取措施加快进度，并承</w:t>
      </w:r>
      <w:r>
        <w:rPr>
          <w:rFonts w:ascii="宋体" w:hAnsi="宋体" w:eastAsia="宋体" w:cs="宋体"/>
          <w:spacing w:val="8"/>
          <w:sz w:val="20"/>
          <w:szCs w:val="20"/>
        </w:rPr>
        <w:t>担加快进度所增加的费用。</w:t>
      </w:r>
    </w:p>
    <w:p w14:paraId="37DE1EC0">
      <w:pPr>
        <w:spacing w:line="378" w:lineRule="auto"/>
        <w:ind w:left="23" w:right="70" w:firstLine="444"/>
        <w:rPr>
          <w:rFonts w:ascii="宋体" w:hAnsi="宋体" w:eastAsia="宋体" w:cs="宋体"/>
          <w:sz w:val="20"/>
          <w:szCs w:val="20"/>
        </w:rPr>
      </w:pPr>
      <w:r>
        <w:rPr>
          <w:rFonts w:ascii="宋体" w:hAnsi="宋体" w:eastAsia="宋体" w:cs="宋体"/>
          <w:spacing w:val="7"/>
          <w:sz w:val="20"/>
          <w:szCs w:val="20"/>
        </w:rPr>
        <w:t>由于承包人原因造成工期延误并导致逾期竣工的</w:t>
      </w:r>
      <w:r>
        <w:rPr>
          <w:rFonts w:ascii="宋体" w:hAnsi="宋体" w:eastAsia="宋体" w:cs="宋体"/>
          <w:spacing w:val="6"/>
          <w:sz w:val="20"/>
          <w:szCs w:val="20"/>
        </w:rPr>
        <w:t>，承包人应支付逾期竣工违约金。逾期</w:t>
      </w:r>
      <w:r>
        <w:rPr>
          <w:rFonts w:ascii="宋体" w:hAnsi="宋体" w:eastAsia="宋体" w:cs="宋体"/>
          <w:spacing w:val="7"/>
          <w:sz w:val="20"/>
          <w:szCs w:val="20"/>
        </w:rPr>
        <w:t>竣工违约金的计算方法和最高限额在专用合同条件中约定。承包人支付逾期竣工违约金，不</w:t>
      </w:r>
    </w:p>
    <w:p w14:paraId="19C5A8B8">
      <w:pPr>
        <w:spacing w:line="378" w:lineRule="auto"/>
        <w:rPr>
          <w:rFonts w:ascii="宋体" w:hAnsi="宋体" w:eastAsia="宋体" w:cs="宋体"/>
          <w:sz w:val="20"/>
          <w:szCs w:val="20"/>
        </w:rPr>
        <w:sectPr>
          <w:footerReference r:id="rId104" w:type="default"/>
          <w:pgSz w:w="11906" w:h="16839"/>
          <w:pgMar w:top="1428" w:right="1731" w:bottom="1214" w:left="1785" w:header="0" w:footer="1051" w:gutter="0"/>
          <w:cols w:space="720" w:num="1"/>
        </w:sectPr>
      </w:pPr>
    </w:p>
    <w:p w14:paraId="6C105318">
      <w:pPr>
        <w:spacing w:before="41" w:line="378" w:lineRule="auto"/>
        <w:ind w:left="26" w:right="70"/>
        <w:rPr>
          <w:rFonts w:ascii="宋体" w:hAnsi="宋体" w:eastAsia="宋体" w:cs="宋体"/>
          <w:sz w:val="20"/>
          <w:szCs w:val="20"/>
        </w:rPr>
      </w:pPr>
      <w:bookmarkStart w:id="308" w:name="bookmark635"/>
      <w:bookmarkEnd w:id="308"/>
      <w:r>
        <w:rPr>
          <w:rFonts w:ascii="宋体" w:hAnsi="宋体" w:eastAsia="宋体" w:cs="宋体"/>
          <w:spacing w:val="7"/>
          <w:sz w:val="20"/>
          <w:szCs w:val="20"/>
        </w:rPr>
        <w:t>免除承包人完成工作及修补缺陷的义务，且发包人有权从工程进度款、竣工结算款或约定提</w:t>
      </w:r>
      <w:r>
        <w:rPr>
          <w:rFonts w:ascii="宋体" w:hAnsi="宋体" w:eastAsia="宋体" w:cs="宋体"/>
          <w:spacing w:val="9"/>
          <w:sz w:val="20"/>
          <w:szCs w:val="20"/>
        </w:rPr>
        <w:t>交的履约担保中扣除相当于逾期竣工违约金的</w:t>
      </w:r>
      <w:r>
        <w:rPr>
          <w:rFonts w:ascii="宋体" w:hAnsi="宋体" w:eastAsia="宋体" w:cs="宋体"/>
          <w:spacing w:val="8"/>
          <w:sz w:val="20"/>
          <w:szCs w:val="20"/>
        </w:rPr>
        <w:t>金额。</w:t>
      </w:r>
    </w:p>
    <w:p w14:paraId="1AB50D48">
      <w:pPr>
        <w:spacing w:line="228" w:lineRule="auto"/>
        <w:ind w:left="443"/>
        <w:outlineLvl w:val="3"/>
        <w:rPr>
          <w:rFonts w:ascii="宋体" w:hAnsi="宋体" w:eastAsia="宋体" w:cs="宋体"/>
          <w:sz w:val="20"/>
          <w:szCs w:val="20"/>
        </w:rPr>
      </w:pPr>
      <w:r>
        <w:rPr>
          <w:rFonts w:ascii="宋体" w:hAnsi="宋体" w:eastAsia="宋体" w:cs="宋体"/>
          <w:spacing w:val="6"/>
          <w:sz w:val="20"/>
          <w:szCs w:val="20"/>
        </w:rPr>
        <w:t>8.7.3 行政审批迟延</w:t>
      </w:r>
    </w:p>
    <w:p w14:paraId="418542ED">
      <w:pPr>
        <w:spacing w:before="281" w:line="377" w:lineRule="auto"/>
        <w:ind w:left="23" w:right="70" w:firstLine="419"/>
        <w:jc w:val="both"/>
        <w:rPr>
          <w:rFonts w:ascii="宋体" w:hAnsi="宋体" w:eastAsia="宋体" w:cs="宋体"/>
          <w:sz w:val="20"/>
          <w:szCs w:val="20"/>
        </w:rPr>
      </w:pPr>
      <w:r>
        <w:rPr>
          <w:rFonts w:ascii="宋体" w:hAnsi="宋体" w:eastAsia="宋体" w:cs="宋体"/>
          <w:spacing w:val="7"/>
          <w:sz w:val="20"/>
          <w:szCs w:val="20"/>
        </w:rPr>
        <w:t>合同约定范围内的工作需国家有关部门审批的，发包人和（或）承包人应按照专用合同条件约定的职责分工完成行政审批报送。因国家有关部门审批迟延造成工期延误的，竣工日</w:t>
      </w:r>
      <w:r>
        <w:rPr>
          <w:rFonts w:ascii="宋体" w:hAnsi="宋体" w:eastAsia="宋体" w:cs="宋体"/>
          <w:spacing w:val="8"/>
          <w:sz w:val="20"/>
          <w:szCs w:val="20"/>
        </w:rPr>
        <w:t>期相应顺延。造成费用增加的，</w:t>
      </w:r>
      <w:r>
        <w:rPr>
          <w:rFonts w:ascii="宋体" w:hAnsi="宋体" w:eastAsia="宋体" w:cs="宋体"/>
          <w:spacing w:val="-58"/>
          <w:sz w:val="20"/>
          <w:szCs w:val="20"/>
        </w:rPr>
        <w:t xml:space="preserve"> </w:t>
      </w:r>
      <w:r>
        <w:rPr>
          <w:rFonts w:ascii="宋体" w:hAnsi="宋体" w:eastAsia="宋体" w:cs="宋体"/>
          <w:spacing w:val="8"/>
          <w:sz w:val="20"/>
          <w:szCs w:val="20"/>
        </w:rPr>
        <w:t>由双方在负责的</w:t>
      </w:r>
      <w:r>
        <w:rPr>
          <w:rFonts w:ascii="宋体" w:hAnsi="宋体" w:eastAsia="宋体" w:cs="宋体"/>
          <w:spacing w:val="7"/>
          <w:sz w:val="20"/>
          <w:szCs w:val="20"/>
        </w:rPr>
        <w:t>范围内各自承担。</w:t>
      </w:r>
    </w:p>
    <w:p w14:paraId="3E96309C">
      <w:pPr>
        <w:spacing w:line="227" w:lineRule="auto"/>
        <w:ind w:left="443"/>
        <w:outlineLvl w:val="3"/>
        <w:rPr>
          <w:rFonts w:ascii="宋体" w:hAnsi="宋体" w:eastAsia="宋体" w:cs="宋体"/>
          <w:sz w:val="20"/>
          <w:szCs w:val="20"/>
        </w:rPr>
      </w:pPr>
      <w:r>
        <w:rPr>
          <w:rFonts w:ascii="宋体" w:hAnsi="宋体" w:eastAsia="宋体" w:cs="宋体"/>
          <w:spacing w:val="7"/>
          <w:sz w:val="20"/>
          <w:szCs w:val="20"/>
        </w:rPr>
        <w:t>8.7.4 异常恶劣的气候条件</w:t>
      </w:r>
    </w:p>
    <w:p w14:paraId="5A33FD80">
      <w:pPr>
        <w:spacing w:before="282" w:line="377" w:lineRule="auto"/>
        <w:ind w:left="23" w:right="70" w:firstLine="420"/>
        <w:jc w:val="both"/>
        <w:rPr>
          <w:rFonts w:ascii="宋体" w:hAnsi="宋体" w:eastAsia="宋体" w:cs="宋体"/>
          <w:sz w:val="20"/>
          <w:szCs w:val="20"/>
        </w:rPr>
      </w:pPr>
      <w:r>
        <w:rPr>
          <w:rFonts w:ascii="宋体" w:hAnsi="宋体" w:eastAsia="宋体" w:cs="宋体"/>
          <w:spacing w:val="7"/>
          <w:sz w:val="20"/>
          <w:szCs w:val="20"/>
        </w:rPr>
        <w:t>异常恶劣的气候条件是指在施工过程中遇到的，有经验的承包人在订立合同时不可预见的，对合同履行造成实质性影响的，但尚未构成不可抗力事件的恶劣气候条件。合同当事人</w:t>
      </w:r>
      <w:r>
        <w:rPr>
          <w:rFonts w:ascii="宋体" w:hAnsi="宋体" w:eastAsia="宋体" w:cs="宋体"/>
          <w:spacing w:val="9"/>
          <w:sz w:val="20"/>
          <w:szCs w:val="20"/>
        </w:rPr>
        <w:t>可以在专用合同条件中约定异常恶劣的气候条件的具体情形。</w:t>
      </w:r>
    </w:p>
    <w:p w14:paraId="1335EF19">
      <w:pPr>
        <w:spacing w:before="2" w:line="377" w:lineRule="auto"/>
        <w:ind w:left="23" w:right="70" w:firstLine="419"/>
        <w:jc w:val="both"/>
        <w:rPr>
          <w:rFonts w:ascii="宋体" w:hAnsi="宋体" w:eastAsia="宋体" w:cs="宋体"/>
          <w:sz w:val="20"/>
          <w:szCs w:val="20"/>
        </w:rPr>
      </w:pPr>
      <w:r>
        <w:rPr>
          <w:rFonts w:ascii="宋体" w:hAnsi="宋体" w:eastAsia="宋体" w:cs="宋体"/>
          <w:spacing w:val="7"/>
          <w:sz w:val="20"/>
          <w:szCs w:val="20"/>
        </w:rPr>
        <w:t>承包人应采取克服异常恶劣的气候条件的合理措施继续施工，并及时通知工程师。工程</w:t>
      </w:r>
      <w:r>
        <w:rPr>
          <w:rFonts w:ascii="宋体" w:hAnsi="宋体" w:eastAsia="宋体" w:cs="宋体"/>
          <w:spacing w:val="9"/>
          <w:sz w:val="20"/>
          <w:szCs w:val="20"/>
        </w:rPr>
        <w:t>师应当及时发出指示，指示构成变更的，按第</w:t>
      </w:r>
      <w:r>
        <w:rPr>
          <w:rFonts w:ascii="宋体" w:hAnsi="宋体" w:eastAsia="宋体" w:cs="宋体"/>
          <w:spacing w:val="-24"/>
          <w:sz w:val="20"/>
          <w:szCs w:val="20"/>
        </w:rPr>
        <w:t xml:space="preserve"> </w:t>
      </w:r>
      <w:r>
        <w:rPr>
          <w:rFonts w:ascii="宋体" w:hAnsi="宋体" w:eastAsia="宋体" w:cs="宋体"/>
          <w:spacing w:val="9"/>
          <w:sz w:val="20"/>
          <w:szCs w:val="20"/>
        </w:rPr>
        <w:t>13</w:t>
      </w:r>
      <w:r>
        <w:rPr>
          <w:rFonts w:ascii="宋体" w:hAnsi="宋体" w:eastAsia="宋体" w:cs="宋体"/>
          <w:spacing w:val="-38"/>
          <w:sz w:val="20"/>
          <w:szCs w:val="20"/>
        </w:rPr>
        <w:t xml:space="preserve"> </w:t>
      </w:r>
      <w:r>
        <w:rPr>
          <w:rFonts w:ascii="宋体" w:hAnsi="宋体" w:eastAsia="宋体" w:cs="宋体"/>
          <w:spacing w:val="9"/>
          <w:sz w:val="20"/>
          <w:szCs w:val="20"/>
        </w:rPr>
        <w:t>条[变更与调</w:t>
      </w:r>
      <w:r>
        <w:rPr>
          <w:rFonts w:ascii="宋体" w:hAnsi="宋体" w:eastAsia="宋体" w:cs="宋体"/>
          <w:spacing w:val="8"/>
          <w:sz w:val="20"/>
          <w:szCs w:val="20"/>
        </w:rPr>
        <w:t>整]约定办理。承包人因采取合理措施而延误的工期由发包人承担。</w:t>
      </w:r>
    </w:p>
    <w:p w14:paraId="23889943">
      <w:pPr>
        <w:spacing w:before="116" w:line="231" w:lineRule="auto"/>
        <w:ind w:left="19"/>
        <w:outlineLvl w:val="2"/>
        <w:rPr>
          <w:rFonts w:ascii="黑体" w:hAnsi="黑体" w:eastAsia="黑体" w:cs="黑体"/>
          <w:sz w:val="20"/>
          <w:szCs w:val="20"/>
        </w:rPr>
      </w:pPr>
      <w:r>
        <w:rPr>
          <w:rFonts w:ascii="黑体" w:hAnsi="黑体" w:eastAsia="黑体" w:cs="黑体"/>
          <w:spacing w:val="6"/>
          <w:sz w:val="20"/>
          <w:szCs w:val="20"/>
        </w:rPr>
        <w:t>8.8 工期提前</w:t>
      </w:r>
    </w:p>
    <w:p w14:paraId="74654AD8">
      <w:pPr>
        <w:spacing w:before="158" w:line="227" w:lineRule="auto"/>
        <w:ind w:left="443"/>
        <w:outlineLvl w:val="3"/>
        <w:rPr>
          <w:rFonts w:ascii="宋体" w:hAnsi="宋体" w:eastAsia="宋体" w:cs="宋体"/>
          <w:sz w:val="20"/>
          <w:szCs w:val="20"/>
        </w:rPr>
      </w:pPr>
      <w:r>
        <w:rPr>
          <w:rFonts w:ascii="宋体" w:hAnsi="宋体" w:eastAsia="宋体" w:cs="宋体"/>
          <w:spacing w:val="7"/>
          <w:sz w:val="20"/>
          <w:szCs w:val="20"/>
        </w:rPr>
        <w:t>8.8.1 发包人指示承包人提前竣工且被承包人接受的，应</w:t>
      </w:r>
      <w:r>
        <w:rPr>
          <w:rFonts w:ascii="宋体" w:hAnsi="宋体" w:eastAsia="宋体" w:cs="宋体"/>
          <w:spacing w:val="6"/>
          <w:sz w:val="20"/>
          <w:szCs w:val="20"/>
        </w:rPr>
        <w:t>与承包人共同协商采取加快工</w:t>
      </w:r>
    </w:p>
    <w:p w14:paraId="412B49B6">
      <w:pPr>
        <w:spacing w:before="161" w:line="379" w:lineRule="auto"/>
        <w:ind w:left="21"/>
        <w:jc w:val="both"/>
        <w:rPr>
          <w:rFonts w:ascii="宋体" w:hAnsi="宋体" w:eastAsia="宋体" w:cs="宋体"/>
          <w:sz w:val="20"/>
          <w:szCs w:val="20"/>
        </w:rPr>
      </w:pPr>
      <w:r>
        <w:rPr>
          <w:rFonts w:ascii="宋体" w:hAnsi="宋体" w:eastAsia="宋体" w:cs="宋体"/>
          <w:spacing w:val="7"/>
          <w:sz w:val="20"/>
          <w:szCs w:val="20"/>
        </w:rPr>
        <w:t>程进度的措施和修订项目进度计划。发包人应承担承包人由此增加的费用，增加的费用按第13</w:t>
      </w:r>
      <w:r>
        <w:rPr>
          <w:rFonts w:ascii="宋体" w:hAnsi="宋体" w:eastAsia="宋体" w:cs="宋体"/>
          <w:spacing w:val="-29"/>
          <w:sz w:val="20"/>
          <w:szCs w:val="20"/>
        </w:rPr>
        <w:t xml:space="preserve"> </w:t>
      </w:r>
      <w:r>
        <w:rPr>
          <w:rFonts w:ascii="宋体" w:hAnsi="宋体" w:eastAsia="宋体" w:cs="宋体"/>
          <w:spacing w:val="7"/>
          <w:sz w:val="20"/>
          <w:szCs w:val="20"/>
        </w:rPr>
        <w:t>条[变更与调整]的约定执行；发包人不得以任何理由要求承包人超过合理限度压缩工期。</w:t>
      </w:r>
      <w:r>
        <w:rPr>
          <w:rFonts w:ascii="宋体" w:hAnsi="宋体" w:eastAsia="宋体" w:cs="宋体"/>
          <w:spacing w:val="9"/>
          <w:sz w:val="20"/>
          <w:szCs w:val="20"/>
        </w:rPr>
        <w:t>承包人有权不接受提前竣工的指示，工期按照合同约定执行。</w:t>
      </w:r>
    </w:p>
    <w:p w14:paraId="3B026E6A">
      <w:pPr>
        <w:spacing w:before="116" w:line="227" w:lineRule="auto"/>
        <w:ind w:left="443"/>
        <w:outlineLvl w:val="3"/>
        <w:rPr>
          <w:rFonts w:ascii="宋体" w:hAnsi="宋体" w:eastAsia="宋体" w:cs="宋体"/>
          <w:sz w:val="20"/>
          <w:szCs w:val="20"/>
        </w:rPr>
      </w:pPr>
      <w:r>
        <w:rPr>
          <w:rFonts w:ascii="宋体" w:hAnsi="宋体" w:eastAsia="宋体" w:cs="宋体"/>
          <w:spacing w:val="7"/>
          <w:sz w:val="20"/>
          <w:szCs w:val="20"/>
        </w:rPr>
        <w:t>8.8.2 承包人提出提前竣工的建议且发包人接受的，应与</w:t>
      </w:r>
      <w:r>
        <w:rPr>
          <w:rFonts w:ascii="宋体" w:hAnsi="宋体" w:eastAsia="宋体" w:cs="宋体"/>
          <w:spacing w:val="6"/>
          <w:sz w:val="20"/>
          <w:szCs w:val="20"/>
        </w:rPr>
        <w:t>发包人共同协商采取加快工程</w:t>
      </w:r>
    </w:p>
    <w:p w14:paraId="08A23F5D">
      <w:pPr>
        <w:spacing w:before="163" w:line="380" w:lineRule="auto"/>
        <w:ind w:left="37" w:right="70" w:hanging="17"/>
        <w:rPr>
          <w:rFonts w:ascii="宋体" w:hAnsi="宋体" w:eastAsia="宋体" w:cs="宋体"/>
          <w:sz w:val="20"/>
          <w:szCs w:val="20"/>
        </w:rPr>
      </w:pPr>
      <w:r>
        <w:rPr>
          <w:rFonts w:ascii="宋体" w:hAnsi="宋体" w:eastAsia="宋体" w:cs="宋体"/>
          <w:spacing w:val="13"/>
          <w:sz w:val="20"/>
          <w:szCs w:val="20"/>
        </w:rPr>
        <w:t>进度的措施和修订项目进度计划。发包人应承担承包人由此增加</w:t>
      </w:r>
      <w:r>
        <w:rPr>
          <w:rFonts w:ascii="宋体" w:hAnsi="宋体" w:eastAsia="宋体" w:cs="宋体"/>
          <w:spacing w:val="12"/>
          <w:sz w:val="20"/>
          <w:szCs w:val="20"/>
        </w:rPr>
        <w:t>的费用，增加的费用按第</w:t>
      </w:r>
      <w:r>
        <w:rPr>
          <w:rFonts w:ascii="宋体" w:hAnsi="宋体" w:eastAsia="宋体" w:cs="宋体"/>
          <w:spacing w:val="8"/>
          <w:sz w:val="20"/>
          <w:szCs w:val="20"/>
        </w:rPr>
        <w:t>13</w:t>
      </w:r>
      <w:r>
        <w:rPr>
          <w:rFonts w:ascii="宋体" w:hAnsi="宋体" w:eastAsia="宋体" w:cs="宋体"/>
          <w:spacing w:val="-28"/>
          <w:sz w:val="20"/>
          <w:szCs w:val="20"/>
        </w:rPr>
        <w:t xml:space="preserve"> </w:t>
      </w:r>
      <w:r>
        <w:rPr>
          <w:rFonts w:ascii="宋体" w:hAnsi="宋体" w:eastAsia="宋体" w:cs="宋体"/>
          <w:spacing w:val="8"/>
          <w:sz w:val="20"/>
          <w:szCs w:val="20"/>
        </w:rPr>
        <w:t>条[变更与调整]的约定执行，并向承包人支付专用合同条件约定的相应奖励金。</w:t>
      </w:r>
    </w:p>
    <w:p w14:paraId="64C449DA">
      <w:pPr>
        <w:spacing w:before="114" w:line="230" w:lineRule="auto"/>
        <w:ind w:left="19"/>
        <w:outlineLvl w:val="2"/>
        <w:rPr>
          <w:rFonts w:ascii="黑体" w:hAnsi="黑体" w:eastAsia="黑体" w:cs="黑体"/>
          <w:sz w:val="20"/>
          <w:szCs w:val="20"/>
        </w:rPr>
      </w:pPr>
      <w:r>
        <w:rPr>
          <w:rFonts w:ascii="黑体" w:hAnsi="黑体" w:eastAsia="黑体" w:cs="黑体"/>
          <w:spacing w:val="4"/>
          <w:sz w:val="20"/>
          <w:szCs w:val="20"/>
        </w:rPr>
        <w:t>8.9</w:t>
      </w:r>
      <w:r>
        <w:rPr>
          <w:rFonts w:ascii="黑体" w:hAnsi="黑体" w:eastAsia="黑体" w:cs="黑体"/>
          <w:spacing w:val="23"/>
          <w:sz w:val="20"/>
          <w:szCs w:val="20"/>
        </w:rPr>
        <w:t xml:space="preserve"> </w:t>
      </w:r>
      <w:r>
        <w:rPr>
          <w:rFonts w:ascii="黑体" w:hAnsi="黑体" w:eastAsia="黑体" w:cs="黑体"/>
          <w:spacing w:val="4"/>
          <w:sz w:val="20"/>
          <w:szCs w:val="20"/>
        </w:rPr>
        <w:t>暂停工作</w:t>
      </w:r>
    </w:p>
    <w:p w14:paraId="4F4810C0">
      <w:pPr>
        <w:spacing w:before="160" w:line="228" w:lineRule="auto"/>
        <w:ind w:left="443"/>
        <w:outlineLvl w:val="3"/>
        <w:rPr>
          <w:rFonts w:ascii="宋体" w:hAnsi="宋体" w:eastAsia="宋体" w:cs="宋体"/>
          <w:sz w:val="20"/>
          <w:szCs w:val="20"/>
        </w:rPr>
      </w:pPr>
      <w:r>
        <w:rPr>
          <w:rFonts w:ascii="宋体" w:hAnsi="宋体" w:eastAsia="宋体" w:cs="宋体"/>
          <w:spacing w:val="4"/>
          <w:sz w:val="20"/>
          <w:szCs w:val="20"/>
        </w:rPr>
        <w:t>8.9.1</w:t>
      </w:r>
      <w:r>
        <w:rPr>
          <w:rFonts w:ascii="宋体" w:hAnsi="宋体" w:eastAsia="宋体" w:cs="宋体"/>
          <w:spacing w:val="44"/>
          <w:sz w:val="20"/>
          <w:szCs w:val="20"/>
        </w:rPr>
        <w:t xml:space="preserve"> </w:t>
      </w:r>
      <w:r>
        <w:rPr>
          <w:rFonts w:ascii="宋体" w:hAnsi="宋体" w:eastAsia="宋体" w:cs="宋体"/>
          <w:spacing w:val="4"/>
          <w:sz w:val="20"/>
          <w:szCs w:val="20"/>
        </w:rPr>
        <w:t>由发包人暂停工作</w:t>
      </w:r>
    </w:p>
    <w:p w14:paraId="539743D2">
      <w:pPr>
        <w:spacing w:before="279" w:line="377" w:lineRule="auto"/>
        <w:ind w:left="28" w:right="70" w:firstLine="416"/>
        <w:rPr>
          <w:rFonts w:ascii="宋体" w:hAnsi="宋体" w:eastAsia="宋体" w:cs="宋体"/>
          <w:sz w:val="20"/>
          <w:szCs w:val="20"/>
        </w:rPr>
      </w:pPr>
      <w:r>
        <w:rPr>
          <w:rFonts w:ascii="宋体" w:hAnsi="宋体" w:eastAsia="宋体" w:cs="宋体"/>
          <w:spacing w:val="7"/>
          <w:sz w:val="20"/>
          <w:szCs w:val="20"/>
        </w:rPr>
        <w:t>发包人认为必要时，可通过工程师向承包人发出经发包人签认的暂停工作通知，应列明</w:t>
      </w:r>
      <w:r>
        <w:rPr>
          <w:rFonts w:ascii="宋体" w:hAnsi="宋体" w:eastAsia="宋体" w:cs="宋体"/>
          <w:spacing w:val="9"/>
          <w:sz w:val="20"/>
          <w:szCs w:val="20"/>
        </w:rPr>
        <w:t>暂停原因、暂停的日期及预计暂停的期限。承包人应按该通知暂停工作。</w:t>
      </w:r>
    </w:p>
    <w:p w14:paraId="0AE8E8BD">
      <w:pPr>
        <w:spacing w:before="2" w:line="377" w:lineRule="auto"/>
        <w:ind w:left="23" w:right="70" w:firstLine="419"/>
        <w:rPr>
          <w:rFonts w:ascii="宋体" w:hAnsi="宋体" w:eastAsia="宋体" w:cs="宋体"/>
          <w:sz w:val="20"/>
          <w:szCs w:val="20"/>
        </w:rPr>
      </w:pPr>
      <w:r>
        <w:rPr>
          <w:rFonts w:ascii="宋体" w:hAnsi="宋体" w:eastAsia="宋体" w:cs="宋体"/>
          <w:spacing w:val="7"/>
          <w:sz w:val="20"/>
          <w:szCs w:val="20"/>
        </w:rPr>
        <w:t>承包人因执行暂停工作通知而造成费用的增加和（或）工期延误由发包人承担，并有权</w:t>
      </w:r>
      <w:r>
        <w:rPr>
          <w:rFonts w:ascii="宋体" w:hAnsi="宋体" w:eastAsia="宋体" w:cs="宋体"/>
          <w:spacing w:val="9"/>
          <w:sz w:val="20"/>
          <w:szCs w:val="20"/>
        </w:rPr>
        <w:t>要求发包人支付合理利润，但由于承包人原因造成发包人暂停工作的除外。</w:t>
      </w:r>
    </w:p>
    <w:p w14:paraId="2D6EB3A1">
      <w:pPr>
        <w:spacing w:before="1" w:line="227" w:lineRule="auto"/>
        <w:ind w:left="443"/>
        <w:outlineLvl w:val="3"/>
        <w:rPr>
          <w:rFonts w:ascii="宋体" w:hAnsi="宋体" w:eastAsia="宋体" w:cs="宋体"/>
          <w:sz w:val="20"/>
          <w:szCs w:val="20"/>
        </w:rPr>
      </w:pPr>
      <w:r>
        <w:rPr>
          <w:rFonts w:ascii="宋体" w:hAnsi="宋体" w:eastAsia="宋体" w:cs="宋体"/>
          <w:spacing w:val="4"/>
          <w:sz w:val="20"/>
          <w:szCs w:val="20"/>
        </w:rPr>
        <w:t>8.9.2</w:t>
      </w:r>
      <w:r>
        <w:rPr>
          <w:rFonts w:ascii="宋体" w:hAnsi="宋体" w:eastAsia="宋体" w:cs="宋体"/>
          <w:spacing w:val="44"/>
          <w:sz w:val="20"/>
          <w:szCs w:val="20"/>
        </w:rPr>
        <w:t xml:space="preserve"> </w:t>
      </w:r>
      <w:r>
        <w:rPr>
          <w:rFonts w:ascii="宋体" w:hAnsi="宋体" w:eastAsia="宋体" w:cs="宋体"/>
          <w:spacing w:val="4"/>
          <w:sz w:val="20"/>
          <w:szCs w:val="20"/>
        </w:rPr>
        <w:t>由承包人暂停工作</w:t>
      </w:r>
    </w:p>
    <w:p w14:paraId="793A1397">
      <w:pPr>
        <w:spacing w:before="282" w:line="377" w:lineRule="auto"/>
        <w:ind w:left="25" w:right="28" w:firstLine="432"/>
        <w:jc w:val="both"/>
        <w:rPr>
          <w:rFonts w:ascii="宋体" w:hAnsi="宋体" w:eastAsia="宋体" w:cs="宋体"/>
          <w:sz w:val="20"/>
          <w:szCs w:val="20"/>
        </w:rPr>
      </w:pPr>
      <w:r>
        <w:rPr>
          <w:rFonts w:ascii="宋体" w:hAnsi="宋体" w:eastAsia="宋体" w:cs="宋体"/>
          <w:spacing w:val="8"/>
          <w:sz w:val="20"/>
          <w:szCs w:val="20"/>
        </w:rPr>
        <w:t>因承包人原因所造成部分或全部工程的暂停，承包人应采取措施尽快复工并赶上</w:t>
      </w:r>
      <w:r>
        <w:rPr>
          <w:rFonts w:ascii="宋体" w:hAnsi="宋体" w:eastAsia="宋体" w:cs="宋体"/>
          <w:spacing w:val="7"/>
          <w:sz w:val="20"/>
          <w:szCs w:val="20"/>
        </w:rPr>
        <w:t>进度，</w:t>
      </w:r>
      <w:r>
        <w:rPr>
          <w:rFonts w:ascii="宋体" w:hAnsi="宋体" w:eastAsia="宋体" w:cs="宋体"/>
          <w:spacing w:val="8"/>
          <w:sz w:val="20"/>
          <w:szCs w:val="20"/>
        </w:rPr>
        <w:t>由此造成费用的增加或工期延误由承包人承担。因此造成逾期竣工的，承包人</w:t>
      </w:r>
      <w:r>
        <w:rPr>
          <w:rFonts w:ascii="宋体" w:hAnsi="宋体" w:eastAsia="宋体" w:cs="宋体"/>
          <w:spacing w:val="7"/>
          <w:sz w:val="20"/>
          <w:szCs w:val="20"/>
        </w:rPr>
        <w:t>应按第</w:t>
      </w:r>
      <w:r>
        <w:rPr>
          <w:rFonts w:ascii="宋体" w:hAnsi="宋体" w:eastAsia="宋体" w:cs="宋体"/>
          <w:spacing w:val="-36"/>
          <w:sz w:val="20"/>
          <w:szCs w:val="20"/>
        </w:rPr>
        <w:t xml:space="preserve"> </w:t>
      </w:r>
      <w:r>
        <w:rPr>
          <w:rFonts w:ascii="宋体" w:hAnsi="宋体" w:eastAsia="宋体" w:cs="宋体"/>
          <w:spacing w:val="7"/>
          <w:sz w:val="20"/>
          <w:szCs w:val="20"/>
        </w:rPr>
        <w:t>8.7.2</w:t>
      </w:r>
      <w:r>
        <w:rPr>
          <w:rFonts w:ascii="宋体" w:hAnsi="宋体" w:eastAsia="宋体" w:cs="宋体"/>
          <w:spacing w:val="8"/>
          <w:sz w:val="20"/>
          <w:szCs w:val="20"/>
        </w:rPr>
        <w:t>项[因承包人原因导致工期延误]承担逾期竣工违约责任。</w:t>
      </w:r>
    </w:p>
    <w:p w14:paraId="3D717CE1">
      <w:pPr>
        <w:spacing w:before="1" w:line="226" w:lineRule="auto"/>
        <w:ind w:left="443"/>
        <w:rPr>
          <w:rFonts w:ascii="宋体" w:hAnsi="宋体" w:eastAsia="宋体" w:cs="宋体"/>
          <w:sz w:val="20"/>
          <w:szCs w:val="20"/>
        </w:rPr>
      </w:pPr>
      <w:r>
        <w:rPr>
          <w:rFonts w:ascii="宋体" w:hAnsi="宋体" w:eastAsia="宋体" w:cs="宋体"/>
          <w:spacing w:val="7"/>
          <w:sz w:val="20"/>
          <w:szCs w:val="20"/>
        </w:rPr>
        <w:t>合同履行过程中发生下列情形之一的，承包人可向发包人发出通知，要求发包人采取有</w:t>
      </w:r>
    </w:p>
    <w:p w14:paraId="516512F9">
      <w:pPr>
        <w:spacing w:line="226" w:lineRule="auto"/>
        <w:rPr>
          <w:rFonts w:ascii="宋体" w:hAnsi="宋体" w:eastAsia="宋体" w:cs="宋体"/>
          <w:sz w:val="20"/>
          <w:szCs w:val="20"/>
        </w:rPr>
        <w:sectPr>
          <w:footerReference r:id="rId105" w:type="default"/>
          <w:pgSz w:w="11906" w:h="16839"/>
          <w:pgMar w:top="1428" w:right="1731" w:bottom="1214" w:left="1785" w:header="0" w:footer="1051" w:gutter="0"/>
          <w:cols w:space="720" w:num="1"/>
        </w:sectPr>
      </w:pPr>
    </w:p>
    <w:p w14:paraId="60507498">
      <w:pPr>
        <w:spacing w:before="41" w:line="378" w:lineRule="auto"/>
        <w:ind w:left="27" w:right="16"/>
        <w:rPr>
          <w:rFonts w:ascii="宋体" w:hAnsi="宋体" w:eastAsia="宋体" w:cs="宋体"/>
          <w:sz w:val="20"/>
          <w:szCs w:val="20"/>
        </w:rPr>
      </w:pPr>
      <w:r>
        <w:rPr>
          <w:rFonts w:ascii="宋体" w:hAnsi="宋体" w:eastAsia="宋体" w:cs="宋体"/>
          <w:spacing w:val="5"/>
          <w:sz w:val="20"/>
          <w:szCs w:val="20"/>
        </w:rPr>
        <w:t>效措施予以纠正。发包人收到承包人通知后的</w:t>
      </w:r>
      <w:r>
        <w:rPr>
          <w:rFonts w:ascii="宋体" w:hAnsi="宋体" w:eastAsia="宋体" w:cs="宋体"/>
          <w:spacing w:val="-27"/>
          <w:sz w:val="20"/>
          <w:szCs w:val="20"/>
        </w:rPr>
        <w:t xml:space="preserve"> </w:t>
      </w:r>
      <w:r>
        <w:rPr>
          <w:rFonts w:ascii="宋体" w:hAnsi="宋体" w:eastAsia="宋体" w:cs="宋体"/>
          <w:spacing w:val="5"/>
          <w:sz w:val="20"/>
          <w:szCs w:val="20"/>
        </w:rPr>
        <w:t>28</w:t>
      </w:r>
      <w:r>
        <w:rPr>
          <w:rFonts w:ascii="宋体" w:hAnsi="宋体" w:eastAsia="宋体" w:cs="宋体"/>
          <w:spacing w:val="-34"/>
          <w:sz w:val="20"/>
          <w:szCs w:val="20"/>
        </w:rPr>
        <w:t xml:space="preserve"> </w:t>
      </w:r>
      <w:r>
        <w:rPr>
          <w:rFonts w:ascii="宋体" w:hAnsi="宋体" w:eastAsia="宋体" w:cs="宋体"/>
          <w:spacing w:val="5"/>
          <w:sz w:val="20"/>
          <w:szCs w:val="20"/>
        </w:rPr>
        <w:t>天内仍不予以纠正，承包人有权暂停施工，</w:t>
      </w:r>
      <w:r>
        <w:rPr>
          <w:rFonts w:ascii="宋体" w:hAnsi="宋体" w:eastAsia="宋体" w:cs="宋体"/>
          <w:spacing w:val="9"/>
          <w:sz w:val="20"/>
          <w:szCs w:val="20"/>
        </w:rPr>
        <w:t>并通知工程师。承包人有权要求发包人延长工期和（或）增加费用，并支付合理利润：</w:t>
      </w:r>
    </w:p>
    <w:p w14:paraId="5BFCD6BF">
      <w:pPr>
        <w:spacing w:line="302" w:lineRule="auto"/>
        <w:ind w:left="22" w:right="71" w:firstLine="430"/>
        <w:rPr>
          <w:rFonts w:ascii="宋体" w:hAnsi="宋体" w:eastAsia="宋体" w:cs="宋体"/>
          <w:sz w:val="20"/>
          <w:szCs w:val="20"/>
        </w:rPr>
      </w:pPr>
      <w:r>
        <w:rPr>
          <w:rFonts w:ascii="宋体" w:hAnsi="宋体" w:eastAsia="宋体" w:cs="宋体"/>
          <w:spacing w:val="10"/>
          <w:sz w:val="20"/>
          <w:szCs w:val="20"/>
        </w:rPr>
        <w:t>（1）发包人拖延、拒绝批准付款申请和支付证书</w:t>
      </w:r>
      <w:r>
        <w:rPr>
          <w:rFonts w:ascii="宋体" w:hAnsi="宋体" w:eastAsia="宋体" w:cs="宋体"/>
          <w:spacing w:val="9"/>
          <w:sz w:val="20"/>
          <w:szCs w:val="20"/>
        </w:rPr>
        <w:t>，或未能按合同约定支付价款，导致</w:t>
      </w:r>
      <w:r>
        <w:rPr>
          <w:rFonts w:ascii="宋体" w:hAnsi="宋体" w:eastAsia="宋体" w:cs="宋体"/>
          <w:spacing w:val="6"/>
          <w:sz w:val="20"/>
          <w:szCs w:val="20"/>
        </w:rPr>
        <w:t>付款延误的；</w:t>
      </w:r>
    </w:p>
    <w:p w14:paraId="53B46786">
      <w:pPr>
        <w:spacing w:before="161" w:line="302" w:lineRule="auto"/>
        <w:ind w:left="41" w:right="71" w:firstLine="410"/>
        <w:rPr>
          <w:rFonts w:ascii="宋体" w:hAnsi="宋体" w:eastAsia="宋体" w:cs="宋体"/>
          <w:sz w:val="20"/>
          <w:szCs w:val="20"/>
        </w:rPr>
      </w:pPr>
      <w:r>
        <w:rPr>
          <w:rFonts w:ascii="宋体" w:hAnsi="宋体" w:eastAsia="宋体" w:cs="宋体"/>
          <w:spacing w:val="10"/>
          <w:sz w:val="20"/>
          <w:szCs w:val="20"/>
        </w:rPr>
        <w:t>（2）发包人未按约定履行合同其他义务导致承包</w:t>
      </w:r>
      <w:r>
        <w:rPr>
          <w:rFonts w:ascii="宋体" w:hAnsi="宋体" w:eastAsia="宋体" w:cs="宋体"/>
          <w:spacing w:val="9"/>
          <w:sz w:val="20"/>
          <w:szCs w:val="20"/>
        </w:rPr>
        <w:t>人无法继续履行合同的，或者发包人</w:t>
      </w:r>
      <w:r>
        <w:rPr>
          <w:rFonts w:ascii="宋体" w:hAnsi="宋体" w:eastAsia="宋体" w:cs="宋体"/>
          <w:spacing w:val="7"/>
          <w:sz w:val="20"/>
          <w:szCs w:val="20"/>
        </w:rPr>
        <w:t>明确表示暂停或实质上已暂停履行合同的。</w:t>
      </w:r>
    </w:p>
    <w:p w14:paraId="27AB7B88">
      <w:pPr>
        <w:spacing w:before="163" w:line="228" w:lineRule="auto"/>
        <w:ind w:left="443"/>
        <w:outlineLvl w:val="3"/>
        <w:rPr>
          <w:rFonts w:ascii="宋体" w:hAnsi="宋体" w:eastAsia="宋体" w:cs="宋体"/>
          <w:sz w:val="20"/>
          <w:szCs w:val="20"/>
        </w:rPr>
      </w:pPr>
      <w:r>
        <w:rPr>
          <w:rFonts w:ascii="宋体" w:hAnsi="宋体" w:eastAsia="宋体" w:cs="宋体"/>
          <w:spacing w:val="7"/>
          <w:sz w:val="20"/>
          <w:szCs w:val="20"/>
        </w:rPr>
        <w:t>8.9.3 除上述原因以外的暂停工作，双方应遵守第</w:t>
      </w:r>
      <w:r>
        <w:rPr>
          <w:rFonts w:ascii="宋体" w:hAnsi="宋体" w:eastAsia="宋体" w:cs="宋体"/>
          <w:spacing w:val="-11"/>
          <w:sz w:val="20"/>
          <w:szCs w:val="20"/>
        </w:rPr>
        <w:t xml:space="preserve"> </w:t>
      </w:r>
      <w:r>
        <w:rPr>
          <w:rFonts w:ascii="宋体" w:hAnsi="宋体" w:eastAsia="宋体" w:cs="宋体"/>
          <w:spacing w:val="7"/>
          <w:sz w:val="20"/>
          <w:szCs w:val="20"/>
        </w:rPr>
        <w:t>17</w:t>
      </w:r>
      <w:r>
        <w:rPr>
          <w:rFonts w:ascii="宋体" w:hAnsi="宋体" w:eastAsia="宋体" w:cs="宋体"/>
          <w:spacing w:val="-36"/>
          <w:sz w:val="20"/>
          <w:szCs w:val="20"/>
        </w:rPr>
        <w:t xml:space="preserve"> </w:t>
      </w:r>
      <w:r>
        <w:rPr>
          <w:rFonts w:ascii="宋体" w:hAnsi="宋体" w:eastAsia="宋体" w:cs="宋体"/>
          <w:spacing w:val="7"/>
          <w:sz w:val="20"/>
          <w:szCs w:val="20"/>
        </w:rPr>
        <w:t>条[不可抗力]的相关约定。</w:t>
      </w:r>
    </w:p>
    <w:p w14:paraId="6A896036">
      <w:pPr>
        <w:spacing w:before="281" w:line="228" w:lineRule="auto"/>
        <w:ind w:left="443"/>
        <w:outlineLvl w:val="3"/>
        <w:rPr>
          <w:rFonts w:ascii="宋体" w:hAnsi="宋体" w:eastAsia="宋体" w:cs="宋体"/>
          <w:sz w:val="20"/>
          <w:szCs w:val="20"/>
        </w:rPr>
      </w:pPr>
      <w:r>
        <w:rPr>
          <w:rFonts w:ascii="宋体" w:hAnsi="宋体" w:eastAsia="宋体" w:cs="宋体"/>
          <w:spacing w:val="7"/>
          <w:sz w:val="20"/>
          <w:szCs w:val="20"/>
        </w:rPr>
        <w:t>8.9.4 暂停工作期间的工程照管</w:t>
      </w:r>
    </w:p>
    <w:p w14:paraId="1114B6AB">
      <w:pPr>
        <w:spacing w:before="282" w:line="377" w:lineRule="auto"/>
        <w:ind w:left="23" w:right="70" w:firstLine="422"/>
        <w:jc w:val="both"/>
        <w:rPr>
          <w:rFonts w:ascii="宋体" w:hAnsi="宋体" w:eastAsia="宋体" w:cs="宋体"/>
          <w:sz w:val="20"/>
          <w:szCs w:val="20"/>
        </w:rPr>
      </w:pPr>
      <w:r>
        <w:rPr>
          <w:rFonts w:ascii="宋体" w:hAnsi="宋体" w:eastAsia="宋体" w:cs="宋体"/>
          <w:spacing w:val="7"/>
          <w:sz w:val="20"/>
          <w:szCs w:val="20"/>
        </w:rPr>
        <w:t>不论由于何种原因引起暂停工作的，暂停工作期间，承包人应负责对工程、工程物资及</w:t>
      </w:r>
      <w:r>
        <w:rPr>
          <w:rFonts w:ascii="宋体" w:hAnsi="宋体" w:eastAsia="宋体" w:cs="宋体"/>
          <w:spacing w:val="9"/>
          <w:sz w:val="20"/>
          <w:szCs w:val="20"/>
        </w:rPr>
        <w:t>文件等进行照管和保护，并提供安全保障，</w:t>
      </w:r>
      <w:r>
        <w:rPr>
          <w:rFonts w:ascii="宋体" w:hAnsi="宋体" w:eastAsia="宋体" w:cs="宋体"/>
          <w:spacing w:val="-50"/>
          <w:sz w:val="20"/>
          <w:szCs w:val="20"/>
        </w:rPr>
        <w:t xml:space="preserve"> </w:t>
      </w:r>
      <w:r>
        <w:rPr>
          <w:rFonts w:ascii="宋体" w:hAnsi="宋体" w:eastAsia="宋体" w:cs="宋体"/>
          <w:spacing w:val="9"/>
          <w:sz w:val="20"/>
          <w:szCs w:val="20"/>
        </w:rPr>
        <w:t>由此增加的费用按第8.9.1</w:t>
      </w:r>
      <w:r>
        <w:rPr>
          <w:rFonts w:ascii="宋体" w:hAnsi="宋体" w:eastAsia="宋体" w:cs="宋体"/>
          <w:spacing w:val="-34"/>
          <w:sz w:val="20"/>
          <w:szCs w:val="20"/>
        </w:rPr>
        <w:t xml:space="preserve"> </w:t>
      </w:r>
      <w:r>
        <w:rPr>
          <w:rFonts w:ascii="宋体" w:hAnsi="宋体" w:eastAsia="宋体" w:cs="宋体"/>
          <w:spacing w:val="9"/>
          <w:sz w:val="20"/>
          <w:szCs w:val="20"/>
        </w:rPr>
        <w:t>项[由发包人暂停工</w:t>
      </w:r>
      <w:r>
        <w:rPr>
          <w:rFonts w:ascii="宋体" w:hAnsi="宋体" w:eastAsia="宋体" w:cs="宋体"/>
          <w:spacing w:val="7"/>
          <w:sz w:val="20"/>
          <w:szCs w:val="20"/>
        </w:rPr>
        <w:t>作]和第</w:t>
      </w:r>
      <w:r>
        <w:rPr>
          <w:rFonts w:ascii="宋体" w:hAnsi="宋体" w:eastAsia="宋体" w:cs="宋体"/>
          <w:spacing w:val="-36"/>
          <w:sz w:val="20"/>
          <w:szCs w:val="20"/>
        </w:rPr>
        <w:t xml:space="preserve"> </w:t>
      </w:r>
      <w:r>
        <w:rPr>
          <w:rFonts w:ascii="宋体" w:hAnsi="宋体" w:eastAsia="宋体" w:cs="宋体"/>
          <w:spacing w:val="7"/>
          <w:sz w:val="20"/>
          <w:szCs w:val="20"/>
        </w:rPr>
        <w:t>8.9.2</w:t>
      </w:r>
      <w:r>
        <w:rPr>
          <w:rFonts w:ascii="宋体" w:hAnsi="宋体" w:eastAsia="宋体" w:cs="宋体"/>
          <w:spacing w:val="-35"/>
          <w:sz w:val="20"/>
          <w:szCs w:val="20"/>
        </w:rPr>
        <w:t xml:space="preserve"> </w:t>
      </w:r>
      <w:r>
        <w:rPr>
          <w:rFonts w:ascii="宋体" w:hAnsi="宋体" w:eastAsia="宋体" w:cs="宋体"/>
          <w:spacing w:val="7"/>
          <w:sz w:val="20"/>
          <w:szCs w:val="20"/>
        </w:rPr>
        <w:t>项[由承包人暂停工作</w:t>
      </w:r>
      <w:r>
        <w:rPr>
          <w:rFonts w:ascii="宋体" w:hAnsi="宋体" w:eastAsia="宋体" w:cs="宋体"/>
          <w:spacing w:val="6"/>
          <w:sz w:val="20"/>
          <w:szCs w:val="20"/>
        </w:rPr>
        <w:t>]的约定承担。</w:t>
      </w:r>
    </w:p>
    <w:p w14:paraId="7F3B31E1">
      <w:pPr>
        <w:spacing w:before="1" w:line="376" w:lineRule="auto"/>
        <w:ind w:left="24" w:right="70" w:firstLine="433"/>
        <w:rPr>
          <w:rFonts w:ascii="宋体" w:hAnsi="宋体" w:eastAsia="宋体" w:cs="宋体"/>
          <w:sz w:val="20"/>
          <w:szCs w:val="20"/>
        </w:rPr>
      </w:pPr>
      <w:r>
        <w:rPr>
          <w:rFonts w:ascii="宋体" w:hAnsi="宋体" w:eastAsia="宋体" w:cs="宋体"/>
          <w:spacing w:val="9"/>
          <w:sz w:val="20"/>
          <w:szCs w:val="20"/>
        </w:rPr>
        <w:t>因承包人未能尽到照管、保护的责任造成损失的，使发包人的费用增加</w:t>
      </w:r>
      <w:r>
        <w:rPr>
          <w:rFonts w:ascii="宋体" w:hAnsi="宋体" w:eastAsia="宋体" w:cs="宋体"/>
          <w:spacing w:val="-33"/>
          <w:sz w:val="20"/>
          <w:szCs w:val="20"/>
        </w:rPr>
        <w:t>，（</w:t>
      </w:r>
      <w:r>
        <w:rPr>
          <w:rFonts w:ascii="宋体" w:hAnsi="宋体" w:eastAsia="宋体" w:cs="宋体"/>
          <w:spacing w:val="9"/>
          <w:sz w:val="20"/>
          <w:szCs w:val="20"/>
        </w:rPr>
        <w:t>或）竣工日</w:t>
      </w:r>
      <w:r>
        <w:rPr>
          <w:rFonts w:ascii="宋体" w:hAnsi="宋体" w:eastAsia="宋体" w:cs="宋体"/>
          <w:spacing w:val="8"/>
          <w:sz w:val="20"/>
          <w:szCs w:val="20"/>
        </w:rPr>
        <w:t>期延误的，由承包人按本合同约定承担责任。</w:t>
      </w:r>
    </w:p>
    <w:p w14:paraId="5B478B76">
      <w:pPr>
        <w:spacing w:line="228" w:lineRule="auto"/>
        <w:ind w:left="443"/>
        <w:outlineLvl w:val="3"/>
        <w:rPr>
          <w:rFonts w:ascii="宋体" w:hAnsi="宋体" w:eastAsia="宋体" w:cs="宋体"/>
          <w:sz w:val="20"/>
          <w:szCs w:val="20"/>
        </w:rPr>
      </w:pPr>
      <w:r>
        <w:rPr>
          <w:rFonts w:ascii="宋体" w:hAnsi="宋体" w:eastAsia="宋体" w:cs="宋体"/>
          <w:spacing w:val="6"/>
          <w:sz w:val="20"/>
          <w:szCs w:val="20"/>
        </w:rPr>
        <w:t>8.9.5 拖长的暂停</w:t>
      </w:r>
    </w:p>
    <w:p w14:paraId="4E846435">
      <w:pPr>
        <w:spacing w:before="279" w:line="378" w:lineRule="auto"/>
        <w:ind w:left="23" w:right="69" w:firstLine="419"/>
        <w:jc w:val="both"/>
        <w:rPr>
          <w:rFonts w:ascii="宋体" w:hAnsi="宋体" w:eastAsia="宋体" w:cs="宋体"/>
          <w:sz w:val="20"/>
          <w:szCs w:val="20"/>
        </w:rPr>
      </w:pPr>
      <w:r>
        <w:rPr>
          <w:rFonts w:ascii="宋体" w:hAnsi="宋体" w:eastAsia="宋体" w:cs="宋体"/>
          <w:spacing w:val="8"/>
          <w:sz w:val="20"/>
          <w:szCs w:val="20"/>
        </w:rPr>
        <w:t>根据第</w:t>
      </w:r>
      <w:r>
        <w:rPr>
          <w:rFonts w:ascii="宋体" w:hAnsi="宋体" w:eastAsia="宋体" w:cs="宋体"/>
          <w:spacing w:val="-36"/>
          <w:sz w:val="20"/>
          <w:szCs w:val="20"/>
        </w:rPr>
        <w:t xml:space="preserve"> </w:t>
      </w:r>
      <w:r>
        <w:rPr>
          <w:rFonts w:ascii="宋体" w:hAnsi="宋体" w:eastAsia="宋体" w:cs="宋体"/>
          <w:spacing w:val="8"/>
          <w:sz w:val="20"/>
          <w:szCs w:val="20"/>
        </w:rPr>
        <w:t>8.9.1</w:t>
      </w:r>
      <w:r>
        <w:rPr>
          <w:rFonts w:ascii="宋体" w:hAnsi="宋体" w:eastAsia="宋体" w:cs="宋体"/>
          <w:spacing w:val="-37"/>
          <w:sz w:val="20"/>
          <w:szCs w:val="20"/>
        </w:rPr>
        <w:t xml:space="preserve"> </w:t>
      </w:r>
      <w:r>
        <w:rPr>
          <w:rFonts w:ascii="宋体" w:hAnsi="宋体" w:eastAsia="宋体" w:cs="宋体"/>
          <w:spacing w:val="8"/>
          <w:sz w:val="20"/>
          <w:szCs w:val="20"/>
        </w:rPr>
        <w:t>项[由发包人暂停工作]暂停工作持续超过</w:t>
      </w:r>
      <w:r>
        <w:rPr>
          <w:rFonts w:ascii="宋体" w:hAnsi="宋体" w:eastAsia="宋体" w:cs="宋体"/>
          <w:spacing w:val="-32"/>
          <w:sz w:val="20"/>
          <w:szCs w:val="20"/>
        </w:rPr>
        <w:t xml:space="preserve"> </w:t>
      </w:r>
      <w:r>
        <w:rPr>
          <w:rFonts w:ascii="宋体" w:hAnsi="宋体" w:eastAsia="宋体" w:cs="宋体"/>
          <w:spacing w:val="8"/>
          <w:sz w:val="20"/>
          <w:szCs w:val="20"/>
        </w:rPr>
        <w:t>56</w:t>
      </w:r>
      <w:r>
        <w:rPr>
          <w:rFonts w:ascii="宋体" w:hAnsi="宋体" w:eastAsia="宋体" w:cs="宋体"/>
          <w:spacing w:val="-37"/>
          <w:sz w:val="20"/>
          <w:szCs w:val="20"/>
        </w:rPr>
        <w:t xml:space="preserve"> </w:t>
      </w:r>
      <w:r>
        <w:rPr>
          <w:rFonts w:ascii="宋体" w:hAnsi="宋体" w:eastAsia="宋体" w:cs="宋体"/>
          <w:spacing w:val="7"/>
          <w:sz w:val="20"/>
          <w:szCs w:val="20"/>
        </w:rPr>
        <w:t>天的，承包人可向发包人发</w:t>
      </w:r>
      <w:r>
        <w:rPr>
          <w:rFonts w:ascii="宋体" w:hAnsi="宋体" w:eastAsia="宋体" w:cs="宋体"/>
          <w:spacing w:val="9"/>
          <w:sz w:val="20"/>
          <w:szCs w:val="20"/>
        </w:rPr>
        <w:t>出要求复工的通知。如果发包人没有在收到书面通知后</w:t>
      </w:r>
      <w:r>
        <w:rPr>
          <w:rFonts w:ascii="宋体" w:hAnsi="宋体" w:eastAsia="宋体" w:cs="宋体"/>
          <w:spacing w:val="-30"/>
          <w:sz w:val="20"/>
          <w:szCs w:val="20"/>
        </w:rPr>
        <w:t xml:space="preserve"> </w:t>
      </w:r>
      <w:r>
        <w:rPr>
          <w:rFonts w:ascii="宋体" w:hAnsi="宋体" w:eastAsia="宋体" w:cs="宋体"/>
          <w:spacing w:val="9"/>
          <w:sz w:val="20"/>
          <w:szCs w:val="20"/>
        </w:rPr>
        <w:t>28</w:t>
      </w:r>
      <w:r>
        <w:rPr>
          <w:rFonts w:ascii="宋体" w:hAnsi="宋体" w:eastAsia="宋体" w:cs="宋体"/>
          <w:spacing w:val="-36"/>
          <w:sz w:val="20"/>
          <w:szCs w:val="20"/>
        </w:rPr>
        <w:t xml:space="preserve"> </w:t>
      </w:r>
      <w:r>
        <w:rPr>
          <w:rFonts w:ascii="宋体" w:hAnsi="宋体" w:eastAsia="宋体" w:cs="宋体"/>
          <w:spacing w:val="9"/>
          <w:sz w:val="20"/>
          <w:szCs w:val="20"/>
        </w:rPr>
        <w:t>天内准许已暂停工作的全部或部分继续工作，承包人有权根据第</w:t>
      </w:r>
      <w:r>
        <w:rPr>
          <w:rFonts w:ascii="宋体" w:hAnsi="宋体" w:eastAsia="宋体" w:cs="宋体"/>
          <w:spacing w:val="-24"/>
          <w:sz w:val="20"/>
          <w:szCs w:val="20"/>
        </w:rPr>
        <w:t xml:space="preserve"> </w:t>
      </w:r>
      <w:r>
        <w:rPr>
          <w:rFonts w:ascii="宋体" w:hAnsi="宋体" w:eastAsia="宋体" w:cs="宋体"/>
          <w:spacing w:val="9"/>
          <w:sz w:val="20"/>
          <w:szCs w:val="20"/>
        </w:rPr>
        <w:t>13</w:t>
      </w:r>
      <w:r>
        <w:rPr>
          <w:rFonts w:ascii="宋体" w:hAnsi="宋体" w:eastAsia="宋体" w:cs="宋体"/>
          <w:spacing w:val="-36"/>
          <w:sz w:val="20"/>
          <w:szCs w:val="20"/>
        </w:rPr>
        <w:t xml:space="preserve"> </w:t>
      </w:r>
      <w:r>
        <w:rPr>
          <w:rFonts w:ascii="宋体" w:hAnsi="宋体" w:eastAsia="宋体" w:cs="宋体"/>
          <w:spacing w:val="9"/>
          <w:sz w:val="20"/>
          <w:szCs w:val="20"/>
        </w:rPr>
        <w:t>条[变更与调整]的约</w:t>
      </w:r>
      <w:r>
        <w:rPr>
          <w:rFonts w:ascii="宋体" w:hAnsi="宋体" w:eastAsia="宋体" w:cs="宋体"/>
          <w:spacing w:val="8"/>
          <w:sz w:val="20"/>
          <w:szCs w:val="20"/>
        </w:rPr>
        <w:t>定，要求以变更方式调减受暂停影</w:t>
      </w:r>
      <w:r>
        <w:rPr>
          <w:rFonts w:ascii="宋体" w:hAnsi="宋体" w:eastAsia="宋体" w:cs="宋体"/>
          <w:spacing w:val="7"/>
          <w:sz w:val="20"/>
          <w:szCs w:val="20"/>
        </w:rPr>
        <w:t>响的部分工程。发包人的暂停超过</w:t>
      </w:r>
      <w:r>
        <w:rPr>
          <w:rFonts w:ascii="宋体" w:hAnsi="宋体" w:eastAsia="宋体" w:cs="宋体"/>
          <w:spacing w:val="-35"/>
          <w:sz w:val="20"/>
          <w:szCs w:val="20"/>
        </w:rPr>
        <w:t xml:space="preserve"> </w:t>
      </w:r>
      <w:r>
        <w:rPr>
          <w:rFonts w:ascii="宋体" w:hAnsi="宋体" w:eastAsia="宋体" w:cs="宋体"/>
          <w:spacing w:val="7"/>
          <w:sz w:val="20"/>
          <w:szCs w:val="20"/>
        </w:rPr>
        <w:t>56</w:t>
      </w:r>
      <w:r>
        <w:rPr>
          <w:rFonts w:ascii="宋体" w:hAnsi="宋体" w:eastAsia="宋体" w:cs="宋体"/>
          <w:spacing w:val="-34"/>
          <w:sz w:val="20"/>
          <w:szCs w:val="20"/>
        </w:rPr>
        <w:t xml:space="preserve"> </w:t>
      </w:r>
      <w:r>
        <w:rPr>
          <w:rFonts w:ascii="宋体" w:hAnsi="宋体" w:eastAsia="宋体" w:cs="宋体"/>
          <w:spacing w:val="7"/>
          <w:sz w:val="20"/>
          <w:szCs w:val="20"/>
        </w:rPr>
        <w:t>天且暂停影响到整个工程的，承包人</w:t>
      </w:r>
      <w:r>
        <w:rPr>
          <w:rFonts w:ascii="宋体" w:hAnsi="宋体" w:eastAsia="宋体" w:cs="宋体"/>
          <w:spacing w:val="6"/>
          <w:sz w:val="20"/>
          <w:szCs w:val="20"/>
        </w:rPr>
        <w:t>有权根据第</w:t>
      </w:r>
      <w:r>
        <w:rPr>
          <w:rFonts w:ascii="宋体" w:hAnsi="宋体" w:eastAsia="宋体" w:cs="宋体"/>
          <w:spacing w:val="-21"/>
          <w:sz w:val="20"/>
          <w:szCs w:val="20"/>
        </w:rPr>
        <w:t xml:space="preserve"> </w:t>
      </w:r>
      <w:r>
        <w:rPr>
          <w:rFonts w:ascii="宋体" w:hAnsi="宋体" w:eastAsia="宋体" w:cs="宋体"/>
          <w:spacing w:val="6"/>
          <w:sz w:val="20"/>
          <w:szCs w:val="20"/>
        </w:rPr>
        <w:t>16.2</w:t>
      </w:r>
      <w:r>
        <w:rPr>
          <w:rFonts w:ascii="宋体" w:hAnsi="宋体" w:eastAsia="宋体" w:cs="宋体"/>
          <w:spacing w:val="8"/>
          <w:sz w:val="20"/>
          <w:szCs w:val="20"/>
        </w:rPr>
        <w:t>款[由承包人解除合同]的约定，发出解除合同的通知。</w:t>
      </w:r>
    </w:p>
    <w:p w14:paraId="11199E61">
      <w:pPr>
        <w:spacing w:before="117" w:line="230" w:lineRule="auto"/>
        <w:ind w:left="19"/>
        <w:outlineLvl w:val="2"/>
        <w:rPr>
          <w:rFonts w:ascii="黑体" w:hAnsi="黑体" w:eastAsia="黑体" w:cs="黑体"/>
          <w:sz w:val="20"/>
          <w:szCs w:val="20"/>
        </w:rPr>
      </w:pPr>
      <w:r>
        <w:rPr>
          <w:rFonts w:ascii="黑体" w:hAnsi="黑体" w:eastAsia="黑体" w:cs="黑体"/>
          <w:spacing w:val="3"/>
          <w:sz w:val="20"/>
          <w:szCs w:val="20"/>
        </w:rPr>
        <w:t>8.10</w:t>
      </w:r>
      <w:r>
        <w:rPr>
          <w:rFonts w:ascii="黑体" w:hAnsi="黑体" w:eastAsia="黑体" w:cs="黑体"/>
          <w:spacing w:val="18"/>
          <w:sz w:val="20"/>
          <w:szCs w:val="20"/>
        </w:rPr>
        <w:t xml:space="preserve"> </w:t>
      </w:r>
      <w:r>
        <w:rPr>
          <w:rFonts w:ascii="黑体" w:hAnsi="黑体" w:eastAsia="黑体" w:cs="黑体"/>
          <w:spacing w:val="3"/>
          <w:sz w:val="20"/>
          <w:szCs w:val="20"/>
        </w:rPr>
        <w:t>复工</w:t>
      </w:r>
    </w:p>
    <w:p w14:paraId="6CEB88A8">
      <w:pPr>
        <w:spacing w:before="161" w:line="228" w:lineRule="auto"/>
        <w:ind w:left="443"/>
        <w:outlineLvl w:val="3"/>
        <w:rPr>
          <w:rFonts w:ascii="宋体" w:hAnsi="宋体" w:eastAsia="宋体" w:cs="宋体"/>
          <w:sz w:val="20"/>
          <w:szCs w:val="20"/>
        </w:rPr>
      </w:pPr>
      <w:r>
        <w:rPr>
          <w:rFonts w:ascii="宋体" w:hAnsi="宋体" w:eastAsia="宋体" w:cs="宋体"/>
          <w:spacing w:val="9"/>
          <w:sz w:val="20"/>
          <w:szCs w:val="20"/>
        </w:rPr>
        <w:t>8.10.1 收到发包人的复工通知后，承包人应按通知时间复工；发包人通知的复工时间</w:t>
      </w:r>
    </w:p>
    <w:p w14:paraId="17E17039">
      <w:pPr>
        <w:spacing w:before="161" w:line="228" w:lineRule="auto"/>
        <w:ind w:left="22"/>
        <w:rPr>
          <w:rFonts w:ascii="宋体" w:hAnsi="宋体" w:eastAsia="宋体" w:cs="宋体"/>
          <w:sz w:val="20"/>
          <w:szCs w:val="20"/>
        </w:rPr>
      </w:pPr>
      <w:r>
        <w:rPr>
          <w:rFonts w:ascii="宋体" w:hAnsi="宋体" w:eastAsia="宋体" w:cs="宋体"/>
          <w:spacing w:val="8"/>
          <w:sz w:val="20"/>
          <w:szCs w:val="20"/>
        </w:rPr>
        <w:t>应当给予承包人必要的准备复工时间。</w:t>
      </w:r>
    </w:p>
    <w:p w14:paraId="62A96624">
      <w:pPr>
        <w:spacing w:before="281" w:line="228" w:lineRule="auto"/>
        <w:jc w:val="right"/>
        <w:outlineLvl w:val="3"/>
        <w:rPr>
          <w:rFonts w:ascii="宋体" w:hAnsi="宋体" w:eastAsia="宋体" w:cs="宋体"/>
          <w:sz w:val="20"/>
          <w:szCs w:val="20"/>
        </w:rPr>
      </w:pPr>
      <w:r>
        <w:rPr>
          <w:rFonts w:ascii="宋体" w:hAnsi="宋体" w:eastAsia="宋体" w:cs="宋体"/>
          <w:spacing w:val="6"/>
          <w:sz w:val="20"/>
          <w:szCs w:val="20"/>
        </w:rPr>
        <w:t>8.10.2 不论由于何种原因引起暂停工作，双方均可要求对方一同对受暂</w:t>
      </w:r>
      <w:r>
        <w:rPr>
          <w:rFonts w:ascii="宋体" w:hAnsi="宋体" w:eastAsia="宋体" w:cs="宋体"/>
          <w:spacing w:val="5"/>
          <w:sz w:val="20"/>
          <w:szCs w:val="20"/>
        </w:rPr>
        <w:t>停影响的工程、</w:t>
      </w:r>
    </w:p>
    <w:p w14:paraId="5E910F65">
      <w:pPr>
        <w:spacing w:before="162" w:line="379" w:lineRule="auto"/>
        <w:ind w:left="22" w:right="70" w:firstLine="2"/>
        <w:rPr>
          <w:rFonts w:ascii="宋体" w:hAnsi="宋体" w:eastAsia="宋体" w:cs="宋体"/>
          <w:sz w:val="20"/>
          <w:szCs w:val="20"/>
        </w:rPr>
      </w:pPr>
      <w:r>
        <w:rPr>
          <w:rFonts w:ascii="宋体" w:hAnsi="宋体" w:eastAsia="宋体" w:cs="宋体"/>
          <w:spacing w:val="7"/>
          <w:sz w:val="20"/>
          <w:szCs w:val="20"/>
        </w:rPr>
        <w:t>工程设备和工程物资进行检查，承包人应将检查结果及需要恢复、修复的内容和估算通知发</w:t>
      </w:r>
      <w:r>
        <w:rPr>
          <w:rFonts w:ascii="宋体" w:hAnsi="宋体" w:eastAsia="宋体" w:cs="宋体"/>
          <w:spacing w:val="3"/>
          <w:sz w:val="20"/>
          <w:szCs w:val="20"/>
        </w:rPr>
        <w:t>包人。</w:t>
      </w:r>
    </w:p>
    <w:p w14:paraId="523C9FB4">
      <w:pPr>
        <w:spacing w:before="114" w:line="303" w:lineRule="auto"/>
        <w:ind w:left="29" w:right="70" w:firstLine="413"/>
        <w:outlineLvl w:val="3"/>
        <w:rPr>
          <w:rFonts w:ascii="宋体" w:hAnsi="宋体" w:eastAsia="宋体" w:cs="宋体"/>
          <w:sz w:val="20"/>
          <w:szCs w:val="20"/>
        </w:rPr>
      </w:pPr>
      <w:r>
        <w:rPr>
          <w:rFonts w:ascii="宋体" w:hAnsi="宋体" w:eastAsia="宋体" w:cs="宋体"/>
          <w:spacing w:val="6"/>
          <w:sz w:val="20"/>
          <w:szCs w:val="20"/>
        </w:rPr>
        <w:t>8.10.3 除第</w:t>
      </w:r>
      <w:r>
        <w:rPr>
          <w:rFonts w:ascii="宋体" w:hAnsi="宋体" w:eastAsia="宋体" w:cs="宋体"/>
          <w:spacing w:val="-22"/>
          <w:sz w:val="20"/>
          <w:szCs w:val="20"/>
        </w:rPr>
        <w:t xml:space="preserve"> </w:t>
      </w:r>
      <w:r>
        <w:rPr>
          <w:rFonts w:ascii="宋体" w:hAnsi="宋体" w:eastAsia="宋体" w:cs="宋体"/>
          <w:spacing w:val="6"/>
          <w:sz w:val="20"/>
          <w:szCs w:val="20"/>
        </w:rPr>
        <w:t>17</w:t>
      </w:r>
      <w:r>
        <w:rPr>
          <w:rFonts w:ascii="宋体" w:hAnsi="宋体" w:eastAsia="宋体" w:cs="宋体"/>
          <w:spacing w:val="-38"/>
          <w:sz w:val="20"/>
          <w:szCs w:val="20"/>
        </w:rPr>
        <w:t xml:space="preserve"> </w:t>
      </w:r>
      <w:r>
        <w:rPr>
          <w:rFonts w:ascii="宋体" w:hAnsi="宋体" w:eastAsia="宋体" w:cs="宋体"/>
          <w:spacing w:val="6"/>
          <w:sz w:val="20"/>
          <w:szCs w:val="20"/>
        </w:rPr>
        <w:t>条[不可抗力]另</w:t>
      </w:r>
      <w:r>
        <w:rPr>
          <w:rFonts w:ascii="宋体" w:hAnsi="宋体" w:eastAsia="宋体" w:cs="宋体"/>
          <w:spacing w:val="5"/>
          <w:sz w:val="20"/>
          <w:szCs w:val="20"/>
        </w:rPr>
        <w:t>有约定外，发生的恢复、修复价款及工期延误的后果由责任方承担。</w:t>
      </w:r>
    </w:p>
    <w:p w14:paraId="49238A6D">
      <w:pPr>
        <w:spacing w:before="291" w:line="222" w:lineRule="auto"/>
        <w:ind w:left="25"/>
        <w:outlineLvl w:val="1"/>
        <w:rPr>
          <w:rFonts w:ascii="黑体" w:hAnsi="黑体" w:eastAsia="黑体" w:cs="黑体"/>
          <w:sz w:val="28"/>
          <w:szCs w:val="28"/>
        </w:rPr>
      </w:pPr>
      <w:bookmarkStart w:id="309" w:name="bookmark260"/>
      <w:bookmarkEnd w:id="309"/>
      <w:bookmarkStart w:id="310" w:name="bookmark259"/>
      <w:bookmarkEnd w:id="310"/>
      <w:r>
        <w:rPr>
          <w:rFonts w:ascii="黑体" w:hAnsi="黑体" w:eastAsia="黑体" w:cs="黑体"/>
          <w:spacing w:val="-3"/>
          <w:sz w:val="28"/>
          <w:szCs w:val="28"/>
        </w:rPr>
        <w:t>第</w:t>
      </w:r>
      <w:r>
        <w:rPr>
          <w:rFonts w:ascii="黑体" w:hAnsi="黑体" w:eastAsia="黑体" w:cs="黑体"/>
          <w:spacing w:val="-68"/>
          <w:sz w:val="28"/>
          <w:szCs w:val="28"/>
        </w:rPr>
        <w:t xml:space="preserve"> </w:t>
      </w:r>
      <w:r>
        <w:rPr>
          <w:rFonts w:ascii="黑体" w:hAnsi="黑体" w:eastAsia="黑体" w:cs="黑体"/>
          <w:spacing w:val="-3"/>
          <w:sz w:val="28"/>
          <w:szCs w:val="28"/>
        </w:rPr>
        <w:t>9</w:t>
      </w:r>
      <w:r>
        <w:rPr>
          <w:rFonts w:ascii="黑体" w:hAnsi="黑体" w:eastAsia="黑体" w:cs="黑体"/>
          <w:spacing w:val="-60"/>
          <w:sz w:val="28"/>
          <w:szCs w:val="28"/>
        </w:rPr>
        <w:t xml:space="preserve"> </w:t>
      </w:r>
      <w:r>
        <w:rPr>
          <w:rFonts w:ascii="黑体" w:hAnsi="黑体" w:eastAsia="黑体" w:cs="黑体"/>
          <w:spacing w:val="-3"/>
          <w:sz w:val="28"/>
          <w:szCs w:val="28"/>
        </w:rPr>
        <w:t>条 竣工试验</w:t>
      </w:r>
    </w:p>
    <w:p w14:paraId="692EE35C">
      <w:pPr>
        <w:pStyle w:val="3"/>
        <w:spacing w:line="252" w:lineRule="auto"/>
      </w:pPr>
    </w:p>
    <w:p w14:paraId="66224062">
      <w:pPr>
        <w:spacing w:before="66" w:line="229" w:lineRule="auto"/>
        <w:ind w:left="16"/>
        <w:outlineLvl w:val="2"/>
        <w:rPr>
          <w:rFonts w:ascii="黑体" w:hAnsi="黑体" w:eastAsia="黑体" w:cs="黑体"/>
          <w:sz w:val="20"/>
          <w:szCs w:val="20"/>
        </w:rPr>
      </w:pPr>
      <w:r>
        <w:rPr>
          <w:rFonts w:ascii="黑体" w:hAnsi="黑体" w:eastAsia="黑体" w:cs="黑体"/>
          <w:spacing w:val="7"/>
          <w:sz w:val="20"/>
          <w:szCs w:val="20"/>
        </w:rPr>
        <w:t>9.1 竣工试验的义务</w:t>
      </w:r>
    </w:p>
    <w:p w14:paraId="454B7523">
      <w:pPr>
        <w:spacing w:before="159" w:line="228" w:lineRule="auto"/>
        <w:ind w:left="443"/>
        <w:outlineLvl w:val="3"/>
        <w:rPr>
          <w:rFonts w:ascii="宋体" w:hAnsi="宋体" w:eastAsia="宋体" w:cs="宋体"/>
          <w:sz w:val="20"/>
          <w:szCs w:val="20"/>
        </w:rPr>
      </w:pPr>
      <w:r>
        <w:rPr>
          <w:rFonts w:ascii="宋体" w:hAnsi="宋体" w:eastAsia="宋体" w:cs="宋体"/>
          <w:spacing w:val="8"/>
          <w:sz w:val="20"/>
          <w:szCs w:val="20"/>
        </w:rPr>
        <w:t>9.1.1 承包人完成工程或区段工程进行竣工试验所需的作业，并根据第</w:t>
      </w:r>
      <w:r>
        <w:rPr>
          <w:rFonts w:ascii="宋体" w:hAnsi="宋体" w:eastAsia="宋体" w:cs="宋体"/>
          <w:spacing w:val="-23"/>
          <w:sz w:val="20"/>
          <w:szCs w:val="20"/>
        </w:rPr>
        <w:t xml:space="preserve"> </w:t>
      </w:r>
      <w:r>
        <w:rPr>
          <w:rFonts w:ascii="宋体" w:hAnsi="宋体" w:eastAsia="宋体" w:cs="宋体"/>
          <w:spacing w:val="8"/>
          <w:sz w:val="20"/>
          <w:szCs w:val="20"/>
        </w:rPr>
        <w:t>5.4</w:t>
      </w:r>
      <w:r>
        <w:rPr>
          <w:rFonts w:ascii="宋体" w:hAnsi="宋体" w:eastAsia="宋体" w:cs="宋体"/>
          <w:spacing w:val="-39"/>
          <w:sz w:val="20"/>
          <w:szCs w:val="20"/>
        </w:rPr>
        <w:t xml:space="preserve"> </w:t>
      </w:r>
      <w:r>
        <w:rPr>
          <w:rFonts w:ascii="宋体" w:hAnsi="宋体" w:eastAsia="宋体" w:cs="宋体"/>
          <w:spacing w:val="8"/>
          <w:sz w:val="20"/>
          <w:szCs w:val="20"/>
        </w:rPr>
        <w:t>款[竣工文</w:t>
      </w:r>
    </w:p>
    <w:p w14:paraId="731B04F0">
      <w:pPr>
        <w:spacing w:before="161" w:line="228" w:lineRule="auto"/>
        <w:ind w:left="21"/>
        <w:rPr>
          <w:rFonts w:ascii="宋体" w:hAnsi="宋体" w:eastAsia="宋体" w:cs="宋体"/>
          <w:sz w:val="20"/>
          <w:szCs w:val="20"/>
        </w:rPr>
      </w:pPr>
      <w:r>
        <w:rPr>
          <w:rFonts w:ascii="宋体" w:hAnsi="宋体" w:eastAsia="宋体" w:cs="宋体"/>
          <w:spacing w:val="7"/>
          <w:sz w:val="20"/>
          <w:szCs w:val="20"/>
        </w:rPr>
        <w:t>件]和第</w:t>
      </w:r>
      <w:r>
        <w:rPr>
          <w:rFonts w:ascii="宋体" w:hAnsi="宋体" w:eastAsia="宋体" w:cs="宋体"/>
          <w:spacing w:val="-16"/>
          <w:sz w:val="20"/>
          <w:szCs w:val="20"/>
        </w:rPr>
        <w:t xml:space="preserve"> </w:t>
      </w:r>
      <w:r>
        <w:rPr>
          <w:rFonts w:ascii="宋体" w:hAnsi="宋体" w:eastAsia="宋体" w:cs="宋体"/>
          <w:spacing w:val="7"/>
          <w:sz w:val="20"/>
          <w:szCs w:val="20"/>
        </w:rPr>
        <w:t>5.5</w:t>
      </w:r>
      <w:r>
        <w:rPr>
          <w:rFonts w:ascii="宋体" w:hAnsi="宋体" w:eastAsia="宋体" w:cs="宋体"/>
          <w:spacing w:val="-39"/>
          <w:sz w:val="20"/>
          <w:szCs w:val="20"/>
        </w:rPr>
        <w:t xml:space="preserve"> </w:t>
      </w:r>
      <w:r>
        <w:rPr>
          <w:rFonts w:ascii="宋体" w:hAnsi="宋体" w:eastAsia="宋体" w:cs="宋体"/>
          <w:spacing w:val="7"/>
          <w:sz w:val="20"/>
          <w:szCs w:val="20"/>
        </w:rPr>
        <w:t>款[操作和维修手册]提交文件后，进行竣工试验。</w:t>
      </w:r>
    </w:p>
    <w:p w14:paraId="08F40BAD">
      <w:pPr>
        <w:spacing w:line="228" w:lineRule="auto"/>
        <w:rPr>
          <w:rFonts w:ascii="宋体" w:hAnsi="宋体" w:eastAsia="宋体" w:cs="宋体"/>
          <w:sz w:val="20"/>
          <w:szCs w:val="20"/>
        </w:rPr>
        <w:sectPr>
          <w:footerReference r:id="rId106" w:type="default"/>
          <w:pgSz w:w="11906" w:h="16839"/>
          <w:pgMar w:top="1428" w:right="1731" w:bottom="1214" w:left="1785" w:header="0" w:footer="1051" w:gutter="0"/>
          <w:cols w:space="720" w:num="1"/>
        </w:sectPr>
      </w:pPr>
    </w:p>
    <w:p w14:paraId="2CD8CCB8">
      <w:pPr>
        <w:spacing w:before="41" w:line="228" w:lineRule="auto"/>
        <w:ind w:left="443"/>
        <w:outlineLvl w:val="3"/>
        <w:rPr>
          <w:rFonts w:ascii="宋体" w:hAnsi="宋体" w:eastAsia="宋体" w:cs="宋体"/>
          <w:sz w:val="20"/>
          <w:szCs w:val="20"/>
        </w:rPr>
      </w:pPr>
      <w:bookmarkStart w:id="311" w:name="bookmark636"/>
      <w:bookmarkEnd w:id="311"/>
      <w:r>
        <w:rPr>
          <w:rFonts w:ascii="宋体" w:hAnsi="宋体" w:eastAsia="宋体" w:cs="宋体"/>
          <w:spacing w:val="10"/>
          <w:sz w:val="20"/>
          <w:szCs w:val="20"/>
        </w:rPr>
        <w:t>9.1.2 承包人应在进行竣工试验之前，至少提前42</w:t>
      </w:r>
      <w:r>
        <w:rPr>
          <w:rFonts w:ascii="宋体" w:hAnsi="宋体" w:eastAsia="宋体" w:cs="宋体"/>
          <w:spacing w:val="-36"/>
          <w:sz w:val="20"/>
          <w:szCs w:val="20"/>
        </w:rPr>
        <w:t xml:space="preserve"> </w:t>
      </w:r>
      <w:r>
        <w:rPr>
          <w:rFonts w:ascii="宋体" w:hAnsi="宋体" w:eastAsia="宋体" w:cs="宋体"/>
          <w:spacing w:val="10"/>
          <w:sz w:val="20"/>
          <w:szCs w:val="20"/>
        </w:rPr>
        <w:t>天向工程师提交详细的竣工试验计</w:t>
      </w:r>
    </w:p>
    <w:p w14:paraId="249ECBCC">
      <w:pPr>
        <w:spacing w:before="159" w:line="378" w:lineRule="auto"/>
        <w:ind w:left="21" w:right="68"/>
        <w:jc w:val="both"/>
        <w:rPr>
          <w:rFonts w:ascii="宋体" w:hAnsi="宋体" w:eastAsia="宋体" w:cs="宋体"/>
          <w:sz w:val="20"/>
          <w:szCs w:val="20"/>
        </w:rPr>
      </w:pPr>
      <w:r>
        <w:rPr>
          <w:rFonts w:ascii="宋体" w:hAnsi="宋体" w:eastAsia="宋体" w:cs="宋体"/>
          <w:spacing w:val="7"/>
          <w:sz w:val="20"/>
          <w:szCs w:val="20"/>
        </w:rPr>
        <w:t>划，该计划应载明竣工试验的内容、地点、拟开展时间和需要发包人提供的资源条件。工程</w:t>
      </w:r>
      <w:r>
        <w:rPr>
          <w:rFonts w:ascii="宋体" w:hAnsi="宋体" w:eastAsia="宋体" w:cs="宋体"/>
          <w:spacing w:val="9"/>
          <w:sz w:val="20"/>
          <w:szCs w:val="20"/>
        </w:rPr>
        <w:t>师应在收到计划后的</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4"/>
          <w:sz w:val="20"/>
          <w:szCs w:val="20"/>
        </w:rPr>
        <w:t xml:space="preserve"> </w:t>
      </w:r>
      <w:r>
        <w:rPr>
          <w:rFonts w:ascii="宋体" w:hAnsi="宋体" w:eastAsia="宋体" w:cs="宋体"/>
          <w:spacing w:val="9"/>
          <w:sz w:val="20"/>
          <w:szCs w:val="20"/>
        </w:rPr>
        <w:t>天内进行审查，并就该计划不符合合同的部分提出</w:t>
      </w:r>
      <w:r>
        <w:rPr>
          <w:rFonts w:ascii="宋体" w:hAnsi="宋体" w:eastAsia="宋体" w:cs="宋体"/>
          <w:spacing w:val="8"/>
          <w:sz w:val="20"/>
          <w:szCs w:val="20"/>
        </w:rPr>
        <w:t>意见，承包人应</w:t>
      </w:r>
      <w:r>
        <w:rPr>
          <w:rFonts w:ascii="宋体" w:hAnsi="宋体" w:eastAsia="宋体" w:cs="宋体"/>
          <w:spacing w:val="9"/>
          <w:sz w:val="20"/>
          <w:szCs w:val="20"/>
        </w:rPr>
        <w:t>在收到意见后的</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3"/>
          <w:sz w:val="20"/>
          <w:szCs w:val="20"/>
        </w:rPr>
        <w:t xml:space="preserve"> </w:t>
      </w:r>
      <w:r>
        <w:rPr>
          <w:rFonts w:ascii="宋体" w:hAnsi="宋体" w:eastAsia="宋体" w:cs="宋体"/>
          <w:spacing w:val="9"/>
          <w:sz w:val="20"/>
          <w:szCs w:val="20"/>
        </w:rPr>
        <w:t>天内自费对计划进行修正。工程师逾期未提出意见的，视为</w:t>
      </w:r>
      <w:r>
        <w:rPr>
          <w:rFonts w:ascii="宋体" w:hAnsi="宋体" w:eastAsia="宋体" w:cs="宋体"/>
          <w:spacing w:val="8"/>
          <w:sz w:val="20"/>
          <w:szCs w:val="20"/>
        </w:rPr>
        <w:t>竣工试验计</w:t>
      </w:r>
      <w:r>
        <w:rPr>
          <w:rFonts w:ascii="宋体" w:hAnsi="宋体" w:eastAsia="宋体" w:cs="宋体"/>
          <w:spacing w:val="9"/>
          <w:sz w:val="20"/>
          <w:szCs w:val="20"/>
        </w:rPr>
        <w:t>划已得到确认。除提交竣工试验计划外，承包人还应提前</w:t>
      </w:r>
      <w:r>
        <w:rPr>
          <w:rFonts w:ascii="宋体" w:hAnsi="宋体" w:eastAsia="宋体" w:cs="宋体"/>
          <w:spacing w:val="-31"/>
          <w:sz w:val="20"/>
          <w:szCs w:val="20"/>
        </w:rPr>
        <w:t xml:space="preserve"> </w:t>
      </w:r>
      <w:r>
        <w:rPr>
          <w:rFonts w:ascii="宋体" w:hAnsi="宋体" w:eastAsia="宋体" w:cs="宋体"/>
          <w:spacing w:val="9"/>
          <w:sz w:val="20"/>
          <w:szCs w:val="20"/>
        </w:rPr>
        <w:t>21</w:t>
      </w:r>
      <w:r>
        <w:rPr>
          <w:rFonts w:ascii="宋体" w:hAnsi="宋体" w:eastAsia="宋体" w:cs="宋体"/>
          <w:spacing w:val="-34"/>
          <w:sz w:val="20"/>
          <w:szCs w:val="20"/>
        </w:rPr>
        <w:t xml:space="preserve"> </w:t>
      </w:r>
      <w:r>
        <w:rPr>
          <w:rFonts w:ascii="宋体" w:hAnsi="宋体" w:eastAsia="宋体" w:cs="宋体"/>
          <w:spacing w:val="9"/>
          <w:sz w:val="20"/>
          <w:szCs w:val="20"/>
        </w:rPr>
        <w:t>天将可以开始进行各项竣工试</w:t>
      </w:r>
      <w:r>
        <w:rPr>
          <w:rFonts w:ascii="宋体" w:hAnsi="宋体" w:eastAsia="宋体" w:cs="宋体"/>
          <w:spacing w:val="8"/>
          <w:sz w:val="20"/>
          <w:szCs w:val="20"/>
        </w:rPr>
        <w:t>验的日期通知工程师，并在该日期后的</w:t>
      </w:r>
      <w:r>
        <w:rPr>
          <w:rFonts w:ascii="宋体" w:hAnsi="宋体" w:eastAsia="宋体" w:cs="宋体"/>
          <w:spacing w:val="-17"/>
          <w:sz w:val="20"/>
          <w:szCs w:val="20"/>
        </w:rPr>
        <w:t xml:space="preserve"> </w:t>
      </w:r>
      <w:r>
        <w:rPr>
          <w:rFonts w:ascii="宋体" w:hAnsi="宋体" w:eastAsia="宋体" w:cs="宋体"/>
          <w:spacing w:val="8"/>
          <w:sz w:val="20"/>
          <w:szCs w:val="20"/>
        </w:rPr>
        <w:t>14</w:t>
      </w:r>
      <w:r>
        <w:rPr>
          <w:rFonts w:ascii="宋体" w:hAnsi="宋体" w:eastAsia="宋体" w:cs="宋体"/>
          <w:spacing w:val="-33"/>
          <w:sz w:val="20"/>
          <w:szCs w:val="20"/>
        </w:rPr>
        <w:t xml:space="preserve"> </w:t>
      </w:r>
      <w:r>
        <w:rPr>
          <w:rFonts w:ascii="宋体" w:hAnsi="宋体" w:eastAsia="宋体" w:cs="宋体"/>
          <w:spacing w:val="8"/>
          <w:sz w:val="20"/>
          <w:szCs w:val="20"/>
        </w:rPr>
        <w:t>天内或工程师指示的日期进行竣工试验。</w:t>
      </w:r>
    </w:p>
    <w:p w14:paraId="28F168EE">
      <w:pPr>
        <w:spacing w:before="118" w:line="228" w:lineRule="auto"/>
        <w:ind w:left="443"/>
        <w:outlineLvl w:val="3"/>
        <w:rPr>
          <w:rFonts w:ascii="宋体" w:hAnsi="宋体" w:eastAsia="宋体" w:cs="宋体"/>
          <w:sz w:val="20"/>
          <w:szCs w:val="20"/>
        </w:rPr>
      </w:pPr>
      <w:r>
        <w:rPr>
          <w:rFonts w:ascii="宋体" w:hAnsi="宋体" w:eastAsia="宋体" w:cs="宋体"/>
          <w:spacing w:val="11"/>
          <w:sz w:val="20"/>
          <w:szCs w:val="20"/>
        </w:rPr>
        <w:t>9.1.3 承包人应根据经确认的竣工试验计划以</w:t>
      </w:r>
      <w:r>
        <w:rPr>
          <w:rFonts w:ascii="宋体" w:hAnsi="宋体" w:eastAsia="宋体" w:cs="宋体"/>
          <w:spacing w:val="10"/>
          <w:sz w:val="20"/>
          <w:szCs w:val="20"/>
        </w:rPr>
        <w:t>及第</w:t>
      </w:r>
      <w:r>
        <w:rPr>
          <w:rFonts w:ascii="宋体" w:hAnsi="宋体" w:eastAsia="宋体" w:cs="宋体"/>
          <w:spacing w:val="-35"/>
          <w:sz w:val="20"/>
          <w:szCs w:val="20"/>
        </w:rPr>
        <w:t xml:space="preserve"> </w:t>
      </w:r>
      <w:r>
        <w:rPr>
          <w:rFonts w:ascii="宋体" w:hAnsi="宋体" w:eastAsia="宋体" w:cs="宋体"/>
          <w:spacing w:val="10"/>
          <w:sz w:val="20"/>
          <w:szCs w:val="20"/>
        </w:rPr>
        <w:t>6.5</w:t>
      </w:r>
      <w:r>
        <w:rPr>
          <w:rFonts w:ascii="宋体" w:hAnsi="宋体" w:eastAsia="宋体" w:cs="宋体"/>
          <w:spacing w:val="-34"/>
          <w:sz w:val="20"/>
          <w:szCs w:val="20"/>
        </w:rPr>
        <w:t xml:space="preserve"> </w:t>
      </w:r>
      <w:r>
        <w:rPr>
          <w:rFonts w:ascii="宋体" w:hAnsi="宋体" w:eastAsia="宋体" w:cs="宋体"/>
          <w:spacing w:val="10"/>
          <w:sz w:val="20"/>
          <w:szCs w:val="20"/>
        </w:rPr>
        <w:t>款[由承包人试验和检验]进行</w:t>
      </w:r>
    </w:p>
    <w:p w14:paraId="05561133">
      <w:pPr>
        <w:spacing w:before="160" w:line="378" w:lineRule="auto"/>
        <w:ind w:left="24" w:right="70" w:hanging="1"/>
        <w:rPr>
          <w:rFonts w:ascii="宋体" w:hAnsi="宋体" w:eastAsia="宋体" w:cs="宋体"/>
          <w:sz w:val="20"/>
          <w:szCs w:val="20"/>
        </w:rPr>
      </w:pPr>
      <w:r>
        <w:rPr>
          <w:rFonts w:ascii="宋体" w:hAnsi="宋体" w:eastAsia="宋体" w:cs="宋体"/>
          <w:spacing w:val="7"/>
          <w:sz w:val="20"/>
          <w:szCs w:val="20"/>
        </w:rPr>
        <w:t>竣工试验。除《发包人要求》中另有说明外，竣工试验应按以下顺序分阶段进行，即只有在</w:t>
      </w:r>
      <w:r>
        <w:rPr>
          <w:rFonts w:ascii="宋体" w:hAnsi="宋体" w:eastAsia="宋体" w:cs="宋体"/>
          <w:spacing w:val="9"/>
          <w:sz w:val="20"/>
          <w:szCs w:val="20"/>
        </w:rPr>
        <w:t>工程或区段工程已通过上一阶段试验的情况下，才可进行下一阶段试验：</w:t>
      </w:r>
    </w:p>
    <w:p w14:paraId="652D42A9">
      <w:pPr>
        <w:spacing w:before="118" w:line="303" w:lineRule="auto"/>
        <w:ind w:left="39" w:right="71" w:firstLine="413"/>
        <w:rPr>
          <w:rFonts w:ascii="宋体" w:hAnsi="宋体" w:eastAsia="宋体" w:cs="宋体"/>
          <w:sz w:val="20"/>
          <w:szCs w:val="20"/>
        </w:rPr>
      </w:pPr>
      <w:r>
        <w:rPr>
          <w:rFonts w:ascii="宋体" w:hAnsi="宋体" w:eastAsia="宋体" w:cs="宋体"/>
          <w:spacing w:val="10"/>
          <w:sz w:val="20"/>
          <w:szCs w:val="20"/>
        </w:rPr>
        <w:t>（1）承包人进行启动前试验，包括适当的检查和</w:t>
      </w:r>
      <w:r>
        <w:rPr>
          <w:rFonts w:ascii="宋体" w:hAnsi="宋体" w:eastAsia="宋体" w:cs="宋体"/>
          <w:spacing w:val="9"/>
          <w:sz w:val="20"/>
          <w:szCs w:val="20"/>
        </w:rPr>
        <w:t>功能性试验，以证明工程或区段工程</w:t>
      </w:r>
      <w:r>
        <w:rPr>
          <w:rFonts w:ascii="宋体" w:hAnsi="宋体" w:eastAsia="宋体" w:cs="宋体"/>
          <w:spacing w:val="8"/>
          <w:sz w:val="20"/>
          <w:szCs w:val="20"/>
        </w:rPr>
        <w:t>的每一部分均能够安全地承受下一阶段试验；</w:t>
      </w:r>
    </w:p>
    <w:p w14:paraId="3176B7E0">
      <w:pPr>
        <w:spacing w:before="162" w:line="302" w:lineRule="auto"/>
        <w:ind w:left="22" w:right="71" w:firstLine="430"/>
        <w:rPr>
          <w:rFonts w:ascii="宋体" w:hAnsi="宋体" w:eastAsia="宋体" w:cs="宋体"/>
          <w:sz w:val="20"/>
          <w:szCs w:val="20"/>
        </w:rPr>
      </w:pPr>
      <w:r>
        <w:rPr>
          <w:rFonts w:ascii="宋体" w:hAnsi="宋体" w:eastAsia="宋体" w:cs="宋体"/>
          <w:spacing w:val="9"/>
          <w:sz w:val="20"/>
          <w:szCs w:val="20"/>
        </w:rPr>
        <w:t>（2）承包人进行启动试验，</w:t>
      </w:r>
      <w:r>
        <w:rPr>
          <w:rFonts w:ascii="宋体" w:hAnsi="宋体" w:eastAsia="宋体" w:cs="宋体"/>
          <w:spacing w:val="-60"/>
          <w:sz w:val="20"/>
          <w:szCs w:val="20"/>
        </w:rPr>
        <w:t xml:space="preserve"> </w:t>
      </w:r>
      <w:r>
        <w:rPr>
          <w:rFonts w:ascii="宋体" w:hAnsi="宋体" w:eastAsia="宋体" w:cs="宋体"/>
          <w:spacing w:val="9"/>
          <w:sz w:val="20"/>
          <w:szCs w:val="20"/>
        </w:rPr>
        <w:t>以证明工程或区</w:t>
      </w:r>
      <w:r>
        <w:rPr>
          <w:rFonts w:ascii="宋体" w:hAnsi="宋体" w:eastAsia="宋体" w:cs="宋体"/>
          <w:spacing w:val="8"/>
          <w:sz w:val="20"/>
          <w:szCs w:val="20"/>
        </w:rPr>
        <w:t>段工程能够在所有可利用的操作条件下安</w:t>
      </w:r>
      <w:r>
        <w:rPr>
          <w:rFonts w:ascii="宋体" w:hAnsi="宋体" w:eastAsia="宋体" w:cs="宋体"/>
          <w:spacing w:val="9"/>
          <w:sz w:val="20"/>
          <w:szCs w:val="20"/>
        </w:rPr>
        <w:t>全运行，并按照专用合同条件和《发包人要求》中的规定操作；</w:t>
      </w:r>
    </w:p>
    <w:p w14:paraId="34153F73">
      <w:pPr>
        <w:spacing w:before="161" w:line="327" w:lineRule="auto"/>
        <w:ind w:left="21" w:right="70" w:firstLine="430"/>
        <w:rPr>
          <w:rFonts w:ascii="宋体" w:hAnsi="宋体" w:eastAsia="宋体" w:cs="宋体"/>
          <w:sz w:val="20"/>
          <w:szCs w:val="20"/>
        </w:rPr>
      </w:pPr>
      <w:r>
        <w:rPr>
          <w:rFonts w:ascii="宋体" w:hAnsi="宋体" w:eastAsia="宋体" w:cs="宋体"/>
          <w:spacing w:val="10"/>
          <w:sz w:val="20"/>
          <w:szCs w:val="20"/>
        </w:rPr>
        <w:t>（3）承包人进行试运行试验。当工程或区段工程</w:t>
      </w:r>
      <w:r>
        <w:rPr>
          <w:rFonts w:ascii="宋体" w:hAnsi="宋体" w:eastAsia="宋体" w:cs="宋体"/>
          <w:spacing w:val="9"/>
          <w:sz w:val="20"/>
          <w:szCs w:val="20"/>
        </w:rPr>
        <w:t>能稳定安全运行时，承包人应通知工</w:t>
      </w:r>
      <w:r>
        <w:rPr>
          <w:rFonts w:ascii="宋体" w:hAnsi="宋体" w:eastAsia="宋体" w:cs="宋体"/>
          <w:spacing w:val="7"/>
          <w:sz w:val="20"/>
          <w:szCs w:val="20"/>
        </w:rPr>
        <w:t>程师，可以进行其他竣工试验，包括各种性能测试，以证明工程或区段工程符合《发包人要</w:t>
      </w:r>
      <w:r>
        <w:rPr>
          <w:rFonts w:ascii="宋体" w:hAnsi="宋体" w:eastAsia="宋体" w:cs="宋体"/>
          <w:spacing w:val="8"/>
          <w:sz w:val="20"/>
          <w:szCs w:val="20"/>
        </w:rPr>
        <w:t>求》中列明的性能保证指标。</w:t>
      </w:r>
    </w:p>
    <w:p w14:paraId="77C2EE43">
      <w:pPr>
        <w:spacing w:before="163" w:line="377" w:lineRule="auto"/>
        <w:ind w:left="39" w:right="70" w:firstLine="401"/>
        <w:rPr>
          <w:rFonts w:ascii="宋体" w:hAnsi="宋体" w:eastAsia="宋体" w:cs="宋体"/>
          <w:sz w:val="20"/>
          <w:szCs w:val="20"/>
        </w:rPr>
      </w:pPr>
      <w:r>
        <w:rPr>
          <w:rFonts w:ascii="宋体" w:hAnsi="宋体" w:eastAsia="宋体" w:cs="宋体"/>
          <w:spacing w:val="9"/>
          <w:sz w:val="20"/>
          <w:szCs w:val="20"/>
        </w:rPr>
        <w:t>进行上述试验不应构成第</w:t>
      </w:r>
      <w:r>
        <w:rPr>
          <w:rFonts w:ascii="宋体" w:hAnsi="宋体" w:eastAsia="宋体" w:cs="宋体"/>
          <w:spacing w:val="-24"/>
          <w:sz w:val="20"/>
          <w:szCs w:val="20"/>
        </w:rPr>
        <w:t xml:space="preserve"> </w:t>
      </w:r>
      <w:r>
        <w:rPr>
          <w:rFonts w:ascii="宋体" w:hAnsi="宋体" w:eastAsia="宋体" w:cs="宋体"/>
          <w:spacing w:val="9"/>
          <w:sz w:val="20"/>
          <w:szCs w:val="20"/>
        </w:rPr>
        <w:t>10</w:t>
      </w:r>
      <w:r>
        <w:rPr>
          <w:rFonts w:ascii="宋体" w:hAnsi="宋体" w:eastAsia="宋体" w:cs="宋体"/>
          <w:spacing w:val="-36"/>
          <w:sz w:val="20"/>
          <w:szCs w:val="20"/>
        </w:rPr>
        <w:t xml:space="preserve"> </w:t>
      </w:r>
      <w:r>
        <w:rPr>
          <w:rFonts w:ascii="宋体" w:hAnsi="宋体" w:eastAsia="宋体" w:cs="宋体"/>
          <w:spacing w:val="9"/>
          <w:sz w:val="20"/>
          <w:szCs w:val="20"/>
        </w:rPr>
        <w:t>条[验收和工程接收]规</w:t>
      </w:r>
      <w:r>
        <w:rPr>
          <w:rFonts w:ascii="宋体" w:hAnsi="宋体" w:eastAsia="宋体" w:cs="宋体"/>
          <w:spacing w:val="8"/>
          <w:sz w:val="20"/>
          <w:szCs w:val="20"/>
        </w:rPr>
        <w:t>定的接收，但试验所产生的任何产</w:t>
      </w:r>
      <w:r>
        <w:rPr>
          <w:rFonts w:ascii="宋体" w:hAnsi="宋体" w:eastAsia="宋体" w:cs="宋体"/>
          <w:spacing w:val="7"/>
          <w:sz w:val="20"/>
          <w:szCs w:val="20"/>
        </w:rPr>
        <w:t>品或其他收益均应归属于发包人。</w:t>
      </w:r>
    </w:p>
    <w:p w14:paraId="1B683017">
      <w:pPr>
        <w:spacing w:line="226" w:lineRule="auto"/>
        <w:ind w:left="443"/>
        <w:outlineLvl w:val="3"/>
        <w:rPr>
          <w:rFonts w:ascii="宋体" w:hAnsi="宋体" w:eastAsia="宋体" w:cs="宋体"/>
          <w:sz w:val="20"/>
          <w:szCs w:val="20"/>
        </w:rPr>
      </w:pPr>
      <w:r>
        <w:rPr>
          <w:rFonts w:ascii="宋体" w:hAnsi="宋体" w:eastAsia="宋体" w:cs="宋体"/>
          <w:spacing w:val="7"/>
          <w:sz w:val="20"/>
          <w:szCs w:val="20"/>
        </w:rPr>
        <w:t>9.1.4 完成上述各阶段竣工试验后，承包人应向工程师提</w:t>
      </w:r>
      <w:r>
        <w:rPr>
          <w:rFonts w:ascii="宋体" w:hAnsi="宋体" w:eastAsia="宋体" w:cs="宋体"/>
          <w:spacing w:val="6"/>
          <w:sz w:val="20"/>
          <w:szCs w:val="20"/>
        </w:rPr>
        <w:t>交试验结果报告，试验结果须</w:t>
      </w:r>
    </w:p>
    <w:p w14:paraId="5CA77899">
      <w:pPr>
        <w:spacing w:before="162" w:line="379" w:lineRule="auto"/>
        <w:ind w:left="21" w:right="70" w:firstLine="2"/>
        <w:jc w:val="both"/>
        <w:rPr>
          <w:rFonts w:ascii="宋体" w:hAnsi="宋体" w:eastAsia="宋体" w:cs="宋体"/>
          <w:sz w:val="20"/>
          <w:szCs w:val="20"/>
        </w:rPr>
      </w:pPr>
      <w:r>
        <w:rPr>
          <w:rFonts w:ascii="宋体" w:hAnsi="宋体" w:eastAsia="宋体" w:cs="宋体"/>
          <w:spacing w:val="9"/>
          <w:sz w:val="20"/>
          <w:szCs w:val="20"/>
        </w:rPr>
        <w:t>符合约定的标准、规范和数据。工程师应在收到报告后</w:t>
      </w:r>
      <w:r>
        <w:rPr>
          <w:rFonts w:ascii="宋体" w:hAnsi="宋体" w:eastAsia="宋体" w:cs="宋体"/>
          <w:spacing w:val="-21"/>
          <w:sz w:val="20"/>
          <w:szCs w:val="20"/>
        </w:rPr>
        <w:t xml:space="preserve"> </w:t>
      </w:r>
      <w:r>
        <w:rPr>
          <w:rFonts w:ascii="宋体" w:hAnsi="宋体" w:eastAsia="宋体" w:cs="宋体"/>
          <w:spacing w:val="9"/>
          <w:sz w:val="20"/>
          <w:szCs w:val="20"/>
        </w:rPr>
        <w:t>14</w:t>
      </w:r>
      <w:r>
        <w:rPr>
          <w:rFonts w:ascii="宋体" w:hAnsi="宋体" w:eastAsia="宋体" w:cs="宋体"/>
          <w:spacing w:val="-36"/>
          <w:sz w:val="20"/>
          <w:szCs w:val="20"/>
        </w:rPr>
        <w:t xml:space="preserve"> </w:t>
      </w:r>
      <w:r>
        <w:rPr>
          <w:rFonts w:ascii="宋体" w:hAnsi="宋体" w:eastAsia="宋体" w:cs="宋体"/>
          <w:spacing w:val="9"/>
          <w:sz w:val="20"/>
          <w:szCs w:val="20"/>
        </w:rPr>
        <w:t>天内予以</w:t>
      </w:r>
      <w:r>
        <w:rPr>
          <w:rFonts w:ascii="宋体" w:hAnsi="宋体" w:eastAsia="宋体" w:cs="宋体"/>
          <w:spacing w:val="8"/>
          <w:sz w:val="20"/>
          <w:szCs w:val="20"/>
        </w:rPr>
        <w:t>回复，逾期未回复的，</w:t>
      </w:r>
      <w:r>
        <w:rPr>
          <w:rFonts w:ascii="宋体" w:hAnsi="宋体" w:eastAsia="宋体" w:cs="宋体"/>
          <w:spacing w:val="7"/>
          <w:sz w:val="20"/>
          <w:szCs w:val="20"/>
        </w:rPr>
        <w:t>视为认可竣工试验结果。但在考虑工程或区段工程是否通过竣工试验时，应适当考虑发包人</w:t>
      </w:r>
      <w:r>
        <w:rPr>
          <w:rFonts w:ascii="宋体" w:hAnsi="宋体" w:eastAsia="宋体" w:cs="宋体"/>
          <w:spacing w:val="9"/>
          <w:sz w:val="20"/>
          <w:szCs w:val="20"/>
        </w:rPr>
        <w:t>对工程或其任何部分的使用，对工程或区段工程的性能、特性和试验结果产生的影响。</w:t>
      </w:r>
    </w:p>
    <w:p w14:paraId="604D2F33">
      <w:pPr>
        <w:spacing w:before="116" w:line="229" w:lineRule="auto"/>
        <w:ind w:left="16"/>
        <w:outlineLvl w:val="2"/>
        <w:rPr>
          <w:rFonts w:ascii="黑体" w:hAnsi="黑体" w:eastAsia="黑体" w:cs="黑体"/>
          <w:sz w:val="20"/>
          <w:szCs w:val="20"/>
        </w:rPr>
      </w:pPr>
      <w:r>
        <w:rPr>
          <w:rFonts w:ascii="黑体" w:hAnsi="黑体" w:eastAsia="黑体" w:cs="黑体"/>
          <w:spacing w:val="7"/>
          <w:sz w:val="20"/>
          <w:szCs w:val="20"/>
        </w:rPr>
        <w:t>9.2 延误的试验</w:t>
      </w:r>
    </w:p>
    <w:p w14:paraId="48F36D26">
      <w:pPr>
        <w:spacing w:before="159" w:line="228" w:lineRule="auto"/>
        <w:ind w:left="443"/>
        <w:outlineLvl w:val="3"/>
        <w:rPr>
          <w:rFonts w:ascii="宋体" w:hAnsi="宋体" w:eastAsia="宋体" w:cs="宋体"/>
          <w:sz w:val="20"/>
          <w:szCs w:val="20"/>
        </w:rPr>
      </w:pPr>
      <w:r>
        <w:rPr>
          <w:rFonts w:ascii="宋体" w:hAnsi="宋体" w:eastAsia="宋体" w:cs="宋体"/>
          <w:spacing w:val="11"/>
          <w:sz w:val="20"/>
          <w:szCs w:val="20"/>
        </w:rPr>
        <w:t>9.2.1 如果承包人已根据第</w:t>
      </w:r>
      <w:r>
        <w:rPr>
          <w:rFonts w:ascii="宋体" w:hAnsi="宋体" w:eastAsia="宋体" w:cs="宋体"/>
          <w:spacing w:val="-33"/>
          <w:sz w:val="20"/>
          <w:szCs w:val="20"/>
        </w:rPr>
        <w:t xml:space="preserve"> </w:t>
      </w:r>
      <w:r>
        <w:rPr>
          <w:rFonts w:ascii="宋体" w:hAnsi="宋体" w:eastAsia="宋体" w:cs="宋体"/>
          <w:spacing w:val="11"/>
          <w:sz w:val="20"/>
          <w:szCs w:val="20"/>
        </w:rPr>
        <w:t>9.1</w:t>
      </w:r>
      <w:r>
        <w:rPr>
          <w:rFonts w:ascii="宋体" w:hAnsi="宋体" w:eastAsia="宋体" w:cs="宋体"/>
          <w:spacing w:val="-37"/>
          <w:sz w:val="20"/>
          <w:szCs w:val="20"/>
        </w:rPr>
        <w:t xml:space="preserve"> </w:t>
      </w:r>
      <w:r>
        <w:rPr>
          <w:rFonts w:ascii="宋体" w:hAnsi="宋体" w:eastAsia="宋体" w:cs="宋体"/>
          <w:spacing w:val="11"/>
          <w:sz w:val="20"/>
          <w:szCs w:val="20"/>
        </w:rPr>
        <w:t>款[竣工试验</w:t>
      </w:r>
      <w:r>
        <w:rPr>
          <w:rFonts w:ascii="宋体" w:hAnsi="宋体" w:eastAsia="宋体" w:cs="宋体"/>
          <w:spacing w:val="10"/>
          <w:sz w:val="20"/>
          <w:szCs w:val="20"/>
        </w:rPr>
        <w:t>的义务]就可以开始进行各项竣工试验的</w:t>
      </w:r>
    </w:p>
    <w:p w14:paraId="74D111A9">
      <w:pPr>
        <w:spacing w:before="162" w:line="379" w:lineRule="auto"/>
        <w:ind w:left="24" w:right="70" w:firstLine="33"/>
        <w:jc w:val="both"/>
        <w:rPr>
          <w:rFonts w:ascii="宋体" w:hAnsi="宋体" w:eastAsia="宋体" w:cs="宋体"/>
          <w:sz w:val="20"/>
          <w:szCs w:val="20"/>
        </w:rPr>
      </w:pPr>
      <w:r>
        <w:rPr>
          <w:rFonts w:ascii="宋体" w:hAnsi="宋体" w:eastAsia="宋体" w:cs="宋体"/>
          <w:spacing w:val="8"/>
          <w:sz w:val="20"/>
          <w:szCs w:val="20"/>
        </w:rPr>
        <w:t>日期通知工程师，但该等试验因发包人原因被延误</w:t>
      </w:r>
      <w:r>
        <w:rPr>
          <w:rFonts w:ascii="宋体" w:hAnsi="宋体" w:eastAsia="宋体" w:cs="宋体"/>
          <w:spacing w:val="-24"/>
          <w:sz w:val="20"/>
          <w:szCs w:val="20"/>
        </w:rPr>
        <w:t xml:space="preserve"> </w:t>
      </w:r>
      <w:r>
        <w:rPr>
          <w:rFonts w:ascii="宋体" w:hAnsi="宋体" w:eastAsia="宋体" w:cs="宋体"/>
          <w:spacing w:val="8"/>
          <w:sz w:val="20"/>
          <w:szCs w:val="20"/>
        </w:rPr>
        <w:t>14</w:t>
      </w:r>
      <w:r>
        <w:rPr>
          <w:rFonts w:ascii="宋体" w:hAnsi="宋体" w:eastAsia="宋体" w:cs="宋体"/>
          <w:spacing w:val="-34"/>
          <w:sz w:val="20"/>
          <w:szCs w:val="20"/>
        </w:rPr>
        <w:t xml:space="preserve"> </w:t>
      </w:r>
      <w:r>
        <w:rPr>
          <w:rFonts w:ascii="宋体" w:hAnsi="宋体" w:eastAsia="宋体" w:cs="宋体"/>
          <w:spacing w:val="8"/>
          <w:sz w:val="20"/>
          <w:szCs w:val="20"/>
        </w:rPr>
        <w:t>天以上的，发包人应承担由</w:t>
      </w:r>
      <w:r>
        <w:rPr>
          <w:rFonts w:ascii="宋体" w:hAnsi="宋体" w:eastAsia="宋体" w:cs="宋体"/>
          <w:spacing w:val="7"/>
          <w:sz w:val="20"/>
          <w:szCs w:val="20"/>
        </w:rPr>
        <w:t>此增加的费用和工期延误，并支付承包人合理利润。同时，承包人应在合理可行的情况下尽快进行竣</w:t>
      </w:r>
      <w:r>
        <w:rPr>
          <w:rFonts w:ascii="宋体" w:hAnsi="宋体" w:eastAsia="宋体" w:cs="宋体"/>
          <w:spacing w:val="4"/>
          <w:sz w:val="20"/>
          <w:szCs w:val="20"/>
        </w:rPr>
        <w:t>工试验。</w:t>
      </w:r>
    </w:p>
    <w:p w14:paraId="03BDAC35">
      <w:pPr>
        <w:spacing w:before="114" w:line="228" w:lineRule="auto"/>
        <w:ind w:left="443"/>
        <w:outlineLvl w:val="3"/>
        <w:rPr>
          <w:rFonts w:ascii="宋体" w:hAnsi="宋体" w:eastAsia="宋体" w:cs="宋体"/>
          <w:sz w:val="20"/>
          <w:szCs w:val="20"/>
        </w:rPr>
      </w:pPr>
      <w:r>
        <w:rPr>
          <w:rFonts w:ascii="宋体" w:hAnsi="宋体" w:eastAsia="宋体" w:cs="宋体"/>
          <w:spacing w:val="7"/>
          <w:sz w:val="20"/>
          <w:szCs w:val="20"/>
        </w:rPr>
        <w:t>9.2.2 承包人无正当理由延误进行竣工试验的，工程师可</w:t>
      </w:r>
      <w:r>
        <w:rPr>
          <w:rFonts w:ascii="宋体" w:hAnsi="宋体" w:eastAsia="宋体" w:cs="宋体"/>
          <w:spacing w:val="6"/>
          <w:sz w:val="20"/>
          <w:szCs w:val="20"/>
        </w:rPr>
        <w:t>向其发出通知，要求其在收到</w:t>
      </w:r>
    </w:p>
    <w:p w14:paraId="7DE3FB8D">
      <w:pPr>
        <w:spacing w:before="161" w:line="378" w:lineRule="auto"/>
        <w:ind w:left="23" w:right="70" w:hanging="1"/>
        <w:rPr>
          <w:rFonts w:ascii="宋体" w:hAnsi="宋体" w:eastAsia="宋体" w:cs="宋体"/>
          <w:sz w:val="20"/>
          <w:szCs w:val="20"/>
        </w:rPr>
      </w:pPr>
      <w:r>
        <w:rPr>
          <w:rFonts w:ascii="宋体" w:hAnsi="宋体" w:eastAsia="宋体" w:cs="宋体"/>
          <w:spacing w:val="6"/>
          <w:sz w:val="20"/>
          <w:szCs w:val="20"/>
        </w:rPr>
        <w:t>通知后的</w:t>
      </w:r>
      <w:r>
        <w:rPr>
          <w:rFonts w:ascii="宋体" w:hAnsi="宋体" w:eastAsia="宋体" w:cs="宋体"/>
          <w:spacing w:val="-34"/>
          <w:sz w:val="20"/>
          <w:szCs w:val="20"/>
        </w:rPr>
        <w:t xml:space="preserve"> </w:t>
      </w:r>
      <w:r>
        <w:rPr>
          <w:rFonts w:ascii="宋体" w:hAnsi="宋体" w:eastAsia="宋体" w:cs="宋体"/>
          <w:spacing w:val="6"/>
          <w:sz w:val="20"/>
          <w:szCs w:val="20"/>
        </w:rPr>
        <w:t>21</w:t>
      </w:r>
      <w:r>
        <w:rPr>
          <w:rFonts w:ascii="宋体" w:hAnsi="宋体" w:eastAsia="宋体" w:cs="宋体"/>
          <w:spacing w:val="-36"/>
          <w:sz w:val="20"/>
          <w:szCs w:val="20"/>
        </w:rPr>
        <w:t xml:space="preserve"> </w:t>
      </w:r>
      <w:r>
        <w:rPr>
          <w:rFonts w:ascii="宋体" w:hAnsi="宋体" w:eastAsia="宋体" w:cs="宋体"/>
          <w:spacing w:val="6"/>
          <w:sz w:val="20"/>
          <w:szCs w:val="20"/>
        </w:rPr>
        <w:t>天内进行该项竣工试验。承包人应在该</w:t>
      </w:r>
      <w:r>
        <w:rPr>
          <w:rFonts w:ascii="宋体" w:hAnsi="宋体" w:eastAsia="宋体" w:cs="宋体"/>
          <w:spacing w:val="-34"/>
          <w:sz w:val="20"/>
          <w:szCs w:val="20"/>
        </w:rPr>
        <w:t xml:space="preserve"> </w:t>
      </w:r>
      <w:r>
        <w:rPr>
          <w:rFonts w:ascii="宋体" w:hAnsi="宋体" w:eastAsia="宋体" w:cs="宋体"/>
          <w:spacing w:val="6"/>
          <w:sz w:val="20"/>
          <w:szCs w:val="20"/>
        </w:rPr>
        <w:t>21</w:t>
      </w:r>
      <w:r>
        <w:rPr>
          <w:rFonts w:ascii="宋体" w:hAnsi="宋体" w:eastAsia="宋体" w:cs="宋体"/>
          <w:spacing w:val="-36"/>
          <w:sz w:val="20"/>
          <w:szCs w:val="20"/>
        </w:rPr>
        <w:t xml:space="preserve"> </w:t>
      </w:r>
      <w:r>
        <w:rPr>
          <w:rFonts w:ascii="宋体" w:hAnsi="宋体" w:eastAsia="宋体" w:cs="宋体"/>
          <w:spacing w:val="6"/>
          <w:sz w:val="20"/>
          <w:szCs w:val="20"/>
        </w:rPr>
        <w:t>天的期限内</w:t>
      </w:r>
      <w:r>
        <w:rPr>
          <w:rFonts w:ascii="宋体" w:hAnsi="宋体" w:eastAsia="宋体" w:cs="宋体"/>
          <w:spacing w:val="5"/>
          <w:sz w:val="20"/>
          <w:szCs w:val="20"/>
        </w:rPr>
        <w:t>确定进行试验的日期，并至少提前</w:t>
      </w:r>
      <w:r>
        <w:rPr>
          <w:rFonts w:ascii="宋体" w:hAnsi="宋体" w:eastAsia="宋体" w:cs="宋体"/>
          <w:spacing w:val="-29"/>
          <w:sz w:val="20"/>
          <w:szCs w:val="20"/>
        </w:rPr>
        <w:t xml:space="preserve"> </w:t>
      </w:r>
      <w:r>
        <w:rPr>
          <w:rFonts w:ascii="宋体" w:hAnsi="宋体" w:eastAsia="宋体" w:cs="宋体"/>
          <w:spacing w:val="5"/>
          <w:sz w:val="20"/>
          <w:szCs w:val="20"/>
        </w:rPr>
        <w:t>7</w:t>
      </w:r>
      <w:r>
        <w:rPr>
          <w:rFonts w:ascii="宋体" w:hAnsi="宋体" w:eastAsia="宋体" w:cs="宋体"/>
          <w:spacing w:val="-36"/>
          <w:sz w:val="20"/>
          <w:szCs w:val="20"/>
        </w:rPr>
        <w:t xml:space="preserve"> </w:t>
      </w:r>
      <w:r>
        <w:rPr>
          <w:rFonts w:ascii="宋体" w:hAnsi="宋体" w:eastAsia="宋体" w:cs="宋体"/>
          <w:spacing w:val="5"/>
          <w:sz w:val="20"/>
          <w:szCs w:val="20"/>
        </w:rPr>
        <w:t>天通知工程师。</w:t>
      </w:r>
    </w:p>
    <w:p w14:paraId="15A84E39">
      <w:pPr>
        <w:spacing w:before="119" w:line="228" w:lineRule="auto"/>
        <w:jc w:val="right"/>
        <w:outlineLvl w:val="3"/>
        <w:rPr>
          <w:rFonts w:ascii="宋体" w:hAnsi="宋体" w:eastAsia="宋体" w:cs="宋体"/>
          <w:sz w:val="20"/>
          <w:szCs w:val="20"/>
        </w:rPr>
      </w:pPr>
      <w:r>
        <w:rPr>
          <w:rFonts w:ascii="宋体" w:hAnsi="宋体" w:eastAsia="宋体" w:cs="宋体"/>
          <w:spacing w:val="8"/>
          <w:sz w:val="20"/>
          <w:szCs w:val="20"/>
        </w:rPr>
        <w:t>9.2.3 如果承包人未在该期限内进行竣工试验，则发包人有</w:t>
      </w:r>
      <w:r>
        <w:rPr>
          <w:rFonts w:ascii="宋体" w:hAnsi="宋体" w:eastAsia="宋体" w:cs="宋体"/>
          <w:spacing w:val="7"/>
          <w:sz w:val="20"/>
          <w:szCs w:val="20"/>
        </w:rPr>
        <w:t>权自行组织该项竣工试验，</w:t>
      </w:r>
    </w:p>
    <w:p w14:paraId="275758F7">
      <w:pPr>
        <w:spacing w:before="161" w:line="228" w:lineRule="auto"/>
        <w:jc w:val="right"/>
        <w:rPr>
          <w:rFonts w:ascii="宋体" w:hAnsi="宋体" w:eastAsia="宋体" w:cs="宋体"/>
          <w:sz w:val="20"/>
          <w:szCs w:val="20"/>
        </w:rPr>
      </w:pPr>
      <w:r>
        <w:rPr>
          <w:rFonts w:ascii="宋体" w:hAnsi="宋体" w:eastAsia="宋体" w:cs="宋体"/>
          <w:spacing w:val="5"/>
          <w:sz w:val="20"/>
          <w:szCs w:val="20"/>
        </w:rPr>
        <w:t>由此产生的合理费用由承包人承担。发包人应在试验完成后</w:t>
      </w:r>
      <w:r>
        <w:rPr>
          <w:rFonts w:ascii="宋体" w:hAnsi="宋体" w:eastAsia="宋体" w:cs="宋体"/>
          <w:spacing w:val="-31"/>
          <w:sz w:val="20"/>
          <w:szCs w:val="20"/>
        </w:rPr>
        <w:t xml:space="preserve"> </w:t>
      </w:r>
      <w:r>
        <w:rPr>
          <w:rFonts w:ascii="宋体" w:hAnsi="宋体" w:eastAsia="宋体" w:cs="宋体"/>
          <w:spacing w:val="5"/>
          <w:sz w:val="20"/>
          <w:szCs w:val="20"/>
        </w:rPr>
        <w:t>28</w:t>
      </w:r>
      <w:r>
        <w:rPr>
          <w:rFonts w:ascii="宋体" w:hAnsi="宋体" w:eastAsia="宋体" w:cs="宋体"/>
          <w:spacing w:val="-34"/>
          <w:sz w:val="20"/>
          <w:szCs w:val="20"/>
        </w:rPr>
        <w:t xml:space="preserve"> </w:t>
      </w:r>
      <w:r>
        <w:rPr>
          <w:rFonts w:ascii="宋体" w:hAnsi="宋体" w:eastAsia="宋体" w:cs="宋体"/>
          <w:spacing w:val="5"/>
          <w:sz w:val="20"/>
          <w:szCs w:val="20"/>
        </w:rPr>
        <w:t>天内向承包人发送试验结果。</w:t>
      </w:r>
    </w:p>
    <w:p w14:paraId="71AA6DE7">
      <w:pPr>
        <w:spacing w:line="228" w:lineRule="auto"/>
        <w:rPr>
          <w:rFonts w:ascii="宋体" w:hAnsi="宋体" w:eastAsia="宋体" w:cs="宋体"/>
          <w:sz w:val="20"/>
          <w:szCs w:val="20"/>
        </w:rPr>
        <w:sectPr>
          <w:footerReference r:id="rId107" w:type="default"/>
          <w:pgSz w:w="11906" w:h="16839"/>
          <w:pgMar w:top="1428" w:right="1731" w:bottom="1214" w:left="1785" w:header="0" w:footer="1051" w:gutter="0"/>
          <w:cols w:space="720" w:num="1"/>
        </w:sectPr>
      </w:pPr>
    </w:p>
    <w:p w14:paraId="3E9CD9DE">
      <w:pPr>
        <w:spacing w:before="42" w:line="229" w:lineRule="auto"/>
        <w:ind w:left="16"/>
        <w:outlineLvl w:val="2"/>
        <w:rPr>
          <w:rFonts w:ascii="黑体" w:hAnsi="黑体" w:eastAsia="黑体" w:cs="黑体"/>
          <w:sz w:val="20"/>
          <w:szCs w:val="20"/>
        </w:rPr>
      </w:pPr>
      <w:r>
        <w:rPr>
          <w:rFonts w:ascii="黑体" w:hAnsi="黑体" w:eastAsia="黑体" w:cs="黑体"/>
          <w:spacing w:val="5"/>
          <w:sz w:val="20"/>
          <w:szCs w:val="20"/>
        </w:rPr>
        <w:t>9.3</w:t>
      </w:r>
      <w:r>
        <w:rPr>
          <w:rFonts w:ascii="黑体" w:hAnsi="黑体" w:eastAsia="黑体" w:cs="黑体"/>
          <w:spacing w:val="19"/>
          <w:sz w:val="20"/>
          <w:szCs w:val="20"/>
        </w:rPr>
        <w:t xml:space="preserve"> </w:t>
      </w:r>
      <w:r>
        <w:rPr>
          <w:rFonts w:ascii="黑体" w:hAnsi="黑体" w:eastAsia="黑体" w:cs="黑体"/>
          <w:spacing w:val="5"/>
          <w:sz w:val="20"/>
          <w:szCs w:val="20"/>
        </w:rPr>
        <w:t>重新试验</w:t>
      </w:r>
    </w:p>
    <w:p w14:paraId="43192084">
      <w:pPr>
        <w:spacing w:before="160" w:line="378" w:lineRule="auto"/>
        <w:ind w:left="35" w:right="54" w:firstLine="410"/>
        <w:jc w:val="both"/>
        <w:rPr>
          <w:rFonts w:ascii="宋体" w:hAnsi="宋体" w:eastAsia="宋体" w:cs="宋体"/>
          <w:sz w:val="20"/>
          <w:szCs w:val="20"/>
        </w:rPr>
      </w:pPr>
      <w:r>
        <w:rPr>
          <w:rFonts w:ascii="宋体" w:hAnsi="宋体" w:eastAsia="宋体" w:cs="宋体"/>
          <w:spacing w:val="8"/>
          <w:sz w:val="20"/>
          <w:szCs w:val="20"/>
        </w:rPr>
        <w:t>如果工程或区段工程未能通过竣工试验，则承包人应根据第6.</w:t>
      </w:r>
      <w:r>
        <w:rPr>
          <w:rFonts w:ascii="宋体" w:hAnsi="宋体" w:eastAsia="宋体" w:cs="宋体"/>
          <w:spacing w:val="7"/>
          <w:sz w:val="20"/>
          <w:szCs w:val="20"/>
        </w:rPr>
        <w:t>6</w:t>
      </w:r>
      <w:r>
        <w:rPr>
          <w:rFonts w:ascii="宋体" w:hAnsi="宋体" w:eastAsia="宋体" w:cs="宋体"/>
          <w:spacing w:val="-37"/>
          <w:sz w:val="20"/>
          <w:szCs w:val="20"/>
        </w:rPr>
        <w:t xml:space="preserve"> </w:t>
      </w:r>
      <w:r>
        <w:rPr>
          <w:rFonts w:ascii="宋体" w:hAnsi="宋体" w:eastAsia="宋体" w:cs="宋体"/>
          <w:spacing w:val="7"/>
          <w:sz w:val="20"/>
          <w:szCs w:val="20"/>
        </w:rPr>
        <w:t>款[缺陷和修补]修补缺陷。发包人或承包人可要求按相同的条件，重新进行未通过的试验以及相关工程或区段工程</w:t>
      </w:r>
      <w:r>
        <w:rPr>
          <w:rFonts w:ascii="宋体" w:hAnsi="宋体" w:eastAsia="宋体" w:cs="宋体"/>
          <w:spacing w:val="9"/>
          <w:sz w:val="20"/>
          <w:szCs w:val="20"/>
        </w:rPr>
        <w:t>的竣工试验。该等重新进行的试验仍应适用本条对于竣工试验</w:t>
      </w:r>
      <w:r>
        <w:rPr>
          <w:rFonts w:ascii="宋体" w:hAnsi="宋体" w:eastAsia="宋体" w:cs="宋体"/>
          <w:spacing w:val="8"/>
          <w:sz w:val="20"/>
          <w:szCs w:val="20"/>
        </w:rPr>
        <w:t>的规定。</w:t>
      </w:r>
    </w:p>
    <w:p w14:paraId="78E8E867">
      <w:pPr>
        <w:spacing w:before="116" w:line="229" w:lineRule="auto"/>
        <w:ind w:left="16"/>
        <w:outlineLvl w:val="2"/>
        <w:rPr>
          <w:rFonts w:ascii="黑体" w:hAnsi="黑体" w:eastAsia="黑体" w:cs="黑体"/>
          <w:sz w:val="20"/>
          <w:szCs w:val="20"/>
        </w:rPr>
      </w:pPr>
      <w:r>
        <w:rPr>
          <w:rFonts w:ascii="黑体" w:hAnsi="黑体" w:eastAsia="黑体" w:cs="黑体"/>
          <w:spacing w:val="7"/>
          <w:sz w:val="20"/>
          <w:szCs w:val="20"/>
        </w:rPr>
        <w:t>9.4 未能通过竣工试验</w:t>
      </w:r>
    </w:p>
    <w:p w14:paraId="4669FFB9">
      <w:pPr>
        <w:spacing w:before="160" w:line="303" w:lineRule="auto"/>
        <w:ind w:left="23" w:right="54" w:firstLine="420"/>
        <w:outlineLvl w:val="3"/>
        <w:rPr>
          <w:rFonts w:ascii="宋体" w:hAnsi="宋体" w:eastAsia="宋体" w:cs="宋体"/>
          <w:sz w:val="20"/>
          <w:szCs w:val="20"/>
        </w:rPr>
      </w:pPr>
      <w:r>
        <w:rPr>
          <w:rFonts w:ascii="宋体" w:hAnsi="宋体" w:eastAsia="宋体" w:cs="宋体"/>
          <w:spacing w:val="7"/>
          <w:sz w:val="20"/>
          <w:szCs w:val="20"/>
        </w:rPr>
        <w:t>9.4.1 因发包人原因导致竣工试验未能通过的，承包人进</w:t>
      </w:r>
      <w:r>
        <w:rPr>
          <w:rFonts w:ascii="宋体" w:hAnsi="宋体" w:eastAsia="宋体" w:cs="宋体"/>
          <w:spacing w:val="6"/>
          <w:sz w:val="20"/>
          <w:szCs w:val="20"/>
        </w:rPr>
        <w:t>行竣工试验的费用由发包人承</w:t>
      </w:r>
      <w:r>
        <w:rPr>
          <w:rFonts w:ascii="宋体" w:hAnsi="宋体" w:eastAsia="宋体" w:cs="宋体"/>
          <w:spacing w:val="8"/>
          <w:sz w:val="20"/>
          <w:szCs w:val="20"/>
        </w:rPr>
        <w:t>担，竣工日期相应顺延。</w:t>
      </w:r>
    </w:p>
    <w:p w14:paraId="09CB57B7">
      <w:pPr>
        <w:spacing w:before="283" w:line="302" w:lineRule="auto"/>
        <w:ind w:left="26" w:right="12" w:firstLine="416"/>
        <w:outlineLvl w:val="3"/>
        <w:rPr>
          <w:rFonts w:ascii="宋体" w:hAnsi="宋体" w:eastAsia="宋体" w:cs="宋体"/>
          <w:sz w:val="20"/>
          <w:szCs w:val="20"/>
        </w:rPr>
      </w:pPr>
      <w:r>
        <w:rPr>
          <w:rFonts w:ascii="宋体" w:hAnsi="宋体" w:eastAsia="宋体" w:cs="宋体"/>
          <w:spacing w:val="7"/>
          <w:sz w:val="20"/>
          <w:szCs w:val="20"/>
        </w:rPr>
        <w:t>9.4.2 如果工程或区段工程未能通过根据第</w:t>
      </w:r>
      <w:r>
        <w:rPr>
          <w:rFonts w:ascii="宋体" w:hAnsi="宋体" w:eastAsia="宋体" w:cs="宋体"/>
          <w:spacing w:val="-36"/>
          <w:sz w:val="20"/>
          <w:szCs w:val="20"/>
        </w:rPr>
        <w:t xml:space="preserve"> </w:t>
      </w:r>
      <w:r>
        <w:rPr>
          <w:rFonts w:ascii="宋体" w:hAnsi="宋体" w:eastAsia="宋体" w:cs="宋体"/>
          <w:spacing w:val="7"/>
          <w:sz w:val="20"/>
          <w:szCs w:val="20"/>
        </w:rPr>
        <w:t>9.3</w:t>
      </w:r>
      <w:r>
        <w:rPr>
          <w:rFonts w:ascii="宋体" w:hAnsi="宋体" w:eastAsia="宋体" w:cs="宋体"/>
          <w:spacing w:val="-40"/>
          <w:sz w:val="20"/>
          <w:szCs w:val="20"/>
        </w:rPr>
        <w:t xml:space="preserve"> </w:t>
      </w:r>
      <w:r>
        <w:rPr>
          <w:rFonts w:ascii="宋体" w:hAnsi="宋体" w:eastAsia="宋体" w:cs="宋体"/>
          <w:spacing w:val="7"/>
          <w:sz w:val="20"/>
          <w:szCs w:val="20"/>
        </w:rPr>
        <w:t>款[重新试验]重新</w:t>
      </w:r>
      <w:r>
        <w:rPr>
          <w:rFonts w:ascii="宋体" w:hAnsi="宋体" w:eastAsia="宋体" w:cs="宋体"/>
          <w:spacing w:val="6"/>
          <w:sz w:val="20"/>
          <w:szCs w:val="20"/>
        </w:rPr>
        <w:t>进行的竣工试验的，</w:t>
      </w:r>
      <w:r>
        <w:rPr>
          <w:rFonts w:ascii="宋体" w:hAnsi="宋体" w:eastAsia="宋体" w:cs="宋体"/>
          <w:spacing w:val="-2"/>
          <w:sz w:val="20"/>
          <w:szCs w:val="20"/>
        </w:rPr>
        <w:t>则：</w:t>
      </w:r>
    </w:p>
    <w:p w14:paraId="0062EF70">
      <w:pPr>
        <w:spacing w:before="281" w:line="303" w:lineRule="auto"/>
        <w:ind w:left="22" w:right="54" w:firstLine="430"/>
        <w:rPr>
          <w:rFonts w:ascii="宋体" w:hAnsi="宋体" w:eastAsia="宋体" w:cs="宋体"/>
          <w:sz w:val="20"/>
          <w:szCs w:val="20"/>
        </w:rPr>
      </w:pPr>
      <w:r>
        <w:rPr>
          <w:rFonts w:ascii="宋体" w:hAnsi="宋体" w:eastAsia="宋体" w:cs="宋体"/>
          <w:spacing w:val="9"/>
          <w:sz w:val="20"/>
          <w:szCs w:val="20"/>
        </w:rPr>
        <w:t>（1）发包人有权要求承包人根据第</w:t>
      </w:r>
      <w:r>
        <w:rPr>
          <w:rFonts w:ascii="宋体" w:hAnsi="宋体" w:eastAsia="宋体" w:cs="宋体"/>
          <w:spacing w:val="-35"/>
          <w:sz w:val="20"/>
          <w:szCs w:val="20"/>
        </w:rPr>
        <w:t xml:space="preserve"> </w:t>
      </w:r>
      <w:r>
        <w:rPr>
          <w:rFonts w:ascii="宋体" w:hAnsi="宋体" w:eastAsia="宋体" w:cs="宋体"/>
          <w:spacing w:val="9"/>
          <w:sz w:val="20"/>
          <w:szCs w:val="20"/>
        </w:rPr>
        <w:t>6.6</w:t>
      </w:r>
      <w:r>
        <w:rPr>
          <w:rFonts w:ascii="宋体" w:hAnsi="宋体" w:eastAsia="宋体" w:cs="宋体"/>
          <w:spacing w:val="-40"/>
          <w:sz w:val="20"/>
          <w:szCs w:val="20"/>
        </w:rPr>
        <w:t xml:space="preserve"> </w:t>
      </w:r>
      <w:r>
        <w:rPr>
          <w:rFonts w:ascii="宋体" w:hAnsi="宋体" w:eastAsia="宋体" w:cs="宋体"/>
          <w:spacing w:val="8"/>
          <w:sz w:val="20"/>
          <w:szCs w:val="20"/>
        </w:rPr>
        <w:t>款[缺陷和修补]继续进行修补和改正，并根据</w:t>
      </w:r>
      <w:r>
        <w:rPr>
          <w:rFonts w:ascii="宋体" w:hAnsi="宋体" w:eastAsia="宋体" w:cs="宋体"/>
          <w:spacing w:val="6"/>
          <w:sz w:val="20"/>
          <w:szCs w:val="20"/>
        </w:rPr>
        <w:t>第</w:t>
      </w:r>
      <w:r>
        <w:rPr>
          <w:rFonts w:ascii="宋体" w:hAnsi="宋体" w:eastAsia="宋体" w:cs="宋体"/>
          <w:spacing w:val="-24"/>
          <w:sz w:val="20"/>
          <w:szCs w:val="20"/>
        </w:rPr>
        <w:t xml:space="preserve"> </w:t>
      </w:r>
      <w:r>
        <w:rPr>
          <w:rFonts w:ascii="宋体" w:hAnsi="宋体" w:eastAsia="宋体" w:cs="宋体"/>
          <w:spacing w:val="6"/>
          <w:sz w:val="20"/>
          <w:szCs w:val="20"/>
        </w:rPr>
        <w:t>9.3</w:t>
      </w:r>
      <w:r>
        <w:rPr>
          <w:rFonts w:ascii="宋体" w:hAnsi="宋体" w:eastAsia="宋体" w:cs="宋体"/>
          <w:spacing w:val="-39"/>
          <w:sz w:val="20"/>
          <w:szCs w:val="20"/>
        </w:rPr>
        <w:t xml:space="preserve"> </w:t>
      </w:r>
      <w:r>
        <w:rPr>
          <w:rFonts w:ascii="宋体" w:hAnsi="宋体" w:eastAsia="宋体" w:cs="宋体"/>
          <w:spacing w:val="6"/>
          <w:sz w:val="20"/>
          <w:szCs w:val="20"/>
        </w:rPr>
        <w:t>款[重新试验]再次进行竣工试验；</w:t>
      </w:r>
    </w:p>
    <w:p w14:paraId="4C2CF0AB">
      <w:pPr>
        <w:spacing w:before="161" w:line="327" w:lineRule="auto"/>
        <w:ind w:left="22" w:right="54" w:firstLine="430"/>
        <w:rPr>
          <w:rFonts w:ascii="宋体" w:hAnsi="宋体" w:eastAsia="宋体" w:cs="宋体"/>
          <w:sz w:val="20"/>
          <w:szCs w:val="20"/>
        </w:rPr>
      </w:pPr>
      <w:r>
        <w:rPr>
          <w:rFonts w:ascii="宋体" w:hAnsi="宋体" w:eastAsia="宋体" w:cs="宋体"/>
          <w:spacing w:val="10"/>
          <w:sz w:val="20"/>
          <w:szCs w:val="20"/>
        </w:rPr>
        <w:t>（2）未能通过竣工试验，对工程或区段工程的操</w:t>
      </w:r>
      <w:r>
        <w:rPr>
          <w:rFonts w:ascii="宋体" w:hAnsi="宋体" w:eastAsia="宋体" w:cs="宋体"/>
          <w:spacing w:val="9"/>
          <w:sz w:val="20"/>
          <w:szCs w:val="20"/>
        </w:rPr>
        <w:t>作或使用未产生实质性影响的，发包</w:t>
      </w:r>
      <w:r>
        <w:rPr>
          <w:rFonts w:ascii="宋体" w:hAnsi="宋体" w:eastAsia="宋体" w:cs="宋体"/>
          <w:spacing w:val="7"/>
          <w:sz w:val="20"/>
          <w:szCs w:val="20"/>
        </w:rPr>
        <w:t>人有权要求承包人自费修复，承担因此增加的费用和误期损害赔偿责任，并赔偿发包人的相</w:t>
      </w:r>
      <w:r>
        <w:rPr>
          <w:rFonts w:ascii="宋体" w:hAnsi="宋体" w:eastAsia="宋体" w:cs="宋体"/>
          <w:spacing w:val="9"/>
          <w:sz w:val="20"/>
          <w:szCs w:val="20"/>
        </w:rPr>
        <w:t>应损失；无法修复时，发包人有权扣减该部分的相应付款，同时视为通过竣工验收；</w:t>
      </w:r>
    </w:p>
    <w:p w14:paraId="10B8AEAE">
      <w:pPr>
        <w:spacing w:before="160" w:line="328" w:lineRule="auto"/>
        <w:ind w:left="25" w:firstLine="426"/>
        <w:rPr>
          <w:rFonts w:ascii="宋体" w:hAnsi="宋体" w:eastAsia="宋体" w:cs="宋体"/>
          <w:sz w:val="20"/>
          <w:szCs w:val="20"/>
        </w:rPr>
      </w:pPr>
      <w:r>
        <w:rPr>
          <w:rFonts w:ascii="宋体" w:hAnsi="宋体" w:eastAsia="宋体" w:cs="宋体"/>
          <w:spacing w:val="6"/>
          <w:sz w:val="20"/>
          <w:szCs w:val="20"/>
        </w:rPr>
        <w:t>（3）未能通过竣工试验，使工程或区段工程的任何主</w:t>
      </w:r>
      <w:r>
        <w:rPr>
          <w:rFonts w:ascii="宋体" w:hAnsi="宋体" w:eastAsia="宋体" w:cs="宋体"/>
          <w:spacing w:val="5"/>
          <w:sz w:val="20"/>
          <w:szCs w:val="20"/>
        </w:rPr>
        <w:t>要部分丧失了生产、使用功能时，</w:t>
      </w:r>
      <w:r>
        <w:rPr>
          <w:rFonts w:ascii="宋体" w:hAnsi="宋体" w:eastAsia="宋体" w:cs="宋体"/>
          <w:spacing w:val="9"/>
          <w:sz w:val="20"/>
          <w:szCs w:val="20"/>
        </w:rPr>
        <w:t>发包人有权指令承包人更换相关部分，承包人应承担因此增</w:t>
      </w:r>
      <w:r>
        <w:rPr>
          <w:rFonts w:ascii="宋体" w:hAnsi="宋体" w:eastAsia="宋体" w:cs="宋体"/>
          <w:spacing w:val="8"/>
          <w:sz w:val="20"/>
          <w:szCs w:val="20"/>
        </w:rPr>
        <w:t>加的费用和误期损害赔偿责任，并赔偿发包人的相应损失；</w:t>
      </w:r>
    </w:p>
    <w:p w14:paraId="399B71EC">
      <w:pPr>
        <w:spacing w:before="161" w:line="340" w:lineRule="auto"/>
        <w:ind w:left="21" w:right="54" w:firstLine="430"/>
        <w:rPr>
          <w:rFonts w:ascii="宋体" w:hAnsi="宋体" w:eastAsia="宋体" w:cs="宋体"/>
          <w:sz w:val="20"/>
          <w:szCs w:val="20"/>
        </w:rPr>
      </w:pPr>
      <w:r>
        <w:rPr>
          <w:rFonts w:ascii="宋体" w:hAnsi="宋体" w:eastAsia="宋体" w:cs="宋体"/>
          <w:spacing w:val="10"/>
          <w:sz w:val="20"/>
          <w:szCs w:val="20"/>
        </w:rPr>
        <w:t>（4）未能通过竣工试验，使整个工程或区段工程</w:t>
      </w:r>
      <w:r>
        <w:rPr>
          <w:rFonts w:ascii="宋体" w:hAnsi="宋体" w:eastAsia="宋体" w:cs="宋体"/>
          <w:spacing w:val="9"/>
          <w:sz w:val="20"/>
          <w:szCs w:val="20"/>
        </w:rPr>
        <w:t>丧失了生产、使用功能时，发包人可</w:t>
      </w:r>
      <w:r>
        <w:rPr>
          <w:rFonts w:ascii="宋体" w:hAnsi="宋体" w:eastAsia="宋体" w:cs="宋体"/>
          <w:spacing w:val="7"/>
          <w:sz w:val="20"/>
          <w:szCs w:val="20"/>
        </w:rPr>
        <w:t>拒收工程或区段工程，或指令承包人重新设计、重置相关部分，承包人应承担因此增加的费</w:t>
      </w:r>
      <w:r>
        <w:rPr>
          <w:rFonts w:ascii="宋体" w:hAnsi="宋体" w:eastAsia="宋体" w:cs="宋体"/>
          <w:spacing w:val="6"/>
          <w:sz w:val="20"/>
          <w:szCs w:val="20"/>
        </w:rPr>
        <w:t>用和误期损害赔偿责任，并赔偿发包人的相应损失。同时发包人有权根据第</w:t>
      </w:r>
      <w:r>
        <w:rPr>
          <w:rFonts w:ascii="宋体" w:hAnsi="宋体" w:eastAsia="宋体" w:cs="宋体"/>
          <w:spacing w:val="-17"/>
          <w:sz w:val="20"/>
          <w:szCs w:val="20"/>
        </w:rPr>
        <w:t xml:space="preserve"> </w:t>
      </w:r>
      <w:r>
        <w:rPr>
          <w:rFonts w:ascii="宋体" w:hAnsi="宋体" w:eastAsia="宋体" w:cs="宋体"/>
          <w:spacing w:val="6"/>
          <w:sz w:val="20"/>
          <w:szCs w:val="20"/>
        </w:rPr>
        <w:t>16.1</w:t>
      </w:r>
      <w:r>
        <w:rPr>
          <w:rFonts w:ascii="宋体" w:hAnsi="宋体" w:eastAsia="宋体" w:cs="宋体"/>
          <w:spacing w:val="-40"/>
          <w:sz w:val="20"/>
          <w:szCs w:val="20"/>
        </w:rPr>
        <w:t xml:space="preserve"> </w:t>
      </w:r>
      <w:r>
        <w:rPr>
          <w:rFonts w:ascii="宋体" w:hAnsi="宋体" w:eastAsia="宋体" w:cs="宋体"/>
          <w:spacing w:val="6"/>
          <w:sz w:val="20"/>
          <w:szCs w:val="20"/>
        </w:rPr>
        <w:t>款[由发包</w:t>
      </w:r>
      <w:r>
        <w:rPr>
          <w:rFonts w:ascii="宋体" w:hAnsi="宋体" w:eastAsia="宋体" w:cs="宋体"/>
          <w:spacing w:val="8"/>
          <w:sz w:val="20"/>
          <w:szCs w:val="20"/>
        </w:rPr>
        <w:t>人解除合同]的约定解除合同。</w:t>
      </w:r>
    </w:p>
    <w:p w14:paraId="03BFA84F">
      <w:pPr>
        <w:spacing w:before="220" w:line="222" w:lineRule="auto"/>
        <w:ind w:left="25"/>
        <w:outlineLvl w:val="1"/>
        <w:rPr>
          <w:rFonts w:ascii="黑体" w:hAnsi="黑体" w:eastAsia="黑体" w:cs="黑体"/>
          <w:sz w:val="28"/>
          <w:szCs w:val="28"/>
        </w:rPr>
      </w:pPr>
      <w:bookmarkStart w:id="312" w:name="bookmark262"/>
      <w:bookmarkEnd w:id="312"/>
      <w:bookmarkStart w:id="313" w:name="bookmark261"/>
      <w:bookmarkEnd w:id="313"/>
      <w:r>
        <w:rPr>
          <w:rFonts w:ascii="黑体" w:hAnsi="黑体" w:eastAsia="黑体" w:cs="黑体"/>
          <w:spacing w:val="-4"/>
          <w:sz w:val="28"/>
          <w:szCs w:val="28"/>
        </w:rPr>
        <w:t>第</w:t>
      </w:r>
      <w:r>
        <w:rPr>
          <w:rFonts w:ascii="黑体" w:hAnsi="黑体" w:eastAsia="黑体" w:cs="黑体"/>
          <w:spacing w:val="-45"/>
          <w:sz w:val="28"/>
          <w:szCs w:val="28"/>
        </w:rPr>
        <w:t xml:space="preserve"> </w:t>
      </w:r>
      <w:r>
        <w:rPr>
          <w:rFonts w:ascii="黑体" w:hAnsi="黑体" w:eastAsia="黑体" w:cs="黑体"/>
          <w:spacing w:val="-4"/>
          <w:sz w:val="28"/>
          <w:szCs w:val="28"/>
        </w:rPr>
        <w:t>10</w:t>
      </w:r>
      <w:r>
        <w:rPr>
          <w:rFonts w:ascii="黑体" w:hAnsi="黑体" w:eastAsia="黑体" w:cs="黑体"/>
          <w:spacing w:val="-58"/>
          <w:sz w:val="28"/>
          <w:szCs w:val="28"/>
        </w:rPr>
        <w:t xml:space="preserve"> </w:t>
      </w:r>
      <w:r>
        <w:rPr>
          <w:rFonts w:ascii="黑体" w:hAnsi="黑体" w:eastAsia="黑体" w:cs="黑体"/>
          <w:spacing w:val="-4"/>
          <w:sz w:val="28"/>
          <w:szCs w:val="28"/>
        </w:rPr>
        <w:t>条 验收和工程接收</w:t>
      </w:r>
    </w:p>
    <w:p w14:paraId="57B69B54">
      <w:pPr>
        <w:pStyle w:val="3"/>
        <w:spacing w:line="251" w:lineRule="auto"/>
      </w:pPr>
    </w:p>
    <w:p w14:paraId="7324448E">
      <w:pPr>
        <w:spacing w:before="66" w:line="229" w:lineRule="auto"/>
        <w:ind w:left="32"/>
        <w:outlineLvl w:val="2"/>
        <w:rPr>
          <w:rFonts w:ascii="黑体" w:hAnsi="黑体" w:eastAsia="黑体" w:cs="黑体"/>
          <w:sz w:val="20"/>
          <w:szCs w:val="20"/>
        </w:rPr>
      </w:pPr>
      <w:r>
        <w:rPr>
          <w:rFonts w:ascii="黑体" w:hAnsi="黑体" w:eastAsia="黑体" w:cs="黑体"/>
          <w:spacing w:val="4"/>
          <w:sz w:val="20"/>
          <w:szCs w:val="20"/>
        </w:rPr>
        <w:t>10.1 竣工验收</w:t>
      </w:r>
    </w:p>
    <w:p w14:paraId="4A2EDCF6">
      <w:pPr>
        <w:spacing w:before="159" w:line="228" w:lineRule="auto"/>
        <w:ind w:left="457"/>
        <w:outlineLvl w:val="3"/>
        <w:rPr>
          <w:rFonts w:ascii="宋体" w:hAnsi="宋体" w:eastAsia="宋体" w:cs="宋体"/>
          <w:sz w:val="20"/>
          <w:szCs w:val="20"/>
        </w:rPr>
      </w:pPr>
      <w:r>
        <w:rPr>
          <w:rFonts w:ascii="宋体" w:hAnsi="宋体" w:eastAsia="宋体" w:cs="宋体"/>
          <w:spacing w:val="5"/>
          <w:sz w:val="20"/>
          <w:szCs w:val="20"/>
        </w:rPr>
        <w:t>10.1.1 竣工验收条件</w:t>
      </w:r>
    </w:p>
    <w:p w14:paraId="53262A6D">
      <w:pPr>
        <w:spacing w:before="281" w:line="228" w:lineRule="auto"/>
        <w:ind w:left="444"/>
        <w:rPr>
          <w:rFonts w:ascii="宋体" w:hAnsi="宋体" w:eastAsia="宋体" w:cs="宋体"/>
          <w:sz w:val="20"/>
          <w:szCs w:val="20"/>
        </w:rPr>
      </w:pPr>
      <w:r>
        <w:rPr>
          <w:rFonts w:ascii="宋体" w:hAnsi="宋体" w:eastAsia="宋体" w:cs="宋体"/>
          <w:spacing w:val="9"/>
          <w:sz w:val="20"/>
          <w:szCs w:val="20"/>
        </w:rPr>
        <w:t>工程具备以下条件的，承包人可以申请竣工验收：</w:t>
      </w:r>
    </w:p>
    <w:p w14:paraId="467A635D">
      <w:pPr>
        <w:spacing w:before="164" w:line="327" w:lineRule="auto"/>
        <w:ind w:left="22" w:right="54" w:firstLine="430"/>
        <w:rPr>
          <w:rFonts w:ascii="宋体" w:hAnsi="宋体" w:eastAsia="宋体" w:cs="宋体"/>
          <w:sz w:val="20"/>
          <w:szCs w:val="20"/>
        </w:rPr>
      </w:pPr>
      <w:r>
        <w:rPr>
          <w:rFonts w:ascii="宋体" w:hAnsi="宋体" w:eastAsia="宋体" w:cs="宋体"/>
          <w:spacing w:val="6"/>
          <w:sz w:val="20"/>
          <w:szCs w:val="20"/>
        </w:rPr>
        <w:t>（1）</w:t>
      </w:r>
      <w:r>
        <w:rPr>
          <w:rFonts w:ascii="宋体" w:hAnsi="宋体" w:eastAsia="宋体" w:cs="宋体"/>
          <w:spacing w:val="-57"/>
          <w:sz w:val="20"/>
          <w:szCs w:val="20"/>
        </w:rPr>
        <w:t xml:space="preserve"> </w:t>
      </w:r>
      <w:r>
        <w:rPr>
          <w:rFonts w:ascii="宋体" w:hAnsi="宋体" w:eastAsia="宋体" w:cs="宋体"/>
          <w:spacing w:val="6"/>
          <w:sz w:val="20"/>
          <w:szCs w:val="20"/>
        </w:rPr>
        <w:t>除因第</w:t>
      </w:r>
      <w:r>
        <w:rPr>
          <w:rFonts w:ascii="宋体" w:hAnsi="宋体" w:eastAsia="宋体" w:cs="宋体"/>
          <w:spacing w:val="-24"/>
          <w:sz w:val="20"/>
          <w:szCs w:val="20"/>
        </w:rPr>
        <w:t xml:space="preserve"> </w:t>
      </w:r>
      <w:r>
        <w:rPr>
          <w:rFonts w:ascii="宋体" w:hAnsi="宋体" w:eastAsia="宋体" w:cs="宋体"/>
          <w:spacing w:val="6"/>
          <w:sz w:val="20"/>
          <w:szCs w:val="20"/>
        </w:rPr>
        <w:t>13</w:t>
      </w:r>
      <w:r>
        <w:rPr>
          <w:rFonts w:ascii="宋体" w:hAnsi="宋体" w:eastAsia="宋体" w:cs="宋体"/>
          <w:spacing w:val="-36"/>
          <w:sz w:val="20"/>
          <w:szCs w:val="20"/>
        </w:rPr>
        <w:t xml:space="preserve"> </w:t>
      </w:r>
      <w:r>
        <w:rPr>
          <w:rFonts w:ascii="宋体" w:hAnsi="宋体" w:eastAsia="宋体" w:cs="宋体"/>
          <w:spacing w:val="6"/>
          <w:sz w:val="20"/>
          <w:szCs w:val="20"/>
        </w:rPr>
        <w:t>条[变更与调整]导致的工程量删减和</w:t>
      </w:r>
      <w:r>
        <w:rPr>
          <w:rFonts w:ascii="宋体" w:hAnsi="宋体" w:eastAsia="宋体" w:cs="宋体"/>
          <w:spacing w:val="5"/>
          <w:sz w:val="20"/>
          <w:szCs w:val="20"/>
        </w:rPr>
        <w:t>第</w:t>
      </w:r>
      <w:r>
        <w:rPr>
          <w:rFonts w:ascii="宋体" w:hAnsi="宋体" w:eastAsia="宋体" w:cs="宋体"/>
          <w:spacing w:val="-24"/>
          <w:sz w:val="20"/>
          <w:szCs w:val="20"/>
        </w:rPr>
        <w:t xml:space="preserve"> </w:t>
      </w:r>
      <w:r>
        <w:rPr>
          <w:rFonts w:ascii="宋体" w:hAnsi="宋体" w:eastAsia="宋体" w:cs="宋体"/>
          <w:spacing w:val="5"/>
          <w:sz w:val="20"/>
          <w:szCs w:val="20"/>
        </w:rPr>
        <w:t>14.5.3</w:t>
      </w:r>
      <w:r>
        <w:rPr>
          <w:rFonts w:ascii="宋体" w:hAnsi="宋体" w:eastAsia="宋体" w:cs="宋体"/>
          <w:spacing w:val="-35"/>
          <w:sz w:val="20"/>
          <w:szCs w:val="20"/>
        </w:rPr>
        <w:t xml:space="preserve"> </w:t>
      </w:r>
      <w:r>
        <w:rPr>
          <w:rFonts w:ascii="宋体" w:hAnsi="宋体" w:eastAsia="宋体" w:cs="宋体"/>
          <w:spacing w:val="5"/>
          <w:sz w:val="20"/>
          <w:szCs w:val="20"/>
        </w:rPr>
        <w:t>项[扫尾工作清单]列入</w:t>
      </w:r>
      <w:r>
        <w:rPr>
          <w:rFonts w:ascii="宋体" w:hAnsi="宋体" w:eastAsia="宋体" w:cs="宋体"/>
          <w:spacing w:val="10"/>
          <w:sz w:val="20"/>
          <w:szCs w:val="20"/>
        </w:rPr>
        <w:t>缺陷责任期内完成的扫尾工程和缺陷修补工作外，合同范围内的全部单位/区</w:t>
      </w:r>
      <w:r>
        <w:rPr>
          <w:rFonts w:ascii="宋体" w:hAnsi="宋体" w:eastAsia="宋体" w:cs="宋体"/>
          <w:spacing w:val="9"/>
          <w:sz w:val="20"/>
          <w:szCs w:val="20"/>
        </w:rPr>
        <w:t>段工程以及有关工作，包括合同要求的试验和竣工试验均已完成，并符合合同要求；</w:t>
      </w:r>
    </w:p>
    <w:p w14:paraId="41E2D866">
      <w:pPr>
        <w:spacing w:before="161" w:line="228" w:lineRule="auto"/>
        <w:ind w:left="452"/>
        <w:rPr>
          <w:rFonts w:ascii="宋体" w:hAnsi="宋体" w:eastAsia="宋体" w:cs="宋体"/>
          <w:sz w:val="20"/>
          <w:szCs w:val="20"/>
        </w:rPr>
      </w:pPr>
      <w:r>
        <w:rPr>
          <w:rFonts w:ascii="宋体" w:hAnsi="宋体" w:eastAsia="宋体" w:cs="宋体"/>
          <w:spacing w:val="8"/>
          <w:sz w:val="20"/>
          <w:szCs w:val="20"/>
        </w:rPr>
        <w:t>（2）</w:t>
      </w:r>
      <w:r>
        <w:rPr>
          <w:rFonts w:ascii="宋体" w:hAnsi="宋体" w:eastAsia="宋体" w:cs="宋体"/>
          <w:spacing w:val="-60"/>
          <w:sz w:val="20"/>
          <w:szCs w:val="20"/>
        </w:rPr>
        <w:t xml:space="preserve"> </w:t>
      </w:r>
      <w:r>
        <w:rPr>
          <w:rFonts w:ascii="宋体" w:hAnsi="宋体" w:eastAsia="宋体" w:cs="宋体"/>
          <w:spacing w:val="8"/>
          <w:sz w:val="20"/>
          <w:szCs w:val="20"/>
        </w:rPr>
        <w:t>已按合同约定编制了扫尾工作和缺陷修补工作清单</w:t>
      </w:r>
      <w:r>
        <w:rPr>
          <w:rFonts w:ascii="宋体" w:hAnsi="宋体" w:eastAsia="宋体" w:cs="宋体"/>
          <w:spacing w:val="7"/>
          <w:sz w:val="20"/>
          <w:szCs w:val="20"/>
        </w:rPr>
        <w:t>以及相应实施计划；</w:t>
      </w:r>
    </w:p>
    <w:p w14:paraId="635BEE89">
      <w:pPr>
        <w:spacing w:before="161" w:line="228" w:lineRule="auto"/>
        <w:ind w:left="452"/>
        <w:rPr>
          <w:rFonts w:ascii="宋体" w:hAnsi="宋体" w:eastAsia="宋体" w:cs="宋体"/>
          <w:sz w:val="20"/>
          <w:szCs w:val="20"/>
        </w:rPr>
      </w:pPr>
      <w:r>
        <w:rPr>
          <w:rFonts w:ascii="宋体" w:hAnsi="宋体" w:eastAsia="宋体" w:cs="宋体"/>
          <w:spacing w:val="6"/>
          <w:sz w:val="20"/>
          <w:szCs w:val="20"/>
        </w:rPr>
        <w:t>（3）</w:t>
      </w:r>
      <w:r>
        <w:rPr>
          <w:rFonts w:ascii="宋体" w:hAnsi="宋体" w:eastAsia="宋体" w:cs="宋体"/>
          <w:spacing w:val="-49"/>
          <w:sz w:val="20"/>
          <w:szCs w:val="20"/>
        </w:rPr>
        <w:t xml:space="preserve"> </w:t>
      </w:r>
      <w:r>
        <w:rPr>
          <w:rFonts w:ascii="宋体" w:hAnsi="宋体" w:eastAsia="宋体" w:cs="宋体"/>
          <w:spacing w:val="6"/>
          <w:sz w:val="20"/>
          <w:szCs w:val="20"/>
        </w:rPr>
        <w:t>已按合同约定的内容和份数备齐竣工资料；</w:t>
      </w:r>
    </w:p>
    <w:p w14:paraId="26B02BF1">
      <w:pPr>
        <w:spacing w:before="161" w:line="228" w:lineRule="auto"/>
        <w:ind w:left="452"/>
        <w:rPr>
          <w:rFonts w:ascii="宋体" w:hAnsi="宋体" w:eastAsia="宋体" w:cs="宋体"/>
          <w:sz w:val="20"/>
          <w:szCs w:val="20"/>
        </w:rPr>
      </w:pPr>
      <w:r>
        <w:rPr>
          <w:rFonts w:ascii="宋体" w:hAnsi="宋体" w:eastAsia="宋体" w:cs="宋体"/>
          <w:spacing w:val="8"/>
          <w:sz w:val="20"/>
          <w:szCs w:val="20"/>
        </w:rPr>
        <w:t>（4）合同约定要求在竣工验收前应完成的其他工作。</w:t>
      </w:r>
    </w:p>
    <w:p w14:paraId="5BB8284B">
      <w:pPr>
        <w:spacing w:before="163" w:line="228" w:lineRule="auto"/>
        <w:ind w:left="457"/>
        <w:outlineLvl w:val="3"/>
        <w:rPr>
          <w:rFonts w:ascii="宋体" w:hAnsi="宋体" w:eastAsia="宋体" w:cs="宋体"/>
          <w:sz w:val="20"/>
          <w:szCs w:val="20"/>
        </w:rPr>
      </w:pPr>
      <w:r>
        <w:rPr>
          <w:rFonts w:ascii="宋体" w:hAnsi="宋体" w:eastAsia="宋体" w:cs="宋体"/>
          <w:spacing w:val="5"/>
          <w:sz w:val="20"/>
          <w:szCs w:val="20"/>
        </w:rPr>
        <w:t>10.1.2 竣工验收程序</w:t>
      </w:r>
    </w:p>
    <w:p w14:paraId="69A86E3D">
      <w:pPr>
        <w:spacing w:line="228" w:lineRule="auto"/>
        <w:rPr>
          <w:rFonts w:ascii="宋体" w:hAnsi="宋体" w:eastAsia="宋体" w:cs="宋体"/>
          <w:sz w:val="20"/>
          <w:szCs w:val="20"/>
        </w:rPr>
        <w:sectPr>
          <w:footerReference r:id="rId108" w:type="default"/>
          <w:pgSz w:w="11906" w:h="16839"/>
          <w:pgMar w:top="1427" w:right="1747" w:bottom="1214" w:left="1785" w:header="0" w:footer="1051" w:gutter="0"/>
          <w:cols w:space="720" w:num="1"/>
        </w:sectPr>
      </w:pPr>
    </w:p>
    <w:p w14:paraId="64E90B9E">
      <w:pPr>
        <w:spacing w:before="41" w:line="228" w:lineRule="auto"/>
        <w:ind w:left="454"/>
        <w:rPr>
          <w:rFonts w:ascii="宋体" w:hAnsi="宋体" w:eastAsia="宋体" w:cs="宋体"/>
          <w:sz w:val="20"/>
          <w:szCs w:val="20"/>
        </w:rPr>
      </w:pPr>
      <w:r>
        <w:rPr>
          <w:rFonts w:ascii="宋体" w:hAnsi="宋体" w:eastAsia="宋体" w:cs="宋体"/>
          <w:spacing w:val="9"/>
          <w:sz w:val="20"/>
          <w:szCs w:val="20"/>
        </w:rPr>
        <w:t>除专用合同条件另有约定外，承包人申请竣工验收的，应当按照以下程序进行：</w:t>
      </w:r>
    </w:p>
    <w:p w14:paraId="5E8C56EF">
      <w:pPr>
        <w:spacing w:before="158" w:line="348" w:lineRule="auto"/>
        <w:ind w:left="22" w:right="41" w:firstLine="430"/>
        <w:rPr>
          <w:rFonts w:ascii="宋体" w:hAnsi="宋体" w:eastAsia="宋体" w:cs="宋体"/>
          <w:sz w:val="20"/>
          <w:szCs w:val="20"/>
        </w:rPr>
      </w:pPr>
      <w:r>
        <w:rPr>
          <w:rFonts w:ascii="宋体" w:hAnsi="宋体" w:eastAsia="宋体" w:cs="宋体"/>
          <w:spacing w:val="7"/>
          <w:sz w:val="20"/>
          <w:szCs w:val="20"/>
        </w:rPr>
        <w:t>（1）承包人向工程师报送竣工验收申请报告，工程师应在收到竣工验收申请报告后</w:t>
      </w:r>
      <w:r>
        <w:rPr>
          <w:rFonts w:ascii="宋体" w:hAnsi="宋体" w:eastAsia="宋体" w:cs="宋体"/>
          <w:spacing w:val="-7"/>
          <w:sz w:val="20"/>
          <w:szCs w:val="20"/>
        </w:rPr>
        <w:t xml:space="preserve"> </w:t>
      </w:r>
      <w:r>
        <w:rPr>
          <w:rFonts w:ascii="宋体" w:hAnsi="宋体" w:eastAsia="宋体" w:cs="宋体"/>
          <w:spacing w:val="7"/>
          <w:sz w:val="20"/>
          <w:szCs w:val="20"/>
        </w:rPr>
        <w:t>14天内完成审查并报送发包人。工程师审查后认为尚不具备竣工验收条件的，应在收到竣工验</w:t>
      </w:r>
      <w:r>
        <w:rPr>
          <w:rFonts w:ascii="宋体" w:hAnsi="宋体" w:eastAsia="宋体" w:cs="宋体"/>
          <w:spacing w:val="9"/>
          <w:sz w:val="20"/>
          <w:szCs w:val="20"/>
        </w:rPr>
        <w:t>收申请报告后的</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3"/>
          <w:sz w:val="20"/>
          <w:szCs w:val="20"/>
        </w:rPr>
        <w:t xml:space="preserve"> </w:t>
      </w:r>
      <w:r>
        <w:rPr>
          <w:rFonts w:ascii="宋体" w:hAnsi="宋体" w:eastAsia="宋体" w:cs="宋体"/>
          <w:spacing w:val="9"/>
          <w:sz w:val="20"/>
          <w:szCs w:val="20"/>
        </w:rPr>
        <w:t>天内通知承包人，指出在颁发接收证书前承包人还需进</w:t>
      </w:r>
      <w:r>
        <w:rPr>
          <w:rFonts w:ascii="宋体" w:hAnsi="宋体" w:eastAsia="宋体" w:cs="宋体"/>
          <w:spacing w:val="8"/>
          <w:sz w:val="20"/>
          <w:szCs w:val="20"/>
        </w:rPr>
        <w:t>行的工作内容。</w:t>
      </w:r>
      <w:r>
        <w:rPr>
          <w:rFonts w:ascii="宋体" w:hAnsi="宋体" w:eastAsia="宋体" w:cs="宋体"/>
          <w:spacing w:val="7"/>
          <w:sz w:val="20"/>
          <w:szCs w:val="20"/>
        </w:rPr>
        <w:t>承包人完成工程师通知的全部工作内容后，应再次提交竣工验收申请报告，直至工程师同意</w:t>
      </w:r>
      <w:r>
        <w:rPr>
          <w:rFonts w:ascii="宋体" w:hAnsi="宋体" w:eastAsia="宋体" w:cs="宋体"/>
          <w:spacing w:val="3"/>
          <w:sz w:val="20"/>
          <w:szCs w:val="20"/>
        </w:rPr>
        <w:t>为止。</w:t>
      </w:r>
    </w:p>
    <w:p w14:paraId="69B0D404">
      <w:pPr>
        <w:spacing w:before="162" w:line="347" w:lineRule="auto"/>
        <w:ind w:left="23" w:right="42" w:firstLine="429"/>
        <w:rPr>
          <w:rFonts w:ascii="宋体" w:hAnsi="宋体" w:eastAsia="宋体" w:cs="宋体"/>
          <w:sz w:val="20"/>
          <w:szCs w:val="20"/>
        </w:rPr>
      </w:pPr>
      <w:r>
        <w:rPr>
          <w:rFonts w:ascii="宋体" w:hAnsi="宋体" w:eastAsia="宋体" w:cs="宋体"/>
          <w:spacing w:val="10"/>
          <w:sz w:val="20"/>
          <w:szCs w:val="20"/>
        </w:rPr>
        <w:t>（2）工程师同意承包人提交的竣工验收申请报告</w:t>
      </w:r>
      <w:r>
        <w:rPr>
          <w:rFonts w:ascii="宋体" w:hAnsi="宋体" w:eastAsia="宋体" w:cs="宋体"/>
          <w:spacing w:val="9"/>
          <w:sz w:val="20"/>
          <w:szCs w:val="20"/>
        </w:rPr>
        <w:t>的，或工程师收到竣工验收申请报告后</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4"/>
          <w:sz w:val="20"/>
          <w:szCs w:val="20"/>
        </w:rPr>
        <w:t xml:space="preserve"> </w:t>
      </w:r>
      <w:r>
        <w:rPr>
          <w:rFonts w:ascii="宋体" w:hAnsi="宋体" w:eastAsia="宋体" w:cs="宋体"/>
          <w:spacing w:val="9"/>
          <w:sz w:val="20"/>
          <w:szCs w:val="20"/>
        </w:rPr>
        <w:t>天内不予答复的，视为发包人收到并同意承包人的竣工验收申请</w:t>
      </w:r>
      <w:r>
        <w:rPr>
          <w:rFonts w:ascii="宋体" w:hAnsi="宋体" w:eastAsia="宋体" w:cs="宋体"/>
          <w:spacing w:val="8"/>
          <w:sz w:val="20"/>
          <w:szCs w:val="20"/>
        </w:rPr>
        <w:t>，发包人应在收到该</w:t>
      </w:r>
      <w:r>
        <w:rPr>
          <w:rFonts w:ascii="宋体" w:hAnsi="宋体" w:eastAsia="宋体" w:cs="宋体"/>
          <w:spacing w:val="9"/>
          <w:sz w:val="20"/>
          <w:szCs w:val="20"/>
        </w:rPr>
        <w:t>竣工验收申请报告后的</w:t>
      </w:r>
      <w:r>
        <w:rPr>
          <w:rFonts w:ascii="宋体" w:hAnsi="宋体" w:eastAsia="宋体" w:cs="宋体"/>
          <w:spacing w:val="-30"/>
          <w:sz w:val="20"/>
          <w:szCs w:val="20"/>
        </w:rPr>
        <w:t xml:space="preserve"> </w:t>
      </w:r>
      <w:r>
        <w:rPr>
          <w:rFonts w:ascii="宋体" w:hAnsi="宋体" w:eastAsia="宋体" w:cs="宋体"/>
          <w:spacing w:val="9"/>
          <w:sz w:val="20"/>
          <w:szCs w:val="20"/>
        </w:rPr>
        <w:t>28</w:t>
      </w:r>
      <w:r>
        <w:rPr>
          <w:rFonts w:ascii="宋体" w:hAnsi="宋体" w:eastAsia="宋体" w:cs="宋体"/>
          <w:spacing w:val="-37"/>
          <w:sz w:val="20"/>
          <w:szCs w:val="20"/>
        </w:rPr>
        <w:t xml:space="preserve"> </w:t>
      </w:r>
      <w:r>
        <w:rPr>
          <w:rFonts w:ascii="宋体" w:hAnsi="宋体" w:eastAsia="宋体" w:cs="宋体"/>
          <w:spacing w:val="9"/>
          <w:sz w:val="20"/>
          <w:szCs w:val="20"/>
        </w:rPr>
        <w:t>天内进行竣工验收。工程经竣工验收合格的，以竣工验收合格之</w:t>
      </w:r>
      <w:r>
        <w:rPr>
          <w:rFonts w:ascii="宋体" w:hAnsi="宋体" w:eastAsia="宋体" w:cs="宋体"/>
          <w:spacing w:val="7"/>
          <w:sz w:val="20"/>
          <w:szCs w:val="20"/>
        </w:rPr>
        <w:t>日为实际竣工日期，并在工程接收证书中载明；完成竣工验收但发包人不予签发工程接收证</w:t>
      </w:r>
      <w:r>
        <w:rPr>
          <w:rFonts w:ascii="宋体" w:hAnsi="宋体" w:eastAsia="宋体" w:cs="宋体"/>
          <w:spacing w:val="8"/>
          <w:sz w:val="20"/>
          <w:szCs w:val="20"/>
        </w:rPr>
        <w:t>书的，视为竣工验收合格，</w:t>
      </w:r>
      <w:r>
        <w:rPr>
          <w:rFonts w:ascii="宋体" w:hAnsi="宋体" w:eastAsia="宋体" w:cs="宋体"/>
          <w:spacing w:val="-60"/>
          <w:sz w:val="20"/>
          <w:szCs w:val="20"/>
        </w:rPr>
        <w:t xml:space="preserve"> </w:t>
      </w:r>
      <w:r>
        <w:rPr>
          <w:rFonts w:ascii="宋体" w:hAnsi="宋体" w:eastAsia="宋体" w:cs="宋体"/>
          <w:spacing w:val="8"/>
          <w:sz w:val="20"/>
          <w:szCs w:val="20"/>
        </w:rPr>
        <w:t>以完成竣工验收之日为实际</w:t>
      </w:r>
      <w:r>
        <w:rPr>
          <w:rFonts w:ascii="宋体" w:hAnsi="宋体" w:eastAsia="宋体" w:cs="宋体"/>
          <w:spacing w:val="7"/>
          <w:sz w:val="20"/>
          <w:szCs w:val="20"/>
        </w:rPr>
        <w:t>竣工日期。</w:t>
      </w:r>
    </w:p>
    <w:p w14:paraId="3808874B">
      <w:pPr>
        <w:spacing w:before="163" w:line="339" w:lineRule="auto"/>
        <w:ind w:left="23" w:firstLine="429"/>
        <w:rPr>
          <w:rFonts w:ascii="宋体" w:hAnsi="宋体" w:eastAsia="宋体" w:cs="宋体"/>
          <w:sz w:val="20"/>
          <w:szCs w:val="20"/>
        </w:rPr>
      </w:pPr>
      <w:r>
        <w:rPr>
          <w:rFonts w:ascii="宋体" w:hAnsi="宋体" w:eastAsia="宋体" w:cs="宋体"/>
          <w:spacing w:val="10"/>
          <w:sz w:val="20"/>
          <w:szCs w:val="20"/>
        </w:rPr>
        <w:t>（3）竣工验收不合格的，工程师应按照验收意见</w:t>
      </w:r>
      <w:r>
        <w:rPr>
          <w:rFonts w:ascii="宋体" w:hAnsi="宋体" w:eastAsia="宋体" w:cs="宋体"/>
          <w:spacing w:val="9"/>
          <w:sz w:val="20"/>
          <w:szCs w:val="20"/>
        </w:rPr>
        <w:t>发出指示，要求承包人对不合格工程</w:t>
      </w:r>
      <w:r>
        <w:rPr>
          <w:rFonts w:ascii="宋体" w:hAnsi="宋体" w:eastAsia="宋体" w:cs="宋体"/>
          <w:spacing w:val="7"/>
          <w:sz w:val="20"/>
          <w:szCs w:val="20"/>
        </w:rPr>
        <w:t>返工、修复或采取其他补救措施，由此增加的费用和（或）延误的工期由承包人承担。承包</w:t>
      </w:r>
      <w:r>
        <w:rPr>
          <w:rFonts w:ascii="宋体" w:hAnsi="宋体" w:eastAsia="宋体" w:cs="宋体"/>
          <w:spacing w:val="8"/>
          <w:sz w:val="20"/>
          <w:szCs w:val="20"/>
        </w:rPr>
        <w:t>人在完成不合格工程的返工、修复或采取其他补救措施后，应重新提交竣工验收申请报告，并按本项约定的程序重新进行验收。</w:t>
      </w:r>
    </w:p>
    <w:p w14:paraId="5E2E376F">
      <w:pPr>
        <w:spacing w:before="161" w:line="303" w:lineRule="auto"/>
        <w:ind w:left="21" w:right="42" w:firstLine="430"/>
        <w:rPr>
          <w:rFonts w:ascii="宋体" w:hAnsi="宋体" w:eastAsia="宋体" w:cs="宋体"/>
          <w:sz w:val="20"/>
          <w:szCs w:val="20"/>
        </w:rPr>
      </w:pPr>
      <w:r>
        <w:rPr>
          <w:rFonts w:ascii="宋体" w:hAnsi="宋体" w:eastAsia="宋体" w:cs="宋体"/>
          <w:spacing w:val="8"/>
          <w:sz w:val="20"/>
          <w:szCs w:val="20"/>
        </w:rPr>
        <w:t>（4）因发包人原因，未在工程师收到承包人竣工验收申</w:t>
      </w:r>
      <w:r>
        <w:rPr>
          <w:rFonts w:ascii="宋体" w:hAnsi="宋体" w:eastAsia="宋体" w:cs="宋体"/>
          <w:spacing w:val="7"/>
          <w:sz w:val="20"/>
          <w:szCs w:val="20"/>
        </w:rPr>
        <w:t>请报告之日起42</w:t>
      </w:r>
      <w:r>
        <w:rPr>
          <w:rFonts w:ascii="宋体" w:hAnsi="宋体" w:eastAsia="宋体" w:cs="宋体"/>
          <w:spacing w:val="-34"/>
          <w:sz w:val="20"/>
          <w:szCs w:val="20"/>
        </w:rPr>
        <w:t xml:space="preserve"> </w:t>
      </w:r>
      <w:r>
        <w:rPr>
          <w:rFonts w:ascii="宋体" w:hAnsi="宋体" w:eastAsia="宋体" w:cs="宋体"/>
          <w:spacing w:val="7"/>
          <w:sz w:val="20"/>
          <w:szCs w:val="20"/>
        </w:rPr>
        <w:t>天内完成竣工</w:t>
      </w:r>
      <w:r>
        <w:rPr>
          <w:rFonts w:ascii="宋体" w:hAnsi="宋体" w:eastAsia="宋体" w:cs="宋体"/>
          <w:spacing w:val="8"/>
          <w:sz w:val="20"/>
          <w:szCs w:val="20"/>
        </w:rPr>
        <w:t>验收的，</w:t>
      </w:r>
      <w:r>
        <w:rPr>
          <w:rFonts w:ascii="宋体" w:hAnsi="宋体" w:eastAsia="宋体" w:cs="宋体"/>
          <w:spacing w:val="-59"/>
          <w:sz w:val="20"/>
          <w:szCs w:val="20"/>
        </w:rPr>
        <w:t xml:space="preserve"> </w:t>
      </w:r>
      <w:r>
        <w:rPr>
          <w:rFonts w:ascii="宋体" w:hAnsi="宋体" w:eastAsia="宋体" w:cs="宋体"/>
          <w:spacing w:val="8"/>
          <w:sz w:val="20"/>
          <w:szCs w:val="20"/>
        </w:rPr>
        <w:t>以承包人提交竣工验收申请报告之日作为工程实际竣工日期。</w:t>
      </w:r>
    </w:p>
    <w:p w14:paraId="08997E96">
      <w:pPr>
        <w:spacing w:before="162" w:line="302" w:lineRule="auto"/>
        <w:ind w:left="634" w:right="42" w:hanging="182"/>
        <w:rPr>
          <w:rFonts w:ascii="宋体" w:hAnsi="宋体" w:eastAsia="宋体" w:cs="宋体"/>
          <w:sz w:val="20"/>
          <w:szCs w:val="20"/>
        </w:rPr>
      </w:pPr>
      <w:r>
        <w:rPr>
          <w:rFonts w:ascii="宋体" w:hAnsi="宋体" w:eastAsia="宋体" w:cs="宋体"/>
          <w:spacing w:val="10"/>
          <w:sz w:val="20"/>
          <w:szCs w:val="20"/>
        </w:rPr>
        <w:t>（5）工程未经竣工验收，发包人擅自使用的，以</w:t>
      </w:r>
      <w:r>
        <w:rPr>
          <w:rFonts w:ascii="宋体" w:hAnsi="宋体" w:eastAsia="宋体" w:cs="宋体"/>
          <w:spacing w:val="9"/>
          <w:sz w:val="20"/>
          <w:szCs w:val="20"/>
        </w:rPr>
        <w:t>转移占有工程之日为实际竣工日期。除专用合同条件另有约定外，发包人不按照本项和第</w:t>
      </w:r>
      <w:r>
        <w:rPr>
          <w:rFonts w:ascii="宋体" w:hAnsi="宋体" w:eastAsia="宋体" w:cs="宋体"/>
          <w:spacing w:val="-24"/>
          <w:sz w:val="20"/>
          <w:szCs w:val="20"/>
        </w:rPr>
        <w:t xml:space="preserve"> </w:t>
      </w:r>
      <w:r>
        <w:rPr>
          <w:rFonts w:ascii="宋体" w:hAnsi="宋体" w:eastAsia="宋体" w:cs="宋体"/>
          <w:spacing w:val="9"/>
          <w:sz w:val="20"/>
          <w:szCs w:val="20"/>
        </w:rPr>
        <w:t>10.4</w:t>
      </w:r>
      <w:r>
        <w:rPr>
          <w:rFonts w:ascii="宋体" w:hAnsi="宋体" w:eastAsia="宋体" w:cs="宋体"/>
          <w:spacing w:val="-37"/>
          <w:sz w:val="20"/>
          <w:szCs w:val="20"/>
        </w:rPr>
        <w:t xml:space="preserve"> </w:t>
      </w:r>
      <w:r>
        <w:rPr>
          <w:rFonts w:ascii="宋体" w:hAnsi="宋体" w:eastAsia="宋体" w:cs="宋体"/>
          <w:spacing w:val="9"/>
          <w:sz w:val="20"/>
          <w:szCs w:val="20"/>
        </w:rPr>
        <w:t>款[接收</w:t>
      </w:r>
      <w:r>
        <w:rPr>
          <w:rFonts w:ascii="宋体" w:hAnsi="宋体" w:eastAsia="宋体" w:cs="宋体"/>
          <w:spacing w:val="8"/>
          <w:sz w:val="20"/>
          <w:szCs w:val="20"/>
        </w:rPr>
        <w:t>证书]约定组织竣</w:t>
      </w:r>
    </w:p>
    <w:p w14:paraId="188242EF">
      <w:pPr>
        <w:spacing w:before="163" w:line="380" w:lineRule="auto"/>
        <w:ind w:left="23" w:right="42"/>
        <w:rPr>
          <w:rFonts w:ascii="宋体" w:hAnsi="宋体" w:eastAsia="宋体" w:cs="宋体"/>
          <w:sz w:val="20"/>
          <w:szCs w:val="20"/>
        </w:rPr>
      </w:pPr>
      <w:r>
        <w:rPr>
          <w:rFonts w:ascii="宋体" w:hAnsi="宋体" w:eastAsia="宋体" w:cs="宋体"/>
          <w:spacing w:val="7"/>
          <w:sz w:val="20"/>
          <w:szCs w:val="20"/>
        </w:rPr>
        <w:t>工验收、颁发工程接收证书的，每逾期一天，应以签约合同价为基数，按照贷款市场报价利</w:t>
      </w:r>
      <w:r>
        <w:rPr>
          <w:rFonts w:ascii="宋体" w:hAnsi="宋体" w:eastAsia="宋体" w:cs="宋体"/>
          <w:spacing w:val="9"/>
          <w:sz w:val="20"/>
          <w:szCs w:val="20"/>
        </w:rPr>
        <w:t>率（</w:t>
      </w:r>
      <w:r>
        <w:rPr>
          <w:rFonts w:ascii="宋体" w:hAnsi="宋体" w:eastAsia="宋体" w:cs="宋体"/>
          <w:sz w:val="20"/>
          <w:szCs w:val="20"/>
        </w:rPr>
        <w:t>LPR</w:t>
      </w:r>
      <w:r>
        <w:rPr>
          <w:rFonts w:ascii="宋体" w:hAnsi="宋体" w:eastAsia="宋体" w:cs="宋体"/>
          <w:spacing w:val="9"/>
          <w:sz w:val="20"/>
          <w:szCs w:val="20"/>
        </w:rPr>
        <w:t>）支付违约金。</w:t>
      </w:r>
    </w:p>
    <w:p w14:paraId="0B347F77">
      <w:pPr>
        <w:spacing w:before="115" w:line="230" w:lineRule="auto"/>
        <w:ind w:left="32"/>
        <w:outlineLvl w:val="2"/>
        <w:rPr>
          <w:rFonts w:ascii="黑体" w:hAnsi="黑体" w:eastAsia="黑体" w:cs="黑体"/>
          <w:sz w:val="20"/>
          <w:szCs w:val="20"/>
        </w:rPr>
      </w:pPr>
      <w:r>
        <w:rPr>
          <w:rFonts w:ascii="黑体" w:hAnsi="黑体" w:eastAsia="黑体" w:cs="黑体"/>
          <w:spacing w:val="6"/>
          <w:sz w:val="20"/>
          <w:szCs w:val="20"/>
        </w:rPr>
        <w:t>10.2 单位/区段工程的验收</w:t>
      </w:r>
    </w:p>
    <w:p w14:paraId="2DD94559">
      <w:pPr>
        <w:spacing w:before="158" w:line="228" w:lineRule="auto"/>
        <w:ind w:left="457"/>
        <w:outlineLvl w:val="3"/>
        <w:rPr>
          <w:rFonts w:ascii="宋体" w:hAnsi="宋体" w:eastAsia="宋体" w:cs="宋体"/>
          <w:sz w:val="20"/>
          <w:szCs w:val="20"/>
        </w:rPr>
      </w:pPr>
      <w:r>
        <w:rPr>
          <w:rFonts w:ascii="宋体" w:hAnsi="宋体" w:eastAsia="宋体" w:cs="宋体"/>
          <w:spacing w:val="11"/>
          <w:sz w:val="20"/>
          <w:szCs w:val="20"/>
        </w:rPr>
        <w:t>10.2.1 发包人根据项目进度计划安排，在全部工程竣工前需要使用已经竣工的单位/</w:t>
      </w:r>
    </w:p>
    <w:p w14:paraId="60D0B05D">
      <w:pPr>
        <w:spacing w:before="161" w:line="378" w:lineRule="auto"/>
        <w:ind w:left="23" w:right="42" w:firstLine="13"/>
        <w:jc w:val="both"/>
        <w:rPr>
          <w:rFonts w:ascii="宋体" w:hAnsi="宋体" w:eastAsia="宋体" w:cs="宋体"/>
          <w:sz w:val="20"/>
          <w:szCs w:val="20"/>
        </w:rPr>
      </w:pPr>
      <w:r>
        <w:rPr>
          <w:rFonts w:ascii="宋体" w:hAnsi="宋体" w:eastAsia="宋体" w:cs="宋体"/>
          <w:spacing w:val="10"/>
          <w:sz w:val="20"/>
          <w:szCs w:val="20"/>
        </w:rPr>
        <w:t>区段工程时，或承包人提出经发包人同意时</w:t>
      </w:r>
      <w:r>
        <w:rPr>
          <w:rFonts w:ascii="宋体" w:hAnsi="宋体" w:eastAsia="宋体" w:cs="宋体"/>
          <w:spacing w:val="9"/>
          <w:sz w:val="20"/>
          <w:szCs w:val="20"/>
        </w:rPr>
        <w:t>，可进行单位/区段工程验收。验收的程序可参照第</w:t>
      </w:r>
      <w:r>
        <w:rPr>
          <w:rFonts w:ascii="宋体" w:hAnsi="宋体" w:eastAsia="宋体" w:cs="宋体"/>
          <w:spacing w:val="-24"/>
          <w:sz w:val="20"/>
          <w:szCs w:val="20"/>
        </w:rPr>
        <w:t xml:space="preserve"> </w:t>
      </w:r>
      <w:r>
        <w:rPr>
          <w:rFonts w:ascii="宋体" w:hAnsi="宋体" w:eastAsia="宋体" w:cs="宋体"/>
          <w:spacing w:val="9"/>
          <w:sz w:val="20"/>
          <w:szCs w:val="20"/>
        </w:rPr>
        <w:t>10.1</w:t>
      </w:r>
      <w:r>
        <w:rPr>
          <w:rFonts w:ascii="宋体" w:hAnsi="宋体" w:eastAsia="宋体" w:cs="宋体"/>
          <w:spacing w:val="-39"/>
          <w:sz w:val="20"/>
          <w:szCs w:val="20"/>
        </w:rPr>
        <w:t xml:space="preserve"> </w:t>
      </w:r>
      <w:r>
        <w:rPr>
          <w:rFonts w:ascii="宋体" w:hAnsi="宋体" w:eastAsia="宋体" w:cs="宋体"/>
          <w:spacing w:val="9"/>
          <w:sz w:val="20"/>
          <w:szCs w:val="20"/>
        </w:rPr>
        <w:t>款[竣工验收]的约定进行。验</w:t>
      </w:r>
      <w:r>
        <w:rPr>
          <w:rFonts w:ascii="宋体" w:hAnsi="宋体" w:eastAsia="宋体" w:cs="宋体"/>
          <w:spacing w:val="8"/>
          <w:sz w:val="20"/>
          <w:szCs w:val="20"/>
        </w:rPr>
        <w:t>收合格后，由工程师向承包人出具经发包人签认的</w:t>
      </w:r>
      <w:r>
        <w:rPr>
          <w:rFonts w:ascii="宋体" w:hAnsi="宋体" w:eastAsia="宋体" w:cs="宋体"/>
          <w:spacing w:val="7"/>
          <w:sz w:val="20"/>
          <w:szCs w:val="20"/>
        </w:rPr>
        <w:t>单位/区段工程验收证书。单位/区段工程的验收成果和结论作为全部工程竣工验收申请报告</w:t>
      </w:r>
      <w:r>
        <w:rPr>
          <w:rFonts w:ascii="宋体" w:hAnsi="宋体" w:eastAsia="宋体" w:cs="宋体"/>
          <w:spacing w:val="4"/>
          <w:sz w:val="20"/>
          <w:szCs w:val="20"/>
        </w:rPr>
        <w:t>的附件。</w:t>
      </w:r>
    </w:p>
    <w:p w14:paraId="6E755F0E">
      <w:pPr>
        <w:spacing w:before="116" w:line="228" w:lineRule="auto"/>
        <w:ind w:left="457"/>
        <w:outlineLvl w:val="3"/>
        <w:rPr>
          <w:rFonts w:ascii="宋体" w:hAnsi="宋体" w:eastAsia="宋体" w:cs="宋体"/>
          <w:sz w:val="20"/>
          <w:szCs w:val="20"/>
        </w:rPr>
      </w:pPr>
      <w:r>
        <w:rPr>
          <w:rFonts w:ascii="宋体" w:hAnsi="宋体" w:eastAsia="宋体" w:cs="宋体"/>
          <w:spacing w:val="11"/>
          <w:sz w:val="20"/>
          <w:szCs w:val="20"/>
        </w:rPr>
        <w:t>10.2.2 发包人在全部工程竣工前，使用已接收的单位/区段工程导致承包人费用增加</w:t>
      </w:r>
    </w:p>
    <w:p w14:paraId="4C6799F1">
      <w:pPr>
        <w:spacing w:before="161" w:line="228" w:lineRule="auto"/>
        <w:ind w:left="39"/>
        <w:rPr>
          <w:rFonts w:ascii="宋体" w:hAnsi="宋体" w:eastAsia="宋体" w:cs="宋体"/>
          <w:sz w:val="20"/>
          <w:szCs w:val="20"/>
        </w:rPr>
      </w:pPr>
      <w:r>
        <w:rPr>
          <w:rFonts w:ascii="宋体" w:hAnsi="宋体" w:eastAsia="宋体" w:cs="宋体"/>
          <w:spacing w:val="9"/>
          <w:sz w:val="20"/>
          <w:szCs w:val="20"/>
        </w:rPr>
        <w:t>的，发包人应承担由此增加的费用和（或）工期延误，并支付承包人合</w:t>
      </w:r>
      <w:r>
        <w:rPr>
          <w:rFonts w:ascii="宋体" w:hAnsi="宋体" w:eastAsia="宋体" w:cs="宋体"/>
          <w:spacing w:val="8"/>
          <w:sz w:val="20"/>
          <w:szCs w:val="20"/>
        </w:rPr>
        <w:t>理利润。</w:t>
      </w:r>
    </w:p>
    <w:p w14:paraId="596A1E00">
      <w:pPr>
        <w:spacing w:before="282" w:line="230" w:lineRule="auto"/>
        <w:ind w:left="32"/>
        <w:outlineLvl w:val="2"/>
        <w:rPr>
          <w:rFonts w:ascii="黑体" w:hAnsi="黑体" w:eastAsia="黑体" w:cs="黑体"/>
          <w:sz w:val="20"/>
          <w:szCs w:val="20"/>
        </w:rPr>
      </w:pPr>
      <w:r>
        <w:rPr>
          <w:rFonts w:ascii="黑体" w:hAnsi="黑体" w:eastAsia="黑体" w:cs="黑体"/>
          <w:spacing w:val="5"/>
          <w:sz w:val="20"/>
          <w:szCs w:val="20"/>
        </w:rPr>
        <w:t>10.3 工程的接收</w:t>
      </w:r>
    </w:p>
    <w:p w14:paraId="38AA7DB2">
      <w:pPr>
        <w:spacing w:before="161" w:line="228" w:lineRule="auto"/>
        <w:ind w:left="457"/>
        <w:outlineLvl w:val="3"/>
        <w:rPr>
          <w:rFonts w:ascii="宋体" w:hAnsi="宋体" w:eastAsia="宋体" w:cs="宋体"/>
          <w:sz w:val="20"/>
          <w:szCs w:val="20"/>
        </w:rPr>
      </w:pPr>
      <w:r>
        <w:rPr>
          <w:rFonts w:ascii="宋体" w:hAnsi="宋体" w:eastAsia="宋体" w:cs="宋体"/>
          <w:spacing w:val="6"/>
          <w:sz w:val="20"/>
          <w:szCs w:val="20"/>
        </w:rPr>
        <w:t>10.3.1 根据工程项目的具体情况和特点，可按工程或单位/区段工程进行接收，并在专</w:t>
      </w:r>
    </w:p>
    <w:p w14:paraId="2E18E725">
      <w:pPr>
        <w:spacing w:before="161" w:line="228" w:lineRule="auto"/>
        <w:ind w:left="23"/>
        <w:rPr>
          <w:rFonts w:ascii="宋体" w:hAnsi="宋体" w:eastAsia="宋体" w:cs="宋体"/>
          <w:sz w:val="20"/>
          <w:szCs w:val="20"/>
        </w:rPr>
      </w:pPr>
      <w:r>
        <w:rPr>
          <w:rFonts w:ascii="宋体" w:hAnsi="宋体" w:eastAsia="宋体" w:cs="宋体"/>
          <w:spacing w:val="9"/>
          <w:sz w:val="20"/>
          <w:szCs w:val="20"/>
        </w:rPr>
        <w:t>用合同条件约定接收的先后顺序、时间安排和其他要求。</w:t>
      </w:r>
    </w:p>
    <w:p w14:paraId="7DE33B15">
      <w:pPr>
        <w:spacing w:line="228" w:lineRule="auto"/>
        <w:rPr>
          <w:rFonts w:ascii="宋体" w:hAnsi="宋体" w:eastAsia="宋体" w:cs="宋体"/>
          <w:sz w:val="20"/>
          <w:szCs w:val="20"/>
        </w:rPr>
        <w:sectPr>
          <w:footerReference r:id="rId109" w:type="default"/>
          <w:pgSz w:w="11906" w:h="16839"/>
          <w:pgMar w:top="1428" w:right="1759" w:bottom="1214" w:left="1785" w:header="0" w:footer="1051" w:gutter="0"/>
          <w:cols w:space="720" w:num="1"/>
        </w:sectPr>
      </w:pPr>
    </w:p>
    <w:p w14:paraId="23E3D524">
      <w:pPr>
        <w:spacing w:before="41" w:line="227" w:lineRule="auto"/>
        <w:ind w:right="16"/>
        <w:jc w:val="right"/>
        <w:outlineLvl w:val="3"/>
        <w:rPr>
          <w:rFonts w:ascii="宋体" w:hAnsi="宋体" w:eastAsia="宋体" w:cs="宋体"/>
          <w:sz w:val="20"/>
          <w:szCs w:val="20"/>
        </w:rPr>
      </w:pPr>
      <w:r>
        <w:rPr>
          <w:rFonts w:ascii="宋体" w:hAnsi="宋体" w:eastAsia="宋体" w:cs="宋体"/>
          <w:spacing w:val="9"/>
          <w:sz w:val="20"/>
          <w:szCs w:val="20"/>
        </w:rPr>
        <w:t>10.3.2 除按本条约定已经提交的资料外，接收工程时承包人需</w:t>
      </w:r>
      <w:r>
        <w:rPr>
          <w:rFonts w:ascii="宋体" w:hAnsi="宋体" w:eastAsia="宋体" w:cs="宋体"/>
          <w:spacing w:val="8"/>
          <w:sz w:val="20"/>
          <w:szCs w:val="20"/>
        </w:rPr>
        <w:t>提交竣工验收资料的类</w:t>
      </w:r>
    </w:p>
    <w:p w14:paraId="17595D48">
      <w:pPr>
        <w:spacing w:before="161" w:line="228" w:lineRule="auto"/>
        <w:ind w:left="24"/>
        <w:rPr>
          <w:rFonts w:ascii="宋体" w:hAnsi="宋体" w:eastAsia="宋体" w:cs="宋体"/>
          <w:sz w:val="20"/>
          <w:szCs w:val="20"/>
        </w:rPr>
      </w:pPr>
      <w:r>
        <w:rPr>
          <w:rFonts w:ascii="宋体" w:hAnsi="宋体" w:eastAsia="宋体" w:cs="宋体"/>
          <w:spacing w:val="7"/>
          <w:sz w:val="20"/>
          <w:szCs w:val="20"/>
        </w:rPr>
        <w:t>别、</w:t>
      </w:r>
      <w:r>
        <w:rPr>
          <w:rFonts w:ascii="宋体" w:hAnsi="宋体" w:eastAsia="宋体" w:cs="宋体"/>
          <w:spacing w:val="-51"/>
          <w:sz w:val="20"/>
          <w:szCs w:val="20"/>
        </w:rPr>
        <w:t xml:space="preserve"> </w:t>
      </w:r>
      <w:r>
        <w:rPr>
          <w:rFonts w:ascii="宋体" w:hAnsi="宋体" w:eastAsia="宋体" w:cs="宋体"/>
          <w:spacing w:val="7"/>
          <w:sz w:val="20"/>
          <w:szCs w:val="20"/>
        </w:rPr>
        <w:t>内容、份数和提交时间，在专用合同条件中约定。</w:t>
      </w:r>
    </w:p>
    <w:p w14:paraId="48D77EF4">
      <w:pPr>
        <w:spacing w:before="283" w:line="228" w:lineRule="auto"/>
        <w:ind w:right="16"/>
        <w:jc w:val="right"/>
        <w:outlineLvl w:val="3"/>
        <w:rPr>
          <w:rFonts w:ascii="宋体" w:hAnsi="宋体" w:eastAsia="宋体" w:cs="宋体"/>
          <w:sz w:val="20"/>
          <w:szCs w:val="20"/>
        </w:rPr>
      </w:pPr>
      <w:r>
        <w:rPr>
          <w:rFonts w:ascii="宋体" w:hAnsi="宋体" w:eastAsia="宋体" w:cs="宋体"/>
          <w:spacing w:val="9"/>
          <w:sz w:val="20"/>
          <w:szCs w:val="20"/>
        </w:rPr>
        <w:t>10.3.3 发包人无正当理由不接收工程的，发包人自应当接收工</w:t>
      </w:r>
      <w:r>
        <w:rPr>
          <w:rFonts w:ascii="宋体" w:hAnsi="宋体" w:eastAsia="宋体" w:cs="宋体"/>
          <w:spacing w:val="8"/>
          <w:sz w:val="20"/>
          <w:szCs w:val="20"/>
        </w:rPr>
        <w:t>程之日起，承担工程照</w:t>
      </w:r>
    </w:p>
    <w:p w14:paraId="5CA60839">
      <w:pPr>
        <w:spacing w:before="161" w:line="378" w:lineRule="auto"/>
        <w:ind w:left="25" w:right="16" w:firstLine="1"/>
        <w:rPr>
          <w:rFonts w:ascii="宋体" w:hAnsi="宋体" w:eastAsia="宋体" w:cs="宋体"/>
          <w:sz w:val="20"/>
          <w:szCs w:val="20"/>
        </w:rPr>
      </w:pPr>
      <w:r>
        <w:rPr>
          <w:rFonts w:ascii="宋体" w:hAnsi="宋体" w:eastAsia="宋体" w:cs="宋体"/>
          <w:spacing w:val="7"/>
          <w:sz w:val="20"/>
          <w:szCs w:val="20"/>
        </w:rPr>
        <w:t>管、成品保护、保管等与工程有关的各项费用，合同当事人可以在专用合同条件中另行约定</w:t>
      </w:r>
      <w:r>
        <w:rPr>
          <w:rFonts w:ascii="宋体" w:hAnsi="宋体" w:eastAsia="宋体" w:cs="宋体"/>
          <w:spacing w:val="8"/>
          <w:sz w:val="20"/>
          <w:szCs w:val="20"/>
        </w:rPr>
        <w:t>发包人逾期接收工程的违约责任。</w:t>
      </w:r>
    </w:p>
    <w:p w14:paraId="2E170160">
      <w:pPr>
        <w:spacing w:before="116" w:line="228" w:lineRule="auto"/>
        <w:ind w:right="16"/>
        <w:jc w:val="right"/>
        <w:outlineLvl w:val="3"/>
        <w:rPr>
          <w:rFonts w:ascii="宋体" w:hAnsi="宋体" w:eastAsia="宋体" w:cs="宋体"/>
          <w:sz w:val="20"/>
          <w:szCs w:val="20"/>
        </w:rPr>
      </w:pPr>
      <w:r>
        <w:rPr>
          <w:rFonts w:ascii="宋体" w:hAnsi="宋体" w:eastAsia="宋体" w:cs="宋体"/>
          <w:spacing w:val="9"/>
          <w:sz w:val="20"/>
          <w:szCs w:val="20"/>
        </w:rPr>
        <w:t>10.3.4 承包人无正当理由不移交工程的，承包人应承担工程照</w:t>
      </w:r>
      <w:r>
        <w:rPr>
          <w:rFonts w:ascii="宋体" w:hAnsi="宋体" w:eastAsia="宋体" w:cs="宋体"/>
          <w:spacing w:val="8"/>
          <w:sz w:val="20"/>
          <w:szCs w:val="20"/>
        </w:rPr>
        <w:t>管、成品保护、保管等</w:t>
      </w:r>
    </w:p>
    <w:p w14:paraId="45C36339">
      <w:pPr>
        <w:spacing w:before="164" w:line="378" w:lineRule="auto"/>
        <w:ind w:left="26" w:right="16"/>
        <w:rPr>
          <w:rFonts w:ascii="宋体" w:hAnsi="宋体" w:eastAsia="宋体" w:cs="宋体"/>
          <w:sz w:val="20"/>
          <w:szCs w:val="20"/>
        </w:rPr>
      </w:pPr>
      <w:r>
        <w:rPr>
          <w:rFonts w:ascii="宋体" w:hAnsi="宋体" w:eastAsia="宋体" w:cs="宋体"/>
          <w:spacing w:val="7"/>
          <w:sz w:val="20"/>
          <w:szCs w:val="20"/>
        </w:rPr>
        <w:t>与工程有关的各项费用，合同当事人可以在专用合同条件中另行约定承包人无正当理由不移交工程的违约责任。</w:t>
      </w:r>
    </w:p>
    <w:p w14:paraId="0593371C">
      <w:pPr>
        <w:spacing w:before="117" w:line="231" w:lineRule="auto"/>
        <w:ind w:left="32"/>
        <w:outlineLvl w:val="2"/>
        <w:rPr>
          <w:rFonts w:ascii="黑体" w:hAnsi="黑体" w:eastAsia="黑体" w:cs="黑体"/>
          <w:sz w:val="20"/>
          <w:szCs w:val="20"/>
        </w:rPr>
      </w:pPr>
      <w:r>
        <w:rPr>
          <w:rFonts w:ascii="黑体" w:hAnsi="黑体" w:eastAsia="黑体" w:cs="黑体"/>
          <w:spacing w:val="4"/>
          <w:sz w:val="20"/>
          <w:szCs w:val="20"/>
        </w:rPr>
        <w:t>10.4 接收证书</w:t>
      </w:r>
    </w:p>
    <w:p w14:paraId="226B7C8A">
      <w:pPr>
        <w:spacing w:before="157" w:line="228" w:lineRule="auto"/>
        <w:ind w:right="14"/>
        <w:jc w:val="right"/>
        <w:outlineLvl w:val="3"/>
        <w:rPr>
          <w:rFonts w:ascii="宋体" w:hAnsi="宋体" w:eastAsia="宋体" w:cs="宋体"/>
          <w:sz w:val="20"/>
          <w:szCs w:val="20"/>
        </w:rPr>
      </w:pPr>
      <w:r>
        <w:rPr>
          <w:rFonts w:ascii="宋体" w:hAnsi="宋体" w:eastAsia="宋体" w:cs="宋体"/>
          <w:spacing w:val="7"/>
          <w:sz w:val="20"/>
          <w:szCs w:val="20"/>
        </w:rPr>
        <w:t>10.4.1 除专用合同条件另有约定外，承包人</w:t>
      </w:r>
      <w:r>
        <w:rPr>
          <w:rFonts w:ascii="宋体" w:hAnsi="宋体" w:eastAsia="宋体" w:cs="宋体"/>
          <w:spacing w:val="6"/>
          <w:sz w:val="20"/>
          <w:szCs w:val="20"/>
        </w:rPr>
        <w:t>应在竣工验收合格后向发包人提交第</w:t>
      </w:r>
      <w:r>
        <w:rPr>
          <w:rFonts w:ascii="宋体" w:hAnsi="宋体" w:eastAsia="宋体" w:cs="宋体"/>
          <w:spacing w:val="-21"/>
          <w:sz w:val="20"/>
          <w:szCs w:val="20"/>
        </w:rPr>
        <w:t xml:space="preserve"> </w:t>
      </w:r>
      <w:r>
        <w:rPr>
          <w:rFonts w:ascii="宋体" w:hAnsi="宋体" w:eastAsia="宋体" w:cs="宋体"/>
          <w:spacing w:val="6"/>
          <w:sz w:val="20"/>
          <w:szCs w:val="20"/>
        </w:rPr>
        <w:t>14.6</w:t>
      </w:r>
    </w:p>
    <w:p w14:paraId="661BC2A4">
      <w:pPr>
        <w:spacing w:before="165" w:line="377" w:lineRule="auto"/>
        <w:ind w:left="22" w:right="14"/>
        <w:jc w:val="both"/>
        <w:rPr>
          <w:rFonts w:ascii="宋体" w:hAnsi="宋体" w:eastAsia="宋体" w:cs="宋体"/>
          <w:sz w:val="20"/>
          <w:szCs w:val="20"/>
        </w:rPr>
      </w:pPr>
      <w:r>
        <w:rPr>
          <w:rFonts w:ascii="宋体" w:hAnsi="宋体" w:eastAsia="宋体" w:cs="宋体"/>
          <w:spacing w:val="10"/>
          <w:sz w:val="20"/>
          <w:szCs w:val="20"/>
        </w:rPr>
        <w:t>款[质量保证金]约定的质量保证金，发包人应在竣工验收合格且工程具备接收条件后的</w:t>
      </w:r>
      <w:r>
        <w:rPr>
          <w:rFonts w:ascii="宋体" w:hAnsi="宋体" w:eastAsia="宋体" w:cs="宋体"/>
          <w:spacing w:val="-15"/>
          <w:sz w:val="20"/>
          <w:szCs w:val="20"/>
        </w:rPr>
        <w:t xml:space="preserve"> </w:t>
      </w:r>
      <w:r>
        <w:rPr>
          <w:rFonts w:ascii="宋体" w:hAnsi="宋体" w:eastAsia="宋体" w:cs="宋体"/>
          <w:spacing w:val="10"/>
          <w:sz w:val="20"/>
          <w:szCs w:val="20"/>
        </w:rPr>
        <w:t>14</w:t>
      </w:r>
      <w:r>
        <w:rPr>
          <w:rFonts w:ascii="宋体" w:hAnsi="宋体" w:eastAsia="宋体" w:cs="宋体"/>
          <w:spacing w:val="7"/>
          <w:sz w:val="20"/>
          <w:szCs w:val="20"/>
        </w:rPr>
        <w:t>天内向承包人颁发工程接收证书，但承包人未提交质量保证金的，发包人有权拒绝颁发。发包人拒绝颁发工程接收证书的，应向承包人发出通知，说明理由并指出在颁发接收证书前承</w:t>
      </w:r>
      <w:r>
        <w:rPr>
          <w:rFonts w:ascii="宋体" w:hAnsi="宋体" w:eastAsia="宋体" w:cs="宋体"/>
          <w:spacing w:val="9"/>
          <w:sz w:val="20"/>
          <w:szCs w:val="20"/>
        </w:rPr>
        <w:t>包人需要做的工作，需要修补的缺陷和承包人需要提供的文件。</w:t>
      </w:r>
    </w:p>
    <w:p w14:paraId="7113945A">
      <w:pPr>
        <w:spacing w:before="118" w:line="227" w:lineRule="auto"/>
        <w:ind w:right="15"/>
        <w:jc w:val="right"/>
        <w:outlineLvl w:val="3"/>
        <w:rPr>
          <w:rFonts w:ascii="宋体" w:hAnsi="宋体" w:eastAsia="宋体" w:cs="宋体"/>
          <w:sz w:val="20"/>
          <w:szCs w:val="20"/>
        </w:rPr>
      </w:pPr>
      <w:r>
        <w:rPr>
          <w:rFonts w:ascii="宋体" w:hAnsi="宋体" w:eastAsia="宋体" w:cs="宋体"/>
          <w:spacing w:val="6"/>
          <w:sz w:val="20"/>
          <w:szCs w:val="20"/>
        </w:rPr>
        <w:t>10.4.2 发包人向承包人颁发的接收证书，应注明工程或单位/区段工程经验收合格的实</w:t>
      </w:r>
    </w:p>
    <w:p w14:paraId="2BC2EF4D">
      <w:pPr>
        <w:spacing w:before="162" w:line="380" w:lineRule="auto"/>
        <w:ind w:left="23" w:right="15" w:firstLine="13"/>
        <w:rPr>
          <w:rFonts w:ascii="宋体" w:hAnsi="宋体" w:eastAsia="宋体" w:cs="宋体"/>
          <w:sz w:val="20"/>
          <w:szCs w:val="20"/>
        </w:rPr>
      </w:pPr>
      <w:r>
        <w:rPr>
          <w:rFonts w:ascii="宋体" w:hAnsi="宋体" w:eastAsia="宋体" w:cs="宋体"/>
          <w:spacing w:val="10"/>
          <w:sz w:val="20"/>
          <w:szCs w:val="20"/>
        </w:rPr>
        <w:t>际竣工日期，并列明不在接收范围内的，在收</w:t>
      </w:r>
      <w:r>
        <w:rPr>
          <w:rFonts w:ascii="宋体" w:hAnsi="宋体" w:eastAsia="宋体" w:cs="宋体"/>
          <w:spacing w:val="9"/>
          <w:sz w:val="20"/>
          <w:szCs w:val="20"/>
        </w:rPr>
        <w:t>尾工作和缺陷修补完成之前对工程或单位/区段工程预期使用目的没有实质影响的少量收尾工作和缺陷。</w:t>
      </w:r>
    </w:p>
    <w:p w14:paraId="62C961BB">
      <w:pPr>
        <w:spacing w:before="115" w:line="227" w:lineRule="auto"/>
        <w:ind w:right="16"/>
        <w:jc w:val="right"/>
        <w:outlineLvl w:val="3"/>
        <w:rPr>
          <w:rFonts w:ascii="宋体" w:hAnsi="宋体" w:eastAsia="宋体" w:cs="宋体"/>
          <w:sz w:val="20"/>
          <w:szCs w:val="20"/>
        </w:rPr>
      </w:pPr>
      <w:r>
        <w:rPr>
          <w:rFonts w:ascii="宋体" w:hAnsi="宋体" w:eastAsia="宋体" w:cs="宋体"/>
          <w:spacing w:val="8"/>
          <w:sz w:val="20"/>
          <w:szCs w:val="20"/>
        </w:rPr>
        <w:t>10.4.3 竣工验收合格而发包人无正当理</w:t>
      </w:r>
      <w:r>
        <w:rPr>
          <w:rFonts w:ascii="宋体" w:hAnsi="宋体" w:eastAsia="宋体" w:cs="宋体"/>
          <w:spacing w:val="7"/>
          <w:sz w:val="20"/>
          <w:szCs w:val="20"/>
        </w:rPr>
        <w:t>由逾期不颁发工程接收证书的，</w:t>
      </w:r>
      <w:r>
        <w:rPr>
          <w:rFonts w:ascii="宋体" w:hAnsi="宋体" w:eastAsia="宋体" w:cs="宋体"/>
          <w:spacing w:val="-49"/>
          <w:sz w:val="20"/>
          <w:szCs w:val="20"/>
        </w:rPr>
        <w:t xml:space="preserve"> </w:t>
      </w:r>
      <w:r>
        <w:rPr>
          <w:rFonts w:ascii="宋体" w:hAnsi="宋体" w:eastAsia="宋体" w:cs="宋体"/>
          <w:spacing w:val="7"/>
          <w:sz w:val="20"/>
          <w:szCs w:val="20"/>
        </w:rPr>
        <w:t>自验收合格后</w:t>
      </w:r>
    </w:p>
    <w:p w14:paraId="3DAC9A15">
      <w:pPr>
        <w:spacing w:before="162" w:line="227" w:lineRule="auto"/>
        <w:ind w:left="22"/>
        <w:rPr>
          <w:rFonts w:ascii="宋体" w:hAnsi="宋体" w:eastAsia="宋体" w:cs="宋体"/>
          <w:sz w:val="20"/>
          <w:szCs w:val="20"/>
        </w:rPr>
      </w:pPr>
      <w:r>
        <w:rPr>
          <w:rFonts w:ascii="宋体" w:hAnsi="宋体" w:eastAsia="宋体" w:cs="宋体"/>
          <w:spacing w:val="6"/>
          <w:sz w:val="20"/>
          <w:szCs w:val="20"/>
        </w:rPr>
        <w:t>第</w:t>
      </w:r>
      <w:r>
        <w:rPr>
          <w:rFonts w:ascii="宋体" w:hAnsi="宋体" w:eastAsia="宋体" w:cs="宋体"/>
          <w:spacing w:val="-23"/>
          <w:sz w:val="20"/>
          <w:szCs w:val="20"/>
        </w:rPr>
        <w:t xml:space="preserve"> </w:t>
      </w:r>
      <w:r>
        <w:rPr>
          <w:rFonts w:ascii="宋体" w:hAnsi="宋体" w:eastAsia="宋体" w:cs="宋体"/>
          <w:spacing w:val="6"/>
          <w:sz w:val="20"/>
          <w:szCs w:val="20"/>
        </w:rPr>
        <w:t>15</w:t>
      </w:r>
      <w:r>
        <w:rPr>
          <w:rFonts w:ascii="宋体" w:hAnsi="宋体" w:eastAsia="宋体" w:cs="宋体"/>
          <w:spacing w:val="-34"/>
          <w:sz w:val="20"/>
          <w:szCs w:val="20"/>
        </w:rPr>
        <w:t xml:space="preserve"> </w:t>
      </w:r>
      <w:r>
        <w:rPr>
          <w:rFonts w:ascii="宋体" w:hAnsi="宋体" w:eastAsia="宋体" w:cs="宋体"/>
          <w:spacing w:val="6"/>
          <w:sz w:val="20"/>
          <w:szCs w:val="20"/>
        </w:rPr>
        <w:t>天起视为已颁发工程接收证书。</w:t>
      </w:r>
    </w:p>
    <w:p w14:paraId="7784C233">
      <w:pPr>
        <w:spacing w:before="282" w:line="228" w:lineRule="auto"/>
        <w:ind w:right="15"/>
        <w:jc w:val="right"/>
        <w:outlineLvl w:val="3"/>
        <w:rPr>
          <w:rFonts w:ascii="宋体" w:hAnsi="宋体" w:eastAsia="宋体" w:cs="宋体"/>
          <w:sz w:val="20"/>
          <w:szCs w:val="20"/>
        </w:rPr>
      </w:pPr>
      <w:r>
        <w:rPr>
          <w:rFonts w:ascii="宋体" w:hAnsi="宋体" w:eastAsia="宋体" w:cs="宋体"/>
          <w:spacing w:val="8"/>
          <w:sz w:val="20"/>
          <w:szCs w:val="20"/>
        </w:rPr>
        <w:t>10.4.4 工程未经验收或验收不合格，发包人擅自使用的，应在转移占有工程后</w:t>
      </w:r>
      <w:r>
        <w:rPr>
          <w:rFonts w:ascii="宋体" w:hAnsi="宋体" w:eastAsia="宋体" w:cs="宋体"/>
          <w:spacing w:val="-32"/>
          <w:sz w:val="20"/>
          <w:szCs w:val="20"/>
        </w:rPr>
        <w:t xml:space="preserve"> </w:t>
      </w:r>
      <w:r>
        <w:rPr>
          <w:rFonts w:ascii="宋体" w:hAnsi="宋体" w:eastAsia="宋体" w:cs="宋体"/>
          <w:spacing w:val="8"/>
          <w:sz w:val="20"/>
          <w:szCs w:val="20"/>
        </w:rPr>
        <w:t>7</w:t>
      </w:r>
      <w:r>
        <w:rPr>
          <w:rFonts w:ascii="宋体" w:hAnsi="宋体" w:eastAsia="宋体" w:cs="宋体"/>
          <w:spacing w:val="-37"/>
          <w:sz w:val="20"/>
          <w:szCs w:val="20"/>
        </w:rPr>
        <w:t xml:space="preserve"> </w:t>
      </w:r>
      <w:r>
        <w:rPr>
          <w:rFonts w:ascii="宋体" w:hAnsi="宋体" w:eastAsia="宋体" w:cs="宋体"/>
          <w:spacing w:val="8"/>
          <w:sz w:val="20"/>
          <w:szCs w:val="20"/>
        </w:rPr>
        <w:t>天内</w:t>
      </w:r>
    </w:p>
    <w:p w14:paraId="61531FCD">
      <w:pPr>
        <w:spacing w:before="163" w:line="378" w:lineRule="auto"/>
        <w:ind w:left="22" w:right="15" w:firstLine="21"/>
        <w:rPr>
          <w:rFonts w:ascii="宋体" w:hAnsi="宋体" w:eastAsia="宋体" w:cs="宋体"/>
          <w:sz w:val="20"/>
          <w:szCs w:val="20"/>
        </w:rPr>
      </w:pPr>
      <w:r>
        <w:rPr>
          <w:rFonts w:ascii="宋体" w:hAnsi="宋体" w:eastAsia="宋体" w:cs="宋体"/>
          <w:spacing w:val="7"/>
          <w:sz w:val="20"/>
          <w:szCs w:val="20"/>
        </w:rPr>
        <w:t>向承包人颁发工程接收证书；发包人无正当理由逾期不颁发工程接收证书的</w:t>
      </w:r>
      <w:r>
        <w:rPr>
          <w:rFonts w:ascii="宋体" w:hAnsi="宋体" w:eastAsia="宋体" w:cs="宋体"/>
          <w:spacing w:val="6"/>
          <w:sz w:val="20"/>
          <w:szCs w:val="20"/>
        </w:rPr>
        <w:t>，自转移占有后第</w:t>
      </w:r>
      <w:r>
        <w:rPr>
          <w:rFonts w:ascii="宋体" w:hAnsi="宋体" w:eastAsia="宋体" w:cs="宋体"/>
          <w:spacing w:val="-23"/>
          <w:sz w:val="20"/>
          <w:szCs w:val="20"/>
        </w:rPr>
        <w:t xml:space="preserve"> </w:t>
      </w:r>
      <w:r>
        <w:rPr>
          <w:rFonts w:ascii="宋体" w:hAnsi="宋体" w:eastAsia="宋体" w:cs="宋体"/>
          <w:spacing w:val="6"/>
          <w:sz w:val="20"/>
          <w:szCs w:val="20"/>
        </w:rPr>
        <w:t>15</w:t>
      </w:r>
      <w:r>
        <w:rPr>
          <w:rFonts w:ascii="宋体" w:hAnsi="宋体" w:eastAsia="宋体" w:cs="宋体"/>
          <w:spacing w:val="-34"/>
          <w:sz w:val="20"/>
          <w:szCs w:val="20"/>
        </w:rPr>
        <w:t xml:space="preserve"> </w:t>
      </w:r>
      <w:r>
        <w:rPr>
          <w:rFonts w:ascii="宋体" w:hAnsi="宋体" w:eastAsia="宋体" w:cs="宋体"/>
          <w:spacing w:val="6"/>
          <w:sz w:val="20"/>
          <w:szCs w:val="20"/>
        </w:rPr>
        <w:t>天起视为已颁发工程接收证书。</w:t>
      </w:r>
    </w:p>
    <w:p w14:paraId="01DC84ED">
      <w:pPr>
        <w:spacing w:before="117" w:line="227" w:lineRule="auto"/>
        <w:ind w:right="15"/>
        <w:jc w:val="right"/>
        <w:outlineLvl w:val="3"/>
        <w:rPr>
          <w:rFonts w:ascii="宋体" w:hAnsi="宋体" w:eastAsia="宋体" w:cs="宋体"/>
          <w:sz w:val="20"/>
          <w:szCs w:val="20"/>
        </w:rPr>
      </w:pPr>
      <w:r>
        <w:rPr>
          <w:rFonts w:ascii="宋体" w:hAnsi="宋体" w:eastAsia="宋体" w:cs="宋体"/>
          <w:spacing w:val="5"/>
          <w:sz w:val="20"/>
          <w:szCs w:val="20"/>
        </w:rPr>
        <w:t>10.4.5 存在扫尾工作的，工程接收证书中应当将第</w:t>
      </w:r>
      <w:r>
        <w:rPr>
          <w:rFonts w:ascii="宋体" w:hAnsi="宋体" w:eastAsia="宋体" w:cs="宋体"/>
          <w:spacing w:val="-23"/>
          <w:sz w:val="20"/>
          <w:szCs w:val="20"/>
        </w:rPr>
        <w:t xml:space="preserve"> </w:t>
      </w:r>
      <w:r>
        <w:rPr>
          <w:rFonts w:ascii="宋体" w:hAnsi="宋体" w:eastAsia="宋体" w:cs="宋体"/>
          <w:spacing w:val="5"/>
          <w:sz w:val="20"/>
          <w:szCs w:val="20"/>
        </w:rPr>
        <w:t>14.5.3</w:t>
      </w:r>
      <w:r>
        <w:rPr>
          <w:rFonts w:ascii="宋体" w:hAnsi="宋体" w:eastAsia="宋体" w:cs="宋体"/>
          <w:spacing w:val="-35"/>
          <w:sz w:val="20"/>
          <w:szCs w:val="20"/>
        </w:rPr>
        <w:t xml:space="preserve"> </w:t>
      </w:r>
      <w:r>
        <w:rPr>
          <w:rFonts w:ascii="宋体" w:hAnsi="宋体" w:eastAsia="宋体" w:cs="宋体"/>
          <w:spacing w:val="5"/>
          <w:sz w:val="20"/>
          <w:szCs w:val="20"/>
        </w:rPr>
        <w:t>项[扫尾工</w:t>
      </w:r>
      <w:r>
        <w:rPr>
          <w:rFonts w:ascii="宋体" w:hAnsi="宋体" w:eastAsia="宋体" w:cs="宋体"/>
          <w:spacing w:val="4"/>
          <w:sz w:val="20"/>
          <w:szCs w:val="20"/>
        </w:rPr>
        <w:t>作清单]中约定的</w:t>
      </w:r>
    </w:p>
    <w:p w14:paraId="429B502C">
      <w:pPr>
        <w:spacing w:before="162" w:line="227" w:lineRule="auto"/>
        <w:ind w:left="24"/>
        <w:rPr>
          <w:rFonts w:ascii="宋体" w:hAnsi="宋体" w:eastAsia="宋体" w:cs="宋体"/>
          <w:sz w:val="20"/>
          <w:szCs w:val="20"/>
        </w:rPr>
      </w:pPr>
      <w:r>
        <w:rPr>
          <w:rFonts w:ascii="宋体" w:hAnsi="宋体" w:eastAsia="宋体" w:cs="宋体"/>
          <w:spacing w:val="8"/>
          <w:sz w:val="20"/>
          <w:szCs w:val="20"/>
        </w:rPr>
        <w:t>扫尾工作清单作为工程接收证书附件。</w:t>
      </w:r>
    </w:p>
    <w:p w14:paraId="7717F5FE">
      <w:pPr>
        <w:spacing w:before="283" w:line="229" w:lineRule="auto"/>
        <w:ind w:left="32"/>
        <w:outlineLvl w:val="2"/>
        <w:rPr>
          <w:rFonts w:ascii="黑体" w:hAnsi="黑体" w:eastAsia="黑体" w:cs="黑体"/>
          <w:sz w:val="20"/>
          <w:szCs w:val="20"/>
        </w:rPr>
      </w:pPr>
      <w:r>
        <w:rPr>
          <w:rFonts w:ascii="黑体" w:hAnsi="黑体" w:eastAsia="黑体" w:cs="黑体"/>
          <w:spacing w:val="4"/>
          <w:sz w:val="20"/>
          <w:szCs w:val="20"/>
        </w:rPr>
        <w:t>10.5 竣工退场</w:t>
      </w:r>
    </w:p>
    <w:p w14:paraId="6E3FAADA">
      <w:pPr>
        <w:spacing w:before="159" w:line="228" w:lineRule="auto"/>
        <w:ind w:left="457"/>
        <w:outlineLvl w:val="3"/>
        <w:rPr>
          <w:rFonts w:ascii="宋体" w:hAnsi="宋体" w:eastAsia="宋体" w:cs="宋体"/>
          <w:sz w:val="20"/>
          <w:szCs w:val="20"/>
        </w:rPr>
      </w:pPr>
      <w:r>
        <w:rPr>
          <w:rFonts w:ascii="宋体" w:hAnsi="宋体" w:eastAsia="宋体" w:cs="宋体"/>
          <w:spacing w:val="4"/>
          <w:sz w:val="20"/>
          <w:szCs w:val="20"/>
        </w:rPr>
        <w:t>10.5.1 竣工退场</w:t>
      </w:r>
    </w:p>
    <w:p w14:paraId="3F71DD21">
      <w:pPr>
        <w:spacing w:before="283" w:line="377" w:lineRule="auto"/>
        <w:ind w:left="26" w:right="15" w:firstLine="415"/>
        <w:rPr>
          <w:rFonts w:ascii="宋体" w:hAnsi="宋体" w:eastAsia="宋体" w:cs="宋体"/>
          <w:sz w:val="20"/>
          <w:szCs w:val="20"/>
        </w:rPr>
      </w:pPr>
      <w:r>
        <w:rPr>
          <w:rFonts w:ascii="宋体" w:hAnsi="宋体" w:eastAsia="宋体" w:cs="宋体"/>
          <w:spacing w:val="7"/>
          <w:sz w:val="20"/>
          <w:szCs w:val="20"/>
        </w:rPr>
        <w:t>颁发工程接收证书后，承包人应对施工现场进行清理，并撤离相关人员，使得施工现场</w:t>
      </w:r>
      <w:r>
        <w:rPr>
          <w:rFonts w:ascii="宋体" w:hAnsi="宋体" w:eastAsia="宋体" w:cs="宋体"/>
          <w:spacing w:val="8"/>
          <w:sz w:val="20"/>
          <w:szCs w:val="20"/>
        </w:rPr>
        <w:t>处于以下状态，直至工程师检验合格为止：</w:t>
      </w:r>
    </w:p>
    <w:p w14:paraId="5041D7EA">
      <w:pPr>
        <w:spacing w:before="1" w:line="227" w:lineRule="auto"/>
        <w:ind w:left="452"/>
        <w:rPr>
          <w:rFonts w:ascii="宋体" w:hAnsi="宋体" w:eastAsia="宋体" w:cs="宋体"/>
          <w:sz w:val="20"/>
          <w:szCs w:val="20"/>
        </w:rPr>
      </w:pPr>
      <w:r>
        <w:rPr>
          <w:rFonts w:ascii="宋体" w:hAnsi="宋体" w:eastAsia="宋体" w:cs="宋体"/>
          <w:spacing w:val="8"/>
          <w:sz w:val="20"/>
          <w:szCs w:val="20"/>
        </w:rPr>
        <w:t>（1）施工现场内残留的垃圾已全部清除出场；</w:t>
      </w:r>
    </w:p>
    <w:p w14:paraId="3DD5B3DD">
      <w:pPr>
        <w:spacing w:before="161" w:line="228" w:lineRule="auto"/>
        <w:ind w:left="452"/>
        <w:rPr>
          <w:rFonts w:ascii="宋体" w:hAnsi="宋体" w:eastAsia="宋体" w:cs="宋体"/>
          <w:sz w:val="20"/>
          <w:szCs w:val="20"/>
        </w:rPr>
      </w:pPr>
      <w:r>
        <w:rPr>
          <w:rFonts w:ascii="宋体" w:hAnsi="宋体" w:eastAsia="宋体" w:cs="宋体"/>
          <w:spacing w:val="9"/>
          <w:sz w:val="20"/>
          <w:szCs w:val="20"/>
        </w:rPr>
        <w:t>（2）临时工程已拆除，场地已按合同约定进行清理</w:t>
      </w:r>
      <w:r>
        <w:rPr>
          <w:rFonts w:ascii="宋体" w:hAnsi="宋体" w:eastAsia="宋体" w:cs="宋体"/>
          <w:spacing w:val="8"/>
          <w:sz w:val="20"/>
          <w:szCs w:val="20"/>
        </w:rPr>
        <w:t>、平整或复原；</w:t>
      </w:r>
    </w:p>
    <w:p w14:paraId="5E8F2EA5">
      <w:pPr>
        <w:spacing w:before="163" w:line="227" w:lineRule="auto"/>
        <w:ind w:right="16"/>
        <w:jc w:val="right"/>
        <w:rPr>
          <w:rFonts w:ascii="宋体" w:hAnsi="宋体" w:eastAsia="宋体" w:cs="宋体"/>
          <w:sz w:val="20"/>
          <w:szCs w:val="20"/>
        </w:rPr>
      </w:pPr>
      <w:r>
        <w:rPr>
          <w:rFonts w:ascii="宋体" w:hAnsi="宋体" w:eastAsia="宋体" w:cs="宋体"/>
          <w:spacing w:val="10"/>
          <w:sz w:val="20"/>
          <w:szCs w:val="20"/>
        </w:rPr>
        <w:t>（3）按合同约定应撤离的人员、承包人提供的施</w:t>
      </w:r>
      <w:r>
        <w:rPr>
          <w:rFonts w:ascii="宋体" w:hAnsi="宋体" w:eastAsia="宋体" w:cs="宋体"/>
          <w:spacing w:val="9"/>
          <w:sz w:val="20"/>
          <w:szCs w:val="20"/>
        </w:rPr>
        <w:t>工设备和剩余的材料，包括废弃的施</w:t>
      </w:r>
    </w:p>
    <w:p w14:paraId="55A88E82">
      <w:pPr>
        <w:spacing w:line="227" w:lineRule="auto"/>
        <w:rPr>
          <w:rFonts w:ascii="宋体" w:hAnsi="宋体" w:eastAsia="宋体" w:cs="宋体"/>
          <w:sz w:val="20"/>
          <w:szCs w:val="20"/>
        </w:rPr>
        <w:sectPr>
          <w:footerReference r:id="rId110" w:type="default"/>
          <w:pgSz w:w="11906" w:h="16839"/>
          <w:pgMar w:top="1428" w:right="1785" w:bottom="1214" w:left="1785" w:header="0" w:footer="1051" w:gutter="0"/>
          <w:cols w:space="720" w:num="1"/>
        </w:sectPr>
      </w:pPr>
    </w:p>
    <w:p w14:paraId="21DADB2B">
      <w:pPr>
        <w:spacing w:before="41" w:line="227" w:lineRule="auto"/>
        <w:ind w:left="24"/>
        <w:rPr>
          <w:rFonts w:ascii="宋体" w:hAnsi="宋体" w:eastAsia="宋体" w:cs="宋体"/>
          <w:sz w:val="20"/>
          <w:szCs w:val="20"/>
        </w:rPr>
      </w:pPr>
      <w:bookmarkStart w:id="314" w:name="bookmark637"/>
      <w:bookmarkEnd w:id="314"/>
      <w:r>
        <w:rPr>
          <w:rFonts w:ascii="宋体" w:hAnsi="宋体" w:eastAsia="宋体" w:cs="宋体"/>
          <w:spacing w:val="8"/>
          <w:sz w:val="20"/>
          <w:szCs w:val="20"/>
        </w:rPr>
        <w:t>工设备和材料，已按计划撤离施工现场；</w:t>
      </w:r>
    </w:p>
    <w:p w14:paraId="3982FD33">
      <w:pPr>
        <w:spacing w:before="162" w:line="227" w:lineRule="auto"/>
        <w:ind w:left="452"/>
        <w:rPr>
          <w:rFonts w:ascii="宋体" w:hAnsi="宋体" w:eastAsia="宋体" w:cs="宋体"/>
          <w:sz w:val="20"/>
          <w:szCs w:val="20"/>
        </w:rPr>
      </w:pPr>
      <w:r>
        <w:rPr>
          <w:rFonts w:ascii="宋体" w:hAnsi="宋体" w:eastAsia="宋体" w:cs="宋体"/>
          <w:spacing w:val="9"/>
          <w:sz w:val="20"/>
          <w:szCs w:val="20"/>
        </w:rPr>
        <w:t>（4）施工现场周边及其附近道路、河道的施工堆积物</w:t>
      </w:r>
      <w:r>
        <w:rPr>
          <w:rFonts w:ascii="宋体" w:hAnsi="宋体" w:eastAsia="宋体" w:cs="宋体"/>
          <w:spacing w:val="8"/>
          <w:sz w:val="20"/>
          <w:szCs w:val="20"/>
        </w:rPr>
        <w:t>，已全部清理；</w:t>
      </w:r>
    </w:p>
    <w:p w14:paraId="02DEC5E9">
      <w:pPr>
        <w:spacing w:before="164" w:line="228" w:lineRule="auto"/>
        <w:ind w:left="452"/>
        <w:rPr>
          <w:rFonts w:ascii="宋体" w:hAnsi="宋体" w:eastAsia="宋体" w:cs="宋体"/>
          <w:sz w:val="20"/>
          <w:szCs w:val="20"/>
        </w:rPr>
      </w:pPr>
      <w:r>
        <w:rPr>
          <w:rFonts w:ascii="宋体" w:hAnsi="宋体" w:eastAsia="宋体" w:cs="宋体"/>
          <w:spacing w:val="8"/>
          <w:sz w:val="20"/>
          <w:szCs w:val="20"/>
        </w:rPr>
        <w:t>（5）施工现场其他竣工退场工作已全部完成。</w:t>
      </w:r>
    </w:p>
    <w:p w14:paraId="46C049B8">
      <w:pPr>
        <w:spacing w:before="162" w:line="377" w:lineRule="auto"/>
        <w:ind w:left="22" w:right="54" w:firstLine="419"/>
        <w:jc w:val="both"/>
        <w:rPr>
          <w:rFonts w:ascii="宋体" w:hAnsi="宋体" w:eastAsia="宋体" w:cs="宋体"/>
          <w:sz w:val="20"/>
          <w:szCs w:val="20"/>
        </w:rPr>
      </w:pPr>
      <w:r>
        <w:rPr>
          <w:rFonts w:ascii="宋体" w:hAnsi="宋体" w:eastAsia="宋体" w:cs="宋体"/>
          <w:spacing w:val="7"/>
          <w:sz w:val="20"/>
          <w:szCs w:val="20"/>
        </w:rPr>
        <w:t>施工现场的竣工退场费用由承包人承担。承包人应在专用合同条件约定的期限内完成竣工退场，逾期未完成的，发包人有权出售或另行处理承包人遗留的物品，由此支出的费用由</w:t>
      </w:r>
      <w:r>
        <w:rPr>
          <w:rFonts w:ascii="宋体" w:hAnsi="宋体" w:eastAsia="宋体" w:cs="宋体"/>
          <w:spacing w:val="9"/>
          <w:sz w:val="20"/>
          <w:szCs w:val="20"/>
        </w:rPr>
        <w:t>承包人承担，发包人出售承包人遗留物品所得款项在扣除必要费用后应返还承包人。</w:t>
      </w:r>
    </w:p>
    <w:p w14:paraId="26D7C336">
      <w:pPr>
        <w:spacing w:line="229" w:lineRule="auto"/>
        <w:ind w:left="457"/>
        <w:outlineLvl w:val="3"/>
        <w:rPr>
          <w:rFonts w:ascii="宋体" w:hAnsi="宋体" w:eastAsia="宋体" w:cs="宋体"/>
          <w:sz w:val="20"/>
          <w:szCs w:val="20"/>
        </w:rPr>
      </w:pPr>
      <w:r>
        <w:rPr>
          <w:rFonts w:ascii="宋体" w:hAnsi="宋体" w:eastAsia="宋体" w:cs="宋体"/>
          <w:spacing w:val="4"/>
          <w:sz w:val="20"/>
          <w:szCs w:val="20"/>
        </w:rPr>
        <w:t>10.5.2 地表还原</w:t>
      </w:r>
    </w:p>
    <w:p w14:paraId="058C11E2">
      <w:pPr>
        <w:spacing w:before="278" w:line="377" w:lineRule="auto"/>
        <w:ind w:left="22" w:right="54" w:firstLine="420"/>
        <w:rPr>
          <w:rFonts w:ascii="宋体" w:hAnsi="宋体" w:eastAsia="宋体" w:cs="宋体"/>
          <w:sz w:val="20"/>
          <w:szCs w:val="20"/>
        </w:rPr>
      </w:pPr>
      <w:r>
        <w:rPr>
          <w:rFonts w:ascii="宋体" w:hAnsi="宋体" w:eastAsia="宋体" w:cs="宋体"/>
          <w:spacing w:val="7"/>
          <w:sz w:val="20"/>
          <w:szCs w:val="20"/>
        </w:rPr>
        <w:t>承包人应按合同约定和工程师的要求恢复临时占地及清理场地，否则发包人有权委托其</w:t>
      </w:r>
      <w:r>
        <w:rPr>
          <w:rFonts w:ascii="宋体" w:hAnsi="宋体" w:eastAsia="宋体" w:cs="宋体"/>
          <w:spacing w:val="9"/>
          <w:sz w:val="20"/>
          <w:szCs w:val="20"/>
        </w:rPr>
        <w:t>他人恢复或清理，所发生的费用由承包人承担。</w:t>
      </w:r>
    </w:p>
    <w:p w14:paraId="01D46F69">
      <w:pPr>
        <w:spacing w:line="228" w:lineRule="auto"/>
        <w:ind w:left="457"/>
        <w:outlineLvl w:val="3"/>
        <w:rPr>
          <w:rFonts w:ascii="宋体" w:hAnsi="宋体" w:eastAsia="宋体" w:cs="宋体"/>
          <w:sz w:val="20"/>
          <w:szCs w:val="20"/>
        </w:rPr>
      </w:pPr>
      <w:r>
        <w:rPr>
          <w:rFonts w:ascii="宋体" w:hAnsi="宋体" w:eastAsia="宋体" w:cs="宋体"/>
          <w:spacing w:val="4"/>
          <w:sz w:val="20"/>
          <w:szCs w:val="20"/>
        </w:rPr>
        <w:t>10.5.3 人员撤离</w:t>
      </w:r>
    </w:p>
    <w:p w14:paraId="2FE09C70">
      <w:pPr>
        <w:spacing w:before="285" w:line="377" w:lineRule="auto"/>
        <w:ind w:left="22" w:right="12" w:firstLine="432"/>
        <w:jc w:val="both"/>
        <w:rPr>
          <w:rFonts w:ascii="宋体" w:hAnsi="宋体" w:eastAsia="宋体" w:cs="宋体"/>
          <w:sz w:val="20"/>
          <w:szCs w:val="20"/>
        </w:rPr>
      </w:pPr>
      <w:r>
        <w:rPr>
          <w:rFonts w:ascii="宋体" w:hAnsi="宋体" w:eastAsia="宋体" w:cs="宋体"/>
          <w:spacing w:val="8"/>
          <w:sz w:val="20"/>
          <w:szCs w:val="20"/>
        </w:rPr>
        <w:t>除了经工程师同意需在缺陷责任期内继续工作和使用的人员、施工设备和临时工程外，</w:t>
      </w:r>
      <w:r>
        <w:rPr>
          <w:rFonts w:ascii="宋体" w:hAnsi="宋体" w:eastAsia="宋体" w:cs="宋体"/>
          <w:spacing w:val="7"/>
          <w:sz w:val="20"/>
          <w:szCs w:val="20"/>
        </w:rPr>
        <w:t>承包人应按专用合同条件约定和工程师的要求将其余的人员、施工设备和临时工程撤离施工现场或拆除。除专用合同条件另有约定外，缺陷责任期满时，承包人的人员和施工设备应全部撤离施工现场。</w:t>
      </w:r>
    </w:p>
    <w:p w14:paraId="18BBA329">
      <w:pPr>
        <w:spacing w:before="54" w:line="222" w:lineRule="auto"/>
        <w:ind w:left="25"/>
        <w:outlineLvl w:val="1"/>
        <w:rPr>
          <w:rFonts w:ascii="黑体" w:hAnsi="黑体" w:eastAsia="黑体" w:cs="黑体"/>
          <w:sz w:val="28"/>
          <w:szCs w:val="28"/>
        </w:rPr>
      </w:pPr>
      <w:bookmarkStart w:id="315" w:name="bookmark263"/>
      <w:bookmarkEnd w:id="315"/>
      <w:bookmarkStart w:id="316" w:name="bookmark264"/>
      <w:bookmarkEnd w:id="316"/>
      <w:r>
        <w:rPr>
          <w:rFonts w:ascii="黑体" w:hAnsi="黑体" w:eastAsia="黑体" w:cs="黑体"/>
          <w:spacing w:val="-4"/>
          <w:sz w:val="28"/>
          <w:szCs w:val="28"/>
        </w:rPr>
        <w:t>第</w:t>
      </w:r>
      <w:r>
        <w:rPr>
          <w:rFonts w:ascii="黑体" w:hAnsi="黑体" w:eastAsia="黑体" w:cs="黑体"/>
          <w:spacing w:val="-45"/>
          <w:sz w:val="28"/>
          <w:szCs w:val="28"/>
        </w:rPr>
        <w:t xml:space="preserve"> </w:t>
      </w:r>
      <w:r>
        <w:rPr>
          <w:rFonts w:ascii="黑体" w:hAnsi="黑体" w:eastAsia="黑体" w:cs="黑体"/>
          <w:spacing w:val="-4"/>
          <w:sz w:val="28"/>
          <w:szCs w:val="28"/>
        </w:rPr>
        <w:t>11</w:t>
      </w:r>
      <w:r>
        <w:rPr>
          <w:rFonts w:ascii="黑体" w:hAnsi="黑体" w:eastAsia="黑体" w:cs="黑体"/>
          <w:spacing w:val="-58"/>
          <w:sz w:val="28"/>
          <w:szCs w:val="28"/>
        </w:rPr>
        <w:t xml:space="preserve"> </w:t>
      </w:r>
      <w:r>
        <w:rPr>
          <w:rFonts w:ascii="黑体" w:hAnsi="黑体" w:eastAsia="黑体" w:cs="黑体"/>
          <w:spacing w:val="-4"/>
          <w:sz w:val="28"/>
          <w:szCs w:val="28"/>
        </w:rPr>
        <w:t>条 缺陷责任与保修</w:t>
      </w:r>
    </w:p>
    <w:p w14:paraId="7D4BAE7F">
      <w:pPr>
        <w:pStyle w:val="3"/>
        <w:spacing w:line="252" w:lineRule="auto"/>
      </w:pPr>
    </w:p>
    <w:p w14:paraId="65A2B395">
      <w:pPr>
        <w:spacing w:before="65" w:line="230" w:lineRule="auto"/>
        <w:ind w:left="32"/>
        <w:outlineLvl w:val="2"/>
        <w:rPr>
          <w:rFonts w:ascii="黑体" w:hAnsi="黑体" w:eastAsia="黑体" w:cs="黑体"/>
          <w:sz w:val="20"/>
          <w:szCs w:val="20"/>
        </w:rPr>
      </w:pPr>
      <w:r>
        <w:rPr>
          <w:rFonts w:ascii="黑体" w:hAnsi="黑体" w:eastAsia="黑体" w:cs="黑体"/>
          <w:spacing w:val="6"/>
          <w:sz w:val="20"/>
          <w:szCs w:val="20"/>
        </w:rPr>
        <w:t>11.1 工程保修的原则</w:t>
      </w:r>
    </w:p>
    <w:p w14:paraId="1B154E2D">
      <w:pPr>
        <w:spacing w:before="159" w:line="378" w:lineRule="auto"/>
        <w:ind w:left="22" w:right="54" w:firstLine="419"/>
        <w:rPr>
          <w:rFonts w:ascii="宋体" w:hAnsi="宋体" w:eastAsia="宋体" w:cs="宋体"/>
          <w:sz w:val="20"/>
          <w:szCs w:val="20"/>
        </w:rPr>
      </w:pPr>
      <w:r>
        <w:rPr>
          <w:rFonts w:ascii="宋体" w:hAnsi="宋体" w:eastAsia="宋体" w:cs="宋体"/>
          <w:spacing w:val="7"/>
          <w:sz w:val="20"/>
          <w:szCs w:val="20"/>
        </w:rPr>
        <w:t>在工程移交发包人后，因承包人原因产生的质量缺陷，承包人应承担质量缺陷责任和保</w:t>
      </w:r>
      <w:r>
        <w:rPr>
          <w:rFonts w:ascii="宋体" w:hAnsi="宋体" w:eastAsia="宋体" w:cs="宋体"/>
          <w:spacing w:val="9"/>
          <w:sz w:val="20"/>
          <w:szCs w:val="20"/>
        </w:rPr>
        <w:t>修义务。缺陷责任期届满，承包人仍应按合同约定的工程各部位保修年限承担保修义务。</w:t>
      </w:r>
    </w:p>
    <w:p w14:paraId="1DE4F0CD">
      <w:pPr>
        <w:spacing w:before="120" w:line="229" w:lineRule="auto"/>
        <w:ind w:left="32"/>
        <w:outlineLvl w:val="2"/>
        <w:rPr>
          <w:rFonts w:ascii="黑体" w:hAnsi="黑体" w:eastAsia="黑体" w:cs="黑体"/>
          <w:sz w:val="20"/>
          <w:szCs w:val="20"/>
        </w:rPr>
      </w:pPr>
      <w:r>
        <w:rPr>
          <w:rFonts w:ascii="黑体" w:hAnsi="黑体" w:eastAsia="黑体" w:cs="黑体"/>
          <w:spacing w:val="5"/>
          <w:sz w:val="20"/>
          <w:szCs w:val="20"/>
        </w:rPr>
        <w:t>11.2 缺陷责任期</w:t>
      </w:r>
    </w:p>
    <w:p w14:paraId="442C3731">
      <w:pPr>
        <w:spacing w:before="159" w:line="378" w:lineRule="auto"/>
        <w:ind w:left="22" w:right="54" w:firstLine="420"/>
        <w:rPr>
          <w:rFonts w:ascii="宋体" w:hAnsi="宋体" w:eastAsia="宋体" w:cs="宋体"/>
          <w:sz w:val="20"/>
          <w:szCs w:val="20"/>
        </w:rPr>
      </w:pPr>
      <w:r>
        <w:rPr>
          <w:rFonts w:ascii="宋体" w:hAnsi="宋体" w:eastAsia="宋体" w:cs="宋体"/>
          <w:spacing w:val="7"/>
          <w:sz w:val="20"/>
          <w:szCs w:val="20"/>
        </w:rPr>
        <w:t>缺陷责任期原则上从工程竣工验收合格之日起计算，合同当事人应在专用合同条件约定</w:t>
      </w:r>
      <w:r>
        <w:rPr>
          <w:rFonts w:ascii="宋体" w:hAnsi="宋体" w:eastAsia="宋体" w:cs="宋体"/>
          <w:spacing w:val="8"/>
          <w:sz w:val="20"/>
          <w:szCs w:val="20"/>
        </w:rPr>
        <w:t>缺陷责任期的具体期限，但该期限最长不超过</w:t>
      </w:r>
      <w:r>
        <w:rPr>
          <w:rFonts w:ascii="宋体" w:hAnsi="宋体" w:eastAsia="宋体" w:cs="宋体"/>
          <w:spacing w:val="-34"/>
          <w:sz w:val="20"/>
          <w:szCs w:val="20"/>
        </w:rPr>
        <w:t xml:space="preserve"> </w:t>
      </w:r>
      <w:r>
        <w:rPr>
          <w:rFonts w:ascii="宋体" w:hAnsi="宋体" w:eastAsia="宋体" w:cs="宋体"/>
          <w:spacing w:val="8"/>
          <w:sz w:val="20"/>
          <w:szCs w:val="20"/>
        </w:rPr>
        <w:t>24</w:t>
      </w:r>
      <w:r>
        <w:rPr>
          <w:rFonts w:ascii="宋体" w:hAnsi="宋体" w:eastAsia="宋体" w:cs="宋体"/>
          <w:spacing w:val="-40"/>
          <w:sz w:val="20"/>
          <w:szCs w:val="20"/>
        </w:rPr>
        <w:t xml:space="preserve"> </w:t>
      </w:r>
      <w:r>
        <w:rPr>
          <w:rFonts w:ascii="宋体" w:hAnsi="宋体" w:eastAsia="宋体" w:cs="宋体"/>
          <w:spacing w:val="7"/>
          <w:sz w:val="20"/>
          <w:szCs w:val="20"/>
        </w:rPr>
        <w:t>个月。</w:t>
      </w:r>
    </w:p>
    <w:p w14:paraId="07BE595A">
      <w:pPr>
        <w:spacing w:line="377" w:lineRule="auto"/>
        <w:ind w:left="21" w:right="54" w:firstLine="422"/>
        <w:rPr>
          <w:rFonts w:ascii="宋体" w:hAnsi="宋体" w:eastAsia="宋体" w:cs="宋体"/>
          <w:sz w:val="20"/>
          <w:szCs w:val="20"/>
        </w:rPr>
      </w:pPr>
      <w:r>
        <w:rPr>
          <w:rFonts w:ascii="宋体" w:hAnsi="宋体" w:eastAsia="宋体" w:cs="宋体"/>
          <w:spacing w:val="7"/>
          <w:sz w:val="20"/>
          <w:szCs w:val="20"/>
        </w:rPr>
        <w:t>单位/区段工程先于全部工程进行验收，经验收合格并交付使用的，该单位/区段工程缺</w:t>
      </w:r>
      <w:r>
        <w:rPr>
          <w:rFonts w:ascii="宋体" w:hAnsi="宋体" w:eastAsia="宋体" w:cs="宋体"/>
          <w:spacing w:val="10"/>
          <w:sz w:val="20"/>
          <w:szCs w:val="20"/>
        </w:rPr>
        <w:t>陷责任期自单位/区段工程验收合格之日起算。因发包人原因导致工程未在合同</w:t>
      </w:r>
      <w:r>
        <w:rPr>
          <w:rFonts w:ascii="宋体" w:hAnsi="宋体" w:eastAsia="宋体" w:cs="宋体"/>
          <w:spacing w:val="9"/>
          <w:sz w:val="20"/>
          <w:szCs w:val="20"/>
        </w:rPr>
        <w:t>约定期限进</w:t>
      </w:r>
      <w:r>
        <w:rPr>
          <w:rFonts w:ascii="宋体" w:hAnsi="宋体" w:eastAsia="宋体" w:cs="宋体"/>
          <w:spacing w:val="7"/>
          <w:sz w:val="20"/>
          <w:szCs w:val="20"/>
        </w:rPr>
        <w:t>行验收，但工程经验收合格的，以承包人提交竣工验收报告之日起算；因发包人原因导致工</w:t>
      </w:r>
      <w:r>
        <w:rPr>
          <w:rFonts w:ascii="宋体" w:hAnsi="宋体" w:eastAsia="宋体" w:cs="宋体"/>
          <w:spacing w:val="11"/>
          <w:sz w:val="20"/>
          <w:szCs w:val="20"/>
        </w:rPr>
        <w:t>程未能进行竣工验收的，在承包人提交竣工验</w:t>
      </w:r>
      <w:r>
        <w:rPr>
          <w:rFonts w:ascii="宋体" w:hAnsi="宋体" w:eastAsia="宋体" w:cs="宋体"/>
          <w:spacing w:val="10"/>
          <w:sz w:val="20"/>
          <w:szCs w:val="20"/>
        </w:rPr>
        <w:t>收报告90</w:t>
      </w:r>
      <w:r>
        <w:rPr>
          <w:rFonts w:ascii="宋体" w:hAnsi="宋体" w:eastAsia="宋体" w:cs="宋体"/>
          <w:spacing w:val="-36"/>
          <w:sz w:val="20"/>
          <w:szCs w:val="20"/>
        </w:rPr>
        <w:t xml:space="preserve"> </w:t>
      </w:r>
      <w:r>
        <w:rPr>
          <w:rFonts w:ascii="宋体" w:hAnsi="宋体" w:eastAsia="宋体" w:cs="宋体"/>
          <w:spacing w:val="10"/>
          <w:sz w:val="20"/>
          <w:szCs w:val="20"/>
        </w:rPr>
        <w:t>天后，工程自动进入缺陷责任期；</w:t>
      </w:r>
      <w:r>
        <w:rPr>
          <w:rFonts w:ascii="宋体" w:hAnsi="宋体" w:eastAsia="宋体" w:cs="宋体"/>
          <w:spacing w:val="9"/>
          <w:sz w:val="20"/>
          <w:szCs w:val="20"/>
        </w:rPr>
        <w:t>发包人未经竣工验收擅自使用工程的，缺陷责任期自工程转移占有之日起开始计算。</w:t>
      </w:r>
    </w:p>
    <w:p w14:paraId="487BCBCA">
      <w:pPr>
        <w:spacing w:before="2" w:line="377" w:lineRule="auto"/>
        <w:ind w:left="23" w:firstLine="444"/>
        <w:jc w:val="both"/>
        <w:rPr>
          <w:rFonts w:ascii="宋体" w:hAnsi="宋体" w:eastAsia="宋体" w:cs="宋体"/>
          <w:sz w:val="20"/>
          <w:szCs w:val="20"/>
        </w:rPr>
      </w:pPr>
      <w:r>
        <w:rPr>
          <w:rFonts w:ascii="宋体" w:hAnsi="宋体" w:eastAsia="宋体" w:cs="宋体"/>
          <w:spacing w:val="12"/>
          <w:sz w:val="20"/>
          <w:szCs w:val="20"/>
        </w:rPr>
        <w:t>由于承包人原因造成某项缺陷或损坏使某项工程或工程设备不能按原定目标使用而需</w:t>
      </w:r>
      <w:r>
        <w:rPr>
          <w:rFonts w:ascii="宋体" w:hAnsi="宋体" w:eastAsia="宋体" w:cs="宋体"/>
          <w:spacing w:val="4"/>
          <w:sz w:val="20"/>
          <w:szCs w:val="20"/>
        </w:rPr>
        <w:t>要再次检查、检验和修复的，发包人有权要求承包人延长</w:t>
      </w:r>
      <w:r>
        <w:rPr>
          <w:rFonts w:ascii="宋体" w:hAnsi="宋体" w:eastAsia="宋体" w:cs="宋体"/>
          <w:spacing w:val="3"/>
          <w:sz w:val="20"/>
          <w:szCs w:val="20"/>
        </w:rPr>
        <w:t>该项工程或工程设备的缺陷责任期，</w:t>
      </w:r>
      <w:r>
        <w:rPr>
          <w:rFonts w:ascii="宋体" w:hAnsi="宋体" w:eastAsia="宋体" w:cs="宋体"/>
          <w:spacing w:val="8"/>
          <w:sz w:val="20"/>
          <w:szCs w:val="20"/>
        </w:rPr>
        <w:t>并应在原缺陷责任期届满前发出延长通知。但缺陷责任期最长不超过</w:t>
      </w:r>
      <w:r>
        <w:rPr>
          <w:rFonts w:ascii="宋体" w:hAnsi="宋体" w:eastAsia="宋体" w:cs="宋体"/>
          <w:spacing w:val="-18"/>
          <w:sz w:val="20"/>
          <w:szCs w:val="20"/>
        </w:rPr>
        <w:t xml:space="preserve"> </w:t>
      </w:r>
      <w:r>
        <w:rPr>
          <w:rFonts w:ascii="宋体" w:hAnsi="宋体" w:eastAsia="宋体" w:cs="宋体"/>
          <w:spacing w:val="8"/>
          <w:sz w:val="20"/>
          <w:szCs w:val="20"/>
        </w:rPr>
        <w:t>24</w:t>
      </w:r>
      <w:r>
        <w:rPr>
          <w:rFonts w:ascii="宋体" w:hAnsi="宋体" w:eastAsia="宋体" w:cs="宋体"/>
          <w:spacing w:val="-40"/>
          <w:sz w:val="20"/>
          <w:szCs w:val="20"/>
        </w:rPr>
        <w:t xml:space="preserve"> </w:t>
      </w:r>
      <w:r>
        <w:rPr>
          <w:rFonts w:ascii="宋体" w:hAnsi="宋体" w:eastAsia="宋体" w:cs="宋体"/>
          <w:spacing w:val="8"/>
          <w:sz w:val="20"/>
          <w:szCs w:val="20"/>
        </w:rPr>
        <w:t>个月。</w:t>
      </w:r>
    </w:p>
    <w:p w14:paraId="368B5C9F">
      <w:pPr>
        <w:spacing w:before="117" w:line="230" w:lineRule="auto"/>
        <w:ind w:left="32"/>
        <w:outlineLvl w:val="2"/>
        <w:rPr>
          <w:rFonts w:ascii="黑体" w:hAnsi="黑体" w:eastAsia="黑体" w:cs="黑体"/>
          <w:sz w:val="20"/>
          <w:szCs w:val="20"/>
        </w:rPr>
      </w:pPr>
      <w:r>
        <w:rPr>
          <w:rFonts w:ascii="黑体" w:hAnsi="黑体" w:eastAsia="黑体" w:cs="黑体"/>
          <w:spacing w:val="4"/>
          <w:sz w:val="20"/>
          <w:szCs w:val="20"/>
        </w:rPr>
        <w:t>11.3 缺陷调查</w:t>
      </w:r>
    </w:p>
    <w:p w14:paraId="5A053FE6">
      <w:pPr>
        <w:spacing w:before="158" w:line="228" w:lineRule="auto"/>
        <w:ind w:left="457"/>
        <w:outlineLvl w:val="3"/>
        <w:rPr>
          <w:rFonts w:ascii="宋体" w:hAnsi="宋体" w:eastAsia="宋体" w:cs="宋体"/>
          <w:sz w:val="20"/>
          <w:szCs w:val="20"/>
        </w:rPr>
      </w:pPr>
      <w:r>
        <w:rPr>
          <w:rFonts w:ascii="宋体" w:hAnsi="宋体" w:eastAsia="宋体" w:cs="宋体"/>
          <w:spacing w:val="5"/>
          <w:sz w:val="20"/>
          <w:szCs w:val="20"/>
        </w:rPr>
        <w:t>11.3.1 承包人缺陷调查</w:t>
      </w:r>
    </w:p>
    <w:p w14:paraId="6FE364CB">
      <w:pPr>
        <w:spacing w:before="284" w:line="228" w:lineRule="auto"/>
        <w:ind w:left="445"/>
        <w:rPr>
          <w:rFonts w:ascii="宋体" w:hAnsi="宋体" w:eastAsia="宋体" w:cs="宋体"/>
          <w:sz w:val="20"/>
          <w:szCs w:val="20"/>
        </w:rPr>
      </w:pPr>
      <w:r>
        <w:rPr>
          <w:rFonts w:ascii="宋体" w:hAnsi="宋体" w:eastAsia="宋体" w:cs="宋体"/>
          <w:spacing w:val="7"/>
          <w:sz w:val="20"/>
          <w:szCs w:val="20"/>
        </w:rPr>
        <w:t>如果发包人指示承包人调查任何缺陷的原因，承包人应在发包人的指导下进行调查。承</w:t>
      </w:r>
    </w:p>
    <w:p w14:paraId="3B6D9C10">
      <w:pPr>
        <w:spacing w:line="228" w:lineRule="auto"/>
        <w:rPr>
          <w:rFonts w:ascii="宋体" w:hAnsi="宋体" w:eastAsia="宋体" w:cs="宋体"/>
          <w:sz w:val="20"/>
          <w:szCs w:val="20"/>
        </w:rPr>
        <w:sectPr>
          <w:footerReference r:id="rId111" w:type="default"/>
          <w:pgSz w:w="11906" w:h="16839"/>
          <w:pgMar w:top="1428" w:right="1747" w:bottom="1214" w:left="1785" w:header="0" w:footer="1051" w:gutter="0"/>
          <w:cols w:space="720" w:num="1"/>
        </w:sectPr>
      </w:pPr>
    </w:p>
    <w:p w14:paraId="294F8BC3">
      <w:pPr>
        <w:spacing w:before="40" w:line="378" w:lineRule="auto"/>
        <w:ind w:left="47" w:right="70" w:hanging="25"/>
        <w:rPr>
          <w:rFonts w:ascii="宋体" w:hAnsi="宋体" w:eastAsia="宋体" w:cs="宋体"/>
          <w:sz w:val="20"/>
          <w:szCs w:val="20"/>
        </w:rPr>
      </w:pPr>
      <w:r>
        <w:rPr>
          <w:rFonts w:ascii="宋体" w:hAnsi="宋体" w:eastAsia="宋体" w:cs="宋体"/>
          <w:spacing w:val="7"/>
          <w:sz w:val="20"/>
          <w:szCs w:val="20"/>
        </w:rPr>
        <w:t>包人应在发包人指示中说明的日期或与发包人达成一致的其他日期开展调查。除非该缺陷应</w:t>
      </w:r>
      <w:r>
        <w:rPr>
          <w:rFonts w:ascii="宋体" w:hAnsi="宋体" w:eastAsia="宋体" w:cs="宋体"/>
          <w:spacing w:val="8"/>
          <w:sz w:val="20"/>
          <w:szCs w:val="20"/>
        </w:rPr>
        <w:t>由承包人负责自费进行修补，承包人有权就调查的成本和利润获得支付。</w:t>
      </w:r>
    </w:p>
    <w:p w14:paraId="28B28EBA">
      <w:pPr>
        <w:spacing w:before="2" w:line="376" w:lineRule="auto"/>
        <w:ind w:left="21" w:right="70" w:firstLine="424"/>
        <w:jc w:val="both"/>
        <w:rPr>
          <w:rFonts w:ascii="宋体" w:hAnsi="宋体" w:eastAsia="宋体" w:cs="宋体"/>
          <w:sz w:val="20"/>
          <w:szCs w:val="20"/>
        </w:rPr>
      </w:pPr>
      <w:r>
        <w:rPr>
          <w:rFonts w:ascii="宋体" w:hAnsi="宋体" w:eastAsia="宋体" w:cs="宋体"/>
          <w:spacing w:val="7"/>
          <w:sz w:val="20"/>
          <w:szCs w:val="20"/>
        </w:rPr>
        <w:t>如果承包人未能根据本款开展调查，该调查可由发包人开展。但应将上述调查开展的日期通知承包人，承包人可自费参加调查。如果该缺陷应由承包人自费进行修补，则发包人有</w:t>
      </w:r>
      <w:r>
        <w:rPr>
          <w:rFonts w:ascii="宋体" w:hAnsi="宋体" w:eastAsia="宋体" w:cs="宋体"/>
          <w:spacing w:val="9"/>
          <w:sz w:val="20"/>
          <w:szCs w:val="20"/>
        </w:rPr>
        <w:t>权要求承包人支付发包人因调查产生的合理费用。</w:t>
      </w:r>
    </w:p>
    <w:p w14:paraId="50B86AD5">
      <w:pPr>
        <w:spacing w:line="227" w:lineRule="auto"/>
        <w:ind w:left="457"/>
        <w:outlineLvl w:val="3"/>
        <w:rPr>
          <w:rFonts w:ascii="宋体" w:hAnsi="宋体" w:eastAsia="宋体" w:cs="宋体"/>
          <w:sz w:val="20"/>
          <w:szCs w:val="20"/>
        </w:rPr>
      </w:pPr>
      <w:r>
        <w:rPr>
          <w:rFonts w:ascii="宋体" w:hAnsi="宋体" w:eastAsia="宋体" w:cs="宋体"/>
          <w:spacing w:val="4"/>
          <w:sz w:val="20"/>
          <w:szCs w:val="20"/>
        </w:rPr>
        <w:t>11.3.2 缺陷责任</w:t>
      </w:r>
    </w:p>
    <w:p w14:paraId="5D4D8B3E">
      <w:pPr>
        <w:spacing w:before="284" w:line="377" w:lineRule="auto"/>
        <w:ind w:left="22" w:firstLine="420"/>
        <w:jc w:val="both"/>
        <w:rPr>
          <w:rFonts w:ascii="宋体" w:hAnsi="宋体" w:eastAsia="宋体" w:cs="宋体"/>
          <w:sz w:val="20"/>
          <w:szCs w:val="20"/>
        </w:rPr>
      </w:pPr>
      <w:r>
        <w:rPr>
          <w:rFonts w:ascii="宋体" w:hAnsi="宋体" w:eastAsia="宋体" w:cs="宋体"/>
          <w:spacing w:val="4"/>
          <w:sz w:val="20"/>
          <w:szCs w:val="20"/>
        </w:rPr>
        <w:t>缺陷责任期内，由承包人原因造成的缺陷，承包人应负责维修，</w:t>
      </w:r>
      <w:r>
        <w:rPr>
          <w:rFonts w:ascii="宋体" w:hAnsi="宋体" w:eastAsia="宋体" w:cs="宋体"/>
          <w:spacing w:val="3"/>
          <w:sz w:val="20"/>
          <w:szCs w:val="20"/>
        </w:rPr>
        <w:t>并承担鉴定及维修费用。</w:t>
      </w:r>
      <w:r>
        <w:rPr>
          <w:rFonts w:ascii="宋体" w:hAnsi="宋体" w:eastAsia="宋体" w:cs="宋体"/>
          <w:spacing w:val="7"/>
          <w:sz w:val="20"/>
          <w:szCs w:val="20"/>
        </w:rPr>
        <w:t>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w:t>
      </w:r>
      <w:r>
        <w:rPr>
          <w:rFonts w:ascii="宋体" w:hAnsi="宋体" w:eastAsia="宋体" w:cs="宋体"/>
          <w:spacing w:val="9"/>
          <w:sz w:val="20"/>
          <w:szCs w:val="20"/>
        </w:rPr>
        <w:t>缺陷的，承包人应负责修复，直至检验合格为止。</w:t>
      </w:r>
    </w:p>
    <w:p w14:paraId="6DD155F2">
      <w:pPr>
        <w:spacing w:line="227" w:lineRule="auto"/>
        <w:ind w:left="457"/>
        <w:outlineLvl w:val="3"/>
        <w:rPr>
          <w:rFonts w:ascii="宋体" w:hAnsi="宋体" w:eastAsia="宋体" w:cs="宋体"/>
          <w:sz w:val="20"/>
          <w:szCs w:val="20"/>
        </w:rPr>
      </w:pPr>
      <w:r>
        <w:rPr>
          <w:rFonts w:ascii="宋体" w:hAnsi="宋体" w:eastAsia="宋体" w:cs="宋体"/>
          <w:spacing w:val="4"/>
          <w:sz w:val="20"/>
          <w:szCs w:val="20"/>
        </w:rPr>
        <w:t>11.3.3 修复费用</w:t>
      </w:r>
    </w:p>
    <w:p w14:paraId="1BCB4A58">
      <w:pPr>
        <w:spacing w:before="280" w:line="377" w:lineRule="auto"/>
        <w:ind w:left="23" w:right="70" w:firstLine="422"/>
        <w:jc w:val="both"/>
        <w:rPr>
          <w:rFonts w:ascii="宋体" w:hAnsi="宋体" w:eastAsia="宋体" w:cs="宋体"/>
          <w:sz w:val="20"/>
          <w:szCs w:val="20"/>
        </w:rPr>
      </w:pPr>
      <w:r>
        <w:rPr>
          <w:rFonts w:ascii="宋体" w:hAnsi="宋体" w:eastAsia="宋体" w:cs="宋体"/>
          <w:spacing w:val="7"/>
          <w:sz w:val="20"/>
          <w:szCs w:val="20"/>
        </w:rPr>
        <w:t>发包人和承包人应共同查清缺陷或损坏的原因。经查明属承包人原因造成的，应由承包人承担修复的费用。经查验非承包人原因造成的，发包人应承担修复的费用，并支付承包人</w:t>
      </w:r>
      <w:r>
        <w:rPr>
          <w:rFonts w:ascii="宋体" w:hAnsi="宋体" w:eastAsia="宋体" w:cs="宋体"/>
          <w:spacing w:val="5"/>
          <w:sz w:val="20"/>
          <w:szCs w:val="20"/>
        </w:rPr>
        <w:t>合理利润。</w:t>
      </w:r>
    </w:p>
    <w:p w14:paraId="582BEF61">
      <w:pPr>
        <w:spacing w:before="1" w:line="227" w:lineRule="auto"/>
        <w:ind w:left="457"/>
        <w:outlineLvl w:val="3"/>
        <w:rPr>
          <w:rFonts w:ascii="宋体" w:hAnsi="宋体" w:eastAsia="宋体" w:cs="宋体"/>
          <w:sz w:val="20"/>
          <w:szCs w:val="20"/>
        </w:rPr>
      </w:pPr>
      <w:r>
        <w:rPr>
          <w:rFonts w:ascii="宋体" w:hAnsi="宋体" w:eastAsia="宋体" w:cs="宋体"/>
          <w:spacing w:val="4"/>
          <w:sz w:val="20"/>
          <w:szCs w:val="20"/>
        </w:rPr>
        <w:t>11.3.4 修复通知</w:t>
      </w:r>
    </w:p>
    <w:p w14:paraId="6A1F92B0">
      <w:pPr>
        <w:spacing w:before="285" w:line="377" w:lineRule="auto"/>
        <w:ind w:left="22" w:right="68" w:firstLine="419"/>
        <w:jc w:val="both"/>
        <w:rPr>
          <w:rFonts w:ascii="宋体" w:hAnsi="宋体" w:eastAsia="宋体" w:cs="宋体"/>
          <w:sz w:val="20"/>
          <w:szCs w:val="20"/>
        </w:rPr>
      </w:pPr>
      <w:r>
        <w:rPr>
          <w:rFonts w:ascii="宋体" w:hAnsi="宋体" w:eastAsia="宋体" w:cs="宋体"/>
          <w:spacing w:val="7"/>
          <w:sz w:val="20"/>
          <w:szCs w:val="20"/>
        </w:rPr>
        <w:t>在缺陷责任期内，发包人在使用过程中，发现已接收的工程存在缺陷或损坏的，应书面通知承包人予以修复，但情况紧急必须立即修复缺陷或损坏的，发包人可以口头通知承包人</w:t>
      </w:r>
      <w:r>
        <w:rPr>
          <w:rFonts w:ascii="宋体" w:hAnsi="宋体" w:eastAsia="宋体" w:cs="宋体"/>
          <w:spacing w:val="11"/>
          <w:sz w:val="20"/>
          <w:szCs w:val="20"/>
        </w:rPr>
        <w:t>并在口头通知后48</w:t>
      </w:r>
      <w:r>
        <w:rPr>
          <w:rFonts w:ascii="宋体" w:hAnsi="宋体" w:eastAsia="宋体" w:cs="宋体"/>
          <w:spacing w:val="-32"/>
          <w:sz w:val="20"/>
          <w:szCs w:val="20"/>
        </w:rPr>
        <w:t xml:space="preserve"> </w:t>
      </w:r>
      <w:r>
        <w:rPr>
          <w:rFonts w:ascii="宋体" w:hAnsi="宋体" w:eastAsia="宋体" w:cs="宋体"/>
          <w:spacing w:val="11"/>
          <w:sz w:val="20"/>
          <w:szCs w:val="20"/>
        </w:rPr>
        <w:t>小时内书面确认，承包人应在专用合同条件约</w:t>
      </w:r>
      <w:r>
        <w:rPr>
          <w:rFonts w:ascii="宋体" w:hAnsi="宋体" w:eastAsia="宋体" w:cs="宋体"/>
          <w:spacing w:val="10"/>
          <w:sz w:val="20"/>
          <w:szCs w:val="20"/>
        </w:rPr>
        <w:t>定的合理期限内到达工程</w:t>
      </w:r>
      <w:r>
        <w:rPr>
          <w:rFonts w:ascii="宋体" w:hAnsi="宋体" w:eastAsia="宋体" w:cs="宋体"/>
          <w:spacing w:val="8"/>
          <w:sz w:val="20"/>
          <w:szCs w:val="20"/>
        </w:rPr>
        <w:t>现场并修复缺陷或损坏。</w:t>
      </w:r>
    </w:p>
    <w:p w14:paraId="6E6D8581">
      <w:pPr>
        <w:spacing w:line="227" w:lineRule="auto"/>
        <w:ind w:left="457"/>
        <w:outlineLvl w:val="3"/>
        <w:rPr>
          <w:rFonts w:ascii="宋体" w:hAnsi="宋体" w:eastAsia="宋体" w:cs="宋体"/>
          <w:sz w:val="20"/>
          <w:szCs w:val="20"/>
        </w:rPr>
      </w:pPr>
      <w:r>
        <w:rPr>
          <w:rFonts w:ascii="宋体" w:hAnsi="宋体" w:eastAsia="宋体" w:cs="宋体"/>
          <w:spacing w:val="5"/>
          <w:sz w:val="20"/>
          <w:szCs w:val="20"/>
        </w:rPr>
        <w:t>11.3.5 在现场外修复</w:t>
      </w:r>
    </w:p>
    <w:p w14:paraId="3B9D7761">
      <w:pPr>
        <w:spacing w:before="280" w:line="377" w:lineRule="auto"/>
        <w:ind w:left="24" w:right="70" w:firstLine="416"/>
        <w:jc w:val="both"/>
        <w:rPr>
          <w:rFonts w:ascii="宋体" w:hAnsi="宋体" w:eastAsia="宋体" w:cs="宋体"/>
          <w:sz w:val="20"/>
          <w:szCs w:val="20"/>
        </w:rPr>
      </w:pPr>
      <w:r>
        <w:rPr>
          <w:rFonts w:ascii="宋体" w:hAnsi="宋体" w:eastAsia="宋体" w:cs="宋体"/>
          <w:spacing w:val="7"/>
          <w:sz w:val="20"/>
          <w:szCs w:val="20"/>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w:t>
      </w:r>
      <w:r>
        <w:rPr>
          <w:rFonts w:ascii="宋体" w:hAnsi="宋体" w:eastAsia="宋体" w:cs="宋体"/>
          <w:spacing w:val="8"/>
          <w:sz w:val="20"/>
          <w:szCs w:val="20"/>
        </w:rPr>
        <w:t>部重置成本增加质量保证金的数额。</w:t>
      </w:r>
    </w:p>
    <w:p w14:paraId="3A7C209C">
      <w:pPr>
        <w:spacing w:before="1" w:line="227" w:lineRule="auto"/>
        <w:ind w:left="457"/>
        <w:outlineLvl w:val="3"/>
        <w:rPr>
          <w:rFonts w:ascii="宋体" w:hAnsi="宋体" w:eastAsia="宋体" w:cs="宋体"/>
          <w:sz w:val="20"/>
          <w:szCs w:val="20"/>
        </w:rPr>
      </w:pPr>
      <w:r>
        <w:rPr>
          <w:rFonts w:ascii="宋体" w:hAnsi="宋体" w:eastAsia="宋体" w:cs="宋体"/>
          <w:spacing w:val="4"/>
          <w:sz w:val="20"/>
          <w:szCs w:val="20"/>
        </w:rPr>
        <w:t>11.3.6 未能修复</w:t>
      </w:r>
    </w:p>
    <w:p w14:paraId="269A2E04">
      <w:pPr>
        <w:spacing w:before="284" w:line="377" w:lineRule="auto"/>
        <w:ind w:left="22" w:right="70" w:firstLine="436"/>
        <w:jc w:val="both"/>
        <w:rPr>
          <w:rFonts w:ascii="宋体" w:hAnsi="宋体" w:eastAsia="宋体" w:cs="宋体"/>
          <w:sz w:val="20"/>
          <w:szCs w:val="20"/>
        </w:rPr>
      </w:pPr>
      <w:r>
        <w:rPr>
          <w:rFonts w:ascii="宋体" w:hAnsi="宋体" w:eastAsia="宋体" w:cs="宋体"/>
          <w:spacing w:val="7"/>
          <w:sz w:val="20"/>
          <w:szCs w:val="20"/>
        </w:rPr>
        <w:t>因承包人原因造成工程的缺陷或损坏，承包人拒绝维修或未能在合理</w:t>
      </w:r>
      <w:r>
        <w:rPr>
          <w:rFonts w:ascii="宋体" w:hAnsi="宋体" w:eastAsia="宋体" w:cs="宋体"/>
          <w:spacing w:val="6"/>
          <w:sz w:val="20"/>
          <w:szCs w:val="20"/>
        </w:rPr>
        <w:t>期限内修复缺陷或</w:t>
      </w:r>
      <w:r>
        <w:rPr>
          <w:rFonts w:ascii="宋体" w:hAnsi="宋体" w:eastAsia="宋体" w:cs="宋体"/>
          <w:spacing w:val="7"/>
          <w:sz w:val="20"/>
          <w:szCs w:val="20"/>
        </w:rPr>
        <w:t>损坏，且经发包人书面催告后仍未修复的，发包人有权自行修复或委托第三方修复，所需费用由承包人承担。但修复范围超出缺陷或损坏范围的，超出范围部分的修复费用由发包人承</w:t>
      </w:r>
      <w:r>
        <w:rPr>
          <w:rFonts w:ascii="宋体" w:hAnsi="宋体" w:eastAsia="宋体" w:cs="宋体"/>
          <w:sz w:val="20"/>
          <w:szCs w:val="20"/>
        </w:rPr>
        <w:t>担。</w:t>
      </w:r>
    </w:p>
    <w:p w14:paraId="00C21EC3">
      <w:pPr>
        <w:spacing w:line="378" w:lineRule="auto"/>
        <w:ind w:left="43" w:right="70" w:firstLine="402"/>
        <w:rPr>
          <w:rFonts w:ascii="宋体" w:hAnsi="宋体" w:eastAsia="宋体" w:cs="宋体"/>
          <w:sz w:val="20"/>
          <w:szCs w:val="20"/>
        </w:rPr>
      </w:pPr>
      <w:r>
        <w:rPr>
          <w:rFonts w:ascii="宋体" w:hAnsi="宋体" w:eastAsia="宋体" w:cs="宋体"/>
          <w:spacing w:val="7"/>
          <w:sz w:val="20"/>
          <w:szCs w:val="20"/>
        </w:rPr>
        <w:t>如果工程或工程设备的缺陷或损害使发包人实质上失去了工程的整体功能，发包人有权</w:t>
      </w:r>
      <w:r>
        <w:rPr>
          <w:rFonts w:ascii="宋体" w:hAnsi="宋体" w:eastAsia="宋体" w:cs="宋体"/>
          <w:spacing w:val="8"/>
          <w:sz w:val="20"/>
          <w:szCs w:val="20"/>
        </w:rPr>
        <w:t>向承包人追回已支付的工程款项，并要求其赔偿发包人相应损失。</w:t>
      </w:r>
    </w:p>
    <w:p w14:paraId="7BDA8433">
      <w:pPr>
        <w:spacing w:line="378" w:lineRule="auto"/>
        <w:rPr>
          <w:rFonts w:ascii="宋体" w:hAnsi="宋体" w:eastAsia="宋体" w:cs="宋体"/>
          <w:sz w:val="20"/>
          <w:szCs w:val="20"/>
        </w:rPr>
        <w:sectPr>
          <w:footerReference r:id="rId112" w:type="default"/>
          <w:pgSz w:w="11906" w:h="16839"/>
          <w:pgMar w:top="1428" w:right="1731" w:bottom="1214" w:left="1785" w:header="0" w:footer="1051" w:gutter="0"/>
          <w:cols w:space="720" w:num="1"/>
        </w:sectPr>
      </w:pPr>
    </w:p>
    <w:p w14:paraId="461486C0">
      <w:pPr>
        <w:spacing w:before="42" w:line="229" w:lineRule="auto"/>
        <w:ind w:left="32"/>
        <w:outlineLvl w:val="2"/>
        <w:rPr>
          <w:rFonts w:ascii="黑体" w:hAnsi="黑体" w:eastAsia="黑体" w:cs="黑体"/>
          <w:sz w:val="20"/>
          <w:szCs w:val="20"/>
        </w:rPr>
      </w:pPr>
      <w:r>
        <w:rPr>
          <w:rFonts w:ascii="黑体" w:hAnsi="黑体" w:eastAsia="黑体" w:cs="黑体"/>
          <w:spacing w:val="7"/>
          <w:sz w:val="20"/>
          <w:szCs w:val="20"/>
        </w:rPr>
        <w:t>11.4 缺陷修复后的进一步试验</w:t>
      </w:r>
    </w:p>
    <w:p w14:paraId="09FB12BD">
      <w:pPr>
        <w:spacing w:before="156" w:line="378" w:lineRule="auto"/>
        <w:ind w:left="21" w:right="54" w:firstLine="420"/>
        <w:rPr>
          <w:rFonts w:ascii="宋体" w:hAnsi="宋体" w:eastAsia="宋体" w:cs="宋体"/>
          <w:sz w:val="20"/>
          <w:szCs w:val="20"/>
        </w:rPr>
      </w:pPr>
      <w:r>
        <w:rPr>
          <w:rFonts w:ascii="宋体" w:hAnsi="宋体" w:eastAsia="宋体" w:cs="宋体"/>
          <w:spacing w:val="6"/>
          <w:sz w:val="20"/>
          <w:szCs w:val="20"/>
        </w:rPr>
        <w:t>任何一项缺陷修补后的</w:t>
      </w:r>
      <w:r>
        <w:rPr>
          <w:rFonts w:ascii="宋体" w:hAnsi="宋体" w:eastAsia="宋体" w:cs="宋体"/>
          <w:spacing w:val="-16"/>
          <w:sz w:val="20"/>
          <w:szCs w:val="20"/>
        </w:rPr>
        <w:t xml:space="preserve"> </w:t>
      </w:r>
      <w:r>
        <w:rPr>
          <w:rFonts w:ascii="宋体" w:hAnsi="宋体" w:eastAsia="宋体" w:cs="宋体"/>
          <w:spacing w:val="6"/>
          <w:sz w:val="20"/>
          <w:szCs w:val="20"/>
        </w:rPr>
        <w:t>7</w:t>
      </w:r>
      <w:r>
        <w:rPr>
          <w:rFonts w:ascii="宋体" w:hAnsi="宋体" w:eastAsia="宋体" w:cs="宋体"/>
          <w:spacing w:val="-37"/>
          <w:sz w:val="20"/>
          <w:szCs w:val="20"/>
        </w:rPr>
        <w:t xml:space="preserve"> </w:t>
      </w:r>
      <w:r>
        <w:rPr>
          <w:rFonts w:ascii="宋体" w:hAnsi="宋体" w:eastAsia="宋体" w:cs="宋体"/>
          <w:spacing w:val="6"/>
          <w:sz w:val="20"/>
          <w:szCs w:val="20"/>
        </w:rPr>
        <w:t>天内，承包人应向发包人发出通知，告知已修补的情况。如根</w:t>
      </w:r>
      <w:r>
        <w:rPr>
          <w:rFonts w:ascii="宋体" w:hAnsi="宋体" w:eastAsia="宋体" w:cs="宋体"/>
          <w:spacing w:val="8"/>
          <w:sz w:val="20"/>
          <w:szCs w:val="20"/>
        </w:rPr>
        <w:t>据第</w:t>
      </w:r>
      <w:r>
        <w:rPr>
          <w:rFonts w:ascii="宋体" w:hAnsi="宋体" w:eastAsia="宋体" w:cs="宋体"/>
          <w:spacing w:val="-38"/>
          <w:sz w:val="20"/>
          <w:szCs w:val="20"/>
        </w:rPr>
        <w:t xml:space="preserve"> </w:t>
      </w:r>
      <w:r>
        <w:rPr>
          <w:rFonts w:ascii="宋体" w:hAnsi="宋体" w:eastAsia="宋体" w:cs="宋体"/>
          <w:spacing w:val="8"/>
          <w:sz w:val="20"/>
          <w:szCs w:val="20"/>
        </w:rPr>
        <w:t>9</w:t>
      </w:r>
      <w:r>
        <w:rPr>
          <w:rFonts w:ascii="宋体" w:hAnsi="宋体" w:eastAsia="宋体" w:cs="宋体"/>
          <w:spacing w:val="-39"/>
          <w:sz w:val="20"/>
          <w:szCs w:val="20"/>
        </w:rPr>
        <w:t xml:space="preserve"> </w:t>
      </w:r>
      <w:r>
        <w:rPr>
          <w:rFonts w:ascii="宋体" w:hAnsi="宋体" w:eastAsia="宋体" w:cs="宋体"/>
          <w:spacing w:val="8"/>
          <w:sz w:val="20"/>
          <w:szCs w:val="20"/>
        </w:rPr>
        <w:t>条[竣工试验]或第</w:t>
      </w:r>
      <w:r>
        <w:rPr>
          <w:rFonts w:ascii="宋体" w:hAnsi="宋体" w:eastAsia="宋体" w:cs="宋体"/>
          <w:spacing w:val="-23"/>
          <w:sz w:val="20"/>
          <w:szCs w:val="20"/>
        </w:rPr>
        <w:t xml:space="preserve"> </w:t>
      </w:r>
      <w:r>
        <w:rPr>
          <w:rFonts w:ascii="宋体" w:hAnsi="宋体" w:eastAsia="宋体" w:cs="宋体"/>
          <w:spacing w:val="8"/>
          <w:sz w:val="20"/>
          <w:szCs w:val="20"/>
        </w:rPr>
        <w:t>12</w:t>
      </w:r>
      <w:r>
        <w:rPr>
          <w:rFonts w:ascii="宋体" w:hAnsi="宋体" w:eastAsia="宋体" w:cs="宋体"/>
          <w:spacing w:val="-37"/>
          <w:sz w:val="20"/>
          <w:szCs w:val="20"/>
        </w:rPr>
        <w:t xml:space="preserve"> </w:t>
      </w:r>
      <w:r>
        <w:rPr>
          <w:rFonts w:ascii="宋体" w:hAnsi="宋体" w:eastAsia="宋体" w:cs="宋体"/>
          <w:spacing w:val="8"/>
          <w:sz w:val="20"/>
          <w:szCs w:val="20"/>
        </w:rPr>
        <w:t>条[竣工后试验]的规定适用重新试验的，还应建议重</w:t>
      </w:r>
      <w:r>
        <w:rPr>
          <w:rFonts w:ascii="宋体" w:hAnsi="宋体" w:eastAsia="宋体" w:cs="宋体"/>
          <w:spacing w:val="7"/>
          <w:sz w:val="20"/>
          <w:szCs w:val="20"/>
        </w:rPr>
        <w:t>新试验。</w:t>
      </w:r>
      <w:r>
        <w:rPr>
          <w:rFonts w:ascii="宋体" w:hAnsi="宋体" w:eastAsia="宋体" w:cs="宋体"/>
          <w:spacing w:val="9"/>
          <w:sz w:val="20"/>
          <w:szCs w:val="20"/>
        </w:rPr>
        <w:t>发包人应在收到重新试验的通知后</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6"/>
          <w:sz w:val="20"/>
          <w:szCs w:val="20"/>
        </w:rPr>
        <w:t xml:space="preserve"> </w:t>
      </w:r>
      <w:r>
        <w:rPr>
          <w:rFonts w:ascii="宋体" w:hAnsi="宋体" w:eastAsia="宋体" w:cs="宋体"/>
          <w:spacing w:val="9"/>
          <w:sz w:val="20"/>
          <w:szCs w:val="20"/>
        </w:rPr>
        <w:t>天内答复，逾期未进行答复的视为同意重</w:t>
      </w:r>
      <w:r>
        <w:rPr>
          <w:rFonts w:ascii="宋体" w:hAnsi="宋体" w:eastAsia="宋体" w:cs="宋体"/>
          <w:spacing w:val="8"/>
          <w:sz w:val="20"/>
          <w:szCs w:val="20"/>
        </w:rPr>
        <w:t>新试验。承包人未建议重新试验的，发包人也可在缺陷修补后的</w:t>
      </w:r>
      <w:r>
        <w:rPr>
          <w:rFonts w:ascii="宋体" w:hAnsi="宋体" w:eastAsia="宋体" w:cs="宋体"/>
          <w:spacing w:val="-23"/>
          <w:sz w:val="20"/>
          <w:szCs w:val="20"/>
        </w:rPr>
        <w:t xml:space="preserve"> </w:t>
      </w:r>
      <w:r>
        <w:rPr>
          <w:rFonts w:ascii="宋体" w:hAnsi="宋体" w:eastAsia="宋体" w:cs="宋体"/>
          <w:spacing w:val="8"/>
          <w:sz w:val="20"/>
          <w:szCs w:val="20"/>
        </w:rPr>
        <w:t>14</w:t>
      </w:r>
      <w:r>
        <w:rPr>
          <w:rFonts w:ascii="宋体" w:hAnsi="宋体" w:eastAsia="宋体" w:cs="宋体"/>
          <w:spacing w:val="-36"/>
          <w:sz w:val="20"/>
          <w:szCs w:val="20"/>
        </w:rPr>
        <w:t xml:space="preserve"> </w:t>
      </w:r>
      <w:r>
        <w:rPr>
          <w:rFonts w:ascii="宋体" w:hAnsi="宋体" w:eastAsia="宋体" w:cs="宋体"/>
          <w:spacing w:val="8"/>
          <w:sz w:val="20"/>
          <w:szCs w:val="20"/>
        </w:rPr>
        <w:t>天内指示进行必要的</w:t>
      </w:r>
      <w:r>
        <w:rPr>
          <w:rFonts w:ascii="宋体" w:hAnsi="宋体" w:eastAsia="宋体" w:cs="宋体"/>
          <w:spacing w:val="7"/>
          <w:sz w:val="20"/>
          <w:szCs w:val="20"/>
        </w:rPr>
        <w:t>重新试验，</w:t>
      </w:r>
      <w:r>
        <w:rPr>
          <w:rFonts w:ascii="宋体" w:hAnsi="宋体" w:eastAsia="宋体" w:cs="宋体"/>
          <w:spacing w:val="-60"/>
          <w:sz w:val="20"/>
          <w:szCs w:val="20"/>
        </w:rPr>
        <w:t xml:space="preserve"> </w:t>
      </w:r>
      <w:r>
        <w:rPr>
          <w:rFonts w:ascii="宋体" w:hAnsi="宋体" w:eastAsia="宋体" w:cs="宋体"/>
          <w:spacing w:val="7"/>
          <w:sz w:val="20"/>
          <w:szCs w:val="20"/>
        </w:rPr>
        <w:t>以</w:t>
      </w:r>
      <w:r>
        <w:rPr>
          <w:rFonts w:ascii="宋体" w:hAnsi="宋体" w:eastAsia="宋体" w:cs="宋体"/>
          <w:spacing w:val="8"/>
          <w:sz w:val="20"/>
          <w:szCs w:val="20"/>
        </w:rPr>
        <w:t>证明已修复的部分符合合同要求。</w:t>
      </w:r>
    </w:p>
    <w:p w14:paraId="38CEB424">
      <w:pPr>
        <w:spacing w:line="378" w:lineRule="auto"/>
        <w:ind w:left="23" w:right="54" w:firstLine="419"/>
        <w:rPr>
          <w:rFonts w:ascii="宋体" w:hAnsi="宋体" w:eastAsia="宋体" w:cs="宋体"/>
          <w:sz w:val="20"/>
          <w:szCs w:val="20"/>
        </w:rPr>
      </w:pPr>
      <w:r>
        <w:rPr>
          <w:rFonts w:ascii="宋体" w:hAnsi="宋体" w:eastAsia="宋体" w:cs="宋体"/>
          <w:spacing w:val="7"/>
          <w:sz w:val="20"/>
          <w:szCs w:val="20"/>
        </w:rPr>
        <w:t>所有的重复试验应按照适用于先前试验的条款进行，但应由责任方承担修补工作的成本</w:t>
      </w:r>
      <w:r>
        <w:rPr>
          <w:rFonts w:ascii="宋体" w:hAnsi="宋体" w:eastAsia="宋体" w:cs="宋体"/>
          <w:spacing w:val="8"/>
          <w:sz w:val="20"/>
          <w:szCs w:val="20"/>
        </w:rPr>
        <w:t>和重新试验的风险和费用。</w:t>
      </w:r>
    </w:p>
    <w:p w14:paraId="7D3E7EBD">
      <w:pPr>
        <w:spacing w:before="116" w:line="231" w:lineRule="auto"/>
        <w:ind w:left="32"/>
        <w:outlineLvl w:val="2"/>
        <w:rPr>
          <w:rFonts w:ascii="黑体" w:hAnsi="黑体" w:eastAsia="黑体" w:cs="黑体"/>
          <w:sz w:val="20"/>
          <w:szCs w:val="20"/>
        </w:rPr>
      </w:pPr>
      <w:r>
        <w:rPr>
          <w:rFonts w:ascii="黑体" w:hAnsi="黑体" w:eastAsia="黑体" w:cs="黑体"/>
          <w:spacing w:val="5"/>
          <w:sz w:val="20"/>
          <w:szCs w:val="20"/>
        </w:rPr>
        <w:t>11.5 承包人出入权</w:t>
      </w:r>
    </w:p>
    <w:p w14:paraId="200F85B0">
      <w:pPr>
        <w:spacing w:before="158" w:line="378" w:lineRule="auto"/>
        <w:ind w:left="23" w:right="54" w:firstLine="418"/>
        <w:jc w:val="both"/>
        <w:rPr>
          <w:rFonts w:ascii="宋体" w:hAnsi="宋体" w:eastAsia="宋体" w:cs="宋体"/>
          <w:sz w:val="20"/>
          <w:szCs w:val="20"/>
        </w:rPr>
      </w:pPr>
      <w:r>
        <w:rPr>
          <w:rFonts w:ascii="宋体" w:hAnsi="宋体" w:eastAsia="宋体" w:cs="宋体"/>
          <w:spacing w:val="7"/>
          <w:sz w:val="20"/>
          <w:szCs w:val="20"/>
        </w:rPr>
        <w:t>在缺陷责任期内，为了修复缺陷或损坏，承包人有权出入工程现场，除情况紧急必须立</w:t>
      </w:r>
      <w:r>
        <w:rPr>
          <w:rFonts w:ascii="宋体" w:hAnsi="宋体" w:eastAsia="宋体" w:cs="宋体"/>
          <w:spacing w:val="9"/>
          <w:sz w:val="20"/>
          <w:szCs w:val="20"/>
        </w:rPr>
        <w:t>即修复缺陷或损坏外，承包人应提前</w:t>
      </w:r>
      <w:r>
        <w:rPr>
          <w:rFonts w:ascii="宋体" w:hAnsi="宋体" w:eastAsia="宋体" w:cs="宋体"/>
          <w:spacing w:val="-32"/>
          <w:sz w:val="20"/>
          <w:szCs w:val="20"/>
        </w:rPr>
        <w:t xml:space="preserve"> </w:t>
      </w:r>
      <w:r>
        <w:rPr>
          <w:rFonts w:ascii="宋体" w:hAnsi="宋体" w:eastAsia="宋体" w:cs="宋体"/>
          <w:spacing w:val="9"/>
          <w:sz w:val="20"/>
          <w:szCs w:val="20"/>
        </w:rPr>
        <w:t>24</w:t>
      </w:r>
      <w:r>
        <w:rPr>
          <w:rFonts w:ascii="宋体" w:hAnsi="宋体" w:eastAsia="宋体" w:cs="宋体"/>
          <w:spacing w:val="-34"/>
          <w:sz w:val="20"/>
          <w:szCs w:val="20"/>
        </w:rPr>
        <w:t xml:space="preserve"> </w:t>
      </w:r>
      <w:r>
        <w:rPr>
          <w:rFonts w:ascii="宋体" w:hAnsi="宋体" w:eastAsia="宋体" w:cs="宋体"/>
          <w:spacing w:val="9"/>
          <w:sz w:val="20"/>
          <w:szCs w:val="20"/>
        </w:rPr>
        <w:t>小时通知发包人进场修复的时间。承包人进入工程</w:t>
      </w:r>
      <w:r>
        <w:rPr>
          <w:rFonts w:ascii="宋体" w:hAnsi="宋体" w:eastAsia="宋体" w:cs="宋体"/>
          <w:spacing w:val="7"/>
          <w:sz w:val="20"/>
          <w:szCs w:val="20"/>
        </w:rPr>
        <w:t>现场前应获得发包人同意，且不应影响发包人正常的生产经营，并应遵守发包人有关安保和</w:t>
      </w:r>
      <w:r>
        <w:rPr>
          <w:rFonts w:ascii="宋体" w:hAnsi="宋体" w:eastAsia="宋体" w:cs="宋体"/>
          <w:spacing w:val="6"/>
          <w:sz w:val="20"/>
          <w:szCs w:val="20"/>
        </w:rPr>
        <w:t>保密等规定。</w:t>
      </w:r>
    </w:p>
    <w:p w14:paraId="7F542E2F">
      <w:pPr>
        <w:spacing w:before="117" w:line="229" w:lineRule="auto"/>
        <w:ind w:left="32"/>
        <w:outlineLvl w:val="2"/>
        <w:rPr>
          <w:rFonts w:ascii="黑体" w:hAnsi="黑体" w:eastAsia="黑体" w:cs="黑体"/>
          <w:sz w:val="20"/>
          <w:szCs w:val="20"/>
        </w:rPr>
      </w:pPr>
      <w:r>
        <w:rPr>
          <w:rFonts w:ascii="黑体" w:hAnsi="黑体" w:eastAsia="黑体" w:cs="黑体"/>
          <w:spacing w:val="6"/>
          <w:sz w:val="20"/>
          <w:szCs w:val="20"/>
        </w:rPr>
        <w:t>11.6 缺陷责任期终止证书</w:t>
      </w:r>
    </w:p>
    <w:p w14:paraId="48EE10F4">
      <w:pPr>
        <w:spacing w:before="160" w:line="377" w:lineRule="auto"/>
        <w:ind w:left="21" w:right="54" w:firstLine="433"/>
        <w:jc w:val="both"/>
        <w:rPr>
          <w:rFonts w:ascii="宋体" w:hAnsi="宋体" w:eastAsia="宋体" w:cs="宋体"/>
          <w:sz w:val="20"/>
          <w:szCs w:val="20"/>
        </w:rPr>
      </w:pPr>
      <w:r>
        <w:rPr>
          <w:rFonts w:ascii="宋体" w:hAnsi="宋体" w:eastAsia="宋体" w:cs="宋体"/>
          <w:spacing w:val="6"/>
          <w:sz w:val="20"/>
          <w:szCs w:val="20"/>
        </w:rPr>
        <w:t>除专用合同条件另有约定外，承包人应于缺陷责任期届满前</w:t>
      </w:r>
      <w:r>
        <w:rPr>
          <w:rFonts w:ascii="宋体" w:hAnsi="宋体" w:eastAsia="宋体" w:cs="宋体"/>
          <w:spacing w:val="-32"/>
          <w:sz w:val="20"/>
          <w:szCs w:val="20"/>
        </w:rPr>
        <w:t xml:space="preserve"> </w:t>
      </w:r>
      <w:r>
        <w:rPr>
          <w:rFonts w:ascii="宋体" w:hAnsi="宋体" w:eastAsia="宋体" w:cs="宋体"/>
          <w:spacing w:val="6"/>
          <w:sz w:val="20"/>
          <w:szCs w:val="20"/>
        </w:rPr>
        <w:t>7</w:t>
      </w:r>
      <w:r>
        <w:rPr>
          <w:rFonts w:ascii="宋体" w:hAnsi="宋体" w:eastAsia="宋体" w:cs="宋体"/>
          <w:spacing w:val="-34"/>
          <w:sz w:val="20"/>
          <w:szCs w:val="20"/>
        </w:rPr>
        <w:t xml:space="preserve"> </w:t>
      </w:r>
      <w:r>
        <w:rPr>
          <w:rFonts w:ascii="宋体" w:hAnsi="宋体" w:eastAsia="宋体" w:cs="宋体"/>
          <w:spacing w:val="6"/>
          <w:sz w:val="20"/>
          <w:szCs w:val="20"/>
        </w:rPr>
        <w:t>天内向发包人发出缺陷责</w:t>
      </w:r>
      <w:r>
        <w:rPr>
          <w:rFonts w:ascii="宋体" w:hAnsi="宋体" w:eastAsia="宋体" w:cs="宋体"/>
          <w:spacing w:val="7"/>
          <w:sz w:val="20"/>
          <w:szCs w:val="20"/>
        </w:rPr>
        <w:t>任期即将届满通知，发包人应在收到通知后</w:t>
      </w:r>
      <w:r>
        <w:rPr>
          <w:rFonts w:ascii="宋体" w:hAnsi="宋体" w:eastAsia="宋体" w:cs="宋体"/>
          <w:spacing w:val="-31"/>
          <w:sz w:val="20"/>
          <w:szCs w:val="20"/>
        </w:rPr>
        <w:t xml:space="preserve"> </w:t>
      </w:r>
      <w:r>
        <w:rPr>
          <w:rFonts w:ascii="宋体" w:hAnsi="宋体" w:eastAsia="宋体" w:cs="宋体"/>
          <w:spacing w:val="7"/>
          <w:sz w:val="20"/>
          <w:szCs w:val="20"/>
        </w:rPr>
        <w:t>7</w:t>
      </w:r>
      <w:r>
        <w:rPr>
          <w:rFonts w:ascii="宋体" w:hAnsi="宋体" w:eastAsia="宋体" w:cs="宋体"/>
          <w:spacing w:val="-37"/>
          <w:sz w:val="20"/>
          <w:szCs w:val="20"/>
        </w:rPr>
        <w:t xml:space="preserve"> </w:t>
      </w:r>
      <w:r>
        <w:rPr>
          <w:rFonts w:ascii="宋体" w:hAnsi="宋体" w:eastAsia="宋体" w:cs="宋体"/>
          <w:spacing w:val="7"/>
          <w:sz w:val="20"/>
          <w:szCs w:val="20"/>
        </w:rPr>
        <w:t>天内核</w:t>
      </w:r>
      <w:r>
        <w:rPr>
          <w:rFonts w:ascii="宋体" w:hAnsi="宋体" w:eastAsia="宋体" w:cs="宋体"/>
          <w:spacing w:val="6"/>
          <w:sz w:val="20"/>
          <w:szCs w:val="20"/>
        </w:rPr>
        <w:t>实承包人是否履行缺陷修复义务，承包</w:t>
      </w:r>
      <w:r>
        <w:rPr>
          <w:rFonts w:ascii="宋体" w:hAnsi="宋体" w:eastAsia="宋体" w:cs="宋体"/>
          <w:spacing w:val="7"/>
          <w:sz w:val="20"/>
          <w:szCs w:val="20"/>
        </w:rPr>
        <w:t>人未能履行缺陷修复义务的，发包人有权扣除相应金额的维修费用。发包人应在缺陷责任期</w:t>
      </w:r>
      <w:r>
        <w:rPr>
          <w:rFonts w:ascii="宋体" w:hAnsi="宋体" w:eastAsia="宋体" w:cs="宋体"/>
          <w:spacing w:val="8"/>
          <w:sz w:val="20"/>
          <w:szCs w:val="20"/>
        </w:rPr>
        <w:t>届满之日，向承包人颁发缺陷责任期终止证书，并按第</w:t>
      </w:r>
      <w:r>
        <w:rPr>
          <w:rFonts w:ascii="宋体" w:hAnsi="宋体" w:eastAsia="宋体" w:cs="宋体"/>
          <w:spacing w:val="-12"/>
          <w:sz w:val="20"/>
          <w:szCs w:val="20"/>
        </w:rPr>
        <w:t xml:space="preserve"> </w:t>
      </w:r>
      <w:r>
        <w:rPr>
          <w:rFonts w:ascii="宋体" w:hAnsi="宋体" w:eastAsia="宋体" w:cs="宋体"/>
          <w:spacing w:val="8"/>
          <w:sz w:val="20"/>
          <w:szCs w:val="20"/>
        </w:rPr>
        <w:t>14.6.3</w:t>
      </w:r>
      <w:r>
        <w:rPr>
          <w:rFonts w:ascii="宋体" w:hAnsi="宋体" w:eastAsia="宋体" w:cs="宋体"/>
          <w:spacing w:val="-37"/>
          <w:sz w:val="20"/>
          <w:szCs w:val="20"/>
        </w:rPr>
        <w:t xml:space="preserve"> </w:t>
      </w:r>
      <w:r>
        <w:rPr>
          <w:rFonts w:ascii="宋体" w:hAnsi="宋体" w:eastAsia="宋体" w:cs="宋体"/>
          <w:spacing w:val="8"/>
          <w:sz w:val="20"/>
          <w:szCs w:val="20"/>
        </w:rPr>
        <w:t>项[质量保证金的返还]返还</w:t>
      </w:r>
      <w:r>
        <w:rPr>
          <w:rFonts w:ascii="宋体" w:hAnsi="宋体" w:eastAsia="宋体" w:cs="宋体"/>
          <w:spacing w:val="6"/>
          <w:sz w:val="20"/>
          <w:szCs w:val="20"/>
        </w:rPr>
        <w:t>质量保证金。</w:t>
      </w:r>
    </w:p>
    <w:p w14:paraId="4A032C73">
      <w:pPr>
        <w:spacing w:before="2" w:line="378" w:lineRule="auto"/>
        <w:ind w:left="21" w:firstLine="424"/>
        <w:jc w:val="both"/>
        <w:rPr>
          <w:rFonts w:ascii="宋体" w:hAnsi="宋体" w:eastAsia="宋体" w:cs="宋体"/>
          <w:sz w:val="20"/>
          <w:szCs w:val="20"/>
        </w:rPr>
      </w:pPr>
      <w:r>
        <w:rPr>
          <w:rFonts w:ascii="宋体" w:hAnsi="宋体" w:eastAsia="宋体" w:cs="宋体"/>
          <w:spacing w:val="4"/>
          <w:sz w:val="20"/>
          <w:szCs w:val="20"/>
        </w:rPr>
        <w:t>如根据第</w:t>
      </w:r>
      <w:r>
        <w:rPr>
          <w:rFonts w:ascii="宋体" w:hAnsi="宋体" w:eastAsia="宋体" w:cs="宋体"/>
          <w:spacing w:val="-5"/>
          <w:sz w:val="20"/>
          <w:szCs w:val="20"/>
        </w:rPr>
        <w:t xml:space="preserve"> </w:t>
      </w:r>
      <w:r>
        <w:rPr>
          <w:rFonts w:ascii="宋体" w:hAnsi="宋体" w:eastAsia="宋体" w:cs="宋体"/>
          <w:spacing w:val="4"/>
          <w:sz w:val="20"/>
          <w:szCs w:val="20"/>
        </w:rPr>
        <w:t>10.5.3</w:t>
      </w:r>
      <w:r>
        <w:rPr>
          <w:rFonts w:ascii="宋体" w:hAnsi="宋体" w:eastAsia="宋体" w:cs="宋体"/>
          <w:spacing w:val="-37"/>
          <w:sz w:val="20"/>
          <w:szCs w:val="20"/>
        </w:rPr>
        <w:t xml:space="preserve"> </w:t>
      </w:r>
      <w:r>
        <w:rPr>
          <w:rFonts w:ascii="宋体" w:hAnsi="宋体" w:eastAsia="宋体" w:cs="宋体"/>
          <w:spacing w:val="4"/>
          <w:sz w:val="20"/>
          <w:szCs w:val="20"/>
        </w:rPr>
        <w:t>项[人员撤离]承包人在施工现场还留有人员、施工设备和临时工程的，</w:t>
      </w:r>
      <w:r>
        <w:rPr>
          <w:rFonts w:ascii="宋体" w:hAnsi="宋体" w:eastAsia="宋体" w:cs="宋体"/>
          <w:spacing w:val="9"/>
          <w:sz w:val="20"/>
          <w:szCs w:val="20"/>
        </w:rPr>
        <w:t>承包人应当在收到缺陷责任期终止证书后</w:t>
      </w:r>
      <w:r>
        <w:rPr>
          <w:rFonts w:ascii="宋体" w:hAnsi="宋体" w:eastAsia="宋体" w:cs="宋体"/>
          <w:spacing w:val="-29"/>
          <w:sz w:val="20"/>
          <w:szCs w:val="20"/>
        </w:rPr>
        <w:t xml:space="preserve"> </w:t>
      </w:r>
      <w:r>
        <w:rPr>
          <w:rFonts w:ascii="宋体" w:hAnsi="宋体" w:eastAsia="宋体" w:cs="宋体"/>
          <w:spacing w:val="9"/>
          <w:sz w:val="20"/>
          <w:szCs w:val="20"/>
        </w:rPr>
        <w:t>28</w:t>
      </w:r>
      <w:r>
        <w:rPr>
          <w:rFonts w:ascii="宋体" w:hAnsi="宋体" w:eastAsia="宋体" w:cs="宋体"/>
          <w:spacing w:val="-36"/>
          <w:sz w:val="20"/>
          <w:szCs w:val="20"/>
        </w:rPr>
        <w:t xml:space="preserve"> </w:t>
      </w:r>
      <w:r>
        <w:rPr>
          <w:rFonts w:ascii="宋体" w:hAnsi="宋体" w:eastAsia="宋体" w:cs="宋体"/>
          <w:spacing w:val="9"/>
          <w:sz w:val="20"/>
          <w:szCs w:val="20"/>
        </w:rPr>
        <w:t>天内，将上述人员、施工设备和临时工程撤离</w:t>
      </w:r>
      <w:r>
        <w:rPr>
          <w:rFonts w:ascii="宋体" w:hAnsi="宋体" w:eastAsia="宋体" w:cs="宋体"/>
          <w:spacing w:val="6"/>
          <w:sz w:val="20"/>
          <w:szCs w:val="20"/>
        </w:rPr>
        <w:t>施工现场。</w:t>
      </w:r>
    </w:p>
    <w:p w14:paraId="4D9C4A21">
      <w:pPr>
        <w:spacing w:before="116" w:line="229" w:lineRule="auto"/>
        <w:ind w:left="32"/>
        <w:outlineLvl w:val="2"/>
        <w:rPr>
          <w:rFonts w:ascii="黑体" w:hAnsi="黑体" w:eastAsia="黑体" w:cs="黑体"/>
          <w:sz w:val="20"/>
          <w:szCs w:val="20"/>
        </w:rPr>
      </w:pPr>
      <w:r>
        <w:rPr>
          <w:rFonts w:ascii="黑体" w:hAnsi="黑体" w:eastAsia="黑体" w:cs="黑体"/>
          <w:spacing w:val="4"/>
          <w:sz w:val="20"/>
          <w:szCs w:val="20"/>
        </w:rPr>
        <w:t>11.7 保修责任</w:t>
      </w:r>
    </w:p>
    <w:p w14:paraId="1ABB63E7">
      <w:pPr>
        <w:spacing w:before="159" w:line="378" w:lineRule="auto"/>
        <w:ind w:left="23" w:right="54" w:firstLine="435"/>
        <w:rPr>
          <w:rFonts w:ascii="宋体" w:hAnsi="宋体" w:eastAsia="宋体" w:cs="宋体"/>
          <w:sz w:val="20"/>
          <w:szCs w:val="20"/>
        </w:rPr>
      </w:pPr>
      <w:r>
        <w:rPr>
          <w:rFonts w:ascii="宋体" w:hAnsi="宋体" w:eastAsia="宋体" w:cs="宋体"/>
          <w:spacing w:val="7"/>
          <w:sz w:val="20"/>
          <w:szCs w:val="20"/>
        </w:rPr>
        <w:t>因承包人原因导致的质量缺陷责任，由合同当事人根据有关法律规定</w:t>
      </w:r>
      <w:r>
        <w:rPr>
          <w:rFonts w:ascii="宋体" w:hAnsi="宋体" w:eastAsia="宋体" w:cs="宋体"/>
          <w:spacing w:val="6"/>
          <w:sz w:val="20"/>
          <w:szCs w:val="20"/>
        </w:rPr>
        <w:t>，在专用合同条件</w:t>
      </w:r>
      <w:r>
        <w:rPr>
          <w:rFonts w:ascii="宋体" w:hAnsi="宋体" w:eastAsia="宋体" w:cs="宋体"/>
          <w:spacing w:val="9"/>
          <w:sz w:val="20"/>
          <w:szCs w:val="20"/>
        </w:rPr>
        <w:t>和工程质量保修书中约定工程质量保修范围、期限和责任。</w:t>
      </w:r>
    </w:p>
    <w:p w14:paraId="37CB2D75">
      <w:pPr>
        <w:spacing w:before="55" w:line="222" w:lineRule="auto"/>
        <w:ind w:left="25"/>
        <w:outlineLvl w:val="1"/>
        <w:rPr>
          <w:rFonts w:ascii="黑体" w:hAnsi="黑体" w:eastAsia="黑体" w:cs="黑体"/>
          <w:sz w:val="28"/>
          <w:szCs w:val="28"/>
        </w:rPr>
      </w:pPr>
      <w:bookmarkStart w:id="317" w:name="bookmark265"/>
      <w:bookmarkEnd w:id="317"/>
      <w:bookmarkStart w:id="318" w:name="bookmark266"/>
      <w:bookmarkEnd w:id="318"/>
      <w:r>
        <w:rPr>
          <w:rFonts w:ascii="黑体" w:hAnsi="黑体" w:eastAsia="黑体" w:cs="黑体"/>
          <w:spacing w:val="-5"/>
          <w:sz w:val="28"/>
          <w:szCs w:val="28"/>
        </w:rPr>
        <w:t>第</w:t>
      </w:r>
      <w:r>
        <w:rPr>
          <w:rFonts w:ascii="黑体" w:hAnsi="黑体" w:eastAsia="黑体" w:cs="黑体"/>
          <w:spacing w:val="-43"/>
          <w:sz w:val="28"/>
          <w:szCs w:val="28"/>
        </w:rPr>
        <w:t xml:space="preserve"> </w:t>
      </w:r>
      <w:r>
        <w:rPr>
          <w:rFonts w:ascii="黑体" w:hAnsi="黑体" w:eastAsia="黑体" w:cs="黑体"/>
          <w:spacing w:val="-5"/>
          <w:sz w:val="28"/>
          <w:szCs w:val="28"/>
        </w:rPr>
        <w:t>12</w:t>
      </w:r>
      <w:r>
        <w:rPr>
          <w:rFonts w:ascii="黑体" w:hAnsi="黑体" w:eastAsia="黑体" w:cs="黑体"/>
          <w:spacing w:val="-57"/>
          <w:sz w:val="28"/>
          <w:szCs w:val="28"/>
        </w:rPr>
        <w:t xml:space="preserve"> </w:t>
      </w:r>
      <w:r>
        <w:rPr>
          <w:rFonts w:ascii="黑体" w:hAnsi="黑体" w:eastAsia="黑体" w:cs="黑体"/>
          <w:spacing w:val="-5"/>
          <w:sz w:val="28"/>
          <w:szCs w:val="28"/>
        </w:rPr>
        <w:t>条 竣工后试验</w:t>
      </w:r>
    </w:p>
    <w:p w14:paraId="66954CF6">
      <w:pPr>
        <w:spacing w:before="201" w:line="227" w:lineRule="auto"/>
        <w:ind w:left="443"/>
        <w:rPr>
          <w:rFonts w:ascii="宋体" w:hAnsi="宋体" w:eastAsia="宋体" w:cs="宋体"/>
          <w:sz w:val="20"/>
          <w:szCs w:val="20"/>
        </w:rPr>
      </w:pPr>
      <w:r>
        <w:rPr>
          <w:rFonts w:ascii="宋体" w:hAnsi="宋体" w:eastAsia="宋体" w:cs="宋体"/>
          <w:spacing w:val="9"/>
          <w:sz w:val="20"/>
          <w:szCs w:val="20"/>
        </w:rPr>
        <w:t>本合同工程包含竣工后试验的，遵守本条约</w:t>
      </w:r>
      <w:r>
        <w:rPr>
          <w:rFonts w:ascii="宋体" w:hAnsi="宋体" w:eastAsia="宋体" w:cs="宋体"/>
          <w:spacing w:val="8"/>
          <w:sz w:val="20"/>
          <w:szCs w:val="20"/>
        </w:rPr>
        <w:t>定。</w:t>
      </w:r>
    </w:p>
    <w:p w14:paraId="3E0DB0CA">
      <w:pPr>
        <w:spacing w:before="282" w:line="229" w:lineRule="auto"/>
        <w:ind w:left="32"/>
        <w:outlineLvl w:val="2"/>
        <w:rPr>
          <w:rFonts w:ascii="黑体" w:hAnsi="黑体" w:eastAsia="黑体" w:cs="黑体"/>
          <w:sz w:val="20"/>
          <w:szCs w:val="20"/>
        </w:rPr>
      </w:pPr>
      <w:r>
        <w:rPr>
          <w:rFonts w:ascii="黑体" w:hAnsi="黑体" w:eastAsia="黑体" w:cs="黑体"/>
          <w:spacing w:val="6"/>
          <w:sz w:val="20"/>
          <w:szCs w:val="20"/>
        </w:rPr>
        <w:t>12.1 竣工后试验的程序</w:t>
      </w:r>
    </w:p>
    <w:p w14:paraId="5760730B">
      <w:pPr>
        <w:spacing w:before="160" w:line="302" w:lineRule="auto"/>
        <w:ind w:left="25" w:right="54" w:firstLine="432"/>
        <w:outlineLvl w:val="3"/>
        <w:rPr>
          <w:rFonts w:ascii="宋体" w:hAnsi="宋体" w:eastAsia="宋体" w:cs="宋体"/>
          <w:sz w:val="20"/>
          <w:szCs w:val="20"/>
        </w:rPr>
      </w:pPr>
      <w:r>
        <w:rPr>
          <w:rFonts w:ascii="宋体" w:hAnsi="宋体" w:eastAsia="宋体" w:cs="宋体"/>
          <w:spacing w:val="9"/>
          <w:sz w:val="20"/>
          <w:szCs w:val="20"/>
        </w:rPr>
        <w:t>12.1.1 工程或区段工程被发包人接收后，在合理可行的情况下</w:t>
      </w:r>
      <w:r>
        <w:rPr>
          <w:rFonts w:ascii="宋体" w:hAnsi="宋体" w:eastAsia="宋体" w:cs="宋体"/>
          <w:spacing w:val="8"/>
          <w:sz w:val="20"/>
          <w:szCs w:val="20"/>
        </w:rPr>
        <w:t>应根据合同约定尽早进</w:t>
      </w:r>
      <w:r>
        <w:rPr>
          <w:rFonts w:ascii="宋体" w:hAnsi="宋体" w:eastAsia="宋体" w:cs="宋体"/>
          <w:spacing w:val="6"/>
          <w:sz w:val="20"/>
          <w:szCs w:val="20"/>
        </w:rPr>
        <w:t>行竣工后试验。</w:t>
      </w:r>
    </w:p>
    <w:p w14:paraId="53605A36">
      <w:pPr>
        <w:spacing w:line="302" w:lineRule="auto"/>
        <w:rPr>
          <w:rFonts w:ascii="宋体" w:hAnsi="宋体" w:eastAsia="宋体" w:cs="宋体"/>
          <w:sz w:val="20"/>
          <w:szCs w:val="20"/>
        </w:rPr>
        <w:sectPr>
          <w:footerReference r:id="rId113" w:type="default"/>
          <w:pgSz w:w="11906" w:h="16839"/>
          <w:pgMar w:top="1427" w:right="1747" w:bottom="1214" w:left="1785" w:header="0" w:footer="1051" w:gutter="0"/>
          <w:cols w:space="720" w:num="1"/>
        </w:sectPr>
      </w:pPr>
    </w:p>
    <w:p w14:paraId="1C502F3F">
      <w:pPr>
        <w:spacing w:before="41" w:line="227" w:lineRule="auto"/>
        <w:ind w:right="27"/>
        <w:jc w:val="right"/>
        <w:outlineLvl w:val="3"/>
        <w:rPr>
          <w:rFonts w:ascii="宋体" w:hAnsi="宋体" w:eastAsia="宋体" w:cs="宋体"/>
          <w:sz w:val="20"/>
          <w:szCs w:val="20"/>
        </w:rPr>
      </w:pPr>
      <w:r>
        <w:rPr>
          <w:rFonts w:ascii="宋体" w:hAnsi="宋体" w:eastAsia="宋体" w:cs="宋体"/>
          <w:spacing w:val="9"/>
          <w:sz w:val="20"/>
          <w:szCs w:val="20"/>
        </w:rPr>
        <w:t>12.1.2 除专用合同条件另有约定外，</w:t>
      </w:r>
      <w:r>
        <w:rPr>
          <w:rFonts w:ascii="宋体" w:hAnsi="宋体" w:eastAsia="宋体" w:cs="宋体"/>
          <w:spacing w:val="8"/>
          <w:sz w:val="20"/>
          <w:szCs w:val="20"/>
        </w:rPr>
        <w:t>发包人应提供全部电力、水、污水处理、燃料、</w:t>
      </w:r>
    </w:p>
    <w:p w14:paraId="24F9A3D0">
      <w:pPr>
        <w:spacing w:before="162" w:line="380" w:lineRule="auto"/>
        <w:ind w:left="25" w:right="18"/>
        <w:rPr>
          <w:rFonts w:ascii="宋体" w:hAnsi="宋体" w:eastAsia="宋体" w:cs="宋体"/>
          <w:sz w:val="20"/>
          <w:szCs w:val="20"/>
        </w:rPr>
      </w:pPr>
      <w:r>
        <w:rPr>
          <w:rFonts w:ascii="宋体" w:hAnsi="宋体" w:eastAsia="宋体" w:cs="宋体"/>
          <w:spacing w:val="7"/>
          <w:sz w:val="20"/>
          <w:szCs w:val="20"/>
        </w:rPr>
        <w:t>消耗品和材料，以及全部其他仪器、协助、文件或其他信息、设备、工具、劳力，启动工程</w:t>
      </w:r>
      <w:r>
        <w:rPr>
          <w:rFonts w:ascii="宋体" w:hAnsi="宋体" w:eastAsia="宋体" w:cs="宋体"/>
          <w:spacing w:val="9"/>
          <w:sz w:val="20"/>
          <w:szCs w:val="20"/>
        </w:rPr>
        <w:t>设备，并组织安排有适当资质、经验和能力的工作人员实施竣工后试验。</w:t>
      </w:r>
    </w:p>
    <w:p w14:paraId="732C8831">
      <w:pPr>
        <w:spacing w:before="114" w:line="228" w:lineRule="auto"/>
        <w:ind w:right="16"/>
        <w:jc w:val="right"/>
        <w:outlineLvl w:val="3"/>
        <w:rPr>
          <w:rFonts w:ascii="宋体" w:hAnsi="宋体" w:eastAsia="宋体" w:cs="宋体"/>
          <w:sz w:val="20"/>
          <w:szCs w:val="20"/>
        </w:rPr>
      </w:pPr>
      <w:r>
        <w:rPr>
          <w:rFonts w:ascii="宋体" w:hAnsi="宋体" w:eastAsia="宋体" w:cs="宋体"/>
          <w:spacing w:val="9"/>
          <w:sz w:val="20"/>
          <w:szCs w:val="20"/>
        </w:rPr>
        <w:t>12.1.3 除《发包人要求》另有约定外，发包人应在合理可行的</w:t>
      </w:r>
      <w:r>
        <w:rPr>
          <w:rFonts w:ascii="宋体" w:hAnsi="宋体" w:eastAsia="宋体" w:cs="宋体"/>
          <w:spacing w:val="8"/>
          <w:sz w:val="20"/>
          <w:szCs w:val="20"/>
        </w:rPr>
        <w:t>情况下尽快进行每项竣</w:t>
      </w:r>
    </w:p>
    <w:p w14:paraId="44925B40">
      <w:pPr>
        <w:spacing w:before="160" w:line="378" w:lineRule="auto"/>
        <w:ind w:left="22" w:right="16" w:firstLine="2"/>
        <w:rPr>
          <w:rFonts w:ascii="宋体" w:hAnsi="宋体" w:eastAsia="宋体" w:cs="宋体"/>
          <w:sz w:val="20"/>
          <w:szCs w:val="20"/>
        </w:rPr>
      </w:pPr>
      <w:r>
        <w:rPr>
          <w:rFonts w:ascii="宋体" w:hAnsi="宋体" w:eastAsia="宋体" w:cs="宋体"/>
          <w:spacing w:val="8"/>
          <w:sz w:val="20"/>
          <w:szCs w:val="20"/>
        </w:rPr>
        <w:t>工后试验，并至少提前</w:t>
      </w:r>
      <w:r>
        <w:rPr>
          <w:rFonts w:ascii="宋体" w:hAnsi="宋体" w:eastAsia="宋体" w:cs="宋体"/>
          <w:spacing w:val="-33"/>
          <w:sz w:val="20"/>
          <w:szCs w:val="20"/>
        </w:rPr>
        <w:t xml:space="preserve"> </w:t>
      </w:r>
      <w:r>
        <w:rPr>
          <w:rFonts w:ascii="宋体" w:hAnsi="宋体" w:eastAsia="宋体" w:cs="宋体"/>
          <w:spacing w:val="8"/>
          <w:sz w:val="20"/>
          <w:szCs w:val="20"/>
        </w:rPr>
        <w:t>21</w:t>
      </w:r>
      <w:r>
        <w:rPr>
          <w:rFonts w:ascii="宋体" w:hAnsi="宋体" w:eastAsia="宋体" w:cs="宋体"/>
          <w:spacing w:val="-36"/>
          <w:sz w:val="20"/>
          <w:szCs w:val="20"/>
        </w:rPr>
        <w:t xml:space="preserve"> </w:t>
      </w:r>
      <w:r>
        <w:rPr>
          <w:rFonts w:ascii="宋体" w:hAnsi="宋体" w:eastAsia="宋体" w:cs="宋体"/>
          <w:spacing w:val="8"/>
          <w:sz w:val="20"/>
          <w:szCs w:val="20"/>
        </w:rPr>
        <w:t>天将该项竣工后试验的内容、地点和时间，</w:t>
      </w:r>
      <w:r>
        <w:rPr>
          <w:rFonts w:ascii="宋体" w:hAnsi="宋体" w:eastAsia="宋体" w:cs="宋体"/>
          <w:spacing w:val="-59"/>
          <w:sz w:val="20"/>
          <w:szCs w:val="20"/>
        </w:rPr>
        <w:t xml:space="preserve"> </w:t>
      </w:r>
      <w:r>
        <w:rPr>
          <w:rFonts w:ascii="宋体" w:hAnsi="宋体" w:eastAsia="宋体" w:cs="宋体"/>
          <w:spacing w:val="8"/>
          <w:sz w:val="20"/>
          <w:szCs w:val="20"/>
        </w:rPr>
        <w:t>以及显示其他竣工后</w:t>
      </w:r>
      <w:r>
        <w:rPr>
          <w:rFonts w:ascii="宋体" w:hAnsi="宋体" w:eastAsia="宋体" w:cs="宋体"/>
          <w:spacing w:val="9"/>
          <w:sz w:val="20"/>
          <w:szCs w:val="20"/>
        </w:rPr>
        <w:t>试验拟开展时间的竣工后试验计划通知承包人。</w:t>
      </w:r>
    </w:p>
    <w:p w14:paraId="318B597B">
      <w:pPr>
        <w:spacing w:before="119" w:line="228" w:lineRule="auto"/>
        <w:ind w:right="15"/>
        <w:jc w:val="right"/>
        <w:outlineLvl w:val="3"/>
        <w:rPr>
          <w:rFonts w:ascii="宋体" w:hAnsi="宋体" w:eastAsia="宋体" w:cs="宋体"/>
          <w:sz w:val="20"/>
          <w:szCs w:val="20"/>
        </w:rPr>
      </w:pPr>
      <w:r>
        <w:rPr>
          <w:rFonts w:ascii="宋体" w:hAnsi="宋体" w:eastAsia="宋体" w:cs="宋体"/>
          <w:spacing w:val="8"/>
          <w:sz w:val="20"/>
          <w:szCs w:val="20"/>
        </w:rPr>
        <w:t>12.1.4 发包人应根据《发包人要求》、承包人按照第</w:t>
      </w:r>
      <w:r>
        <w:rPr>
          <w:rFonts w:ascii="宋体" w:hAnsi="宋体" w:eastAsia="宋体" w:cs="宋体"/>
          <w:spacing w:val="-32"/>
          <w:sz w:val="20"/>
          <w:szCs w:val="20"/>
        </w:rPr>
        <w:t xml:space="preserve"> </w:t>
      </w:r>
      <w:r>
        <w:rPr>
          <w:rFonts w:ascii="宋体" w:hAnsi="宋体" w:eastAsia="宋体" w:cs="宋体"/>
          <w:spacing w:val="8"/>
          <w:sz w:val="20"/>
          <w:szCs w:val="20"/>
        </w:rPr>
        <w:t>5.5</w:t>
      </w:r>
      <w:r>
        <w:rPr>
          <w:rFonts w:ascii="宋体" w:hAnsi="宋体" w:eastAsia="宋体" w:cs="宋体"/>
          <w:spacing w:val="-40"/>
          <w:sz w:val="20"/>
          <w:szCs w:val="20"/>
        </w:rPr>
        <w:t xml:space="preserve"> </w:t>
      </w:r>
      <w:r>
        <w:rPr>
          <w:rFonts w:ascii="宋体" w:hAnsi="宋体" w:eastAsia="宋体" w:cs="宋体"/>
          <w:spacing w:val="7"/>
          <w:sz w:val="20"/>
          <w:szCs w:val="20"/>
        </w:rPr>
        <w:t>款[操作和维修手册]提交的</w:t>
      </w:r>
    </w:p>
    <w:p w14:paraId="0B0C4C39">
      <w:pPr>
        <w:spacing w:before="160" w:line="378" w:lineRule="auto"/>
        <w:ind w:left="22" w:right="15" w:firstLine="1"/>
        <w:jc w:val="both"/>
        <w:rPr>
          <w:rFonts w:ascii="宋体" w:hAnsi="宋体" w:eastAsia="宋体" w:cs="宋体"/>
          <w:sz w:val="20"/>
          <w:szCs w:val="20"/>
        </w:rPr>
      </w:pPr>
      <w:r>
        <w:rPr>
          <w:rFonts w:ascii="宋体" w:hAnsi="宋体" w:eastAsia="宋体" w:cs="宋体"/>
          <w:spacing w:val="7"/>
          <w:sz w:val="20"/>
          <w:szCs w:val="20"/>
        </w:rPr>
        <w:t>文件，以及承包人被要求提供的指导进行竣工后试验。如承包人未在发包人通知的时间和地点参加竣工后试验，发包人可自行进行，该试验应被视为是承包人在场的情况下进行的，且</w:t>
      </w:r>
      <w:r>
        <w:rPr>
          <w:rFonts w:ascii="宋体" w:hAnsi="宋体" w:eastAsia="宋体" w:cs="宋体"/>
          <w:spacing w:val="8"/>
          <w:sz w:val="20"/>
          <w:szCs w:val="20"/>
        </w:rPr>
        <w:t>承包人应视为认可试验数据。</w:t>
      </w:r>
    </w:p>
    <w:p w14:paraId="1910094F">
      <w:pPr>
        <w:spacing w:before="120" w:line="226" w:lineRule="auto"/>
        <w:ind w:right="16"/>
        <w:jc w:val="right"/>
        <w:outlineLvl w:val="3"/>
        <w:rPr>
          <w:rFonts w:ascii="宋体" w:hAnsi="宋体" w:eastAsia="宋体" w:cs="宋体"/>
          <w:sz w:val="20"/>
          <w:szCs w:val="20"/>
        </w:rPr>
      </w:pPr>
      <w:r>
        <w:rPr>
          <w:rFonts w:ascii="宋体" w:hAnsi="宋体" w:eastAsia="宋体" w:cs="宋体"/>
          <w:spacing w:val="9"/>
          <w:sz w:val="20"/>
          <w:szCs w:val="20"/>
        </w:rPr>
        <w:t>12.1.5 竣工后试验的结果应由双方进行整理和评价，并应适当</w:t>
      </w:r>
      <w:r>
        <w:rPr>
          <w:rFonts w:ascii="宋体" w:hAnsi="宋体" w:eastAsia="宋体" w:cs="宋体"/>
          <w:spacing w:val="8"/>
          <w:sz w:val="20"/>
          <w:szCs w:val="20"/>
        </w:rPr>
        <w:t>考虑发包人对工程或其</w:t>
      </w:r>
    </w:p>
    <w:p w14:paraId="278B50D8">
      <w:pPr>
        <w:spacing w:before="162" w:line="228" w:lineRule="auto"/>
        <w:ind w:left="21"/>
        <w:rPr>
          <w:rFonts w:ascii="宋体" w:hAnsi="宋体" w:eastAsia="宋体" w:cs="宋体"/>
          <w:sz w:val="20"/>
          <w:szCs w:val="20"/>
        </w:rPr>
      </w:pPr>
      <w:r>
        <w:rPr>
          <w:rFonts w:ascii="宋体" w:hAnsi="宋体" w:eastAsia="宋体" w:cs="宋体"/>
          <w:spacing w:val="9"/>
          <w:sz w:val="20"/>
          <w:szCs w:val="20"/>
        </w:rPr>
        <w:t>任何部分的使用，对工程或区段工程的性能、特性和试验结果产生的影响。</w:t>
      </w:r>
    </w:p>
    <w:p w14:paraId="035CD4E3">
      <w:pPr>
        <w:spacing w:before="282" w:line="229" w:lineRule="auto"/>
        <w:ind w:left="32"/>
        <w:outlineLvl w:val="2"/>
        <w:rPr>
          <w:rFonts w:ascii="黑体" w:hAnsi="黑体" w:eastAsia="黑体" w:cs="黑体"/>
          <w:sz w:val="20"/>
          <w:szCs w:val="20"/>
        </w:rPr>
      </w:pPr>
      <w:r>
        <w:rPr>
          <w:rFonts w:ascii="黑体" w:hAnsi="黑体" w:eastAsia="黑体" w:cs="黑体"/>
          <w:spacing w:val="5"/>
          <w:sz w:val="20"/>
          <w:szCs w:val="20"/>
        </w:rPr>
        <w:t>12.2 延误的试验</w:t>
      </w:r>
    </w:p>
    <w:p w14:paraId="3DA93A19">
      <w:pPr>
        <w:spacing w:before="160" w:line="302" w:lineRule="auto"/>
        <w:ind w:left="27" w:right="16" w:firstLine="430"/>
        <w:outlineLvl w:val="3"/>
        <w:rPr>
          <w:rFonts w:ascii="宋体" w:hAnsi="宋体" w:eastAsia="宋体" w:cs="宋体"/>
          <w:sz w:val="20"/>
          <w:szCs w:val="20"/>
        </w:rPr>
      </w:pPr>
      <w:r>
        <w:rPr>
          <w:rFonts w:ascii="宋体" w:hAnsi="宋体" w:eastAsia="宋体" w:cs="宋体"/>
          <w:spacing w:val="9"/>
          <w:sz w:val="20"/>
          <w:szCs w:val="20"/>
        </w:rPr>
        <w:t>12.2.1 如果竣工后试验因发包人原因被延误的，发包人应承担</w:t>
      </w:r>
      <w:r>
        <w:rPr>
          <w:rFonts w:ascii="宋体" w:hAnsi="宋体" w:eastAsia="宋体" w:cs="宋体"/>
          <w:spacing w:val="8"/>
          <w:sz w:val="20"/>
          <w:szCs w:val="20"/>
        </w:rPr>
        <w:t>承包人由此增加的费用</w:t>
      </w:r>
      <w:r>
        <w:rPr>
          <w:rFonts w:ascii="宋体" w:hAnsi="宋体" w:eastAsia="宋体" w:cs="宋体"/>
          <w:spacing w:val="7"/>
          <w:sz w:val="20"/>
          <w:szCs w:val="20"/>
        </w:rPr>
        <w:t>并支付承包人合理利润。</w:t>
      </w:r>
    </w:p>
    <w:p w14:paraId="03911639">
      <w:pPr>
        <w:spacing w:before="281" w:line="228" w:lineRule="auto"/>
        <w:ind w:right="16"/>
        <w:jc w:val="right"/>
        <w:outlineLvl w:val="3"/>
        <w:rPr>
          <w:rFonts w:ascii="宋体" w:hAnsi="宋体" w:eastAsia="宋体" w:cs="宋体"/>
          <w:sz w:val="20"/>
          <w:szCs w:val="20"/>
        </w:rPr>
      </w:pPr>
      <w:r>
        <w:rPr>
          <w:rFonts w:ascii="宋体" w:hAnsi="宋体" w:eastAsia="宋体" w:cs="宋体"/>
          <w:spacing w:val="9"/>
          <w:sz w:val="20"/>
          <w:szCs w:val="20"/>
        </w:rPr>
        <w:t>12.2.2 如果因承包人以外的原因，导致竣工后试验未能在缺陷</w:t>
      </w:r>
      <w:r>
        <w:rPr>
          <w:rFonts w:ascii="宋体" w:hAnsi="宋体" w:eastAsia="宋体" w:cs="宋体"/>
          <w:spacing w:val="8"/>
          <w:sz w:val="20"/>
          <w:szCs w:val="20"/>
        </w:rPr>
        <w:t>责任期或双方另行同意</w:t>
      </w:r>
    </w:p>
    <w:p w14:paraId="5E68A404">
      <w:pPr>
        <w:spacing w:before="163" w:line="228" w:lineRule="auto"/>
        <w:ind w:left="39"/>
        <w:rPr>
          <w:rFonts w:ascii="宋体" w:hAnsi="宋体" w:eastAsia="宋体" w:cs="宋体"/>
          <w:sz w:val="20"/>
          <w:szCs w:val="20"/>
        </w:rPr>
      </w:pPr>
      <w:r>
        <w:rPr>
          <w:rFonts w:ascii="宋体" w:hAnsi="宋体" w:eastAsia="宋体" w:cs="宋体"/>
          <w:spacing w:val="9"/>
          <w:sz w:val="20"/>
          <w:szCs w:val="20"/>
        </w:rPr>
        <w:t>的其他期限内完成，则相关工程或区段工程应视为已通过该</w:t>
      </w:r>
      <w:r>
        <w:rPr>
          <w:rFonts w:ascii="宋体" w:hAnsi="宋体" w:eastAsia="宋体" w:cs="宋体"/>
          <w:spacing w:val="8"/>
          <w:sz w:val="20"/>
          <w:szCs w:val="20"/>
        </w:rPr>
        <w:t>竣工后试验。</w:t>
      </w:r>
    </w:p>
    <w:p w14:paraId="75B4019B">
      <w:pPr>
        <w:spacing w:before="282" w:line="229" w:lineRule="auto"/>
        <w:ind w:left="32"/>
        <w:outlineLvl w:val="2"/>
        <w:rPr>
          <w:rFonts w:ascii="黑体" w:hAnsi="黑体" w:eastAsia="黑体" w:cs="黑体"/>
          <w:sz w:val="20"/>
          <w:szCs w:val="20"/>
        </w:rPr>
      </w:pPr>
      <w:r>
        <w:rPr>
          <w:rFonts w:ascii="黑体" w:hAnsi="黑体" w:eastAsia="黑体" w:cs="黑体"/>
          <w:spacing w:val="3"/>
          <w:sz w:val="20"/>
          <w:szCs w:val="20"/>
        </w:rPr>
        <w:t>12.3</w:t>
      </w:r>
      <w:r>
        <w:rPr>
          <w:rFonts w:ascii="黑体" w:hAnsi="黑体" w:eastAsia="黑体" w:cs="黑体"/>
          <w:spacing w:val="19"/>
          <w:sz w:val="20"/>
          <w:szCs w:val="20"/>
        </w:rPr>
        <w:t xml:space="preserve"> </w:t>
      </w:r>
      <w:r>
        <w:rPr>
          <w:rFonts w:ascii="黑体" w:hAnsi="黑体" w:eastAsia="黑体" w:cs="黑体"/>
          <w:spacing w:val="3"/>
          <w:sz w:val="20"/>
          <w:szCs w:val="20"/>
        </w:rPr>
        <w:t>重新试验</w:t>
      </w:r>
    </w:p>
    <w:p w14:paraId="56A8B44F">
      <w:pPr>
        <w:spacing w:before="160" w:line="378" w:lineRule="auto"/>
        <w:ind w:left="21" w:right="15" w:firstLine="424"/>
        <w:jc w:val="both"/>
        <w:rPr>
          <w:rFonts w:ascii="宋体" w:hAnsi="宋体" w:eastAsia="宋体" w:cs="宋体"/>
          <w:sz w:val="20"/>
          <w:szCs w:val="20"/>
        </w:rPr>
      </w:pPr>
      <w:r>
        <w:rPr>
          <w:rFonts w:ascii="宋体" w:hAnsi="宋体" w:eastAsia="宋体" w:cs="宋体"/>
          <w:spacing w:val="8"/>
          <w:sz w:val="20"/>
          <w:szCs w:val="20"/>
        </w:rPr>
        <w:t>如工程或区段工程未能通过竣工后试验，则承包人应根据第</w:t>
      </w:r>
      <w:r>
        <w:rPr>
          <w:rFonts w:ascii="宋体" w:hAnsi="宋体" w:eastAsia="宋体" w:cs="宋体"/>
          <w:spacing w:val="-9"/>
          <w:sz w:val="20"/>
          <w:szCs w:val="20"/>
        </w:rPr>
        <w:t xml:space="preserve"> </w:t>
      </w:r>
      <w:r>
        <w:rPr>
          <w:rFonts w:ascii="宋体" w:hAnsi="宋体" w:eastAsia="宋体" w:cs="宋体"/>
          <w:spacing w:val="8"/>
          <w:sz w:val="20"/>
          <w:szCs w:val="20"/>
        </w:rPr>
        <w:t>11.3</w:t>
      </w:r>
      <w:r>
        <w:rPr>
          <w:rFonts w:ascii="宋体" w:hAnsi="宋体" w:eastAsia="宋体" w:cs="宋体"/>
          <w:spacing w:val="-40"/>
          <w:sz w:val="20"/>
          <w:szCs w:val="20"/>
        </w:rPr>
        <w:t xml:space="preserve"> </w:t>
      </w:r>
      <w:r>
        <w:rPr>
          <w:rFonts w:ascii="宋体" w:hAnsi="宋体" w:eastAsia="宋体" w:cs="宋体"/>
          <w:spacing w:val="8"/>
          <w:sz w:val="20"/>
          <w:szCs w:val="20"/>
        </w:rPr>
        <w:t>款[缺陷调查]的规定修补缺陷，</w:t>
      </w:r>
      <w:r>
        <w:rPr>
          <w:rFonts w:ascii="宋体" w:hAnsi="宋体" w:eastAsia="宋体" w:cs="宋体"/>
          <w:spacing w:val="-60"/>
          <w:sz w:val="20"/>
          <w:szCs w:val="20"/>
        </w:rPr>
        <w:t xml:space="preserve"> </w:t>
      </w:r>
      <w:r>
        <w:rPr>
          <w:rFonts w:ascii="宋体" w:hAnsi="宋体" w:eastAsia="宋体" w:cs="宋体"/>
          <w:spacing w:val="8"/>
          <w:sz w:val="20"/>
          <w:szCs w:val="20"/>
        </w:rPr>
        <w:t>以达到合同约定的要求；并按照第</w:t>
      </w:r>
      <w:r>
        <w:rPr>
          <w:rFonts w:ascii="宋体" w:hAnsi="宋体" w:eastAsia="宋体" w:cs="宋体"/>
          <w:spacing w:val="-23"/>
          <w:sz w:val="20"/>
          <w:szCs w:val="20"/>
        </w:rPr>
        <w:t xml:space="preserve"> </w:t>
      </w:r>
      <w:r>
        <w:rPr>
          <w:rFonts w:ascii="宋体" w:hAnsi="宋体" w:eastAsia="宋体" w:cs="宋体"/>
          <w:spacing w:val="8"/>
          <w:sz w:val="20"/>
          <w:szCs w:val="20"/>
        </w:rPr>
        <w:t>11.4</w:t>
      </w:r>
      <w:r>
        <w:rPr>
          <w:rFonts w:ascii="宋体" w:hAnsi="宋体" w:eastAsia="宋体" w:cs="宋体"/>
          <w:spacing w:val="-40"/>
          <w:sz w:val="20"/>
          <w:szCs w:val="20"/>
        </w:rPr>
        <w:t xml:space="preserve"> </w:t>
      </w:r>
      <w:r>
        <w:rPr>
          <w:rFonts w:ascii="宋体" w:hAnsi="宋体" w:eastAsia="宋体" w:cs="宋体"/>
          <w:spacing w:val="7"/>
          <w:sz w:val="20"/>
          <w:szCs w:val="20"/>
        </w:rPr>
        <w:t>款[缺陷修复后的进一步试验]重新进行竣工后试验以及承担风险和费用。如未通过试验和重新试验是承包人原因造成的，则承包人</w:t>
      </w:r>
      <w:r>
        <w:rPr>
          <w:rFonts w:ascii="宋体" w:hAnsi="宋体" w:eastAsia="宋体" w:cs="宋体"/>
          <w:spacing w:val="8"/>
          <w:sz w:val="20"/>
          <w:szCs w:val="20"/>
        </w:rPr>
        <w:t>还应承担发包人因此增加的费用。</w:t>
      </w:r>
    </w:p>
    <w:p w14:paraId="5D322095">
      <w:pPr>
        <w:spacing w:before="116" w:line="229" w:lineRule="auto"/>
        <w:ind w:left="32"/>
        <w:outlineLvl w:val="2"/>
        <w:rPr>
          <w:rFonts w:ascii="黑体" w:hAnsi="黑体" w:eastAsia="黑体" w:cs="黑体"/>
          <w:sz w:val="20"/>
          <w:szCs w:val="20"/>
        </w:rPr>
      </w:pPr>
      <w:r>
        <w:rPr>
          <w:rFonts w:ascii="黑体" w:hAnsi="黑体" w:eastAsia="黑体" w:cs="黑体"/>
          <w:spacing w:val="6"/>
          <w:sz w:val="20"/>
          <w:szCs w:val="20"/>
        </w:rPr>
        <w:t>12.4 未能通过竣工后试验</w:t>
      </w:r>
    </w:p>
    <w:p w14:paraId="4800D800">
      <w:pPr>
        <w:spacing w:before="160" w:line="228" w:lineRule="auto"/>
        <w:ind w:right="16"/>
        <w:jc w:val="right"/>
        <w:outlineLvl w:val="3"/>
        <w:rPr>
          <w:rFonts w:ascii="宋体" w:hAnsi="宋体" w:eastAsia="宋体" w:cs="宋体"/>
          <w:sz w:val="20"/>
          <w:szCs w:val="20"/>
        </w:rPr>
      </w:pPr>
      <w:r>
        <w:rPr>
          <w:rFonts w:ascii="宋体" w:hAnsi="宋体" w:eastAsia="宋体" w:cs="宋体"/>
          <w:spacing w:val="9"/>
          <w:sz w:val="20"/>
          <w:szCs w:val="20"/>
        </w:rPr>
        <w:t>12.4.1 工程或区段工程未能通过竣工后试验，且合同中就该项</w:t>
      </w:r>
      <w:r>
        <w:rPr>
          <w:rFonts w:ascii="宋体" w:hAnsi="宋体" w:eastAsia="宋体" w:cs="宋体"/>
          <w:spacing w:val="8"/>
          <w:sz w:val="20"/>
          <w:szCs w:val="20"/>
        </w:rPr>
        <w:t>未通过的试验约定了性</w:t>
      </w:r>
    </w:p>
    <w:p w14:paraId="0C326BE8">
      <w:pPr>
        <w:spacing w:before="161" w:line="378" w:lineRule="auto"/>
        <w:ind w:left="21" w:right="15" w:firstLine="8"/>
        <w:rPr>
          <w:rFonts w:ascii="宋体" w:hAnsi="宋体" w:eastAsia="宋体" w:cs="宋体"/>
          <w:sz w:val="20"/>
          <w:szCs w:val="20"/>
        </w:rPr>
      </w:pPr>
      <w:r>
        <w:rPr>
          <w:rFonts w:ascii="宋体" w:hAnsi="宋体" w:eastAsia="宋体" w:cs="宋体"/>
          <w:spacing w:val="7"/>
          <w:sz w:val="20"/>
          <w:szCs w:val="20"/>
        </w:rPr>
        <w:t>能损害赔偿违约金及其计算方法的，或者就该项未通过的试验另行达成补充协议的，承包人</w:t>
      </w:r>
      <w:r>
        <w:rPr>
          <w:rFonts w:ascii="宋体" w:hAnsi="宋体" w:eastAsia="宋体" w:cs="宋体"/>
          <w:spacing w:val="9"/>
          <w:sz w:val="20"/>
          <w:szCs w:val="20"/>
        </w:rPr>
        <w:t>在缺陷责任期内向发包人支付相应违约金或按补充协议履行后，视为通过竣工后试验。</w:t>
      </w:r>
    </w:p>
    <w:p w14:paraId="4B6123D4">
      <w:pPr>
        <w:spacing w:before="119" w:line="228" w:lineRule="auto"/>
        <w:ind w:right="16"/>
        <w:jc w:val="right"/>
        <w:outlineLvl w:val="3"/>
        <w:rPr>
          <w:rFonts w:ascii="宋体" w:hAnsi="宋体" w:eastAsia="宋体" w:cs="宋体"/>
          <w:sz w:val="20"/>
          <w:szCs w:val="20"/>
        </w:rPr>
      </w:pPr>
      <w:r>
        <w:rPr>
          <w:rFonts w:ascii="宋体" w:hAnsi="宋体" w:eastAsia="宋体" w:cs="宋体"/>
          <w:spacing w:val="8"/>
          <w:sz w:val="20"/>
          <w:szCs w:val="20"/>
        </w:rPr>
        <w:t>12.4.2 对未能通过竣工后试验的工程或区段工程，承包人可</w:t>
      </w:r>
      <w:r>
        <w:rPr>
          <w:rFonts w:ascii="宋体" w:hAnsi="宋体" w:eastAsia="宋体" w:cs="宋体"/>
          <w:spacing w:val="7"/>
          <w:sz w:val="20"/>
          <w:szCs w:val="20"/>
        </w:rPr>
        <w:t>向发包人建议，</w:t>
      </w:r>
      <w:r>
        <w:rPr>
          <w:rFonts w:ascii="宋体" w:hAnsi="宋体" w:eastAsia="宋体" w:cs="宋体"/>
          <w:spacing w:val="-58"/>
          <w:sz w:val="20"/>
          <w:szCs w:val="20"/>
        </w:rPr>
        <w:t xml:space="preserve"> </w:t>
      </w:r>
      <w:r>
        <w:rPr>
          <w:rFonts w:ascii="宋体" w:hAnsi="宋体" w:eastAsia="宋体" w:cs="宋体"/>
          <w:spacing w:val="7"/>
          <w:sz w:val="20"/>
          <w:szCs w:val="20"/>
        </w:rPr>
        <w:t>由承包人</w:t>
      </w:r>
    </w:p>
    <w:p w14:paraId="644563A1">
      <w:pPr>
        <w:spacing w:before="162" w:line="378" w:lineRule="auto"/>
        <w:ind w:left="21" w:right="15"/>
        <w:jc w:val="both"/>
        <w:rPr>
          <w:rFonts w:ascii="宋体" w:hAnsi="宋体" w:eastAsia="宋体" w:cs="宋体"/>
          <w:sz w:val="20"/>
          <w:szCs w:val="20"/>
        </w:rPr>
      </w:pPr>
      <w:r>
        <w:rPr>
          <w:rFonts w:ascii="宋体" w:hAnsi="宋体" w:eastAsia="宋体" w:cs="宋体"/>
          <w:spacing w:val="7"/>
          <w:sz w:val="20"/>
          <w:szCs w:val="20"/>
        </w:rPr>
        <w:t>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w:t>
      </w:r>
      <w:r>
        <w:rPr>
          <w:rFonts w:ascii="宋体" w:hAnsi="宋体" w:eastAsia="宋体" w:cs="宋体"/>
          <w:spacing w:val="8"/>
          <w:sz w:val="20"/>
          <w:szCs w:val="20"/>
        </w:rPr>
        <w:t>应视为已通过该竣工后试验。</w:t>
      </w:r>
    </w:p>
    <w:p w14:paraId="58A2EA23">
      <w:pPr>
        <w:spacing w:line="378" w:lineRule="auto"/>
        <w:rPr>
          <w:rFonts w:ascii="宋体" w:hAnsi="宋体" w:eastAsia="宋体" w:cs="宋体"/>
          <w:sz w:val="20"/>
          <w:szCs w:val="20"/>
        </w:rPr>
        <w:sectPr>
          <w:footerReference r:id="rId114" w:type="default"/>
          <w:pgSz w:w="11906" w:h="16839"/>
          <w:pgMar w:top="1428" w:right="1785" w:bottom="1214" w:left="1785" w:header="0" w:footer="1051" w:gutter="0"/>
          <w:cols w:space="720" w:num="1"/>
        </w:sectPr>
      </w:pPr>
    </w:p>
    <w:p w14:paraId="5D576BAA">
      <w:pPr>
        <w:spacing w:before="41" w:line="228" w:lineRule="auto"/>
        <w:ind w:left="457"/>
        <w:outlineLvl w:val="3"/>
        <w:rPr>
          <w:rFonts w:ascii="宋体" w:hAnsi="宋体" w:eastAsia="宋体" w:cs="宋体"/>
          <w:sz w:val="20"/>
          <w:szCs w:val="20"/>
        </w:rPr>
      </w:pPr>
      <w:r>
        <w:rPr>
          <w:rFonts w:ascii="宋体" w:hAnsi="宋体" w:eastAsia="宋体" w:cs="宋体"/>
          <w:spacing w:val="9"/>
          <w:sz w:val="20"/>
          <w:szCs w:val="20"/>
        </w:rPr>
        <w:t>12.4.3 发包人无故拖延给予承包人进行调查、调整或修补所需</w:t>
      </w:r>
      <w:r>
        <w:rPr>
          <w:rFonts w:ascii="宋体" w:hAnsi="宋体" w:eastAsia="宋体" w:cs="宋体"/>
          <w:spacing w:val="8"/>
          <w:sz w:val="20"/>
          <w:szCs w:val="20"/>
        </w:rPr>
        <w:t>的进入工程或区段工程</w:t>
      </w:r>
    </w:p>
    <w:p w14:paraId="6D780DAB">
      <w:pPr>
        <w:spacing w:before="161" w:line="228" w:lineRule="auto"/>
        <w:ind w:left="39"/>
        <w:rPr>
          <w:rFonts w:ascii="宋体" w:hAnsi="宋体" w:eastAsia="宋体" w:cs="宋体"/>
          <w:sz w:val="20"/>
          <w:szCs w:val="20"/>
        </w:rPr>
      </w:pPr>
      <w:r>
        <w:rPr>
          <w:rFonts w:ascii="宋体" w:hAnsi="宋体" w:eastAsia="宋体" w:cs="宋体"/>
          <w:spacing w:val="9"/>
          <w:sz w:val="20"/>
          <w:szCs w:val="20"/>
        </w:rPr>
        <w:t>的许可，并造成承包人费用增加的，应承担由此增加的费用并支付承包人合理利</w:t>
      </w:r>
      <w:r>
        <w:rPr>
          <w:rFonts w:ascii="宋体" w:hAnsi="宋体" w:eastAsia="宋体" w:cs="宋体"/>
          <w:spacing w:val="8"/>
          <w:sz w:val="20"/>
          <w:szCs w:val="20"/>
        </w:rPr>
        <w:t>润。</w:t>
      </w:r>
    </w:p>
    <w:p w14:paraId="73DC2EA1">
      <w:pPr>
        <w:spacing w:before="294" w:line="222" w:lineRule="auto"/>
        <w:ind w:left="25"/>
        <w:outlineLvl w:val="1"/>
        <w:rPr>
          <w:rFonts w:ascii="黑体" w:hAnsi="黑体" w:eastAsia="黑体" w:cs="黑体"/>
          <w:sz w:val="28"/>
          <w:szCs w:val="28"/>
        </w:rPr>
      </w:pPr>
      <w:bookmarkStart w:id="319" w:name="bookmark267"/>
      <w:bookmarkEnd w:id="319"/>
      <w:bookmarkStart w:id="320" w:name="bookmark268"/>
      <w:bookmarkEnd w:id="320"/>
      <w:r>
        <w:rPr>
          <w:rFonts w:ascii="黑体" w:hAnsi="黑体" w:eastAsia="黑体" w:cs="黑体"/>
          <w:spacing w:val="-5"/>
          <w:sz w:val="28"/>
          <w:szCs w:val="28"/>
        </w:rPr>
        <w:t>第</w:t>
      </w:r>
      <w:r>
        <w:rPr>
          <w:rFonts w:ascii="黑体" w:hAnsi="黑体" w:eastAsia="黑体" w:cs="黑体"/>
          <w:spacing w:val="-43"/>
          <w:sz w:val="28"/>
          <w:szCs w:val="28"/>
        </w:rPr>
        <w:t xml:space="preserve"> </w:t>
      </w:r>
      <w:r>
        <w:rPr>
          <w:rFonts w:ascii="黑体" w:hAnsi="黑体" w:eastAsia="黑体" w:cs="黑体"/>
          <w:spacing w:val="-5"/>
          <w:sz w:val="28"/>
          <w:szCs w:val="28"/>
        </w:rPr>
        <w:t>13</w:t>
      </w:r>
      <w:r>
        <w:rPr>
          <w:rFonts w:ascii="黑体" w:hAnsi="黑体" w:eastAsia="黑体" w:cs="黑体"/>
          <w:spacing w:val="-57"/>
          <w:sz w:val="28"/>
          <w:szCs w:val="28"/>
        </w:rPr>
        <w:t xml:space="preserve"> </w:t>
      </w:r>
      <w:r>
        <w:rPr>
          <w:rFonts w:ascii="黑体" w:hAnsi="黑体" w:eastAsia="黑体" w:cs="黑体"/>
          <w:spacing w:val="-5"/>
          <w:sz w:val="28"/>
          <w:szCs w:val="28"/>
        </w:rPr>
        <w:t>条 变更与调整</w:t>
      </w:r>
    </w:p>
    <w:p w14:paraId="71A0E735">
      <w:pPr>
        <w:pStyle w:val="3"/>
        <w:spacing w:line="251" w:lineRule="auto"/>
      </w:pPr>
    </w:p>
    <w:p w14:paraId="7EFBA741">
      <w:pPr>
        <w:spacing w:before="65" w:line="229" w:lineRule="auto"/>
        <w:ind w:left="32"/>
        <w:outlineLvl w:val="2"/>
        <w:rPr>
          <w:rFonts w:ascii="黑体" w:hAnsi="黑体" w:eastAsia="黑体" w:cs="黑体"/>
          <w:sz w:val="20"/>
          <w:szCs w:val="20"/>
        </w:rPr>
      </w:pPr>
      <w:r>
        <w:rPr>
          <w:rFonts w:ascii="黑体" w:hAnsi="黑体" w:eastAsia="黑体" w:cs="黑体"/>
          <w:spacing w:val="5"/>
          <w:sz w:val="20"/>
          <w:szCs w:val="20"/>
        </w:rPr>
        <w:t>13.1 发包人变更权</w:t>
      </w:r>
    </w:p>
    <w:p w14:paraId="0613B5EB">
      <w:pPr>
        <w:spacing w:before="159" w:line="228" w:lineRule="auto"/>
        <w:ind w:left="457"/>
        <w:outlineLvl w:val="3"/>
        <w:rPr>
          <w:rFonts w:ascii="宋体" w:hAnsi="宋体" w:eastAsia="宋体" w:cs="宋体"/>
          <w:sz w:val="20"/>
          <w:szCs w:val="20"/>
        </w:rPr>
      </w:pPr>
      <w:r>
        <w:rPr>
          <w:rFonts w:ascii="宋体" w:hAnsi="宋体" w:eastAsia="宋体" w:cs="宋体"/>
          <w:spacing w:val="14"/>
          <w:sz w:val="20"/>
          <w:szCs w:val="20"/>
        </w:rPr>
        <w:t>13.1.1 变更指示应经发包人同意，并由工程师发出经发包人签认的变更指示。除第</w:t>
      </w:r>
    </w:p>
    <w:p w14:paraId="1F34A2C2">
      <w:pPr>
        <w:spacing w:before="161" w:line="378" w:lineRule="auto"/>
        <w:ind w:left="22" w:right="70" w:firstLine="15"/>
        <w:jc w:val="both"/>
        <w:rPr>
          <w:rFonts w:ascii="宋体" w:hAnsi="宋体" w:eastAsia="宋体" w:cs="宋体"/>
          <w:sz w:val="20"/>
          <w:szCs w:val="20"/>
        </w:rPr>
      </w:pPr>
      <w:r>
        <w:rPr>
          <w:rFonts w:ascii="宋体" w:hAnsi="宋体" w:eastAsia="宋体" w:cs="宋体"/>
          <w:spacing w:val="10"/>
          <w:sz w:val="20"/>
          <w:szCs w:val="20"/>
        </w:rPr>
        <w:t>11.3.6</w:t>
      </w:r>
      <w:r>
        <w:rPr>
          <w:rFonts w:ascii="宋体" w:hAnsi="宋体" w:eastAsia="宋体" w:cs="宋体"/>
          <w:spacing w:val="-34"/>
          <w:sz w:val="20"/>
          <w:szCs w:val="20"/>
        </w:rPr>
        <w:t xml:space="preserve"> </w:t>
      </w:r>
      <w:r>
        <w:rPr>
          <w:rFonts w:ascii="宋体" w:hAnsi="宋体" w:eastAsia="宋体" w:cs="宋体"/>
          <w:spacing w:val="10"/>
          <w:sz w:val="20"/>
          <w:szCs w:val="20"/>
        </w:rPr>
        <w:t>项[未能修复]约定的情况外，变更不应包括</w:t>
      </w:r>
      <w:r>
        <w:rPr>
          <w:rFonts w:ascii="宋体" w:hAnsi="宋体" w:eastAsia="宋体" w:cs="宋体"/>
          <w:spacing w:val="9"/>
          <w:sz w:val="20"/>
          <w:szCs w:val="20"/>
        </w:rPr>
        <w:t>准备将任何工作删减并交由他人或发包</w:t>
      </w:r>
      <w:r>
        <w:rPr>
          <w:rFonts w:ascii="宋体" w:hAnsi="宋体" w:eastAsia="宋体" w:cs="宋体"/>
          <w:spacing w:val="7"/>
          <w:sz w:val="20"/>
          <w:szCs w:val="20"/>
        </w:rPr>
        <w:t>人自行实施的情况。承包人收到变更指示后，方可实施变更。未经许可，承包人不得擅自对工程的任何部分进行变更。发包人与承包人对某项指示或批准是否构成变更产生争议的，按</w:t>
      </w:r>
      <w:r>
        <w:rPr>
          <w:rFonts w:ascii="宋体" w:hAnsi="宋体" w:eastAsia="宋体" w:cs="宋体"/>
          <w:spacing w:val="5"/>
          <w:sz w:val="20"/>
          <w:szCs w:val="20"/>
        </w:rPr>
        <w:t>第</w:t>
      </w:r>
      <w:r>
        <w:rPr>
          <w:rFonts w:ascii="宋体" w:hAnsi="宋体" w:eastAsia="宋体" w:cs="宋体"/>
          <w:spacing w:val="-35"/>
          <w:sz w:val="20"/>
          <w:szCs w:val="20"/>
        </w:rPr>
        <w:t xml:space="preserve"> </w:t>
      </w:r>
      <w:r>
        <w:rPr>
          <w:rFonts w:ascii="宋体" w:hAnsi="宋体" w:eastAsia="宋体" w:cs="宋体"/>
          <w:spacing w:val="5"/>
          <w:sz w:val="20"/>
          <w:szCs w:val="20"/>
        </w:rPr>
        <w:t>20</w:t>
      </w:r>
      <w:r>
        <w:rPr>
          <w:rFonts w:ascii="宋体" w:hAnsi="宋体" w:eastAsia="宋体" w:cs="宋体"/>
          <w:spacing w:val="-36"/>
          <w:sz w:val="20"/>
          <w:szCs w:val="20"/>
        </w:rPr>
        <w:t xml:space="preserve"> </w:t>
      </w:r>
      <w:r>
        <w:rPr>
          <w:rFonts w:ascii="宋体" w:hAnsi="宋体" w:eastAsia="宋体" w:cs="宋体"/>
          <w:spacing w:val="5"/>
          <w:sz w:val="20"/>
          <w:szCs w:val="20"/>
        </w:rPr>
        <w:t>条[争议解决]处理。</w:t>
      </w:r>
    </w:p>
    <w:p w14:paraId="34581E2F">
      <w:pPr>
        <w:spacing w:before="115" w:line="228" w:lineRule="auto"/>
        <w:ind w:left="457"/>
        <w:outlineLvl w:val="3"/>
        <w:rPr>
          <w:rFonts w:ascii="宋体" w:hAnsi="宋体" w:eastAsia="宋体" w:cs="宋体"/>
          <w:sz w:val="20"/>
          <w:szCs w:val="20"/>
        </w:rPr>
      </w:pPr>
      <w:r>
        <w:rPr>
          <w:rFonts w:ascii="宋体" w:hAnsi="宋体" w:eastAsia="宋体" w:cs="宋体"/>
          <w:spacing w:val="9"/>
          <w:sz w:val="20"/>
          <w:szCs w:val="20"/>
        </w:rPr>
        <w:t>13.1.2 承包人应按照变更指示执行，除非承包人及时向工程师</w:t>
      </w:r>
      <w:r>
        <w:rPr>
          <w:rFonts w:ascii="宋体" w:hAnsi="宋体" w:eastAsia="宋体" w:cs="宋体"/>
          <w:spacing w:val="8"/>
          <w:sz w:val="20"/>
          <w:szCs w:val="20"/>
        </w:rPr>
        <w:t>发出通知，说明该项变</w:t>
      </w:r>
    </w:p>
    <w:p w14:paraId="1C7A36CD">
      <w:pPr>
        <w:spacing w:before="159" w:line="378" w:lineRule="auto"/>
        <w:ind w:left="21" w:right="68" w:firstLine="3"/>
        <w:jc w:val="both"/>
        <w:rPr>
          <w:rFonts w:ascii="宋体" w:hAnsi="宋体" w:eastAsia="宋体" w:cs="宋体"/>
          <w:sz w:val="20"/>
          <w:szCs w:val="20"/>
        </w:rPr>
      </w:pPr>
      <w:r>
        <w:rPr>
          <w:rFonts w:ascii="宋体" w:hAnsi="宋体" w:eastAsia="宋体" w:cs="宋体"/>
          <w:spacing w:val="7"/>
          <w:sz w:val="20"/>
          <w:szCs w:val="20"/>
        </w:rPr>
        <w:t>更指示将降低工程的安全性、稳定性或适用性；涉及的工作内容和范围不可预见；所涉设备</w:t>
      </w:r>
      <w:r>
        <w:rPr>
          <w:rFonts w:ascii="宋体" w:hAnsi="宋体" w:eastAsia="宋体" w:cs="宋体"/>
          <w:spacing w:val="10"/>
          <w:sz w:val="20"/>
          <w:szCs w:val="20"/>
        </w:rPr>
        <w:t>难以采购；导致承包人无法执行第</w:t>
      </w:r>
      <w:r>
        <w:rPr>
          <w:rFonts w:ascii="宋体" w:hAnsi="宋体" w:eastAsia="宋体" w:cs="宋体"/>
          <w:spacing w:val="-31"/>
          <w:sz w:val="20"/>
          <w:szCs w:val="20"/>
        </w:rPr>
        <w:t xml:space="preserve"> </w:t>
      </w:r>
      <w:r>
        <w:rPr>
          <w:rFonts w:ascii="宋体" w:hAnsi="宋体" w:eastAsia="宋体" w:cs="宋体"/>
          <w:spacing w:val="10"/>
          <w:sz w:val="20"/>
          <w:szCs w:val="20"/>
        </w:rPr>
        <w:t>7.5</w:t>
      </w:r>
      <w:r>
        <w:rPr>
          <w:rFonts w:ascii="宋体" w:hAnsi="宋体" w:eastAsia="宋体" w:cs="宋体"/>
          <w:spacing w:val="-37"/>
          <w:sz w:val="20"/>
          <w:szCs w:val="20"/>
        </w:rPr>
        <w:t xml:space="preserve"> </w:t>
      </w:r>
      <w:r>
        <w:rPr>
          <w:rFonts w:ascii="宋体" w:hAnsi="宋体" w:eastAsia="宋体" w:cs="宋体"/>
          <w:spacing w:val="10"/>
          <w:sz w:val="20"/>
          <w:szCs w:val="20"/>
        </w:rPr>
        <w:t>款[现场劳动用工]、第</w:t>
      </w:r>
      <w:r>
        <w:rPr>
          <w:rFonts w:ascii="宋体" w:hAnsi="宋体" w:eastAsia="宋体" w:cs="宋体"/>
          <w:spacing w:val="-32"/>
          <w:sz w:val="20"/>
          <w:szCs w:val="20"/>
        </w:rPr>
        <w:t xml:space="preserve"> </w:t>
      </w:r>
      <w:r>
        <w:rPr>
          <w:rFonts w:ascii="宋体" w:hAnsi="宋体" w:eastAsia="宋体" w:cs="宋体"/>
          <w:spacing w:val="10"/>
          <w:sz w:val="20"/>
          <w:szCs w:val="20"/>
        </w:rPr>
        <w:t>7.6</w:t>
      </w:r>
      <w:r>
        <w:rPr>
          <w:rFonts w:ascii="宋体" w:hAnsi="宋体" w:eastAsia="宋体" w:cs="宋体"/>
          <w:spacing w:val="-35"/>
          <w:sz w:val="20"/>
          <w:szCs w:val="20"/>
        </w:rPr>
        <w:t xml:space="preserve"> </w:t>
      </w:r>
      <w:r>
        <w:rPr>
          <w:rFonts w:ascii="宋体" w:hAnsi="宋体" w:eastAsia="宋体" w:cs="宋体"/>
          <w:spacing w:val="10"/>
          <w:sz w:val="20"/>
          <w:szCs w:val="20"/>
        </w:rPr>
        <w:t>款[安全文明施工]、第</w:t>
      </w:r>
      <w:r>
        <w:rPr>
          <w:rFonts w:ascii="宋体" w:hAnsi="宋体" w:eastAsia="宋体" w:cs="宋体"/>
          <w:spacing w:val="8"/>
          <w:sz w:val="20"/>
          <w:szCs w:val="20"/>
        </w:rPr>
        <w:t>7.7</w:t>
      </w:r>
      <w:r>
        <w:rPr>
          <w:rFonts w:ascii="宋体" w:hAnsi="宋体" w:eastAsia="宋体" w:cs="宋体"/>
          <w:spacing w:val="-21"/>
          <w:sz w:val="20"/>
          <w:szCs w:val="20"/>
        </w:rPr>
        <w:t xml:space="preserve"> </w:t>
      </w:r>
      <w:r>
        <w:rPr>
          <w:rFonts w:ascii="宋体" w:hAnsi="宋体" w:eastAsia="宋体" w:cs="宋体"/>
          <w:spacing w:val="8"/>
          <w:sz w:val="20"/>
          <w:szCs w:val="20"/>
        </w:rPr>
        <w:t>款[职业健康]或第</w:t>
      </w:r>
      <w:r>
        <w:rPr>
          <w:rFonts w:ascii="宋体" w:hAnsi="宋体" w:eastAsia="宋体" w:cs="宋体"/>
          <w:spacing w:val="-30"/>
          <w:sz w:val="20"/>
          <w:szCs w:val="20"/>
        </w:rPr>
        <w:t xml:space="preserve"> </w:t>
      </w:r>
      <w:r>
        <w:rPr>
          <w:rFonts w:ascii="宋体" w:hAnsi="宋体" w:eastAsia="宋体" w:cs="宋体"/>
          <w:spacing w:val="8"/>
          <w:sz w:val="20"/>
          <w:szCs w:val="20"/>
        </w:rPr>
        <w:t>7.8</w:t>
      </w:r>
      <w:r>
        <w:rPr>
          <w:rFonts w:ascii="宋体" w:hAnsi="宋体" w:eastAsia="宋体" w:cs="宋体"/>
          <w:spacing w:val="-39"/>
          <w:sz w:val="20"/>
          <w:szCs w:val="20"/>
        </w:rPr>
        <w:t xml:space="preserve"> </w:t>
      </w:r>
      <w:r>
        <w:rPr>
          <w:rFonts w:ascii="宋体" w:hAnsi="宋体" w:eastAsia="宋体" w:cs="宋体"/>
          <w:spacing w:val="8"/>
          <w:sz w:val="20"/>
          <w:szCs w:val="20"/>
        </w:rPr>
        <w:t>款[环境保护]内容；将造成工期延误；与第</w:t>
      </w:r>
      <w:r>
        <w:rPr>
          <w:rFonts w:ascii="宋体" w:hAnsi="宋体" w:eastAsia="宋体" w:cs="宋体"/>
          <w:spacing w:val="-35"/>
          <w:sz w:val="20"/>
          <w:szCs w:val="20"/>
        </w:rPr>
        <w:t xml:space="preserve"> </w:t>
      </w:r>
      <w:r>
        <w:rPr>
          <w:rFonts w:ascii="宋体" w:hAnsi="宋体" w:eastAsia="宋体" w:cs="宋体"/>
          <w:spacing w:val="8"/>
          <w:sz w:val="20"/>
          <w:szCs w:val="20"/>
        </w:rPr>
        <w:t>4.1</w:t>
      </w:r>
      <w:r>
        <w:rPr>
          <w:rFonts w:ascii="宋体" w:hAnsi="宋体" w:eastAsia="宋体" w:cs="宋体"/>
          <w:spacing w:val="-40"/>
          <w:sz w:val="20"/>
          <w:szCs w:val="20"/>
        </w:rPr>
        <w:t xml:space="preserve"> </w:t>
      </w:r>
      <w:r>
        <w:rPr>
          <w:rFonts w:ascii="宋体" w:hAnsi="宋体" w:eastAsia="宋体" w:cs="宋体"/>
          <w:spacing w:val="8"/>
          <w:sz w:val="20"/>
          <w:szCs w:val="20"/>
        </w:rPr>
        <w:t>款[承包人的一</w:t>
      </w:r>
      <w:r>
        <w:rPr>
          <w:rFonts w:ascii="宋体" w:hAnsi="宋体" w:eastAsia="宋体" w:cs="宋体"/>
          <w:spacing w:val="10"/>
          <w:sz w:val="20"/>
          <w:szCs w:val="20"/>
        </w:rPr>
        <w:t>般义务]相冲突等无法执行的理由。工程师接到承包人的通知后，应作出经发包人签</w:t>
      </w:r>
      <w:r>
        <w:rPr>
          <w:rFonts w:ascii="宋体" w:hAnsi="宋体" w:eastAsia="宋体" w:cs="宋体"/>
          <w:spacing w:val="9"/>
          <w:sz w:val="20"/>
          <w:szCs w:val="20"/>
        </w:rPr>
        <w:t>认的取</w:t>
      </w:r>
      <w:r>
        <w:rPr>
          <w:rFonts w:ascii="宋体" w:hAnsi="宋体" w:eastAsia="宋体" w:cs="宋体"/>
          <w:spacing w:val="8"/>
          <w:sz w:val="20"/>
          <w:szCs w:val="20"/>
        </w:rPr>
        <w:t>消、确认或改变原指示的书面回复。</w:t>
      </w:r>
    </w:p>
    <w:p w14:paraId="3F9DD73F">
      <w:pPr>
        <w:spacing w:before="117" w:line="230" w:lineRule="auto"/>
        <w:ind w:left="32"/>
        <w:outlineLvl w:val="2"/>
        <w:rPr>
          <w:rFonts w:ascii="黑体" w:hAnsi="黑体" w:eastAsia="黑体" w:cs="黑体"/>
          <w:sz w:val="20"/>
          <w:szCs w:val="20"/>
        </w:rPr>
      </w:pPr>
      <w:r>
        <w:rPr>
          <w:rFonts w:ascii="黑体" w:hAnsi="黑体" w:eastAsia="黑体" w:cs="黑体"/>
          <w:spacing w:val="6"/>
          <w:sz w:val="20"/>
          <w:szCs w:val="20"/>
        </w:rPr>
        <w:t>13.2 承包人的合理化建议</w:t>
      </w:r>
    </w:p>
    <w:p w14:paraId="614BCBA0">
      <w:pPr>
        <w:spacing w:before="159" w:line="228" w:lineRule="auto"/>
        <w:jc w:val="right"/>
        <w:outlineLvl w:val="3"/>
        <w:rPr>
          <w:rFonts w:ascii="宋体" w:hAnsi="宋体" w:eastAsia="宋体" w:cs="宋体"/>
          <w:sz w:val="20"/>
          <w:szCs w:val="20"/>
        </w:rPr>
      </w:pPr>
      <w:r>
        <w:rPr>
          <w:rFonts w:ascii="宋体" w:hAnsi="宋体" w:eastAsia="宋体" w:cs="宋体"/>
          <w:spacing w:val="6"/>
          <w:sz w:val="20"/>
          <w:szCs w:val="20"/>
        </w:rPr>
        <w:t>13.2.1 承包人提出合理化建议的，应</w:t>
      </w:r>
      <w:r>
        <w:rPr>
          <w:rFonts w:ascii="宋体" w:hAnsi="宋体" w:eastAsia="宋体" w:cs="宋体"/>
          <w:spacing w:val="5"/>
          <w:sz w:val="20"/>
          <w:szCs w:val="20"/>
        </w:rPr>
        <w:t>向工程师提交合理化建议说明，说明建议的内容、</w:t>
      </w:r>
    </w:p>
    <w:p w14:paraId="59499633">
      <w:pPr>
        <w:spacing w:before="161" w:line="226" w:lineRule="auto"/>
        <w:ind w:left="24"/>
        <w:rPr>
          <w:rFonts w:ascii="宋体" w:hAnsi="宋体" w:eastAsia="宋体" w:cs="宋体"/>
          <w:sz w:val="20"/>
          <w:szCs w:val="20"/>
        </w:rPr>
      </w:pPr>
      <w:r>
        <w:rPr>
          <w:rFonts w:ascii="宋体" w:hAnsi="宋体" w:eastAsia="宋体" w:cs="宋体"/>
          <w:spacing w:val="8"/>
          <w:sz w:val="20"/>
          <w:szCs w:val="20"/>
        </w:rPr>
        <w:t>理由以及实施该建议对合同价格和工期的影响。</w:t>
      </w:r>
    </w:p>
    <w:p w14:paraId="0CE0F32E">
      <w:pPr>
        <w:spacing w:before="285" w:line="228" w:lineRule="auto"/>
        <w:ind w:left="457"/>
        <w:outlineLvl w:val="3"/>
        <w:rPr>
          <w:rFonts w:ascii="宋体" w:hAnsi="宋体" w:eastAsia="宋体" w:cs="宋体"/>
          <w:sz w:val="20"/>
          <w:szCs w:val="20"/>
        </w:rPr>
      </w:pPr>
      <w:r>
        <w:rPr>
          <w:rFonts w:ascii="宋体" w:hAnsi="宋体" w:eastAsia="宋体" w:cs="宋体"/>
          <w:spacing w:val="8"/>
          <w:sz w:val="20"/>
          <w:szCs w:val="20"/>
        </w:rPr>
        <w:t>13.2.2 除专用合同条件另有约定外，工程师应在收到承包人提交的合理化建议后</w:t>
      </w:r>
      <w:r>
        <w:rPr>
          <w:rFonts w:ascii="宋体" w:hAnsi="宋体" w:eastAsia="宋体" w:cs="宋体"/>
          <w:spacing w:val="-32"/>
          <w:sz w:val="20"/>
          <w:szCs w:val="20"/>
        </w:rPr>
        <w:t xml:space="preserve"> </w:t>
      </w:r>
      <w:r>
        <w:rPr>
          <w:rFonts w:ascii="宋体" w:hAnsi="宋体" w:eastAsia="宋体" w:cs="宋体"/>
          <w:spacing w:val="8"/>
          <w:sz w:val="20"/>
          <w:szCs w:val="20"/>
        </w:rPr>
        <w:t>7</w:t>
      </w:r>
      <w:r>
        <w:rPr>
          <w:rFonts w:ascii="宋体" w:hAnsi="宋体" w:eastAsia="宋体" w:cs="宋体"/>
          <w:spacing w:val="-34"/>
          <w:sz w:val="20"/>
          <w:szCs w:val="20"/>
        </w:rPr>
        <w:t xml:space="preserve"> </w:t>
      </w:r>
      <w:r>
        <w:rPr>
          <w:rFonts w:ascii="宋体" w:hAnsi="宋体" w:eastAsia="宋体" w:cs="宋体"/>
          <w:spacing w:val="8"/>
          <w:sz w:val="20"/>
          <w:szCs w:val="20"/>
        </w:rPr>
        <w:t>天</w:t>
      </w:r>
    </w:p>
    <w:p w14:paraId="3E9F7CB5">
      <w:pPr>
        <w:spacing w:before="161" w:line="378" w:lineRule="auto"/>
        <w:ind w:left="25" w:right="70" w:firstLine="21"/>
        <w:jc w:val="both"/>
        <w:rPr>
          <w:rFonts w:ascii="宋体" w:hAnsi="宋体" w:eastAsia="宋体" w:cs="宋体"/>
          <w:sz w:val="20"/>
          <w:szCs w:val="20"/>
        </w:rPr>
      </w:pPr>
      <w:r>
        <w:rPr>
          <w:rFonts w:ascii="宋体" w:hAnsi="宋体" w:eastAsia="宋体" w:cs="宋体"/>
          <w:spacing w:val="7"/>
          <w:sz w:val="20"/>
          <w:szCs w:val="20"/>
        </w:rPr>
        <w:t>内审查完毕并报送发包人，发现其中存在技术上的缺陷，应通知承</w:t>
      </w:r>
      <w:r>
        <w:rPr>
          <w:rFonts w:ascii="宋体" w:hAnsi="宋体" w:eastAsia="宋体" w:cs="宋体"/>
          <w:spacing w:val="6"/>
          <w:sz w:val="20"/>
          <w:szCs w:val="20"/>
        </w:rPr>
        <w:t>包人修改。发包人应在收</w:t>
      </w:r>
      <w:r>
        <w:rPr>
          <w:rFonts w:ascii="宋体" w:hAnsi="宋体" w:eastAsia="宋体" w:cs="宋体"/>
          <w:spacing w:val="7"/>
          <w:sz w:val="20"/>
          <w:szCs w:val="20"/>
        </w:rPr>
        <w:t>到工程师报送的合理化建议后</w:t>
      </w:r>
      <w:r>
        <w:rPr>
          <w:rFonts w:ascii="宋体" w:hAnsi="宋体" w:eastAsia="宋体" w:cs="宋体"/>
          <w:spacing w:val="-34"/>
          <w:sz w:val="20"/>
          <w:szCs w:val="20"/>
        </w:rPr>
        <w:t xml:space="preserve"> </w:t>
      </w:r>
      <w:r>
        <w:rPr>
          <w:rFonts w:ascii="宋体" w:hAnsi="宋体" w:eastAsia="宋体" w:cs="宋体"/>
          <w:spacing w:val="7"/>
          <w:sz w:val="20"/>
          <w:szCs w:val="20"/>
        </w:rPr>
        <w:t>7</w:t>
      </w:r>
      <w:r>
        <w:rPr>
          <w:rFonts w:ascii="宋体" w:hAnsi="宋体" w:eastAsia="宋体" w:cs="宋体"/>
          <w:spacing w:val="-34"/>
          <w:sz w:val="20"/>
          <w:szCs w:val="20"/>
        </w:rPr>
        <w:t xml:space="preserve"> </w:t>
      </w:r>
      <w:r>
        <w:rPr>
          <w:rFonts w:ascii="宋体" w:hAnsi="宋体" w:eastAsia="宋体" w:cs="宋体"/>
          <w:spacing w:val="7"/>
          <w:sz w:val="20"/>
          <w:szCs w:val="20"/>
        </w:rPr>
        <w:t>天内审批完</w:t>
      </w:r>
      <w:r>
        <w:rPr>
          <w:rFonts w:ascii="宋体" w:hAnsi="宋体" w:eastAsia="宋体" w:cs="宋体"/>
          <w:spacing w:val="6"/>
          <w:sz w:val="20"/>
          <w:szCs w:val="20"/>
        </w:rPr>
        <w:t>毕。合理化建议经发包人批准的，工程师应及时</w:t>
      </w:r>
      <w:r>
        <w:rPr>
          <w:rFonts w:ascii="宋体" w:hAnsi="宋体" w:eastAsia="宋体" w:cs="宋体"/>
          <w:spacing w:val="8"/>
          <w:sz w:val="20"/>
          <w:szCs w:val="20"/>
        </w:rPr>
        <w:t>发出变更指示，由此引起的合同价格调整按照第</w:t>
      </w:r>
      <w:r>
        <w:rPr>
          <w:rFonts w:ascii="宋体" w:hAnsi="宋体" w:eastAsia="宋体" w:cs="宋体"/>
          <w:spacing w:val="-16"/>
          <w:sz w:val="20"/>
          <w:szCs w:val="20"/>
        </w:rPr>
        <w:t xml:space="preserve"> </w:t>
      </w:r>
      <w:r>
        <w:rPr>
          <w:rFonts w:ascii="宋体" w:hAnsi="宋体" w:eastAsia="宋体" w:cs="宋体"/>
          <w:spacing w:val="8"/>
          <w:sz w:val="20"/>
          <w:szCs w:val="20"/>
        </w:rPr>
        <w:t>13.3.3</w:t>
      </w:r>
      <w:r>
        <w:rPr>
          <w:rFonts w:ascii="宋体" w:hAnsi="宋体" w:eastAsia="宋体" w:cs="宋体"/>
          <w:spacing w:val="-37"/>
          <w:sz w:val="20"/>
          <w:szCs w:val="20"/>
        </w:rPr>
        <w:t xml:space="preserve"> </w:t>
      </w:r>
      <w:r>
        <w:rPr>
          <w:rFonts w:ascii="宋体" w:hAnsi="宋体" w:eastAsia="宋体" w:cs="宋体"/>
          <w:spacing w:val="8"/>
          <w:sz w:val="20"/>
          <w:szCs w:val="20"/>
        </w:rPr>
        <w:t>项[变更估价]约定执行。发包人不同意变更的，工程师应书面通知承包人。</w:t>
      </w:r>
    </w:p>
    <w:p w14:paraId="367A835C">
      <w:pPr>
        <w:spacing w:before="117" w:line="226" w:lineRule="auto"/>
        <w:ind w:left="457"/>
        <w:outlineLvl w:val="3"/>
        <w:rPr>
          <w:rFonts w:ascii="宋体" w:hAnsi="宋体" w:eastAsia="宋体" w:cs="宋体"/>
          <w:sz w:val="20"/>
          <w:szCs w:val="20"/>
        </w:rPr>
      </w:pPr>
      <w:r>
        <w:rPr>
          <w:rFonts w:ascii="宋体" w:hAnsi="宋体" w:eastAsia="宋体" w:cs="宋体"/>
          <w:spacing w:val="9"/>
          <w:sz w:val="20"/>
          <w:szCs w:val="20"/>
        </w:rPr>
        <w:t>13.2.3 合理化建议降低了合同价格、缩短了工期或者提高了工</w:t>
      </w:r>
      <w:r>
        <w:rPr>
          <w:rFonts w:ascii="宋体" w:hAnsi="宋体" w:eastAsia="宋体" w:cs="宋体"/>
          <w:spacing w:val="8"/>
          <w:sz w:val="20"/>
          <w:szCs w:val="20"/>
        </w:rPr>
        <w:t>程经济效益的，双方可</w:t>
      </w:r>
    </w:p>
    <w:p w14:paraId="792349BD">
      <w:pPr>
        <w:spacing w:before="163" w:line="228" w:lineRule="auto"/>
        <w:ind w:left="45"/>
        <w:rPr>
          <w:rFonts w:ascii="宋体" w:hAnsi="宋体" w:eastAsia="宋体" w:cs="宋体"/>
          <w:sz w:val="20"/>
          <w:szCs w:val="20"/>
        </w:rPr>
      </w:pPr>
      <w:r>
        <w:rPr>
          <w:rFonts w:ascii="宋体" w:hAnsi="宋体" w:eastAsia="宋体" w:cs="宋体"/>
          <w:spacing w:val="7"/>
          <w:sz w:val="20"/>
          <w:szCs w:val="20"/>
        </w:rPr>
        <w:t>以按照专用合同条件的约定进行利益分享。</w:t>
      </w:r>
    </w:p>
    <w:p w14:paraId="3D480DA4">
      <w:pPr>
        <w:spacing w:before="284" w:line="230" w:lineRule="auto"/>
        <w:ind w:left="32"/>
        <w:outlineLvl w:val="2"/>
        <w:rPr>
          <w:rFonts w:ascii="黑体" w:hAnsi="黑体" w:eastAsia="黑体" w:cs="黑体"/>
          <w:sz w:val="20"/>
          <w:szCs w:val="20"/>
        </w:rPr>
      </w:pPr>
      <w:r>
        <w:rPr>
          <w:rFonts w:ascii="黑体" w:hAnsi="黑体" w:eastAsia="黑体" w:cs="黑体"/>
          <w:spacing w:val="3"/>
          <w:sz w:val="20"/>
          <w:szCs w:val="20"/>
        </w:rPr>
        <w:t>13.3</w:t>
      </w:r>
      <w:r>
        <w:rPr>
          <w:rFonts w:ascii="黑体" w:hAnsi="黑体" w:eastAsia="黑体" w:cs="黑体"/>
          <w:spacing w:val="19"/>
          <w:sz w:val="20"/>
          <w:szCs w:val="20"/>
        </w:rPr>
        <w:t xml:space="preserve"> </w:t>
      </w:r>
      <w:r>
        <w:rPr>
          <w:rFonts w:ascii="黑体" w:hAnsi="黑体" w:eastAsia="黑体" w:cs="黑体"/>
          <w:spacing w:val="3"/>
          <w:sz w:val="20"/>
          <w:szCs w:val="20"/>
        </w:rPr>
        <w:t>变更程序</w:t>
      </w:r>
    </w:p>
    <w:p w14:paraId="2BA33241">
      <w:pPr>
        <w:spacing w:before="159" w:line="228" w:lineRule="auto"/>
        <w:ind w:left="457"/>
        <w:outlineLvl w:val="3"/>
        <w:rPr>
          <w:rFonts w:ascii="宋体" w:hAnsi="宋体" w:eastAsia="宋体" w:cs="宋体"/>
          <w:sz w:val="20"/>
          <w:szCs w:val="20"/>
        </w:rPr>
      </w:pPr>
      <w:r>
        <w:rPr>
          <w:rFonts w:ascii="宋体" w:hAnsi="宋体" w:eastAsia="宋体" w:cs="宋体"/>
          <w:spacing w:val="5"/>
          <w:sz w:val="20"/>
          <w:szCs w:val="20"/>
        </w:rPr>
        <w:t>13.3.1 发包人提出变更</w:t>
      </w:r>
    </w:p>
    <w:p w14:paraId="3D68A36F">
      <w:pPr>
        <w:spacing w:before="280" w:line="377" w:lineRule="auto"/>
        <w:ind w:left="22" w:right="70" w:firstLine="423"/>
        <w:rPr>
          <w:rFonts w:ascii="宋体" w:hAnsi="宋体" w:eastAsia="宋体" w:cs="宋体"/>
          <w:sz w:val="20"/>
          <w:szCs w:val="20"/>
        </w:rPr>
      </w:pPr>
      <w:r>
        <w:rPr>
          <w:rFonts w:ascii="宋体" w:hAnsi="宋体" w:eastAsia="宋体" w:cs="宋体"/>
          <w:spacing w:val="7"/>
          <w:sz w:val="20"/>
          <w:szCs w:val="20"/>
        </w:rPr>
        <w:t>发包人提出变更的，应通过工程师向承包人发出书面形式的变更指示，变更指示应说明</w:t>
      </w:r>
      <w:r>
        <w:rPr>
          <w:rFonts w:ascii="宋体" w:hAnsi="宋体" w:eastAsia="宋体" w:cs="宋体"/>
          <w:spacing w:val="8"/>
          <w:sz w:val="20"/>
          <w:szCs w:val="20"/>
        </w:rPr>
        <w:t>计划变更的工程范围和变更的内容。</w:t>
      </w:r>
    </w:p>
    <w:p w14:paraId="0FF41286">
      <w:pPr>
        <w:spacing w:line="227" w:lineRule="auto"/>
        <w:ind w:left="457"/>
        <w:outlineLvl w:val="3"/>
        <w:rPr>
          <w:rFonts w:ascii="宋体" w:hAnsi="宋体" w:eastAsia="宋体" w:cs="宋体"/>
          <w:sz w:val="20"/>
          <w:szCs w:val="20"/>
        </w:rPr>
      </w:pPr>
      <w:r>
        <w:rPr>
          <w:rFonts w:ascii="宋体" w:hAnsi="宋体" w:eastAsia="宋体" w:cs="宋体"/>
          <w:spacing w:val="4"/>
          <w:sz w:val="20"/>
          <w:szCs w:val="20"/>
        </w:rPr>
        <w:t>13.3.2 变更执行</w:t>
      </w:r>
    </w:p>
    <w:p w14:paraId="5C77B0E8">
      <w:pPr>
        <w:spacing w:before="281" w:line="228" w:lineRule="auto"/>
        <w:ind w:left="442"/>
        <w:rPr>
          <w:rFonts w:ascii="宋体" w:hAnsi="宋体" w:eastAsia="宋体" w:cs="宋体"/>
          <w:sz w:val="20"/>
          <w:szCs w:val="20"/>
        </w:rPr>
      </w:pPr>
      <w:r>
        <w:rPr>
          <w:rFonts w:ascii="宋体" w:hAnsi="宋体" w:eastAsia="宋体" w:cs="宋体"/>
          <w:spacing w:val="7"/>
          <w:sz w:val="20"/>
          <w:szCs w:val="20"/>
        </w:rPr>
        <w:t>承包人收到工程师下达的变更指示后，认为不能执行，应在合理期限内提出不能执行该</w:t>
      </w:r>
    </w:p>
    <w:p w14:paraId="206327CA">
      <w:pPr>
        <w:spacing w:line="228" w:lineRule="auto"/>
        <w:rPr>
          <w:rFonts w:ascii="宋体" w:hAnsi="宋体" w:eastAsia="宋体" w:cs="宋体"/>
          <w:sz w:val="20"/>
          <w:szCs w:val="20"/>
        </w:rPr>
        <w:sectPr>
          <w:footerReference r:id="rId115" w:type="default"/>
          <w:pgSz w:w="11906" w:h="16839"/>
          <w:pgMar w:top="1428" w:right="1731" w:bottom="1214" w:left="1785" w:header="0" w:footer="1051" w:gutter="0"/>
          <w:cols w:space="720" w:num="1"/>
        </w:sectPr>
      </w:pPr>
    </w:p>
    <w:p w14:paraId="76316EA0">
      <w:pPr>
        <w:spacing w:before="42" w:line="377" w:lineRule="auto"/>
        <w:ind w:left="22" w:right="70"/>
        <w:jc w:val="both"/>
        <w:rPr>
          <w:rFonts w:ascii="宋体" w:hAnsi="宋体" w:eastAsia="宋体" w:cs="宋体"/>
          <w:sz w:val="20"/>
          <w:szCs w:val="20"/>
        </w:rPr>
      </w:pPr>
      <w:r>
        <w:rPr>
          <w:rFonts w:ascii="宋体" w:hAnsi="宋体" w:eastAsia="宋体" w:cs="宋体"/>
          <w:spacing w:val="7"/>
          <w:sz w:val="20"/>
          <w:szCs w:val="20"/>
        </w:rPr>
        <w:t>变更指示的理由。承包人认为可以执行变更的，应当书面说明实施该变更指示需要采取的具</w:t>
      </w:r>
      <w:r>
        <w:rPr>
          <w:rFonts w:ascii="宋体" w:hAnsi="宋体" w:eastAsia="宋体" w:cs="宋体"/>
          <w:spacing w:val="8"/>
          <w:sz w:val="20"/>
          <w:szCs w:val="20"/>
        </w:rPr>
        <w:t>体措施及对合同价格和工期的影响，且合同当事人应当按照第</w:t>
      </w:r>
      <w:r>
        <w:rPr>
          <w:rFonts w:ascii="宋体" w:hAnsi="宋体" w:eastAsia="宋体" w:cs="宋体"/>
          <w:spacing w:val="-15"/>
          <w:sz w:val="20"/>
          <w:szCs w:val="20"/>
        </w:rPr>
        <w:t xml:space="preserve"> </w:t>
      </w:r>
      <w:r>
        <w:rPr>
          <w:rFonts w:ascii="宋体" w:hAnsi="宋体" w:eastAsia="宋体" w:cs="宋体"/>
          <w:spacing w:val="8"/>
          <w:sz w:val="20"/>
          <w:szCs w:val="20"/>
        </w:rPr>
        <w:t>13.3.3</w:t>
      </w:r>
      <w:r>
        <w:rPr>
          <w:rFonts w:ascii="宋体" w:hAnsi="宋体" w:eastAsia="宋体" w:cs="宋体"/>
          <w:spacing w:val="-34"/>
          <w:sz w:val="20"/>
          <w:szCs w:val="20"/>
        </w:rPr>
        <w:t xml:space="preserve"> </w:t>
      </w:r>
      <w:r>
        <w:rPr>
          <w:rFonts w:ascii="宋体" w:hAnsi="宋体" w:eastAsia="宋体" w:cs="宋体"/>
          <w:spacing w:val="8"/>
          <w:sz w:val="20"/>
          <w:szCs w:val="20"/>
        </w:rPr>
        <w:t>项[变更估价]约定确</w:t>
      </w:r>
      <w:r>
        <w:rPr>
          <w:rFonts w:ascii="宋体" w:hAnsi="宋体" w:eastAsia="宋体" w:cs="宋体"/>
          <w:spacing w:val="6"/>
          <w:sz w:val="20"/>
          <w:szCs w:val="20"/>
        </w:rPr>
        <w:t>定变更估价。</w:t>
      </w:r>
    </w:p>
    <w:p w14:paraId="284201BD">
      <w:pPr>
        <w:spacing w:line="226" w:lineRule="auto"/>
        <w:ind w:left="457"/>
        <w:outlineLvl w:val="3"/>
        <w:rPr>
          <w:rFonts w:ascii="宋体" w:hAnsi="宋体" w:eastAsia="宋体" w:cs="宋体"/>
          <w:sz w:val="20"/>
          <w:szCs w:val="20"/>
        </w:rPr>
      </w:pPr>
      <w:r>
        <w:rPr>
          <w:rFonts w:ascii="宋体" w:hAnsi="宋体" w:eastAsia="宋体" w:cs="宋体"/>
          <w:spacing w:val="4"/>
          <w:sz w:val="20"/>
          <w:szCs w:val="20"/>
        </w:rPr>
        <w:t>13.3.3 变更估价</w:t>
      </w:r>
    </w:p>
    <w:p w14:paraId="7FCEA9F6">
      <w:pPr>
        <w:spacing w:before="283" w:line="226" w:lineRule="auto"/>
        <w:ind w:left="666"/>
        <w:rPr>
          <w:rFonts w:ascii="宋体" w:hAnsi="宋体" w:eastAsia="宋体" w:cs="宋体"/>
          <w:sz w:val="20"/>
          <w:szCs w:val="20"/>
        </w:rPr>
      </w:pPr>
      <w:r>
        <w:rPr>
          <w:rFonts w:ascii="宋体" w:hAnsi="宋体" w:eastAsia="宋体" w:cs="宋体"/>
          <w:spacing w:val="5"/>
          <w:sz w:val="20"/>
          <w:szCs w:val="20"/>
        </w:rPr>
        <w:t>13.3.3.1 变更估价原则</w:t>
      </w:r>
    </w:p>
    <w:p w14:paraId="142B0BD6">
      <w:pPr>
        <w:spacing w:before="283" w:line="226" w:lineRule="auto"/>
        <w:ind w:left="663"/>
        <w:rPr>
          <w:rFonts w:ascii="宋体" w:hAnsi="宋体" w:eastAsia="宋体" w:cs="宋体"/>
          <w:sz w:val="20"/>
          <w:szCs w:val="20"/>
        </w:rPr>
      </w:pPr>
      <w:r>
        <w:rPr>
          <w:rFonts w:ascii="宋体" w:hAnsi="宋体" w:eastAsia="宋体" w:cs="宋体"/>
          <w:spacing w:val="9"/>
          <w:sz w:val="20"/>
          <w:szCs w:val="20"/>
        </w:rPr>
        <w:t>除专用合同条件另有约定外，变更估价按照</w:t>
      </w:r>
      <w:r>
        <w:rPr>
          <w:rFonts w:ascii="宋体" w:hAnsi="宋体" w:eastAsia="宋体" w:cs="宋体"/>
          <w:spacing w:val="8"/>
          <w:sz w:val="20"/>
          <w:szCs w:val="20"/>
        </w:rPr>
        <w:t>本款约定处理：</w:t>
      </w:r>
    </w:p>
    <w:p w14:paraId="2795598F">
      <w:pPr>
        <w:spacing w:before="165" w:line="226" w:lineRule="auto"/>
        <w:jc w:val="right"/>
        <w:rPr>
          <w:rFonts w:ascii="宋体" w:hAnsi="宋体" w:eastAsia="宋体" w:cs="宋体"/>
          <w:sz w:val="20"/>
          <w:szCs w:val="20"/>
        </w:rPr>
      </w:pPr>
      <w:r>
        <w:rPr>
          <w:rFonts w:ascii="宋体" w:hAnsi="宋体" w:eastAsia="宋体" w:cs="宋体"/>
          <w:spacing w:val="6"/>
          <w:sz w:val="20"/>
          <w:szCs w:val="20"/>
        </w:rPr>
        <w:t>（1）合同中未包含价格清单，合同价格应按照所执行的变更工程的成本加利润调整；</w:t>
      </w:r>
    </w:p>
    <w:p w14:paraId="0C0EEEAF">
      <w:pPr>
        <w:spacing w:before="163" w:line="226" w:lineRule="auto"/>
        <w:ind w:left="632"/>
        <w:rPr>
          <w:rFonts w:ascii="宋体" w:hAnsi="宋体" w:eastAsia="宋体" w:cs="宋体"/>
          <w:sz w:val="20"/>
          <w:szCs w:val="20"/>
        </w:rPr>
      </w:pPr>
      <w:r>
        <w:rPr>
          <w:rFonts w:ascii="宋体" w:hAnsi="宋体" w:eastAsia="宋体" w:cs="宋体"/>
          <w:spacing w:val="8"/>
          <w:sz w:val="20"/>
          <w:szCs w:val="20"/>
        </w:rPr>
        <w:t>（2）合同中包含价格清单，合同价格按照如下规则调整：</w:t>
      </w:r>
    </w:p>
    <w:p w14:paraId="5680AAD6">
      <w:pPr>
        <w:spacing w:before="163" w:line="226" w:lineRule="auto"/>
        <w:ind w:left="844"/>
        <w:rPr>
          <w:rFonts w:ascii="宋体" w:hAnsi="宋体" w:eastAsia="宋体" w:cs="宋体"/>
          <w:sz w:val="20"/>
          <w:szCs w:val="20"/>
        </w:rPr>
      </w:pPr>
      <w:r>
        <w:rPr>
          <w:rFonts w:ascii="宋体" w:hAnsi="宋体" w:eastAsia="宋体" w:cs="宋体"/>
          <w:spacing w:val="9"/>
          <w:sz w:val="20"/>
          <w:szCs w:val="20"/>
        </w:rPr>
        <w:t>1）价格清单中有适用于变更工程项目的，应采用</w:t>
      </w:r>
      <w:r>
        <w:rPr>
          <w:rFonts w:ascii="宋体" w:hAnsi="宋体" w:eastAsia="宋体" w:cs="宋体"/>
          <w:spacing w:val="8"/>
          <w:sz w:val="20"/>
          <w:szCs w:val="20"/>
        </w:rPr>
        <w:t>该项目的费率和价格；</w:t>
      </w:r>
    </w:p>
    <w:p w14:paraId="51F03CA4">
      <w:pPr>
        <w:spacing w:before="162" w:line="303" w:lineRule="auto"/>
        <w:ind w:left="62" w:right="71" w:firstLine="768"/>
        <w:rPr>
          <w:rFonts w:ascii="宋体" w:hAnsi="宋体" w:eastAsia="宋体" w:cs="宋体"/>
          <w:sz w:val="20"/>
          <w:szCs w:val="20"/>
        </w:rPr>
      </w:pPr>
      <w:r>
        <w:rPr>
          <w:rFonts w:ascii="宋体" w:hAnsi="宋体" w:eastAsia="宋体" w:cs="宋体"/>
          <w:spacing w:val="11"/>
          <w:sz w:val="20"/>
          <w:szCs w:val="20"/>
        </w:rPr>
        <w:t>2）价格清单中没有适用但有类似于变更工程项目的，可</w:t>
      </w:r>
      <w:r>
        <w:rPr>
          <w:rFonts w:ascii="宋体" w:hAnsi="宋体" w:eastAsia="宋体" w:cs="宋体"/>
          <w:spacing w:val="10"/>
          <w:sz w:val="20"/>
          <w:szCs w:val="20"/>
        </w:rPr>
        <w:t>在合理范围内参照类似项</w:t>
      </w:r>
      <w:r>
        <w:rPr>
          <w:rFonts w:ascii="宋体" w:hAnsi="宋体" w:eastAsia="宋体" w:cs="宋体"/>
          <w:spacing w:val="2"/>
          <w:sz w:val="20"/>
          <w:szCs w:val="20"/>
        </w:rPr>
        <w:t>目的费率或价格；</w:t>
      </w:r>
    </w:p>
    <w:p w14:paraId="3A5B3BF8">
      <w:pPr>
        <w:spacing w:before="164" w:line="301" w:lineRule="auto"/>
        <w:ind w:left="23" w:right="71" w:firstLine="808"/>
        <w:rPr>
          <w:rFonts w:ascii="宋体" w:hAnsi="宋体" w:eastAsia="宋体" w:cs="宋体"/>
          <w:sz w:val="20"/>
          <w:szCs w:val="20"/>
        </w:rPr>
      </w:pPr>
      <w:r>
        <w:rPr>
          <w:rFonts w:ascii="宋体" w:hAnsi="宋体" w:eastAsia="宋体" w:cs="宋体"/>
          <w:spacing w:val="11"/>
          <w:sz w:val="20"/>
          <w:szCs w:val="20"/>
        </w:rPr>
        <w:t>3）价格清单中没有适用也没有类似于变更工程项目的</w:t>
      </w:r>
      <w:r>
        <w:rPr>
          <w:rFonts w:ascii="宋体" w:hAnsi="宋体" w:eastAsia="宋体" w:cs="宋体"/>
          <w:spacing w:val="10"/>
          <w:sz w:val="20"/>
          <w:szCs w:val="20"/>
        </w:rPr>
        <w:t>，该工程项目应按成本加利</w:t>
      </w:r>
      <w:r>
        <w:rPr>
          <w:rFonts w:ascii="宋体" w:hAnsi="宋体" w:eastAsia="宋体" w:cs="宋体"/>
          <w:spacing w:val="8"/>
          <w:sz w:val="20"/>
          <w:szCs w:val="20"/>
        </w:rPr>
        <w:t>润原则调整适用新的费率或价格。</w:t>
      </w:r>
    </w:p>
    <w:p w14:paraId="6F88FCD0">
      <w:pPr>
        <w:spacing w:before="163" w:line="226" w:lineRule="auto"/>
        <w:ind w:left="666"/>
        <w:rPr>
          <w:rFonts w:ascii="宋体" w:hAnsi="宋体" w:eastAsia="宋体" w:cs="宋体"/>
          <w:sz w:val="20"/>
          <w:szCs w:val="20"/>
        </w:rPr>
      </w:pPr>
      <w:r>
        <w:rPr>
          <w:rFonts w:ascii="宋体" w:hAnsi="宋体" w:eastAsia="宋体" w:cs="宋体"/>
          <w:spacing w:val="5"/>
          <w:sz w:val="20"/>
          <w:szCs w:val="20"/>
        </w:rPr>
        <w:t>13.3.3.2 变更估价程序</w:t>
      </w:r>
    </w:p>
    <w:p w14:paraId="7D0C9155">
      <w:pPr>
        <w:spacing w:before="283" w:line="377" w:lineRule="auto"/>
        <w:ind w:left="22" w:firstLine="628"/>
        <w:jc w:val="both"/>
        <w:rPr>
          <w:rFonts w:ascii="宋体" w:hAnsi="宋体" w:eastAsia="宋体" w:cs="宋体"/>
          <w:sz w:val="20"/>
          <w:szCs w:val="20"/>
        </w:rPr>
      </w:pPr>
      <w:r>
        <w:rPr>
          <w:rFonts w:ascii="宋体" w:hAnsi="宋体" w:eastAsia="宋体" w:cs="宋体"/>
          <w:spacing w:val="9"/>
          <w:sz w:val="20"/>
          <w:szCs w:val="20"/>
        </w:rPr>
        <w:t>承包人应在收到变更指示后</w:t>
      </w:r>
      <w:r>
        <w:rPr>
          <w:rFonts w:ascii="宋体" w:hAnsi="宋体" w:eastAsia="宋体" w:cs="宋体"/>
          <w:spacing w:val="-21"/>
          <w:sz w:val="20"/>
          <w:szCs w:val="20"/>
        </w:rPr>
        <w:t xml:space="preserve"> </w:t>
      </w:r>
      <w:r>
        <w:rPr>
          <w:rFonts w:ascii="宋体" w:hAnsi="宋体" w:eastAsia="宋体" w:cs="宋体"/>
          <w:spacing w:val="9"/>
          <w:sz w:val="20"/>
          <w:szCs w:val="20"/>
        </w:rPr>
        <w:t>14</w:t>
      </w:r>
      <w:r>
        <w:rPr>
          <w:rFonts w:ascii="宋体" w:hAnsi="宋体" w:eastAsia="宋体" w:cs="宋体"/>
          <w:spacing w:val="-36"/>
          <w:sz w:val="20"/>
          <w:szCs w:val="20"/>
        </w:rPr>
        <w:t xml:space="preserve"> </w:t>
      </w:r>
      <w:r>
        <w:rPr>
          <w:rFonts w:ascii="宋体" w:hAnsi="宋体" w:eastAsia="宋体" w:cs="宋体"/>
          <w:spacing w:val="9"/>
          <w:sz w:val="20"/>
          <w:szCs w:val="20"/>
        </w:rPr>
        <w:t>天内，向工程师提交变更估价</w:t>
      </w:r>
      <w:r>
        <w:rPr>
          <w:rFonts w:ascii="宋体" w:hAnsi="宋体" w:eastAsia="宋体" w:cs="宋体"/>
          <w:spacing w:val="8"/>
          <w:sz w:val="20"/>
          <w:szCs w:val="20"/>
        </w:rPr>
        <w:t>申请。工程师应在收到</w:t>
      </w:r>
      <w:r>
        <w:rPr>
          <w:rFonts w:ascii="宋体" w:hAnsi="宋体" w:eastAsia="宋体" w:cs="宋体"/>
          <w:spacing w:val="12"/>
          <w:sz w:val="20"/>
          <w:szCs w:val="20"/>
        </w:rPr>
        <w:t>承包人提交的变更估价申请后</w:t>
      </w:r>
      <w:r>
        <w:rPr>
          <w:rFonts w:ascii="宋体" w:hAnsi="宋体" w:eastAsia="宋体" w:cs="宋体"/>
          <w:spacing w:val="-29"/>
          <w:sz w:val="20"/>
          <w:szCs w:val="20"/>
        </w:rPr>
        <w:t xml:space="preserve"> </w:t>
      </w:r>
      <w:r>
        <w:rPr>
          <w:rFonts w:ascii="宋体" w:hAnsi="宋体" w:eastAsia="宋体" w:cs="宋体"/>
          <w:spacing w:val="12"/>
          <w:sz w:val="20"/>
          <w:szCs w:val="20"/>
        </w:rPr>
        <w:t>7</w:t>
      </w:r>
      <w:r>
        <w:rPr>
          <w:rFonts w:ascii="宋体" w:hAnsi="宋体" w:eastAsia="宋体" w:cs="宋体"/>
          <w:spacing w:val="-34"/>
          <w:sz w:val="20"/>
          <w:szCs w:val="20"/>
        </w:rPr>
        <w:t xml:space="preserve"> </w:t>
      </w:r>
      <w:r>
        <w:rPr>
          <w:rFonts w:ascii="宋体" w:hAnsi="宋体" w:eastAsia="宋体" w:cs="宋体"/>
          <w:spacing w:val="12"/>
          <w:sz w:val="20"/>
          <w:szCs w:val="20"/>
        </w:rPr>
        <w:t>天内审查完毕并报送发包人，工</w:t>
      </w:r>
      <w:r>
        <w:rPr>
          <w:rFonts w:ascii="宋体" w:hAnsi="宋体" w:eastAsia="宋体" w:cs="宋体"/>
          <w:spacing w:val="11"/>
          <w:sz w:val="20"/>
          <w:szCs w:val="20"/>
        </w:rPr>
        <w:t>程师对变更估价申请有异</w:t>
      </w:r>
      <w:r>
        <w:rPr>
          <w:rFonts w:ascii="宋体" w:hAnsi="宋体" w:eastAsia="宋体" w:cs="宋体"/>
          <w:spacing w:val="5"/>
          <w:sz w:val="20"/>
          <w:szCs w:val="20"/>
        </w:rPr>
        <w:t>议，通知承包人修改后重新提交。发包人应在承包人提交变更估价申请后</w:t>
      </w:r>
      <w:r>
        <w:rPr>
          <w:rFonts w:ascii="宋体" w:hAnsi="宋体" w:eastAsia="宋体" w:cs="宋体"/>
          <w:spacing w:val="-6"/>
          <w:sz w:val="20"/>
          <w:szCs w:val="20"/>
        </w:rPr>
        <w:t xml:space="preserve"> </w:t>
      </w:r>
      <w:r>
        <w:rPr>
          <w:rFonts w:ascii="宋体" w:hAnsi="宋体" w:eastAsia="宋体" w:cs="宋体"/>
          <w:spacing w:val="5"/>
          <w:sz w:val="20"/>
          <w:szCs w:val="20"/>
        </w:rPr>
        <w:t>14</w:t>
      </w:r>
      <w:r>
        <w:rPr>
          <w:rFonts w:ascii="宋体" w:hAnsi="宋体" w:eastAsia="宋体" w:cs="宋体"/>
          <w:spacing w:val="-34"/>
          <w:sz w:val="20"/>
          <w:szCs w:val="20"/>
        </w:rPr>
        <w:t xml:space="preserve"> </w:t>
      </w:r>
      <w:r>
        <w:rPr>
          <w:rFonts w:ascii="宋体" w:hAnsi="宋体" w:eastAsia="宋体" w:cs="宋体"/>
          <w:spacing w:val="5"/>
          <w:sz w:val="20"/>
          <w:szCs w:val="20"/>
        </w:rPr>
        <w:t>天内审批完毕。</w:t>
      </w:r>
      <w:r>
        <w:rPr>
          <w:rFonts w:ascii="宋体" w:hAnsi="宋体" w:eastAsia="宋体" w:cs="宋体"/>
          <w:spacing w:val="9"/>
          <w:sz w:val="20"/>
          <w:szCs w:val="20"/>
        </w:rPr>
        <w:t>发包人逾期未完成审批或未提出异议的，视为认可承包人提交的变更估价申请。</w:t>
      </w:r>
    </w:p>
    <w:p w14:paraId="04EF839E">
      <w:pPr>
        <w:spacing w:before="1" w:line="226" w:lineRule="auto"/>
        <w:ind w:left="638"/>
        <w:rPr>
          <w:rFonts w:ascii="宋体" w:hAnsi="宋体" w:eastAsia="宋体" w:cs="宋体"/>
          <w:sz w:val="20"/>
          <w:szCs w:val="20"/>
        </w:rPr>
      </w:pPr>
      <w:r>
        <w:rPr>
          <w:rFonts w:ascii="宋体" w:hAnsi="宋体" w:eastAsia="宋体" w:cs="宋体"/>
          <w:spacing w:val="8"/>
          <w:sz w:val="20"/>
          <w:szCs w:val="20"/>
        </w:rPr>
        <w:t>因变更引起的价格调整应计入最近一期的进度款中支付。</w:t>
      </w:r>
    </w:p>
    <w:p w14:paraId="50BAC996">
      <w:pPr>
        <w:spacing w:before="163" w:line="228" w:lineRule="auto"/>
        <w:ind w:left="457"/>
        <w:outlineLvl w:val="3"/>
        <w:rPr>
          <w:rFonts w:ascii="宋体" w:hAnsi="宋体" w:eastAsia="宋体" w:cs="宋体"/>
          <w:sz w:val="20"/>
          <w:szCs w:val="20"/>
        </w:rPr>
      </w:pPr>
      <w:r>
        <w:rPr>
          <w:rFonts w:ascii="宋体" w:hAnsi="宋体" w:eastAsia="宋体" w:cs="宋体"/>
          <w:spacing w:val="6"/>
          <w:sz w:val="20"/>
          <w:szCs w:val="20"/>
        </w:rPr>
        <w:t>13.3.4 变更引起的工期调整</w:t>
      </w:r>
    </w:p>
    <w:p w14:paraId="2C9AA9B0">
      <w:pPr>
        <w:spacing w:before="283" w:line="378" w:lineRule="auto"/>
        <w:ind w:left="23" w:right="69" w:firstLine="435"/>
        <w:rPr>
          <w:rFonts w:ascii="宋体" w:hAnsi="宋体" w:eastAsia="宋体" w:cs="宋体"/>
          <w:sz w:val="20"/>
          <w:szCs w:val="20"/>
        </w:rPr>
      </w:pPr>
      <w:r>
        <w:rPr>
          <w:rFonts w:ascii="宋体" w:hAnsi="宋体" w:eastAsia="宋体" w:cs="宋体"/>
          <w:spacing w:val="8"/>
          <w:sz w:val="20"/>
          <w:szCs w:val="20"/>
        </w:rPr>
        <w:t>因变更引起工期变化的，合同当事人均可要</w:t>
      </w:r>
      <w:r>
        <w:rPr>
          <w:rFonts w:ascii="宋体" w:hAnsi="宋体" w:eastAsia="宋体" w:cs="宋体"/>
          <w:spacing w:val="7"/>
          <w:sz w:val="20"/>
          <w:szCs w:val="20"/>
        </w:rPr>
        <w:t>求调整合同工期，由合同当事人按照第</w:t>
      </w:r>
      <w:r>
        <w:rPr>
          <w:rFonts w:ascii="宋体" w:hAnsi="宋体" w:eastAsia="宋体" w:cs="宋体"/>
          <w:spacing w:val="-33"/>
          <w:sz w:val="20"/>
          <w:szCs w:val="20"/>
        </w:rPr>
        <w:t xml:space="preserve"> </w:t>
      </w:r>
      <w:r>
        <w:rPr>
          <w:rFonts w:ascii="宋体" w:hAnsi="宋体" w:eastAsia="宋体" w:cs="宋体"/>
          <w:spacing w:val="7"/>
          <w:sz w:val="20"/>
          <w:szCs w:val="20"/>
        </w:rPr>
        <w:t>3.6</w:t>
      </w:r>
      <w:r>
        <w:rPr>
          <w:rFonts w:ascii="宋体" w:hAnsi="宋体" w:eastAsia="宋体" w:cs="宋体"/>
          <w:spacing w:val="9"/>
          <w:sz w:val="20"/>
          <w:szCs w:val="20"/>
        </w:rPr>
        <w:t>款[商定或确定]并参考工程所在地的工期定额标准确定增减工期天数。</w:t>
      </w:r>
    </w:p>
    <w:p w14:paraId="7214E51D">
      <w:pPr>
        <w:spacing w:before="117" w:line="230" w:lineRule="auto"/>
        <w:ind w:left="32"/>
        <w:outlineLvl w:val="2"/>
        <w:rPr>
          <w:rFonts w:ascii="黑体" w:hAnsi="黑体" w:eastAsia="黑体" w:cs="黑体"/>
          <w:sz w:val="20"/>
          <w:szCs w:val="20"/>
        </w:rPr>
      </w:pPr>
      <w:r>
        <w:rPr>
          <w:rFonts w:ascii="黑体" w:hAnsi="黑体" w:eastAsia="黑体" w:cs="黑体"/>
          <w:spacing w:val="2"/>
          <w:sz w:val="20"/>
          <w:szCs w:val="20"/>
        </w:rPr>
        <w:t>13.4</w:t>
      </w:r>
      <w:r>
        <w:rPr>
          <w:rFonts w:ascii="黑体" w:hAnsi="黑体" w:eastAsia="黑体" w:cs="黑体"/>
          <w:spacing w:val="20"/>
          <w:sz w:val="20"/>
          <w:szCs w:val="20"/>
        </w:rPr>
        <w:t xml:space="preserve"> </w:t>
      </w:r>
      <w:r>
        <w:rPr>
          <w:rFonts w:ascii="黑体" w:hAnsi="黑体" w:eastAsia="黑体" w:cs="黑体"/>
          <w:spacing w:val="2"/>
          <w:sz w:val="20"/>
          <w:szCs w:val="20"/>
        </w:rPr>
        <w:t>暂估价</w:t>
      </w:r>
    </w:p>
    <w:p w14:paraId="0E35C532">
      <w:pPr>
        <w:spacing w:before="159" w:line="226" w:lineRule="auto"/>
        <w:ind w:left="457"/>
        <w:outlineLvl w:val="3"/>
        <w:rPr>
          <w:rFonts w:ascii="宋体" w:hAnsi="宋体" w:eastAsia="宋体" w:cs="宋体"/>
          <w:sz w:val="20"/>
          <w:szCs w:val="20"/>
        </w:rPr>
      </w:pPr>
      <w:r>
        <w:rPr>
          <w:rFonts w:ascii="宋体" w:hAnsi="宋体" w:eastAsia="宋体" w:cs="宋体"/>
          <w:spacing w:val="6"/>
          <w:sz w:val="20"/>
          <w:szCs w:val="20"/>
        </w:rPr>
        <w:t>13.4.1 依法必须招标的暂估价项目</w:t>
      </w:r>
    </w:p>
    <w:p w14:paraId="69FBC0EB">
      <w:pPr>
        <w:spacing w:before="284" w:line="377" w:lineRule="auto"/>
        <w:ind w:left="21" w:firstLine="420"/>
        <w:jc w:val="both"/>
        <w:rPr>
          <w:rFonts w:ascii="宋体" w:hAnsi="宋体" w:eastAsia="宋体" w:cs="宋体"/>
          <w:sz w:val="20"/>
          <w:szCs w:val="20"/>
        </w:rPr>
      </w:pPr>
      <w:r>
        <w:rPr>
          <w:rFonts w:ascii="宋体" w:hAnsi="宋体" w:eastAsia="宋体" w:cs="宋体"/>
          <w:spacing w:val="4"/>
          <w:sz w:val="20"/>
          <w:szCs w:val="20"/>
        </w:rPr>
        <w:t>对于依法必须招标的暂估价项目，专用合同条件约定由承包人作为</w:t>
      </w:r>
      <w:r>
        <w:rPr>
          <w:rFonts w:ascii="宋体" w:hAnsi="宋体" w:eastAsia="宋体" w:cs="宋体"/>
          <w:spacing w:val="3"/>
          <w:sz w:val="20"/>
          <w:szCs w:val="20"/>
        </w:rPr>
        <w:t>招标人的，招标文件、</w:t>
      </w:r>
      <w:r>
        <w:rPr>
          <w:rFonts w:ascii="宋体" w:hAnsi="宋体" w:eastAsia="宋体" w:cs="宋体"/>
          <w:spacing w:val="7"/>
          <w:sz w:val="20"/>
          <w:szCs w:val="20"/>
        </w:rPr>
        <w:t>评标方案、评标结果应报送发包人批准。与组织招标工作有关的费用应当被认为已经包括在</w:t>
      </w:r>
      <w:r>
        <w:rPr>
          <w:rFonts w:ascii="宋体" w:hAnsi="宋体" w:eastAsia="宋体" w:cs="宋体"/>
          <w:spacing w:val="8"/>
          <w:sz w:val="20"/>
          <w:szCs w:val="20"/>
        </w:rPr>
        <w:t>承包人的签约合同价中。</w:t>
      </w:r>
    </w:p>
    <w:p w14:paraId="10D8A5B9">
      <w:pPr>
        <w:spacing w:line="378" w:lineRule="auto"/>
        <w:ind w:left="23" w:right="70" w:firstLine="420"/>
        <w:rPr>
          <w:rFonts w:ascii="宋体" w:hAnsi="宋体" w:eastAsia="宋体" w:cs="宋体"/>
          <w:sz w:val="20"/>
          <w:szCs w:val="20"/>
        </w:rPr>
      </w:pPr>
      <w:r>
        <w:rPr>
          <w:rFonts w:ascii="宋体" w:hAnsi="宋体" w:eastAsia="宋体" w:cs="宋体"/>
          <w:spacing w:val="7"/>
          <w:sz w:val="20"/>
          <w:szCs w:val="20"/>
        </w:rPr>
        <w:t>专用合同条件约定由发包人和承包人共同作为招标人的，与组织招标工作有关的费用在专用合同条件中约定。</w:t>
      </w:r>
    </w:p>
    <w:p w14:paraId="228C8597">
      <w:pPr>
        <w:spacing w:before="116" w:line="379" w:lineRule="auto"/>
        <w:ind w:left="22" w:right="70" w:firstLine="424"/>
        <w:jc w:val="both"/>
        <w:rPr>
          <w:rFonts w:ascii="宋体" w:hAnsi="宋体" w:eastAsia="宋体" w:cs="宋体"/>
          <w:sz w:val="20"/>
          <w:szCs w:val="20"/>
        </w:rPr>
      </w:pPr>
      <w:r>
        <w:rPr>
          <w:rFonts w:ascii="宋体" w:hAnsi="宋体" w:eastAsia="宋体" w:cs="宋体"/>
          <w:spacing w:val="7"/>
          <w:sz w:val="20"/>
          <w:szCs w:val="20"/>
        </w:rPr>
        <w:t>具体的招标程序以及发包人和承包人权利义务关系可在专用合同条件中约定。暂估价项</w:t>
      </w:r>
      <w:r>
        <w:rPr>
          <w:rFonts w:ascii="宋体" w:hAnsi="宋体" w:eastAsia="宋体" w:cs="宋体"/>
          <w:spacing w:val="13"/>
          <w:sz w:val="20"/>
          <w:szCs w:val="20"/>
        </w:rPr>
        <w:t>目的中标金额与价格清单中所列暂估价的金额差以及相应的</w:t>
      </w:r>
      <w:r>
        <w:rPr>
          <w:rFonts w:ascii="宋体" w:hAnsi="宋体" w:eastAsia="宋体" w:cs="宋体"/>
          <w:spacing w:val="12"/>
          <w:sz w:val="20"/>
          <w:szCs w:val="20"/>
        </w:rPr>
        <w:t>税金等其他费用应列入合同价</w:t>
      </w:r>
      <w:r>
        <w:rPr>
          <w:rFonts w:ascii="宋体" w:hAnsi="宋体" w:eastAsia="宋体" w:cs="宋体"/>
          <w:sz w:val="20"/>
          <w:szCs w:val="20"/>
        </w:rPr>
        <w:t>格。</w:t>
      </w:r>
    </w:p>
    <w:p w14:paraId="1F11338D">
      <w:pPr>
        <w:spacing w:line="379" w:lineRule="auto"/>
        <w:rPr>
          <w:rFonts w:ascii="宋体" w:hAnsi="宋体" w:eastAsia="宋体" w:cs="宋体"/>
          <w:sz w:val="20"/>
          <w:szCs w:val="20"/>
        </w:rPr>
        <w:sectPr>
          <w:footerReference r:id="rId116" w:type="default"/>
          <w:pgSz w:w="11906" w:h="16839"/>
          <w:pgMar w:top="1428" w:right="1731" w:bottom="1214" w:left="1785" w:header="0" w:footer="1051" w:gutter="0"/>
          <w:cols w:space="720" w:num="1"/>
        </w:sectPr>
      </w:pPr>
    </w:p>
    <w:p w14:paraId="6A288639">
      <w:pPr>
        <w:spacing w:before="41" w:line="226" w:lineRule="auto"/>
        <w:ind w:left="457"/>
        <w:outlineLvl w:val="3"/>
        <w:rPr>
          <w:rFonts w:ascii="宋体" w:hAnsi="宋体" w:eastAsia="宋体" w:cs="宋体"/>
          <w:sz w:val="20"/>
          <w:szCs w:val="20"/>
        </w:rPr>
      </w:pPr>
      <w:bookmarkStart w:id="321" w:name="bookmark638"/>
      <w:bookmarkEnd w:id="321"/>
      <w:r>
        <w:rPr>
          <w:rFonts w:ascii="宋体" w:hAnsi="宋体" w:eastAsia="宋体" w:cs="宋体"/>
          <w:spacing w:val="7"/>
          <w:sz w:val="20"/>
          <w:szCs w:val="20"/>
        </w:rPr>
        <w:t>13.4.2 不属于依法必须招标的暂估价项目</w:t>
      </w:r>
    </w:p>
    <w:p w14:paraId="4EF94323">
      <w:pPr>
        <w:spacing w:before="283" w:line="377" w:lineRule="auto"/>
        <w:ind w:left="21" w:right="12" w:firstLine="420"/>
        <w:jc w:val="both"/>
        <w:rPr>
          <w:rFonts w:ascii="宋体" w:hAnsi="宋体" w:eastAsia="宋体" w:cs="宋体"/>
          <w:sz w:val="20"/>
          <w:szCs w:val="20"/>
        </w:rPr>
      </w:pPr>
      <w:r>
        <w:rPr>
          <w:rFonts w:ascii="宋体" w:hAnsi="宋体" w:eastAsia="宋体" w:cs="宋体"/>
          <w:spacing w:val="8"/>
          <w:sz w:val="20"/>
          <w:szCs w:val="20"/>
        </w:rPr>
        <w:t>对于不属于依法必须招标的暂估价项目，承包人具备实施暂估价项目的资格和条件的，</w:t>
      </w:r>
      <w:r>
        <w:rPr>
          <w:rFonts w:ascii="宋体" w:hAnsi="宋体" w:eastAsia="宋体" w:cs="宋体"/>
          <w:spacing w:val="7"/>
          <w:sz w:val="20"/>
          <w:szCs w:val="20"/>
        </w:rPr>
        <w:t>经发包人和承包人协商一致后，可由承包人自行实施暂估价项目，具体的协商和估价程序以及发包人和承包人权利义务关系可在专用合同条件中约定。确定后的暂估价项目金额与价格</w:t>
      </w:r>
      <w:r>
        <w:rPr>
          <w:rFonts w:ascii="宋体" w:hAnsi="宋体" w:eastAsia="宋体" w:cs="宋体"/>
          <w:spacing w:val="9"/>
          <w:sz w:val="20"/>
          <w:szCs w:val="20"/>
        </w:rPr>
        <w:t>清单中所列暂估价的金额差以及相应的税金等其他费用应列入合同价格。</w:t>
      </w:r>
    </w:p>
    <w:p w14:paraId="7AB0BCB2">
      <w:pPr>
        <w:spacing w:before="2" w:line="378" w:lineRule="auto"/>
        <w:ind w:left="47" w:firstLine="411"/>
        <w:jc w:val="both"/>
        <w:rPr>
          <w:rFonts w:ascii="宋体" w:hAnsi="宋体" w:eastAsia="宋体" w:cs="宋体"/>
          <w:sz w:val="20"/>
          <w:szCs w:val="20"/>
        </w:rPr>
      </w:pPr>
      <w:r>
        <w:rPr>
          <w:rFonts w:ascii="宋体" w:hAnsi="宋体" w:eastAsia="宋体" w:cs="宋体"/>
          <w:spacing w:val="7"/>
          <w:sz w:val="20"/>
          <w:szCs w:val="20"/>
        </w:rPr>
        <w:t>因发包人原因导致暂估价合同订立和履行迟延的，由此增加的费用和</w:t>
      </w:r>
      <w:r>
        <w:rPr>
          <w:rFonts w:ascii="宋体" w:hAnsi="宋体" w:eastAsia="宋体" w:cs="宋体"/>
          <w:spacing w:val="6"/>
          <w:sz w:val="20"/>
          <w:szCs w:val="20"/>
        </w:rPr>
        <w:t>（或）延误的工期</w:t>
      </w:r>
      <w:r>
        <w:rPr>
          <w:rFonts w:ascii="宋体" w:hAnsi="宋体" w:eastAsia="宋体" w:cs="宋体"/>
          <w:spacing w:val="3"/>
          <w:sz w:val="20"/>
          <w:szCs w:val="20"/>
        </w:rPr>
        <w:t>由发包人承担，并支付承包人合理的利润。因承包人原因导致暂估价合同订立和履行迟延的，</w:t>
      </w:r>
      <w:r>
        <w:rPr>
          <w:rFonts w:ascii="宋体" w:hAnsi="宋体" w:eastAsia="宋体" w:cs="宋体"/>
          <w:spacing w:val="8"/>
          <w:sz w:val="20"/>
          <w:szCs w:val="20"/>
        </w:rPr>
        <w:t>由此增加的费用和（或）延误的工期由承包人承担。</w:t>
      </w:r>
    </w:p>
    <w:p w14:paraId="57467290">
      <w:pPr>
        <w:spacing w:before="115" w:line="230" w:lineRule="auto"/>
        <w:ind w:left="32"/>
        <w:outlineLvl w:val="2"/>
        <w:rPr>
          <w:rFonts w:ascii="黑体" w:hAnsi="黑体" w:eastAsia="黑体" w:cs="黑体"/>
          <w:sz w:val="20"/>
          <w:szCs w:val="20"/>
        </w:rPr>
      </w:pPr>
      <w:r>
        <w:rPr>
          <w:rFonts w:ascii="黑体" w:hAnsi="黑体" w:eastAsia="黑体" w:cs="黑体"/>
          <w:spacing w:val="3"/>
          <w:sz w:val="20"/>
          <w:szCs w:val="20"/>
        </w:rPr>
        <w:t>13.5</w:t>
      </w:r>
      <w:r>
        <w:rPr>
          <w:rFonts w:ascii="黑体" w:hAnsi="黑体" w:eastAsia="黑体" w:cs="黑体"/>
          <w:spacing w:val="19"/>
          <w:sz w:val="20"/>
          <w:szCs w:val="20"/>
        </w:rPr>
        <w:t xml:space="preserve"> </w:t>
      </w:r>
      <w:r>
        <w:rPr>
          <w:rFonts w:ascii="黑体" w:hAnsi="黑体" w:eastAsia="黑体" w:cs="黑体"/>
          <w:spacing w:val="3"/>
          <w:sz w:val="20"/>
          <w:szCs w:val="20"/>
        </w:rPr>
        <w:t>暂列金额</w:t>
      </w:r>
    </w:p>
    <w:p w14:paraId="5E389A17">
      <w:pPr>
        <w:spacing w:before="160" w:line="377" w:lineRule="auto"/>
        <w:ind w:left="25" w:right="12" w:firstLine="428"/>
        <w:jc w:val="both"/>
        <w:rPr>
          <w:rFonts w:ascii="宋体" w:hAnsi="宋体" w:eastAsia="宋体" w:cs="宋体"/>
          <w:sz w:val="20"/>
          <w:szCs w:val="20"/>
        </w:rPr>
      </w:pPr>
      <w:r>
        <w:rPr>
          <w:rFonts w:ascii="宋体" w:hAnsi="宋体" w:eastAsia="宋体" w:cs="宋体"/>
          <w:spacing w:val="8"/>
          <w:sz w:val="20"/>
          <w:szCs w:val="20"/>
        </w:rPr>
        <w:t>除专用合同条件另有约定外，每一笔暂列金额只能按照发包人的指示全部或部分使用，</w:t>
      </w:r>
      <w:r>
        <w:rPr>
          <w:rFonts w:ascii="宋体" w:hAnsi="宋体" w:eastAsia="宋体" w:cs="宋体"/>
          <w:spacing w:val="7"/>
          <w:sz w:val="20"/>
          <w:szCs w:val="20"/>
        </w:rPr>
        <w:t>并对合同价格进行相应调整。付给承包人的总金额应仅包括发包人已指示的，与暂列金额相</w:t>
      </w:r>
      <w:r>
        <w:rPr>
          <w:rFonts w:ascii="宋体" w:hAnsi="宋体" w:eastAsia="宋体" w:cs="宋体"/>
          <w:spacing w:val="8"/>
          <w:sz w:val="20"/>
          <w:szCs w:val="20"/>
        </w:rPr>
        <w:t>关的工作、货物或服务的应付款项。</w:t>
      </w:r>
    </w:p>
    <w:p w14:paraId="58F74ED9">
      <w:pPr>
        <w:spacing w:before="1" w:line="227" w:lineRule="auto"/>
        <w:ind w:left="441"/>
        <w:rPr>
          <w:rFonts w:ascii="宋体" w:hAnsi="宋体" w:eastAsia="宋体" w:cs="宋体"/>
          <w:sz w:val="20"/>
          <w:szCs w:val="20"/>
        </w:rPr>
      </w:pPr>
      <w:r>
        <w:rPr>
          <w:rFonts w:ascii="宋体" w:hAnsi="宋体" w:eastAsia="宋体" w:cs="宋体"/>
          <w:spacing w:val="9"/>
          <w:sz w:val="20"/>
          <w:szCs w:val="20"/>
        </w:rPr>
        <w:t>对于每笔暂列金额，发包人可以指示用于下列支付：</w:t>
      </w:r>
    </w:p>
    <w:p w14:paraId="11F66769">
      <w:pPr>
        <w:spacing w:before="161" w:line="302" w:lineRule="auto"/>
        <w:ind w:left="23" w:right="54" w:firstLine="429"/>
        <w:rPr>
          <w:rFonts w:ascii="宋体" w:hAnsi="宋体" w:eastAsia="宋体" w:cs="宋体"/>
          <w:sz w:val="20"/>
          <w:szCs w:val="20"/>
        </w:rPr>
      </w:pPr>
      <w:r>
        <w:rPr>
          <w:rFonts w:ascii="宋体" w:hAnsi="宋体" w:eastAsia="宋体" w:cs="宋体"/>
          <w:spacing w:val="1"/>
          <w:sz w:val="20"/>
          <w:szCs w:val="20"/>
        </w:rPr>
        <w:t>（1）发包人根据第</w:t>
      </w:r>
      <w:r>
        <w:rPr>
          <w:rFonts w:ascii="宋体" w:hAnsi="宋体" w:eastAsia="宋体" w:cs="宋体"/>
          <w:spacing w:val="-21"/>
          <w:sz w:val="20"/>
          <w:szCs w:val="20"/>
        </w:rPr>
        <w:t xml:space="preserve"> </w:t>
      </w:r>
      <w:r>
        <w:rPr>
          <w:rFonts w:ascii="宋体" w:hAnsi="宋体" w:eastAsia="宋体" w:cs="宋体"/>
          <w:spacing w:val="1"/>
          <w:sz w:val="20"/>
          <w:szCs w:val="20"/>
        </w:rPr>
        <w:t>13.1</w:t>
      </w:r>
      <w:r>
        <w:rPr>
          <w:rFonts w:ascii="宋体" w:hAnsi="宋体" w:eastAsia="宋体" w:cs="宋体"/>
          <w:spacing w:val="-40"/>
          <w:sz w:val="20"/>
          <w:szCs w:val="20"/>
        </w:rPr>
        <w:t xml:space="preserve"> </w:t>
      </w:r>
      <w:r>
        <w:rPr>
          <w:rFonts w:ascii="宋体" w:hAnsi="宋体" w:eastAsia="宋体" w:cs="宋体"/>
          <w:spacing w:val="1"/>
          <w:sz w:val="20"/>
          <w:szCs w:val="20"/>
        </w:rPr>
        <w:t>款[发包人变更权]指示变</w:t>
      </w:r>
      <w:r>
        <w:rPr>
          <w:rFonts w:ascii="宋体" w:hAnsi="宋体" w:eastAsia="宋体" w:cs="宋体"/>
          <w:sz w:val="20"/>
          <w:szCs w:val="20"/>
        </w:rPr>
        <w:t>更，决定对合同价格和付款计划表（如</w:t>
      </w:r>
      <w:r>
        <w:rPr>
          <w:rFonts w:ascii="宋体" w:hAnsi="宋体" w:eastAsia="宋体" w:cs="宋体"/>
          <w:spacing w:val="8"/>
          <w:sz w:val="20"/>
          <w:szCs w:val="20"/>
        </w:rPr>
        <w:t>有）进行调整的、</w:t>
      </w:r>
      <w:r>
        <w:rPr>
          <w:rFonts w:ascii="宋体" w:hAnsi="宋体" w:eastAsia="宋体" w:cs="宋体"/>
          <w:spacing w:val="-59"/>
          <w:sz w:val="20"/>
          <w:szCs w:val="20"/>
        </w:rPr>
        <w:t xml:space="preserve"> </w:t>
      </w:r>
      <w:r>
        <w:rPr>
          <w:rFonts w:ascii="宋体" w:hAnsi="宋体" w:eastAsia="宋体" w:cs="宋体"/>
          <w:spacing w:val="8"/>
          <w:sz w:val="20"/>
          <w:szCs w:val="20"/>
        </w:rPr>
        <w:t>由承包人实施的工作（包括要提供的工程设备、材料和服务</w:t>
      </w:r>
      <w:r>
        <w:rPr>
          <w:rFonts w:ascii="宋体" w:hAnsi="宋体" w:eastAsia="宋体" w:cs="宋体"/>
          <w:spacing w:val="7"/>
          <w:sz w:val="20"/>
          <w:szCs w:val="20"/>
        </w:rPr>
        <w:t>）；</w:t>
      </w:r>
    </w:p>
    <w:p w14:paraId="1836DFDD">
      <w:pPr>
        <w:spacing w:before="161" w:line="328" w:lineRule="auto"/>
        <w:ind w:left="27" w:right="54" w:firstLine="425"/>
        <w:rPr>
          <w:rFonts w:ascii="宋体" w:hAnsi="宋体" w:eastAsia="宋体" w:cs="宋体"/>
          <w:sz w:val="20"/>
          <w:szCs w:val="20"/>
        </w:rPr>
      </w:pPr>
      <w:r>
        <w:rPr>
          <w:rFonts w:ascii="宋体" w:hAnsi="宋体" w:eastAsia="宋体" w:cs="宋体"/>
          <w:spacing w:val="9"/>
          <w:sz w:val="20"/>
          <w:szCs w:val="20"/>
        </w:rPr>
        <w:t>（2）承包人购买的工程设备、材料、工作或服务，应支付包括承包人已付（或应付）</w:t>
      </w:r>
      <w:r>
        <w:rPr>
          <w:rFonts w:ascii="宋体" w:hAnsi="宋体" w:eastAsia="宋体" w:cs="宋体"/>
          <w:spacing w:val="7"/>
          <w:sz w:val="20"/>
          <w:szCs w:val="20"/>
        </w:rPr>
        <w:t>的实际金额以及相应的管理费等费用和利润（管理费和利润应以实际金额为基数根据合同约定的费率（如有）或百分比计算）。</w:t>
      </w:r>
    </w:p>
    <w:p w14:paraId="37B19D7E">
      <w:pPr>
        <w:spacing w:before="162" w:line="377" w:lineRule="auto"/>
        <w:ind w:left="22" w:right="54" w:firstLine="423"/>
        <w:jc w:val="both"/>
        <w:rPr>
          <w:rFonts w:ascii="宋体" w:hAnsi="宋体" w:eastAsia="宋体" w:cs="宋体"/>
          <w:sz w:val="20"/>
          <w:szCs w:val="20"/>
        </w:rPr>
      </w:pPr>
      <w:r>
        <w:rPr>
          <w:rFonts w:ascii="宋体" w:hAnsi="宋体" w:eastAsia="宋体" w:cs="宋体"/>
          <w:spacing w:val="7"/>
          <w:sz w:val="20"/>
          <w:szCs w:val="20"/>
        </w:rPr>
        <w:t>发包人根据上述(1)和（或）(2)指示支付暂列</w:t>
      </w:r>
      <w:r>
        <w:rPr>
          <w:rFonts w:ascii="宋体" w:hAnsi="宋体" w:eastAsia="宋体" w:cs="宋体"/>
          <w:spacing w:val="6"/>
          <w:sz w:val="20"/>
          <w:szCs w:val="20"/>
        </w:rPr>
        <w:t>金额的，可以要求承包人提交其供应商提</w:t>
      </w:r>
      <w:r>
        <w:rPr>
          <w:rFonts w:ascii="宋体" w:hAnsi="宋体" w:eastAsia="宋体" w:cs="宋体"/>
          <w:spacing w:val="7"/>
          <w:sz w:val="20"/>
          <w:szCs w:val="20"/>
        </w:rPr>
        <w:t>供的全部或部分要实施的工程或拟购买的工程设备、材料、工作或服务的项目报价单。发包人可以发出通知指示承包人接受其中的一个报价或指示撤销支付，发包人在收到项目报价单</w:t>
      </w:r>
      <w:r>
        <w:rPr>
          <w:rFonts w:ascii="宋体" w:hAnsi="宋体" w:eastAsia="宋体" w:cs="宋体"/>
          <w:spacing w:val="8"/>
          <w:sz w:val="20"/>
          <w:szCs w:val="20"/>
        </w:rPr>
        <w:t>的</w:t>
      </w:r>
      <w:r>
        <w:rPr>
          <w:rFonts w:ascii="宋体" w:hAnsi="宋体" w:eastAsia="宋体" w:cs="宋体"/>
          <w:spacing w:val="-30"/>
          <w:sz w:val="20"/>
          <w:szCs w:val="20"/>
        </w:rPr>
        <w:t xml:space="preserve"> </w:t>
      </w:r>
      <w:r>
        <w:rPr>
          <w:rFonts w:ascii="宋体" w:hAnsi="宋体" w:eastAsia="宋体" w:cs="宋体"/>
          <w:spacing w:val="8"/>
          <w:sz w:val="20"/>
          <w:szCs w:val="20"/>
        </w:rPr>
        <w:t>7</w:t>
      </w:r>
      <w:r>
        <w:rPr>
          <w:rFonts w:ascii="宋体" w:hAnsi="宋体" w:eastAsia="宋体" w:cs="宋体"/>
          <w:spacing w:val="-34"/>
          <w:sz w:val="20"/>
          <w:szCs w:val="20"/>
        </w:rPr>
        <w:t xml:space="preserve"> </w:t>
      </w:r>
      <w:r>
        <w:rPr>
          <w:rFonts w:ascii="宋体" w:hAnsi="宋体" w:eastAsia="宋体" w:cs="宋体"/>
          <w:spacing w:val="8"/>
          <w:sz w:val="20"/>
          <w:szCs w:val="20"/>
        </w:rPr>
        <w:t>天内未作回应的，承包人应有权自行接受其中任何一个报价。</w:t>
      </w:r>
    </w:p>
    <w:p w14:paraId="633C96F9">
      <w:pPr>
        <w:spacing w:line="378" w:lineRule="auto"/>
        <w:ind w:left="29" w:right="54" w:firstLine="412"/>
        <w:rPr>
          <w:rFonts w:ascii="宋体" w:hAnsi="宋体" w:eastAsia="宋体" w:cs="宋体"/>
          <w:sz w:val="20"/>
          <w:szCs w:val="20"/>
        </w:rPr>
      </w:pPr>
      <w:r>
        <w:rPr>
          <w:rFonts w:ascii="宋体" w:hAnsi="宋体" w:eastAsia="宋体" w:cs="宋体"/>
          <w:spacing w:val="7"/>
          <w:sz w:val="20"/>
          <w:szCs w:val="20"/>
        </w:rPr>
        <w:t>每份包含暂列金额的文件还应包括用以证明暂列金额的所有有效的发票、凭证和账户或</w:t>
      </w:r>
      <w:r>
        <w:rPr>
          <w:rFonts w:ascii="宋体" w:hAnsi="宋体" w:eastAsia="宋体" w:cs="宋体"/>
          <w:sz w:val="20"/>
          <w:szCs w:val="20"/>
        </w:rPr>
        <w:t>收据。</w:t>
      </w:r>
    </w:p>
    <w:p w14:paraId="343DE778">
      <w:pPr>
        <w:spacing w:before="117" w:line="233" w:lineRule="auto"/>
        <w:ind w:left="32"/>
        <w:outlineLvl w:val="2"/>
        <w:rPr>
          <w:rFonts w:ascii="黑体" w:hAnsi="黑体" w:eastAsia="黑体" w:cs="黑体"/>
          <w:sz w:val="20"/>
          <w:szCs w:val="20"/>
        </w:rPr>
      </w:pPr>
      <w:r>
        <w:rPr>
          <w:rFonts w:ascii="黑体" w:hAnsi="黑体" w:eastAsia="黑体" w:cs="黑体"/>
          <w:spacing w:val="3"/>
          <w:sz w:val="20"/>
          <w:szCs w:val="20"/>
        </w:rPr>
        <w:t>13.6</w:t>
      </w:r>
      <w:r>
        <w:rPr>
          <w:rFonts w:ascii="黑体" w:hAnsi="黑体" w:eastAsia="黑体" w:cs="黑体"/>
          <w:spacing w:val="13"/>
          <w:sz w:val="20"/>
          <w:szCs w:val="20"/>
        </w:rPr>
        <w:t xml:space="preserve"> </w:t>
      </w:r>
      <w:r>
        <w:rPr>
          <w:rFonts w:ascii="黑体" w:hAnsi="黑体" w:eastAsia="黑体" w:cs="黑体"/>
          <w:spacing w:val="3"/>
          <w:sz w:val="20"/>
          <w:szCs w:val="20"/>
        </w:rPr>
        <w:t>计日工</w:t>
      </w:r>
    </w:p>
    <w:p w14:paraId="260B507C">
      <w:pPr>
        <w:spacing w:before="156" w:line="226" w:lineRule="auto"/>
        <w:ind w:left="457"/>
        <w:outlineLvl w:val="3"/>
        <w:rPr>
          <w:rFonts w:ascii="宋体" w:hAnsi="宋体" w:eastAsia="宋体" w:cs="宋体"/>
          <w:sz w:val="20"/>
          <w:szCs w:val="20"/>
        </w:rPr>
      </w:pPr>
      <w:r>
        <w:rPr>
          <w:rFonts w:ascii="宋体" w:hAnsi="宋体" w:eastAsia="宋体" w:cs="宋体"/>
          <w:spacing w:val="8"/>
          <w:sz w:val="20"/>
          <w:szCs w:val="20"/>
        </w:rPr>
        <w:t>13.6.1 需要采用计日工方式的，经发包人同意后，</w:t>
      </w:r>
      <w:r>
        <w:rPr>
          <w:rFonts w:ascii="宋体" w:hAnsi="宋体" w:eastAsia="宋体" w:cs="宋体"/>
          <w:spacing w:val="-58"/>
          <w:sz w:val="20"/>
          <w:szCs w:val="20"/>
        </w:rPr>
        <w:t xml:space="preserve"> </w:t>
      </w:r>
      <w:r>
        <w:rPr>
          <w:rFonts w:ascii="宋体" w:hAnsi="宋体" w:eastAsia="宋体" w:cs="宋体"/>
          <w:spacing w:val="8"/>
          <w:sz w:val="20"/>
          <w:szCs w:val="20"/>
        </w:rPr>
        <w:t>由工程师</w:t>
      </w:r>
      <w:r>
        <w:rPr>
          <w:rFonts w:ascii="宋体" w:hAnsi="宋体" w:eastAsia="宋体" w:cs="宋体"/>
          <w:spacing w:val="7"/>
          <w:sz w:val="20"/>
          <w:szCs w:val="20"/>
        </w:rPr>
        <w:t>通知承包人以计日工计价</w:t>
      </w:r>
    </w:p>
    <w:p w14:paraId="0278255D">
      <w:pPr>
        <w:spacing w:before="165" w:line="377" w:lineRule="auto"/>
        <w:ind w:left="21" w:right="54" w:firstLine="1"/>
        <w:jc w:val="both"/>
        <w:rPr>
          <w:rFonts w:ascii="宋体" w:hAnsi="宋体" w:eastAsia="宋体" w:cs="宋体"/>
          <w:sz w:val="20"/>
          <w:szCs w:val="20"/>
        </w:rPr>
      </w:pPr>
      <w:r>
        <w:rPr>
          <w:rFonts w:ascii="宋体" w:hAnsi="宋体" w:eastAsia="宋体" w:cs="宋体"/>
          <w:spacing w:val="7"/>
          <w:sz w:val="20"/>
          <w:szCs w:val="20"/>
        </w:rPr>
        <w:t>方式实施相应的工作，其价款按列入价格清单或预算书中的计日工计价项目及其单价进行计算；价格清单或预算书中无相应的计日工单价的，按照合理的成本与利润构成的原则，由工程师按照第</w:t>
      </w:r>
      <w:r>
        <w:rPr>
          <w:rFonts w:ascii="宋体" w:hAnsi="宋体" w:eastAsia="宋体" w:cs="宋体"/>
          <w:spacing w:val="-27"/>
          <w:sz w:val="20"/>
          <w:szCs w:val="20"/>
        </w:rPr>
        <w:t xml:space="preserve"> </w:t>
      </w:r>
      <w:r>
        <w:rPr>
          <w:rFonts w:ascii="宋体" w:hAnsi="宋体" w:eastAsia="宋体" w:cs="宋体"/>
          <w:spacing w:val="7"/>
          <w:sz w:val="20"/>
          <w:szCs w:val="20"/>
        </w:rPr>
        <w:t>3.6</w:t>
      </w:r>
      <w:r>
        <w:rPr>
          <w:rFonts w:ascii="宋体" w:hAnsi="宋体" w:eastAsia="宋体" w:cs="宋体"/>
          <w:spacing w:val="-39"/>
          <w:sz w:val="20"/>
          <w:szCs w:val="20"/>
        </w:rPr>
        <w:t xml:space="preserve"> </w:t>
      </w:r>
      <w:r>
        <w:rPr>
          <w:rFonts w:ascii="宋体" w:hAnsi="宋体" w:eastAsia="宋体" w:cs="宋体"/>
          <w:spacing w:val="7"/>
          <w:sz w:val="20"/>
          <w:szCs w:val="20"/>
        </w:rPr>
        <w:t>款[商定或确定]确定计日工的单价。</w:t>
      </w:r>
    </w:p>
    <w:p w14:paraId="71C0B02D">
      <w:pPr>
        <w:spacing w:before="119" w:line="226" w:lineRule="auto"/>
        <w:ind w:left="457"/>
        <w:outlineLvl w:val="3"/>
        <w:rPr>
          <w:rFonts w:ascii="宋体" w:hAnsi="宋体" w:eastAsia="宋体" w:cs="宋体"/>
          <w:sz w:val="20"/>
          <w:szCs w:val="20"/>
        </w:rPr>
      </w:pPr>
      <w:r>
        <w:rPr>
          <w:rFonts w:ascii="宋体" w:hAnsi="宋体" w:eastAsia="宋体" w:cs="宋体"/>
          <w:spacing w:val="9"/>
          <w:sz w:val="20"/>
          <w:szCs w:val="20"/>
        </w:rPr>
        <w:t>13.6.2 采用计日工计价的任何一项工作，承包人应在该项工作</w:t>
      </w:r>
      <w:r>
        <w:rPr>
          <w:rFonts w:ascii="宋体" w:hAnsi="宋体" w:eastAsia="宋体" w:cs="宋体"/>
          <w:spacing w:val="8"/>
          <w:sz w:val="20"/>
          <w:szCs w:val="20"/>
        </w:rPr>
        <w:t>实施过程中，每天提交</w:t>
      </w:r>
    </w:p>
    <w:p w14:paraId="4BCECC11">
      <w:pPr>
        <w:spacing w:before="165" w:line="228" w:lineRule="auto"/>
        <w:ind w:left="45"/>
        <w:rPr>
          <w:rFonts w:ascii="宋体" w:hAnsi="宋体" w:eastAsia="宋体" w:cs="宋体"/>
          <w:sz w:val="20"/>
          <w:szCs w:val="20"/>
        </w:rPr>
      </w:pPr>
      <w:r>
        <w:rPr>
          <w:rFonts w:ascii="宋体" w:hAnsi="宋体" w:eastAsia="宋体" w:cs="宋体"/>
          <w:spacing w:val="7"/>
          <w:sz w:val="20"/>
          <w:szCs w:val="20"/>
        </w:rPr>
        <w:t>以下报表和有关凭证报送工程师审查：</w:t>
      </w:r>
    </w:p>
    <w:p w14:paraId="1966DBED">
      <w:pPr>
        <w:spacing w:before="281" w:line="228" w:lineRule="auto"/>
        <w:ind w:left="452"/>
        <w:rPr>
          <w:rFonts w:ascii="宋体" w:hAnsi="宋体" w:eastAsia="宋体" w:cs="宋体"/>
          <w:sz w:val="20"/>
          <w:szCs w:val="20"/>
        </w:rPr>
      </w:pPr>
      <w:r>
        <w:rPr>
          <w:rFonts w:ascii="宋体" w:hAnsi="宋体" w:eastAsia="宋体" w:cs="宋体"/>
          <w:spacing w:val="4"/>
          <w:sz w:val="20"/>
          <w:szCs w:val="20"/>
        </w:rPr>
        <w:t>（1）工作名称、</w:t>
      </w:r>
      <w:r>
        <w:rPr>
          <w:rFonts w:ascii="宋体" w:hAnsi="宋体" w:eastAsia="宋体" w:cs="宋体"/>
          <w:spacing w:val="-52"/>
          <w:sz w:val="20"/>
          <w:szCs w:val="20"/>
        </w:rPr>
        <w:t xml:space="preserve"> </w:t>
      </w:r>
      <w:r>
        <w:rPr>
          <w:rFonts w:ascii="宋体" w:hAnsi="宋体" w:eastAsia="宋体" w:cs="宋体"/>
          <w:spacing w:val="4"/>
          <w:sz w:val="20"/>
          <w:szCs w:val="20"/>
        </w:rPr>
        <w:t>内容和数量；</w:t>
      </w:r>
    </w:p>
    <w:p w14:paraId="060C98B0">
      <w:pPr>
        <w:spacing w:before="161" w:line="228" w:lineRule="auto"/>
        <w:ind w:left="452"/>
        <w:rPr>
          <w:rFonts w:ascii="宋体" w:hAnsi="宋体" w:eastAsia="宋体" w:cs="宋体"/>
          <w:sz w:val="20"/>
          <w:szCs w:val="20"/>
        </w:rPr>
      </w:pPr>
      <w:r>
        <w:rPr>
          <w:rFonts w:ascii="宋体" w:hAnsi="宋体" w:eastAsia="宋体" w:cs="宋体"/>
          <w:spacing w:val="9"/>
          <w:sz w:val="20"/>
          <w:szCs w:val="20"/>
        </w:rPr>
        <w:t>（2）投入该工作的所有人员的姓名、专业、工种、级</w:t>
      </w:r>
      <w:r>
        <w:rPr>
          <w:rFonts w:ascii="宋体" w:hAnsi="宋体" w:eastAsia="宋体" w:cs="宋体"/>
          <w:spacing w:val="8"/>
          <w:sz w:val="20"/>
          <w:szCs w:val="20"/>
        </w:rPr>
        <w:t>别和耗用工时；</w:t>
      </w:r>
    </w:p>
    <w:p w14:paraId="66926CCB">
      <w:pPr>
        <w:spacing w:line="228" w:lineRule="auto"/>
        <w:rPr>
          <w:rFonts w:ascii="宋体" w:hAnsi="宋体" w:eastAsia="宋体" w:cs="宋体"/>
          <w:sz w:val="20"/>
          <w:szCs w:val="20"/>
        </w:rPr>
        <w:sectPr>
          <w:footerReference r:id="rId117" w:type="default"/>
          <w:pgSz w:w="11906" w:h="16839"/>
          <w:pgMar w:top="1428" w:right="1747" w:bottom="1214" w:left="1785" w:header="0" w:footer="1051" w:gutter="0"/>
          <w:cols w:space="720" w:num="1"/>
        </w:sectPr>
      </w:pPr>
    </w:p>
    <w:p w14:paraId="72C42A55">
      <w:pPr>
        <w:spacing w:before="41" w:line="227" w:lineRule="auto"/>
        <w:ind w:left="452"/>
        <w:rPr>
          <w:rFonts w:ascii="宋体" w:hAnsi="宋体" w:eastAsia="宋体" w:cs="宋体"/>
          <w:sz w:val="20"/>
          <w:szCs w:val="20"/>
        </w:rPr>
      </w:pPr>
      <w:bookmarkStart w:id="322" w:name="bookmark639"/>
      <w:bookmarkEnd w:id="322"/>
      <w:r>
        <w:rPr>
          <w:rFonts w:ascii="宋体" w:hAnsi="宋体" w:eastAsia="宋体" w:cs="宋体"/>
          <w:spacing w:val="7"/>
          <w:sz w:val="20"/>
          <w:szCs w:val="20"/>
        </w:rPr>
        <w:t>（3）投入该工作的材料类别和数量；</w:t>
      </w:r>
    </w:p>
    <w:p w14:paraId="39DAE862">
      <w:pPr>
        <w:spacing w:before="161" w:line="228" w:lineRule="auto"/>
        <w:ind w:left="452"/>
        <w:rPr>
          <w:rFonts w:ascii="宋体" w:hAnsi="宋体" w:eastAsia="宋体" w:cs="宋体"/>
          <w:sz w:val="20"/>
          <w:szCs w:val="20"/>
        </w:rPr>
      </w:pPr>
      <w:r>
        <w:rPr>
          <w:rFonts w:ascii="宋体" w:hAnsi="宋体" w:eastAsia="宋体" w:cs="宋体"/>
          <w:spacing w:val="8"/>
          <w:sz w:val="20"/>
          <w:szCs w:val="20"/>
        </w:rPr>
        <w:t>（4）投入该工作的施工设备型号、台数和耗用台时；</w:t>
      </w:r>
    </w:p>
    <w:p w14:paraId="204721B1">
      <w:pPr>
        <w:spacing w:before="163" w:line="228" w:lineRule="auto"/>
        <w:ind w:left="452"/>
        <w:rPr>
          <w:rFonts w:ascii="宋体" w:hAnsi="宋体" w:eastAsia="宋体" w:cs="宋体"/>
          <w:sz w:val="20"/>
          <w:szCs w:val="20"/>
        </w:rPr>
      </w:pPr>
      <w:r>
        <w:rPr>
          <w:rFonts w:ascii="宋体" w:hAnsi="宋体" w:eastAsia="宋体" w:cs="宋体"/>
          <w:spacing w:val="7"/>
          <w:sz w:val="20"/>
          <w:szCs w:val="20"/>
        </w:rPr>
        <w:t>（5）其他有关资料和凭证。</w:t>
      </w:r>
    </w:p>
    <w:p w14:paraId="7ECA723B">
      <w:pPr>
        <w:spacing w:before="161" w:line="378" w:lineRule="auto"/>
        <w:ind w:left="23" w:right="70" w:firstLine="418"/>
        <w:rPr>
          <w:rFonts w:ascii="宋体" w:hAnsi="宋体" w:eastAsia="宋体" w:cs="宋体"/>
          <w:sz w:val="20"/>
          <w:szCs w:val="20"/>
        </w:rPr>
      </w:pPr>
      <w:r>
        <w:rPr>
          <w:rFonts w:ascii="宋体" w:hAnsi="宋体" w:eastAsia="宋体" w:cs="宋体"/>
          <w:spacing w:val="7"/>
          <w:sz w:val="20"/>
          <w:szCs w:val="20"/>
        </w:rPr>
        <w:t>计日工由承包人汇总后，列入最近一期进度付款申请单，由工程师审查并经发包人批准后列入进度付款。</w:t>
      </w:r>
    </w:p>
    <w:p w14:paraId="2FDACB5A">
      <w:pPr>
        <w:spacing w:before="117" w:line="230" w:lineRule="auto"/>
        <w:ind w:left="32"/>
        <w:outlineLvl w:val="2"/>
        <w:rPr>
          <w:rFonts w:ascii="黑体" w:hAnsi="黑体" w:eastAsia="黑体" w:cs="黑体"/>
          <w:sz w:val="20"/>
          <w:szCs w:val="20"/>
        </w:rPr>
      </w:pPr>
      <w:r>
        <w:rPr>
          <w:rFonts w:ascii="黑体" w:hAnsi="黑体" w:eastAsia="黑体" w:cs="黑体"/>
          <w:spacing w:val="6"/>
          <w:sz w:val="20"/>
          <w:szCs w:val="20"/>
        </w:rPr>
        <w:t>13.7 法律变化引起的调整</w:t>
      </w:r>
    </w:p>
    <w:p w14:paraId="4770C3E5">
      <w:pPr>
        <w:spacing w:before="161" w:line="228" w:lineRule="auto"/>
        <w:ind w:left="457"/>
        <w:outlineLvl w:val="3"/>
        <w:rPr>
          <w:rFonts w:ascii="宋体" w:hAnsi="宋体" w:eastAsia="宋体" w:cs="宋体"/>
          <w:sz w:val="20"/>
          <w:szCs w:val="20"/>
        </w:rPr>
      </w:pPr>
      <w:r>
        <w:rPr>
          <w:rFonts w:ascii="宋体" w:hAnsi="宋体" w:eastAsia="宋体" w:cs="宋体"/>
          <w:spacing w:val="14"/>
          <w:sz w:val="20"/>
          <w:szCs w:val="20"/>
        </w:rPr>
        <w:t>13.7.1 基准日期后，法律变化导致承包人在合同履行过程中所需要的费用发生除第</w:t>
      </w:r>
    </w:p>
    <w:p w14:paraId="3F3E8B98">
      <w:pPr>
        <w:spacing w:before="160" w:line="379" w:lineRule="auto"/>
        <w:ind w:left="23" w:right="70" w:firstLine="14"/>
        <w:jc w:val="both"/>
        <w:rPr>
          <w:rFonts w:ascii="宋体" w:hAnsi="宋体" w:eastAsia="宋体" w:cs="宋体"/>
          <w:sz w:val="20"/>
          <w:szCs w:val="20"/>
        </w:rPr>
      </w:pPr>
      <w:r>
        <w:rPr>
          <w:rFonts w:ascii="宋体" w:hAnsi="宋体" w:eastAsia="宋体" w:cs="宋体"/>
          <w:spacing w:val="9"/>
          <w:sz w:val="20"/>
          <w:szCs w:val="20"/>
        </w:rPr>
        <w:t>13.8</w:t>
      </w:r>
      <w:r>
        <w:rPr>
          <w:rFonts w:ascii="宋体" w:hAnsi="宋体" w:eastAsia="宋体" w:cs="宋体"/>
          <w:spacing w:val="-37"/>
          <w:sz w:val="20"/>
          <w:szCs w:val="20"/>
        </w:rPr>
        <w:t xml:space="preserve"> </w:t>
      </w:r>
      <w:r>
        <w:rPr>
          <w:rFonts w:ascii="宋体" w:hAnsi="宋体" w:eastAsia="宋体" w:cs="宋体"/>
          <w:spacing w:val="9"/>
          <w:sz w:val="20"/>
          <w:szCs w:val="20"/>
        </w:rPr>
        <w:t>款[市场价格波动引起的调整]约定以外的增加时，</w:t>
      </w:r>
      <w:r>
        <w:rPr>
          <w:rFonts w:ascii="宋体" w:hAnsi="宋体" w:eastAsia="宋体" w:cs="宋体"/>
          <w:spacing w:val="-58"/>
          <w:sz w:val="20"/>
          <w:szCs w:val="20"/>
        </w:rPr>
        <w:t xml:space="preserve"> </w:t>
      </w:r>
      <w:r>
        <w:rPr>
          <w:rFonts w:ascii="宋体" w:hAnsi="宋体" w:eastAsia="宋体" w:cs="宋体"/>
          <w:spacing w:val="9"/>
          <w:sz w:val="20"/>
          <w:szCs w:val="20"/>
        </w:rPr>
        <w:t>由发包人承担由此增加的</w:t>
      </w:r>
      <w:r>
        <w:rPr>
          <w:rFonts w:ascii="宋体" w:hAnsi="宋体" w:eastAsia="宋体" w:cs="宋体"/>
          <w:spacing w:val="8"/>
          <w:sz w:val="20"/>
          <w:szCs w:val="20"/>
        </w:rPr>
        <w:t>费用；减</w:t>
      </w:r>
      <w:r>
        <w:rPr>
          <w:rFonts w:ascii="宋体" w:hAnsi="宋体" w:eastAsia="宋体" w:cs="宋体"/>
          <w:spacing w:val="7"/>
          <w:sz w:val="20"/>
          <w:szCs w:val="20"/>
        </w:rPr>
        <w:t>少时，应从合同价格中予以扣减。基准日期后，因法律变化造成工期延误时，工期应予以顺</w:t>
      </w:r>
      <w:r>
        <w:rPr>
          <w:rFonts w:ascii="宋体" w:hAnsi="宋体" w:eastAsia="宋体" w:cs="宋体"/>
          <w:sz w:val="20"/>
          <w:szCs w:val="20"/>
        </w:rPr>
        <w:t>延。</w:t>
      </w:r>
    </w:p>
    <w:p w14:paraId="2AF5DC49">
      <w:pPr>
        <w:spacing w:before="116" w:line="226" w:lineRule="auto"/>
        <w:ind w:left="457"/>
        <w:outlineLvl w:val="3"/>
        <w:rPr>
          <w:rFonts w:ascii="宋体" w:hAnsi="宋体" w:eastAsia="宋体" w:cs="宋体"/>
          <w:sz w:val="20"/>
          <w:szCs w:val="20"/>
        </w:rPr>
      </w:pPr>
      <w:r>
        <w:rPr>
          <w:rFonts w:ascii="宋体" w:hAnsi="宋体" w:eastAsia="宋体" w:cs="宋体"/>
          <w:spacing w:val="8"/>
          <w:sz w:val="20"/>
          <w:szCs w:val="20"/>
        </w:rPr>
        <w:t>13.7.2 因法律变化引起的合同价格和工期调整，合同当事人</w:t>
      </w:r>
      <w:r>
        <w:rPr>
          <w:rFonts w:ascii="宋体" w:hAnsi="宋体" w:eastAsia="宋体" w:cs="宋体"/>
          <w:spacing w:val="7"/>
          <w:sz w:val="20"/>
          <w:szCs w:val="20"/>
        </w:rPr>
        <w:t>无法达成一致的，</w:t>
      </w:r>
      <w:r>
        <w:rPr>
          <w:rFonts w:ascii="宋体" w:hAnsi="宋体" w:eastAsia="宋体" w:cs="宋体"/>
          <w:spacing w:val="-58"/>
          <w:sz w:val="20"/>
          <w:szCs w:val="20"/>
        </w:rPr>
        <w:t xml:space="preserve"> </w:t>
      </w:r>
      <w:r>
        <w:rPr>
          <w:rFonts w:ascii="宋体" w:hAnsi="宋体" w:eastAsia="宋体" w:cs="宋体"/>
          <w:spacing w:val="7"/>
          <w:sz w:val="20"/>
          <w:szCs w:val="20"/>
        </w:rPr>
        <w:t>由工程</w:t>
      </w:r>
    </w:p>
    <w:p w14:paraId="33B15EF6">
      <w:pPr>
        <w:spacing w:before="162" w:line="228" w:lineRule="auto"/>
        <w:ind w:left="25"/>
        <w:rPr>
          <w:rFonts w:ascii="宋体" w:hAnsi="宋体" w:eastAsia="宋体" w:cs="宋体"/>
          <w:sz w:val="20"/>
          <w:szCs w:val="20"/>
        </w:rPr>
      </w:pPr>
      <w:r>
        <w:rPr>
          <w:rFonts w:ascii="宋体" w:hAnsi="宋体" w:eastAsia="宋体" w:cs="宋体"/>
          <w:spacing w:val="6"/>
          <w:sz w:val="20"/>
          <w:szCs w:val="20"/>
        </w:rPr>
        <w:t>师按第</w:t>
      </w:r>
      <w:r>
        <w:rPr>
          <w:rFonts w:ascii="宋体" w:hAnsi="宋体" w:eastAsia="宋体" w:cs="宋体"/>
          <w:spacing w:val="-25"/>
          <w:sz w:val="20"/>
          <w:szCs w:val="20"/>
        </w:rPr>
        <w:t xml:space="preserve"> </w:t>
      </w:r>
      <w:r>
        <w:rPr>
          <w:rFonts w:ascii="宋体" w:hAnsi="宋体" w:eastAsia="宋体" w:cs="宋体"/>
          <w:spacing w:val="6"/>
          <w:sz w:val="20"/>
          <w:szCs w:val="20"/>
        </w:rPr>
        <w:t>3.6</w:t>
      </w:r>
      <w:r>
        <w:rPr>
          <w:rFonts w:ascii="宋体" w:hAnsi="宋体" w:eastAsia="宋体" w:cs="宋体"/>
          <w:spacing w:val="-39"/>
          <w:sz w:val="20"/>
          <w:szCs w:val="20"/>
        </w:rPr>
        <w:t xml:space="preserve"> </w:t>
      </w:r>
      <w:r>
        <w:rPr>
          <w:rFonts w:ascii="宋体" w:hAnsi="宋体" w:eastAsia="宋体" w:cs="宋体"/>
          <w:spacing w:val="6"/>
          <w:sz w:val="20"/>
          <w:szCs w:val="20"/>
        </w:rPr>
        <w:t>款[商定或确定]的约定处理。</w:t>
      </w:r>
    </w:p>
    <w:p w14:paraId="14E7B14B">
      <w:pPr>
        <w:spacing w:before="281" w:line="228" w:lineRule="auto"/>
        <w:ind w:left="457"/>
        <w:outlineLvl w:val="3"/>
        <w:rPr>
          <w:rFonts w:ascii="宋体" w:hAnsi="宋体" w:eastAsia="宋体" w:cs="宋体"/>
          <w:sz w:val="20"/>
          <w:szCs w:val="20"/>
        </w:rPr>
      </w:pPr>
      <w:r>
        <w:rPr>
          <w:rFonts w:ascii="宋体" w:hAnsi="宋体" w:eastAsia="宋体" w:cs="宋体"/>
          <w:spacing w:val="8"/>
          <w:sz w:val="20"/>
          <w:szCs w:val="20"/>
        </w:rPr>
        <w:t>13.7.3 因承包人原因造成工期延误，在工期延误期间出现法</w:t>
      </w:r>
      <w:r>
        <w:rPr>
          <w:rFonts w:ascii="宋体" w:hAnsi="宋体" w:eastAsia="宋体" w:cs="宋体"/>
          <w:spacing w:val="7"/>
          <w:sz w:val="20"/>
          <w:szCs w:val="20"/>
        </w:rPr>
        <w:t>律变化的，</w:t>
      </w:r>
      <w:r>
        <w:rPr>
          <w:rFonts w:ascii="宋体" w:hAnsi="宋体" w:eastAsia="宋体" w:cs="宋体"/>
          <w:spacing w:val="-58"/>
          <w:sz w:val="20"/>
          <w:szCs w:val="20"/>
        </w:rPr>
        <w:t xml:space="preserve"> </w:t>
      </w:r>
      <w:r>
        <w:rPr>
          <w:rFonts w:ascii="宋体" w:hAnsi="宋体" w:eastAsia="宋体" w:cs="宋体"/>
          <w:spacing w:val="7"/>
          <w:sz w:val="20"/>
          <w:szCs w:val="20"/>
        </w:rPr>
        <w:t>由此增加的费</w:t>
      </w:r>
    </w:p>
    <w:p w14:paraId="27D3306C">
      <w:pPr>
        <w:spacing w:before="161" w:line="228" w:lineRule="auto"/>
        <w:ind w:left="23"/>
        <w:rPr>
          <w:rFonts w:ascii="宋体" w:hAnsi="宋体" w:eastAsia="宋体" w:cs="宋体"/>
          <w:sz w:val="20"/>
          <w:szCs w:val="20"/>
        </w:rPr>
      </w:pPr>
      <w:r>
        <w:rPr>
          <w:rFonts w:ascii="宋体" w:hAnsi="宋体" w:eastAsia="宋体" w:cs="宋体"/>
          <w:spacing w:val="8"/>
          <w:sz w:val="20"/>
          <w:szCs w:val="20"/>
        </w:rPr>
        <w:t>用和（或）延误的工期由承包人承担。</w:t>
      </w:r>
    </w:p>
    <w:p w14:paraId="68669319">
      <w:pPr>
        <w:spacing w:before="281" w:line="228" w:lineRule="auto"/>
        <w:ind w:left="457"/>
        <w:outlineLvl w:val="3"/>
        <w:rPr>
          <w:rFonts w:ascii="宋体" w:hAnsi="宋体" w:eastAsia="宋体" w:cs="宋体"/>
          <w:sz w:val="20"/>
          <w:szCs w:val="20"/>
        </w:rPr>
      </w:pPr>
      <w:r>
        <w:rPr>
          <w:rFonts w:ascii="宋体" w:hAnsi="宋体" w:eastAsia="宋体" w:cs="宋体"/>
          <w:spacing w:val="9"/>
          <w:sz w:val="20"/>
          <w:szCs w:val="20"/>
        </w:rPr>
        <w:t>13.7.4 因法律变化而需要对工程的实</w:t>
      </w:r>
      <w:r>
        <w:rPr>
          <w:rFonts w:ascii="宋体" w:hAnsi="宋体" w:eastAsia="宋体" w:cs="宋体"/>
          <w:spacing w:val="8"/>
          <w:sz w:val="20"/>
          <w:szCs w:val="20"/>
        </w:rPr>
        <w:t>施进行任何调整的，承包人应迅速通知发包人，</w:t>
      </w:r>
    </w:p>
    <w:p w14:paraId="31FCE1F0">
      <w:pPr>
        <w:spacing w:before="161" w:line="381" w:lineRule="auto"/>
        <w:ind w:left="23" w:right="69" w:firstLine="1"/>
        <w:rPr>
          <w:rFonts w:ascii="宋体" w:hAnsi="宋体" w:eastAsia="宋体" w:cs="宋体"/>
          <w:sz w:val="20"/>
          <w:szCs w:val="20"/>
        </w:rPr>
      </w:pPr>
      <w:r>
        <w:rPr>
          <w:rFonts w:ascii="宋体" w:hAnsi="宋体" w:eastAsia="宋体" w:cs="宋体"/>
          <w:spacing w:val="5"/>
          <w:sz w:val="20"/>
          <w:szCs w:val="20"/>
        </w:rPr>
        <w:t>或者发包人应迅速通知承包人，并附上详细的辅助资料。发包人接到通知后，应根据第</w:t>
      </w:r>
      <w:r>
        <w:rPr>
          <w:rFonts w:ascii="宋体" w:hAnsi="宋体" w:eastAsia="宋体" w:cs="宋体"/>
          <w:spacing w:val="-17"/>
          <w:sz w:val="20"/>
          <w:szCs w:val="20"/>
        </w:rPr>
        <w:t xml:space="preserve"> </w:t>
      </w:r>
      <w:r>
        <w:rPr>
          <w:rFonts w:ascii="宋体" w:hAnsi="宋体" w:eastAsia="宋体" w:cs="宋体"/>
          <w:spacing w:val="5"/>
          <w:sz w:val="20"/>
          <w:szCs w:val="20"/>
        </w:rPr>
        <w:t>13.3</w:t>
      </w:r>
      <w:r>
        <w:rPr>
          <w:rFonts w:ascii="宋体" w:hAnsi="宋体" w:eastAsia="宋体" w:cs="宋体"/>
          <w:spacing w:val="7"/>
          <w:sz w:val="20"/>
          <w:szCs w:val="20"/>
        </w:rPr>
        <w:t>款[变更程序]发出变更指示。</w:t>
      </w:r>
    </w:p>
    <w:p w14:paraId="16AC82BD">
      <w:pPr>
        <w:spacing w:before="114" w:line="230" w:lineRule="auto"/>
        <w:ind w:left="32"/>
        <w:outlineLvl w:val="2"/>
        <w:rPr>
          <w:rFonts w:ascii="黑体" w:hAnsi="黑体" w:eastAsia="黑体" w:cs="黑体"/>
          <w:sz w:val="20"/>
          <w:szCs w:val="20"/>
        </w:rPr>
      </w:pPr>
      <w:r>
        <w:rPr>
          <w:rFonts w:ascii="黑体" w:hAnsi="黑体" w:eastAsia="黑体" w:cs="黑体"/>
          <w:spacing w:val="7"/>
          <w:sz w:val="20"/>
          <w:szCs w:val="20"/>
        </w:rPr>
        <w:t>13.8 市场价格波动引起的调整</w:t>
      </w:r>
    </w:p>
    <w:p w14:paraId="15F04D95">
      <w:pPr>
        <w:spacing w:before="159" w:line="226" w:lineRule="auto"/>
        <w:ind w:left="457"/>
        <w:outlineLvl w:val="3"/>
        <w:rPr>
          <w:rFonts w:ascii="宋体" w:hAnsi="宋体" w:eastAsia="宋体" w:cs="宋体"/>
          <w:sz w:val="20"/>
          <w:szCs w:val="20"/>
        </w:rPr>
      </w:pPr>
      <w:r>
        <w:rPr>
          <w:rFonts w:ascii="宋体" w:hAnsi="宋体" w:eastAsia="宋体" w:cs="宋体"/>
          <w:spacing w:val="9"/>
          <w:sz w:val="20"/>
          <w:szCs w:val="20"/>
        </w:rPr>
        <w:t>13.8.1 主要工程材料、设备、人工价格与招标时基期价相比，</w:t>
      </w:r>
      <w:r>
        <w:rPr>
          <w:rFonts w:ascii="宋体" w:hAnsi="宋体" w:eastAsia="宋体" w:cs="宋体"/>
          <w:spacing w:val="8"/>
          <w:sz w:val="20"/>
          <w:szCs w:val="20"/>
        </w:rPr>
        <w:t>波动幅度超过合同约定</w:t>
      </w:r>
    </w:p>
    <w:p w14:paraId="5546FEC0">
      <w:pPr>
        <w:spacing w:before="163" w:line="226" w:lineRule="auto"/>
        <w:ind w:left="30"/>
        <w:rPr>
          <w:rFonts w:ascii="宋体" w:hAnsi="宋体" w:eastAsia="宋体" w:cs="宋体"/>
          <w:sz w:val="20"/>
          <w:szCs w:val="20"/>
        </w:rPr>
      </w:pPr>
      <w:r>
        <w:rPr>
          <w:rFonts w:ascii="宋体" w:hAnsi="宋体" w:eastAsia="宋体" w:cs="宋体"/>
          <w:spacing w:val="8"/>
          <w:sz w:val="20"/>
          <w:szCs w:val="20"/>
        </w:rPr>
        <w:t>幅度的，双方按照合同约定的价格调整方式调整。</w:t>
      </w:r>
    </w:p>
    <w:p w14:paraId="3518728E">
      <w:pPr>
        <w:spacing w:before="286" w:line="302" w:lineRule="auto"/>
        <w:ind w:left="27" w:right="71" w:firstLine="430"/>
        <w:outlineLvl w:val="3"/>
        <w:rPr>
          <w:rFonts w:ascii="宋体" w:hAnsi="宋体" w:eastAsia="宋体" w:cs="宋体"/>
          <w:sz w:val="20"/>
          <w:szCs w:val="20"/>
        </w:rPr>
      </w:pPr>
      <w:r>
        <w:rPr>
          <w:rFonts w:ascii="宋体" w:hAnsi="宋体" w:eastAsia="宋体" w:cs="宋体"/>
          <w:spacing w:val="9"/>
          <w:sz w:val="20"/>
          <w:szCs w:val="20"/>
        </w:rPr>
        <w:t>13.8.2 发包人与承包人在专用合同条件中约定采用《价格指数</w:t>
      </w:r>
      <w:r>
        <w:rPr>
          <w:rFonts w:ascii="宋体" w:hAnsi="宋体" w:eastAsia="宋体" w:cs="宋体"/>
          <w:spacing w:val="8"/>
          <w:sz w:val="20"/>
          <w:szCs w:val="20"/>
        </w:rPr>
        <w:t>权重表》的，适用本项</w:t>
      </w:r>
      <w:r>
        <w:rPr>
          <w:rFonts w:ascii="宋体" w:hAnsi="宋体" w:eastAsia="宋体" w:cs="宋体"/>
          <w:spacing w:val="1"/>
          <w:sz w:val="20"/>
          <w:szCs w:val="20"/>
        </w:rPr>
        <w:t>约定。</w:t>
      </w:r>
    </w:p>
    <w:p w14:paraId="09B4DBD9">
      <w:pPr>
        <w:spacing w:before="281" w:line="377" w:lineRule="auto"/>
        <w:ind w:left="23" w:right="70" w:firstLine="642"/>
        <w:jc w:val="both"/>
        <w:rPr>
          <w:rFonts w:ascii="宋体" w:hAnsi="宋体" w:eastAsia="宋体" w:cs="宋体"/>
          <w:sz w:val="20"/>
          <w:szCs w:val="20"/>
        </w:rPr>
      </w:pPr>
      <w:r>
        <w:rPr>
          <w:rFonts w:ascii="宋体" w:hAnsi="宋体" w:eastAsia="宋体" w:cs="宋体"/>
          <w:spacing w:val="9"/>
          <w:sz w:val="20"/>
          <w:szCs w:val="20"/>
        </w:rPr>
        <w:t>13.8.2.1 双方当事人可以将部分主要工</w:t>
      </w:r>
      <w:r>
        <w:rPr>
          <w:rFonts w:ascii="宋体" w:hAnsi="宋体" w:eastAsia="宋体" w:cs="宋体"/>
          <w:spacing w:val="8"/>
          <w:sz w:val="20"/>
          <w:szCs w:val="20"/>
        </w:rPr>
        <w:t>程材料、工程设备、人工价格及其他双方认</w:t>
      </w:r>
      <w:r>
        <w:rPr>
          <w:rFonts w:ascii="宋体" w:hAnsi="宋体" w:eastAsia="宋体" w:cs="宋体"/>
          <w:spacing w:val="10"/>
          <w:sz w:val="20"/>
          <w:szCs w:val="20"/>
        </w:rPr>
        <w:t>为应当根据市场价格调整的费用列入附件6[价格指数</w:t>
      </w:r>
      <w:r>
        <w:rPr>
          <w:rFonts w:ascii="宋体" w:hAnsi="宋体" w:eastAsia="宋体" w:cs="宋体"/>
          <w:spacing w:val="9"/>
          <w:sz w:val="20"/>
          <w:szCs w:val="20"/>
        </w:rPr>
        <w:t>权重表]，并根据以下公式计算差额并</w:t>
      </w:r>
      <w:r>
        <w:rPr>
          <w:rFonts w:ascii="宋体" w:hAnsi="宋体" w:eastAsia="宋体" w:cs="宋体"/>
          <w:spacing w:val="6"/>
          <w:sz w:val="20"/>
          <w:szCs w:val="20"/>
        </w:rPr>
        <w:t>调整合同价格：</w:t>
      </w:r>
    </w:p>
    <w:p w14:paraId="2A8637AA">
      <w:pPr>
        <w:spacing w:before="119" w:line="226" w:lineRule="auto"/>
        <w:ind w:left="661"/>
        <w:rPr>
          <w:rFonts w:ascii="宋体" w:hAnsi="宋体" w:eastAsia="宋体" w:cs="宋体"/>
          <w:sz w:val="20"/>
          <w:szCs w:val="20"/>
        </w:rPr>
      </w:pPr>
      <w:r>
        <w:rPr>
          <w:rFonts w:ascii="宋体" w:hAnsi="宋体" w:eastAsia="宋体" w:cs="宋体"/>
          <w:spacing w:val="7"/>
          <w:sz w:val="20"/>
          <w:szCs w:val="20"/>
        </w:rPr>
        <w:t>（1）价格调整公式</w:t>
      </w:r>
    </w:p>
    <w:p w14:paraId="1DCC473F">
      <w:pPr>
        <w:spacing w:before="133" w:line="1068" w:lineRule="exact"/>
        <w:ind w:firstLine="14"/>
      </w:pPr>
      <w:r>
        <w:rPr>
          <w:position w:val="-21"/>
        </w:rPr>
        <w:drawing>
          <wp:inline distT="0" distB="0" distL="0" distR="0">
            <wp:extent cx="4777740" cy="67754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290"/>
                    <a:stretch>
                      <a:fillRect/>
                    </a:stretch>
                  </pic:blipFill>
                  <pic:spPr>
                    <a:xfrm>
                      <a:off x="0" y="0"/>
                      <a:ext cx="4777740" cy="678179"/>
                    </a:xfrm>
                    <a:prstGeom prst="rect">
                      <a:avLst/>
                    </a:prstGeom>
                  </pic:spPr>
                </pic:pic>
              </a:graphicData>
            </a:graphic>
          </wp:inline>
        </w:drawing>
      </w:r>
    </w:p>
    <w:p w14:paraId="0F86F031">
      <w:pPr>
        <w:spacing w:before="169" w:line="226" w:lineRule="auto"/>
        <w:ind w:left="628"/>
        <w:rPr>
          <w:rFonts w:ascii="宋体" w:hAnsi="宋体" w:eastAsia="宋体" w:cs="宋体"/>
          <w:sz w:val="20"/>
          <w:szCs w:val="20"/>
        </w:rPr>
      </w:pPr>
      <w:r>
        <w:rPr>
          <w:rFonts w:ascii="宋体" w:hAnsi="宋体" w:eastAsia="宋体" w:cs="宋体"/>
          <w:spacing w:val="5"/>
          <w:sz w:val="20"/>
          <w:szCs w:val="20"/>
        </w:rPr>
        <w:t>公式中：</w:t>
      </w:r>
      <w:r>
        <w:rPr>
          <w:rFonts w:ascii="宋体" w:hAnsi="宋体" w:eastAsia="宋体" w:cs="宋体"/>
          <w:spacing w:val="-60"/>
          <w:sz w:val="20"/>
          <w:szCs w:val="20"/>
        </w:rPr>
        <w:t xml:space="preserve"> </w:t>
      </w:r>
      <w:r>
        <w:rPr>
          <w:rFonts w:ascii="宋体" w:hAnsi="宋体" w:eastAsia="宋体" w:cs="宋体"/>
          <w:spacing w:val="5"/>
          <w:sz w:val="20"/>
          <w:szCs w:val="20"/>
        </w:rPr>
        <w:t>△P---需调整的价格差额；</w:t>
      </w:r>
    </w:p>
    <w:p w14:paraId="1D668015">
      <w:pPr>
        <w:spacing w:before="163" w:line="377" w:lineRule="auto"/>
        <w:ind w:left="25" w:firstLine="593"/>
        <w:rPr>
          <w:rFonts w:ascii="宋体" w:hAnsi="宋体" w:eastAsia="宋体" w:cs="宋体"/>
          <w:sz w:val="20"/>
          <w:szCs w:val="20"/>
        </w:rPr>
      </w:pPr>
      <w:r>
        <w:rPr>
          <w:rFonts w:ascii="宋体" w:hAnsi="宋体" w:eastAsia="宋体" w:cs="宋体"/>
          <w:sz w:val="20"/>
          <w:szCs w:val="20"/>
        </w:rPr>
        <w:t>P</w:t>
      </w:r>
      <w:r>
        <w:rPr>
          <w:rFonts w:ascii="宋体" w:hAnsi="宋体" w:eastAsia="宋体" w:cs="宋体"/>
          <w:position w:val="-3"/>
          <w:sz w:val="10"/>
          <w:szCs w:val="10"/>
        </w:rPr>
        <w:t>O</w:t>
      </w:r>
      <w:r>
        <w:rPr>
          <w:rFonts w:ascii="宋体" w:hAnsi="宋体" w:eastAsia="宋体" w:cs="宋体"/>
          <w:spacing w:val="8"/>
          <w:sz w:val="20"/>
          <w:szCs w:val="20"/>
        </w:rPr>
        <w:t>---付款证书中承包人应得到的已完成工作量的金额。此项金额应不包括价格调整、</w:t>
      </w:r>
      <w:r>
        <w:rPr>
          <w:rFonts w:ascii="宋体" w:hAnsi="宋体" w:eastAsia="宋体" w:cs="宋体"/>
          <w:spacing w:val="9"/>
          <w:sz w:val="20"/>
          <w:szCs w:val="20"/>
        </w:rPr>
        <w:t>不计质量保证金的预留和支付、预付款的支付和扣回</w:t>
      </w:r>
      <w:r>
        <w:rPr>
          <w:rFonts w:ascii="宋体" w:hAnsi="宋体" w:eastAsia="宋体" w:cs="宋体"/>
          <w:spacing w:val="8"/>
          <w:sz w:val="20"/>
          <w:szCs w:val="20"/>
        </w:rPr>
        <w:t>。第</w:t>
      </w:r>
      <w:r>
        <w:rPr>
          <w:rFonts w:ascii="宋体" w:hAnsi="宋体" w:eastAsia="宋体" w:cs="宋体"/>
          <w:spacing w:val="-24"/>
          <w:sz w:val="20"/>
          <w:szCs w:val="20"/>
        </w:rPr>
        <w:t xml:space="preserve"> </w:t>
      </w:r>
      <w:r>
        <w:rPr>
          <w:rFonts w:ascii="宋体" w:hAnsi="宋体" w:eastAsia="宋体" w:cs="宋体"/>
          <w:spacing w:val="8"/>
          <w:sz w:val="20"/>
          <w:szCs w:val="20"/>
        </w:rPr>
        <w:t>13</w:t>
      </w:r>
      <w:r>
        <w:rPr>
          <w:rFonts w:ascii="宋体" w:hAnsi="宋体" w:eastAsia="宋体" w:cs="宋体"/>
          <w:spacing w:val="-36"/>
          <w:sz w:val="20"/>
          <w:szCs w:val="20"/>
        </w:rPr>
        <w:t xml:space="preserve"> </w:t>
      </w:r>
      <w:r>
        <w:rPr>
          <w:rFonts w:ascii="宋体" w:hAnsi="宋体" w:eastAsia="宋体" w:cs="宋体"/>
          <w:spacing w:val="8"/>
          <w:sz w:val="20"/>
          <w:szCs w:val="20"/>
        </w:rPr>
        <w:t>条[变更与调整]约定的变更及</w:t>
      </w:r>
    </w:p>
    <w:p w14:paraId="186178E6">
      <w:pPr>
        <w:spacing w:line="377" w:lineRule="auto"/>
        <w:rPr>
          <w:rFonts w:ascii="宋体" w:hAnsi="宋体" w:eastAsia="宋体" w:cs="宋体"/>
          <w:sz w:val="20"/>
          <w:szCs w:val="20"/>
        </w:rPr>
        <w:sectPr>
          <w:footerReference r:id="rId118" w:type="default"/>
          <w:pgSz w:w="11906" w:h="16839"/>
          <w:pgMar w:top="1428" w:right="1731" w:bottom="1214" w:left="1785" w:header="0" w:footer="1051" w:gutter="0"/>
          <w:cols w:space="720" w:num="1"/>
        </w:sectPr>
      </w:pPr>
    </w:p>
    <w:p w14:paraId="7B8DD787">
      <w:pPr>
        <w:spacing w:before="41" w:line="226" w:lineRule="auto"/>
        <w:ind w:left="23"/>
        <w:rPr>
          <w:rFonts w:ascii="宋体" w:hAnsi="宋体" w:eastAsia="宋体" w:cs="宋体"/>
          <w:sz w:val="20"/>
          <w:szCs w:val="20"/>
        </w:rPr>
      </w:pPr>
      <w:r>
        <w:rPr>
          <w:rFonts w:ascii="宋体" w:hAnsi="宋体" w:eastAsia="宋体" w:cs="宋体"/>
          <w:spacing w:val="8"/>
          <w:sz w:val="20"/>
          <w:szCs w:val="20"/>
        </w:rPr>
        <w:t>其他金额已按当期价格计价的，也不计在内；</w:t>
      </w:r>
    </w:p>
    <w:p w14:paraId="208FBDA6">
      <w:pPr>
        <w:spacing w:before="162" w:line="228" w:lineRule="auto"/>
        <w:ind w:left="615"/>
        <w:rPr>
          <w:rFonts w:ascii="宋体" w:hAnsi="宋体" w:eastAsia="宋体" w:cs="宋体"/>
          <w:sz w:val="20"/>
          <w:szCs w:val="20"/>
        </w:rPr>
      </w:pPr>
      <w:r>
        <w:rPr>
          <w:rFonts w:ascii="宋体" w:hAnsi="宋体" w:eastAsia="宋体" w:cs="宋体"/>
          <w:spacing w:val="8"/>
          <w:sz w:val="20"/>
          <w:szCs w:val="20"/>
        </w:rPr>
        <w:t>A ---定值权重（即不调部分的权重</w:t>
      </w:r>
      <w:r>
        <w:rPr>
          <w:rFonts w:ascii="宋体" w:hAnsi="宋体" w:eastAsia="宋体" w:cs="宋体"/>
          <w:spacing w:val="3"/>
          <w:sz w:val="20"/>
          <w:szCs w:val="20"/>
        </w:rPr>
        <w:t>）；</w:t>
      </w:r>
    </w:p>
    <w:p w14:paraId="33AA00FE">
      <w:pPr>
        <w:spacing w:before="164" w:line="376" w:lineRule="auto"/>
        <w:ind w:left="24" w:right="42" w:firstLine="592"/>
        <w:rPr>
          <w:rFonts w:ascii="宋体" w:hAnsi="宋体" w:eastAsia="宋体" w:cs="宋体"/>
          <w:sz w:val="20"/>
          <w:szCs w:val="20"/>
        </w:rPr>
      </w:pPr>
      <w:r>
        <w:rPr>
          <w:rFonts w:ascii="宋体" w:hAnsi="宋体" w:eastAsia="宋体" w:cs="宋体"/>
          <w:spacing w:val="7"/>
          <w:sz w:val="20"/>
          <w:szCs w:val="20"/>
        </w:rPr>
        <w:t>B</w:t>
      </w:r>
      <w:r>
        <w:rPr>
          <w:rFonts w:ascii="宋体" w:hAnsi="宋体" w:eastAsia="宋体" w:cs="宋体"/>
          <w:spacing w:val="7"/>
          <w:position w:val="-2"/>
          <w:sz w:val="10"/>
          <w:szCs w:val="10"/>
        </w:rPr>
        <w:t>1</w:t>
      </w:r>
      <w:r>
        <w:rPr>
          <w:rFonts w:ascii="宋体" w:hAnsi="宋体" w:eastAsia="宋体" w:cs="宋体"/>
          <w:spacing w:val="-22"/>
          <w:position w:val="-2"/>
          <w:sz w:val="10"/>
          <w:szCs w:val="10"/>
        </w:rPr>
        <w:t xml:space="preserve"> </w:t>
      </w:r>
      <w:r>
        <w:rPr>
          <w:rFonts w:ascii="宋体" w:hAnsi="宋体" w:eastAsia="宋体" w:cs="宋体"/>
          <w:spacing w:val="7"/>
          <w:sz w:val="20"/>
          <w:szCs w:val="20"/>
        </w:rPr>
        <w:t>；B</w:t>
      </w:r>
      <w:r>
        <w:rPr>
          <w:rFonts w:ascii="宋体" w:hAnsi="宋体" w:eastAsia="宋体" w:cs="宋体"/>
          <w:spacing w:val="7"/>
          <w:position w:val="-2"/>
          <w:sz w:val="10"/>
          <w:szCs w:val="10"/>
        </w:rPr>
        <w:t>2</w:t>
      </w:r>
      <w:r>
        <w:rPr>
          <w:rFonts w:ascii="宋体" w:hAnsi="宋体" w:eastAsia="宋体" w:cs="宋体"/>
          <w:spacing w:val="-22"/>
          <w:position w:val="-2"/>
          <w:sz w:val="10"/>
          <w:szCs w:val="10"/>
        </w:rPr>
        <w:t xml:space="preserve"> </w:t>
      </w:r>
      <w:r>
        <w:rPr>
          <w:rFonts w:ascii="宋体" w:hAnsi="宋体" w:eastAsia="宋体" w:cs="宋体"/>
          <w:spacing w:val="7"/>
          <w:sz w:val="20"/>
          <w:szCs w:val="20"/>
        </w:rPr>
        <w:t>；B</w:t>
      </w:r>
      <w:r>
        <w:rPr>
          <w:rFonts w:ascii="宋体" w:hAnsi="宋体" w:eastAsia="宋体" w:cs="宋体"/>
          <w:spacing w:val="7"/>
          <w:position w:val="-2"/>
          <w:sz w:val="10"/>
          <w:szCs w:val="10"/>
        </w:rPr>
        <w:t>3</w:t>
      </w:r>
      <w:r>
        <w:rPr>
          <w:rFonts w:ascii="宋体" w:hAnsi="宋体" w:eastAsia="宋体" w:cs="宋体"/>
          <w:spacing w:val="-24"/>
          <w:position w:val="-2"/>
          <w:sz w:val="10"/>
          <w:szCs w:val="10"/>
        </w:rPr>
        <w:t xml:space="preserve"> </w:t>
      </w:r>
      <w:r>
        <w:rPr>
          <w:rFonts w:ascii="宋体" w:hAnsi="宋体" w:eastAsia="宋体" w:cs="宋体"/>
          <w:spacing w:val="7"/>
          <w:sz w:val="20"/>
          <w:szCs w:val="20"/>
        </w:rPr>
        <w:t>；</w:t>
      </w:r>
      <w:r>
        <w:rPr>
          <w:rFonts w:ascii="宋体" w:hAnsi="宋体" w:eastAsia="宋体" w:cs="宋体"/>
          <w:spacing w:val="-70"/>
          <w:sz w:val="20"/>
          <w:szCs w:val="20"/>
        </w:rPr>
        <w:t xml:space="preserve"> </w:t>
      </w:r>
      <w:r>
        <w:rPr>
          <w:rFonts w:ascii="宋体" w:hAnsi="宋体" w:eastAsia="宋体" w:cs="宋体"/>
          <w:spacing w:val="7"/>
          <w:sz w:val="20"/>
          <w:szCs w:val="20"/>
        </w:rPr>
        <w:t>……</w:t>
      </w:r>
      <w:r>
        <w:rPr>
          <w:rFonts w:ascii="宋体" w:hAnsi="宋体" w:eastAsia="宋体" w:cs="宋体"/>
          <w:sz w:val="20"/>
          <w:szCs w:val="20"/>
        </w:rPr>
        <w:t>B</w:t>
      </w:r>
      <w:r>
        <w:rPr>
          <w:rFonts w:ascii="宋体" w:hAnsi="宋体" w:eastAsia="宋体" w:cs="宋体"/>
          <w:position w:val="-2"/>
          <w:sz w:val="10"/>
          <w:szCs w:val="10"/>
        </w:rPr>
        <w:t>n</w:t>
      </w:r>
      <w:r>
        <w:rPr>
          <w:rFonts w:ascii="宋体" w:hAnsi="宋体" w:eastAsia="宋体" w:cs="宋体"/>
          <w:spacing w:val="7"/>
          <w:sz w:val="20"/>
          <w:szCs w:val="20"/>
        </w:rPr>
        <w:t>---各可调因子的变值权重（即可调部分的权重）为各可调因子在投标函投标总报价中所占的比例，且</w:t>
      </w:r>
      <w:r>
        <w:rPr>
          <w:rFonts w:ascii="宋体" w:hAnsi="宋体" w:eastAsia="宋体" w:cs="宋体"/>
          <w:spacing w:val="-40"/>
          <w:sz w:val="20"/>
          <w:szCs w:val="20"/>
        </w:rPr>
        <w:t xml:space="preserve"> </w:t>
      </w:r>
      <w:r>
        <w:rPr>
          <w:rFonts w:ascii="宋体" w:hAnsi="宋体" w:eastAsia="宋体" w:cs="宋体"/>
          <w:spacing w:val="7"/>
          <w:sz w:val="20"/>
          <w:szCs w:val="20"/>
        </w:rPr>
        <w:t>A+B</w:t>
      </w:r>
      <w:r>
        <w:rPr>
          <w:rFonts w:ascii="宋体" w:hAnsi="宋体" w:eastAsia="宋体" w:cs="宋体"/>
          <w:spacing w:val="7"/>
          <w:position w:val="-2"/>
          <w:sz w:val="10"/>
          <w:szCs w:val="10"/>
        </w:rPr>
        <w:t>1</w:t>
      </w:r>
      <w:r>
        <w:rPr>
          <w:rFonts w:ascii="宋体" w:hAnsi="宋体" w:eastAsia="宋体" w:cs="宋体"/>
          <w:spacing w:val="7"/>
          <w:sz w:val="20"/>
          <w:szCs w:val="20"/>
        </w:rPr>
        <w:t>+B</w:t>
      </w:r>
      <w:r>
        <w:rPr>
          <w:rFonts w:ascii="宋体" w:hAnsi="宋体" w:eastAsia="宋体" w:cs="宋体"/>
          <w:spacing w:val="7"/>
          <w:position w:val="-2"/>
          <w:sz w:val="10"/>
          <w:szCs w:val="10"/>
        </w:rPr>
        <w:t>2</w:t>
      </w:r>
      <w:r>
        <w:rPr>
          <w:rFonts w:ascii="宋体" w:hAnsi="宋体" w:eastAsia="宋体" w:cs="宋体"/>
          <w:spacing w:val="7"/>
          <w:sz w:val="20"/>
          <w:szCs w:val="20"/>
        </w:rPr>
        <w:t>+B</w:t>
      </w:r>
      <w:r>
        <w:rPr>
          <w:rFonts w:ascii="宋体" w:hAnsi="宋体" w:eastAsia="宋体" w:cs="宋体"/>
          <w:spacing w:val="7"/>
          <w:position w:val="-2"/>
          <w:sz w:val="10"/>
          <w:szCs w:val="10"/>
        </w:rPr>
        <w:t>3</w:t>
      </w:r>
      <w:r>
        <w:rPr>
          <w:rFonts w:ascii="宋体" w:hAnsi="宋体" w:eastAsia="宋体" w:cs="宋体"/>
          <w:spacing w:val="7"/>
          <w:sz w:val="20"/>
          <w:szCs w:val="20"/>
        </w:rPr>
        <w:t>+……+</w:t>
      </w:r>
      <w:r>
        <w:rPr>
          <w:rFonts w:ascii="宋体" w:hAnsi="宋体" w:eastAsia="宋体" w:cs="宋体"/>
          <w:sz w:val="20"/>
          <w:szCs w:val="20"/>
        </w:rPr>
        <w:t>B</w:t>
      </w:r>
      <w:r>
        <w:rPr>
          <w:rFonts w:ascii="宋体" w:hAnsi="宋体" w:eastAsia="宋体" w:cs="宋体"/>
          <w:position w:val="-2"/>
          <w:sz w:val="10"/>
          <w:szCs w:val="10"/>
        </w:rPr>
        <w:t>n</w:t>
      </w:r>
      <w:r>
        <w:rPr>
          <w:rFonts w:ascii="宋体" w:hAnsi="宋体" w:eastAsia="宋体" w:cs="宋体"/>
          <w:spacing w:val="7"/>
          <w:sz w:val="20"/>
          <w:szCs w:val="20"/>
        </w:rPr>
        <w:t>=1；</w:t>
      </w:r>
    </w:p>
    <w:p w14:paraId="3A073B65">
      <w:pPr>
        <w:spacing w:line="366" w:lineRule="auto"/>
        <w:ind w:left="39" w:right="42" w:firstLine="579"/>
        <w:rPr>
          <w:rFonts w:ascii="宋体" w:hAnsi="宋体" w:eastAsia="宋体" w:cs="宋体"/>
          <w:sz w:val="20"/>
          <w:szCs w:val="20"/>
        </w:rPr>
      </w:pPr>
      <w:r>
        <w:rPr>
          <w:rFonts w:ascii="宋体" w:hAnsi="宋体" w:eastAsia="宋体" w:cs="宋体"/>
          <w:sz w:val="20"/>
          <w:szCs w:val="20"/>
        </w:rPr>
        <w:t>F</w:t>
      </w:r>
      <w:r>
        <w:rPr>
          <w:rFonts w:ascii="宋体" w:hAnsi="宋体" w:eastAsia="宋体" w:cs="宋体"/>
          <w:position w:val="-2"/>
          <w:sz w:val="10"/>
          <w:szCs w:val="10"/>
        </w:rPr>
        <w:t>t</w:t>
      </w:r>
      <w:r>
        <w:rPr>
          <w:rFonts w:ascii="宋体" w:hAnsi="宋体" w:eastAsia="宋体" w:cs="宋体"/>
          <w:spacing w:val="10"/>
          <w:position w:val="-2"/>
          <w:sz w:val="10"/>
          <w:szCs w:val="10"/>
        </w:rPr>
        <w:t>1</w:t>
      </w:r>
      <w:r>
        <w:rPr>
          <w:rFonts w:ascii="宋体" w:hAnsi="宋体" w:eastAsia="宋体" w:cs="宋体"/>
          <w:spacing w:val="10"/>
          <w:sz w:val="20"/>
          <w:szCs w:val="20"/>
        </w:rPr>
        <w:t>；</w:t>
      </w:r>
      <w:r>
        <w:rPr>
          <w:rFonts w:ascii="宋体" w:hAnsi="宋体" w:eastAsia="宋体" w:cs="宋体"/>
          <w:sz w:val="20"/>
          <w:szCs w:val="20"/>
        </w:rPr>
        <w:t>F</w:t>
      </w:r>
      <w:r>
        <w:rPr>
          <w:rFonts w:ascii="宋体" w:hAnsi="宋体" w:eastAsia="宋体" w:cs="宋体"/>
          <w:position w:val="-2"/>
          <w:sz w:val="10"/>
          <w:szCs w:val="10"/>
        </w:rPr>
        <w:t>t</w:t>
      </w:r>
      <w:r>
        <w:rPr>
          <w:rFonts w:ascii="宋体" w:hAnsi="宋体" w:eastAsia="宋体" w:cs="宋体"/>
          <w:spacing w:val="10"/>
          <w:position w:val="-2"/>
          <w:sz w:val="10"/>
          <w:szCs w:val="10"/>
        </w:rPr>
        <w:t>2</w:t>
      </w:r>
      <w:r>
        <w:rPr>
          <w:rFonts w:ascii="宋体" w:hAnsi="宋体" w:eastAsia="宋体" w:cs="宋体"/>
          <w:spacing w:val="10"/>
          <w:sz w:val="20"/>
          <w:szCs w:val="20"/>
        </w:rPr>
        <w:t>；</w:t>
      </w:r>
      <w:r>
        <w:rPr>
          <w:rFonts w:ascii="宋体" w:hAnsi="宋体" w:eastAsia="宋体" w:cs="宋体"/>
          <w:sz w:val="20"/>
          <w:szCs w:val="20"/>
        </w:rPr>
        <w:t>F</w:t>
      </w:r>
      <w:r>
        <w:rPr>
          <w:rFonts w:ascii="宋体" w:hAnsi="宋体" w:eastAsia="宋体" w:cs="宋体"/>
          <w:position w:val="-2"/>
          <w:sz w:val="10"/>
          <w:szCs w:val="10"/>
        </w:rPr>
        <w:t>t</w:t>
      </w:r>
      <w:r>
        <w:rPr>
          <w:rFonts w:ascii="宋体" w:hAnsi="宋体" w:eastAsia="宋体" w:cs="宋体"/>
          <w:spacing w:val="10"/>
          <w:position w:val="-2"/>
          <w:sz w:val="10"/>
          <w:szCs w:val="10"/>
        </w:rPr>
        <w:t>3</w:t>
      </w:r>
      <w:r>
        <w:rPr>
          <w:rFonts w:ascii="宋体" w:hAnsi="宋体" w:eastAsia="宋体" w:cs="宋体"/>
          <w:spacing w:val="10"/>
          <w:sz w:val="20"/>
          <w:szCs w:val="20"/>
        </w:rPr>
        <w:t>；</w:t>
      </w:r>
      <w:r>
        <w:rPr>
          <w:rFonts w:ascii="宋体" w:hAnsi="宋体" w:eastAsia="宋体" w:cs="宋体"/>
          <w:spacing w:val="-65"/>
          <w:sz w:val="20"/>
          <w:szCs w:val="20"/>
        </w:rPr>
        <w:t xml:space="preserve"> </w:t>
      </w:r>
      <w:r>
        <w:rPr>
          <w:rFonts w:ascii="宋体" w:hAnsi="宋体" w:eastAsia="宋体" w:cs="宋体"/>
          <w:spacing w:val="10"/>
          <w:sz w:val="20"/>
          <w:szCs w:val="20"/>
        </w:rPr>
        <w:t>……</w:t>
      </w:r>
      <w:r>
        <w:rPr>
          <w:rFonts w:ascii="宋体" w:hAnsi="宋体" w:eastAsia="宋体" w:cs="宋体"/>
          <w:sz w:val="20"/>
          <w:szCs w:val="20"/>
        </w:rPr>
        <w:t>F</w:t>
      </w:r>
      <w:r>
        <w:rPr>
          <w:rFonts w:ascii="宋体" w:hAnsi="宋体" w:eastAsia="宋体" w:cs="宋体"/>
          <w:position w:val="-2"/>
          <w:sz w:val="10"/>
          <w:szCs w:val="10"/>
        </w:rPr>
        <w:t>tn</w:t>
      </w:r>
      <w:r>
        <w:rPr>
          <w:rFonts w:ascii="宋体" w:hAnsi="宋体" w:eastAsia="宋体" w:cs="宋体"/>
          <w:spacing w:val="10"/>
          <w:sz w:val="20"/>
          <w:szCs w:val="20"/>
        </w:rPr>
        <w:t>---各可调因子的当期价格指数，指付款证书相</w:t>
      </w:r>
      <w:r>
        <w:rPr>
          <w:rFonts w:ascii="宋体" w:hAnsi="宋体" w:eastAsia="宋体" w:cs="宋体"/>
          <w:spacing w:val="9"/>
          <w:sz w:val="20"/>
          <w:szCs w:val="20"/>
        </w:rPr>
        <w:t>关周期最后一天</w:t>
      </w:r>
      <w:r>
        <w:rPr>
          <w:rFonts w:ascii="宋体" w:hAnsi="宋体" w:eastAsia="宋体" w:cs="宋体"/>
          <w:spacing w:val="5"/>
          <w:sz w:val="20"/>
          <w:szCs w:val="20"/>
        </w:rPr>
        <w:t>的前</w:t>
      </w:r>
      <w:r>
        <w:rPr>
          <w:rFonts w:ascii="宋体" w:hAnsi="宋体" w:eastAsia="宋体" w:cs="宋体"/>
          <w:spacing w:val="-24"/>
          <w:sz w:val="20"/>
          <w:szCs w:val="20"/>
        </w:rPr>
        <w:t xml:space="preserve"> </w:t>
      </w:r>
      <w:r>
        <w:rPr>
          <w:rFonts w:ascii="宋体" w:hAnsi="宋体" w:eastAsia="宋体" w:cs="宋体"/>
          <w:spacing w:val="5"/>
          <w:sz w:val="20"/>
          <w:szCs w:val="20"/>
        </w:rPr>
        <w:t>42</w:t>
      </w:r>
      <w:r>
        <w:rPr>
          <w:rFonts w:ascii="宋体" w:hAnsi="宋体" w:eastAsia="宋体" w:cs="宋体"/>
          <w:spacing w:val="-36"/>
          <w:sz w:val="20"/>
          <w:szCs w:val="20"/>
        </w:rPr>
        <w:t xml:space="preserve"> </w:t>
      </w:r>
      <w:r>
        <w:rPr>
          <w:rFonts w:ascii="宋体" w:hAnsi="宋体" w:eastAsia="宋体" w:cs="宋体"/>
          <w:spacing w:val="5"/>
          <w:sz w:val="20"/>
          <w:szCs w:val="20"/>
        </w:rPr>
        <w:t>天的各可调因子的价格指数；</w:t>
      </w:r>
    </w:p>
    <w:p w14:paraId="776E6562">
      <w:pPr>
        <w:spacing w:before="26" w:line="368" w:lineRule="auto"/>
        <w:ind w:left="22" w:right="42" w:firstLine="596"/>
        <w:rPr>
          <w:rFonts w:ascii="宋体" w:hAnsi="宋体" w:eastAsia="宋体" w:cs="宋体"/>
          <w:sz w:val="20"/>
          <w:szCs w:val="20"/>
        </w:rPr>
      </w:pPr>
      <w:r>
        <w:rPr>
          <w:rFonts w:ascii="宋体" w:hAnsi="宋体" w:eastAsia="宋体" w:cs="宋体"/>
          <w:spacing w:val="8"/>
          <w:sz w:val="20"/>
          <w:szCs w:val="20"/>
        </w:rPr>
        <w:t>F</w:t>
      </w:r>
      <w:r>
        <w:rPr>
          <w:rFonts w:ascii="宋体" w:hAnsi="宋体" w:eastAsia="宋体" w:cs="宋体"/>
          <w:spacing w:val="8"/>
          <w:position w:val="-2"/>
          <w:sz w:val="10"/>
          <w:szCs w:val="10"/>
        </w:rPr>
        <w:t>01</w:t>
      </w:r>
      <w:r>
        <w:rPr>
          <w:rFonts w:ascii="宋体" w:hAnsi="宋体" w:eastAsia="宋体" w:cs="宋体"/>
          <w:spacing w:val="8"/>
          <w:sz w:val="20"/>
          <w:szCs w:val="20"/>
        </w:rPr>
        <w:t>；F</w:t>
      </w:r>
      <w:r>
        <w:rPr>
          <w:rFonts w:ascii="宋体" w:hAnsi="宋体" w:eastAsia="宋体" w:cs="宋体"/>
          <w:spacing w:val="8"/>
          <w:position w:val="-2"/>
          <w:sz w:val="10"/>
          <w:szCs w:val="10"/>
        </w:rPr>
        <w:t>02</w:t>
      </w:r>
      <w:r>
        <w:rPr>
          <w:rFonts w:ascii="宋体" w:hAnsi="宋体" w:eastAsia="宋体" w:cs="宋体"/>
          <w:spacing w:val="8"/>
          <w:sz w:val="20"/>
          <w:szCs w:val="20"/>
        </w:rPr>
        <w:t>；F</w:t>
      </w:r>
      <w:r>
        <w:rPr>
          <w:rFonts w:ascii="宋体" w:hAnsi="宋体" w:eastAsia="宋体" w:cs="宋体"/>
          <w:spacing w:val="8"/>
          <w:position w:val="-2"/>
          <w:sz w:val="10"/>
          <w:szCs w:val="10"/>
        </w:rPr>
        <w:t>03</w:t>
      </w:r>
      <w:r>
        <w:rPr>
          <w:rFonts w:ascii="宋体" w:hAnsi="宋体" w:eastAsia="宋体" w:cs="宋体"/>
          <w:spacing w:val="8"/>
          <w:sz w:val="20"/>
          <w:szCs w:val="20"/>
        </w:rPr>
        <w:t>；</w:t>
      </w:r>
      <w:r>
        <w:rPr>
          <w:rFonts w:ascii="宋体" w:hAnsi="宋体" w:eastAsia="宋体" w:cs="宋体"/>
          <w:spacing w:val="-65"/>
          <w:sz w:val="20"/>
          <w:szCs w:val="20"/>
        </w:rPr>
        <w:t xml:space="preserve"> </w:t>
      </w:r>
      <w:r>
        <w:rPr>
          <w:rFonts w:ascii="宋体" w:hAnsi="宋体" w:eastAsia="宋体" w:cs="宋体"/>
          <w:spacing w:val="8"/>
          <w:sz w:val="20"/>
          <w:szCs w:val="20"/>
        </w:rPr>
        <w:t>……F</w:t>
      </w:r>
      <w:r>
        <w:rPr>
          <w:rFonts w:ascii="宋体" w:hAnsi="宋体" w:eastAsia="宋体" w:cs="宋体"/>
          <w:spacing w:val="8"/>
          <w:position w:val="-2"/>
          <w:sz w:val="10"/>
          <w:szCs w:val="10"/>
        </w:rPr>
        <w:t>0n</w:t>
      </w:r>
      <w:r>
        <w:rPr>
          <w:rFonts w:ascii="宋体" w:hAnsi="宋体" w:eastAsia="宋体" w:cs="宋体"/>
          <w:spacing w:val="8"/>
          <w:sz w:val="20"/>
          <w:szCs w:val="20"/>
        </w:rPr>
        <w:t>---各可调因子的基本价格指数，指基准日期的各可</w:t>
      </w:r>
      <w:r>
        <w:rPr>
          <w:rFonts w:ascii="宋体" w:hAnsi="宋体" w:eastAsia="宋体" w:cs="宋体"/>
          <w:spacing w:val="7"/>
          <w:sz w:val="20"/>
          <w:szCs w:val="20"/>
        </w:rPr>
        <w:t>调因子的价</w:t>
      </w:r>
      <w:r>
        <w:rPr>
          <w:rFonts w:ascii="宋体" w:hAnsi="宋体" w:eastAsia="宋体" w:cs="宋体"/>
          <w:spacing w:val="5"/>
          <w:sz w:val="20"/>
          <w:szCs w:val="20"/>
        </w:rPr>
        <w:t>格指数。</w:t>
      </w:r>
    </w:p>
    <w:p w14:paraId="67388448">
      <w:pPr>
        <w:spacing w:before="19" w:line="377" w:lineRule="auto"/>
        <w:ind w:left="22" w:right="42" w:firstLine="623"/>
        <w:jc w:val="both"/>
        <w:rPr>
          <w:rFonts w:ascii="宋体" w:hAnsi="宋体" w:eastAsia="宋体" w:cs="宋体"/>
          <w:sz w:val="20"/>
          <w:szCs w:val="20"/>
        </w:rPr>
      </w:pPr>
      <w:r>
        <w:rPr>
          <w:rFonts w:ascii="宋体" w:hAnsi="宋体" w:eastAsia="宋体" w:cs="宋体"/>
          <w:spacing w:val="7"/>
          <w:sz w:val="20"/>
          <w:szCs w:val="20"/>
        </w:rPr>
        <w:t>以上价格调整公式中的各可调因子、定值和变值权重，以及基本价格指数及其来源在投标函附录价格指数和权重表中约定。价格指数应首先采用投标函附录中载明的有关部门提</w:t>
      </w:r>
      <w:r>
        <w:rPr>
          <w:rFonts w:ascii="宋体" w:hAnsi="宋体" w:eastAsia="宋体" w:cs="宋体"/>
          <w:spacing w:val="9"/>
          <w:sz w:val="20"/>
          <w:szCs w:val="20"/>
        </w:rPr>
        <w:t>供的价格指数，缺乏上述价格指数时，可采用有关部门提供的价格代替。</w:t>
      </w:r>
    </w:p>
    <w:p w14:paraId="30EDB990">
      <w:pPr>
        <w:spacing w:before="1" w:line="227" w:lineRule="auto"/>
        <w:ind w:left="661"/>
        <w:rPr>
          <w:rFonts w:ascii="宋体" w:hAnsi="宋体" w:eastAsia="宋体" w:cs="宋体"/>
          <w:sz w:val="20"/>
          <w:szCs w:val="20"/>
        </w:rPr>
      </w:pPr>
      <w:r>
        <w:rPr>
          <w:rFonts w:ascii="宋体" w:hAnsi="宋体" w:eastAsia="宋体" w:cs="宋体"/>
          <w:spacing w:val="7"/>
          <w:sz w:val="20"/>
          <w:szCs w:val="20"/>
        </w:rPr>
        <w:t>（2）暂时确定调整差额</w:t>
      </w:r>
    </w:p>
    <w:p w14:paraId="257BEFCE">
      <w:pPr>
        <w:spacing w:before="161" w:line="377" w:lineRule="auto"/>
        <w:ind w:left="22" w:right="42" w:firstLine="627"/>
        <w:rPr>
          <w:rFonts w:ascii="宋体" w:hAnsi="宋体" w:eastAsia="宋体" w:cs="宋体"/>
          <w:sz w:val="20"/>
          <w:szCs w:val="20"/>
        </w:rPr>
      </w:pPr>
      <w:r>
        <w:rPr>
          <w:rFonts w:ascii="宋体" w:hAnsi="宋体" w:eastAsia="宋体" w:cs="宋体"/>
          <w:spacing w:val="7"/>
          <w:sz w:val="20"/>
          <w:szCs w:val="20"/>
        </w:rPr>
        <w:t>在计算调整差额时得不到当期价格指数的，可暂用上一次价格指数计算，并在以后的</w:t>
      </w:r>
      <w:r>
        <w:rPr>
          <w:rFonts w:ascii="宋体" w:hAnsi="宋体" w:eastAsia="宋体" w:cs="宋体"/>
          <w:spacing w:val="8"/>
          <w:sz w:val="20"/>
          <w:szCs w:val="20"/>
        </w:rPr>
        <w:t>付款中再按实际价格指数进行调整。</w:t>
      </w:r>
    </w:p>
    <w:p w14:paraId="4515B83A">
      <w:pPr>
        <w:spacing w:line="227" w:lineRule="auto"/>
        <w:ind w:left="661"/>
        <w:rPr>
          <w:rFonts w:ascii="宋体" w:hAnsi="宋体" w:eastAsia="宋体" w:cs="宋体"/>
          <w:sz w:val="20"/>
          <w:szCs w:val="20"/>
        </w:rPr>
      </w:pPr>
      <w:r>
        <w:rPr>
          <w:rFonts w:ascii="宋体" w:hAnsi="宋体" w:eastAsia="宋体" w:cs="宋体"/>
          <w:spacing w:val="7"/>
          <w:sz w:val="20"/>
          <w:szCs w:val="20"/>
        </w:rPr>
        <w:t>（3）权重的调整</w:t>
      </w:r>
    </w:p>
    <w:p w14:paraId="055BC903">
      <w:pPr>
        <w:spacing w:before="161" w:line="378" w:lineRule="auto"/>
        <w:ind w:left="26" w:right="42" w:firstLine="626"/>
        <w:rPr>
          <w:rFonts w:ascii="宋体" w:hAnsi="宋体" w:eastAsia="宋体" w:cs="宋体"/>
          <w:sz w:val="20"/>
          <w:szCs w:val="20"/>
        </w:rPr>
      </w:pPr>
      <w:r>
        <w:rPr>
          <w:rFonts w:ascii="宋体" w:hAnsi="宋体" w:eastAsia="宋体" w:cs="宋体"/>
          <w:spacing w:val="7"/>
          <w:sz w:val="20"/>
          <w:szCs w:val="20"/>
        </w:rPr>
        <w:t>按第</w:t>
      </w:r>
      <w:r>
        <w:rPr>
          <w:rFonts w:ascii="宋体" w:hAnsi="宋体" w:eastAsia="宋体" w:cs="宋体"/>
          <w:spacing w:val="-12"/>
          <w:sz w:val="20"/>
          <w:szCs w:val="20"/>
        </w:rPr>
        <w:t xml:space="preserve"> </w:t>
      </w:r>
      <w:r>
        <w:rPr>
          <w:rFonts w:ascii="宋体" w:hAnsi="宋体" w:eastAsia="宋体" w:cs="宋体"/>
          <w:spacing w:val="7"/>
          <w:sz w:val="20"/>
          <w:szCs w:val="20"/>
        </w:rPr>
        <w:t>13.1</w:t>
      </w:r>
      <w:r>
        <w:rPr>
          <w:rFonts w:ascii="宋体" w:hAnsi="宋体" w:eastAsia="宋体" w:cs="宋体"/>
          <w:spacing w:val="-39"/>
          <w:sz w:val="20"/>
          <w:szCs w:val="20"/>
        </w:rPr>
        <w:t xml:space="preserve"> </w:t>
      </w:r>
      <w:r>
        <w:rPr>
          <w:rFonts w:ascii="宋体" w:hAnsi="宋体" w:eastAsia="宋体" w:cs="宋体"/>
          <w:spacing w:val="7"/>
          <w:sz w:val="20"/>
          <w:szCs w:val="20"/>
        </w:rPr>
        <w:t>款[发包人变更权]约定的变更导致原定合同中的权重不合理的，</w:t>
      </w:r>
      <w:r>
        <w:rPr>
          <w:rFonts w:ascii="宋体" w:hAnsi="宋体" w:eastAsia="宋体" w:cs="宋体"/>
          <w:spacing w:val="-58"/>
          <w:sz w:val="20"/>
          <w:szCs w:val="20"/>
        </w:rPr>
        <w:t xml:space="preserve"> </w:t>
      </w:r>
      <w:r>
        <w:rPr>
          <w:rFonts w:ascii="宋体" w:hAnsi="宋体" w:eastAsia="宋体" w:cs="宋体"/>
          <w:spacing w:val="7"/>
          <w:sz w:val="20"/>
          <w:szCs w:val="20"/>
        </w:rPr>
        <w:t>由工程师</w:t>
      </w:r>
      <w:r>
        <w:rPr>
          <w:rFonts w:ascii="宋体" w:hAnsi="宋体" w:eastAsia="宋体" w:cs="宋体"/>
          <w:spacing w:val="8"/>
          <w:sz w:val="20"/>
          <w:szCs w:val="20"/>
        </w:rPr>
        <w:t>与承包人和发包人协商后进行调整。</w:t>
      </w:r>
    </w:p>
    <w:p w14:paraId="4E40E6F9">
      <w:pPr>
        <w:spacing w:line="226" w:lineRule="auto"/>
        <w:ind w:left="661"/>
        <w:rPr>
          <w:rFonts w:ascii="宋体" w:hAnsi="宋体" w:eastAsia="宋体" w:cs="宋体"/>
          <w:sz w:val="20"/>
          <w:szCs w:val="20"/>
        </w:rPr>
      </w:pPr>
      <w:r>
        <w:rPr>
          <w:rFonts w:ascii="宋体" w:hAnsi="宋体" w:eastAsia="宋体" w:cs="宋体"/>
          <w:spacing w:val="8"/>
          <w:sz w:val="20"/>
          <w:szCs w:val="20"/>
        </w:rPr>
        <w:t>（4）承包人原因工期延误后的价格调整</w:t>
      </w:r>
    </w:p>
    <w:p w14:paraId="5C7DA941">
      <w:pPr>
        <w:spacing w:before="164" w:line="377" w:lineRule="auto"/>
        <w:ind w:left="23" w:right="42" w:firstLine="644"/>
        <w:rPr>
          <w:rFonts w:ascii="宋体" w:hAnsi="宋体" w:eastAsia="宋体" w:cs="宋体"/>
          <w:sz w:val="20"/>
          <w:szCs w:val="20"/>
        </w:rPr>
      </w:pPr>
      <w:r>
        <w:rPr>
          <w:rFonts w:ascii="宋体" w:hAnsi="宋体" w:eastAsia="宋体" w:cs="宋体"/>
          <w:spacing w:val="7"/>
          <w:sz w:val="20"/>
          <w:szCs w:val="20"/>
        </w:rPr>
        <w:t>因承包人原因未在约定的工期内竣工的，则对原约定竣工日期</w:t>
      </w:r>
      <w:r>
        <w:rPr>
          <w:rFonts w:ascii="宋体" w:hAnsi="宋体" w:eastAsia="宋体" w:cs="宋体"/>
          <w:spacing w:val="6"/>
          <w:sz w:val="20"/>
          <w:szCs w:val="20"/>
        </w:rPr>
        <w:t>后继续施工的工程，在</w:t>
      </w:r>
      <w:r>
        <w:rPr>
          <w:rFonts w:ascii="宋体" w:hAnsi="宋体" w:eastAsia="宋体" w:cs="宋体"/>
          <w:spacing w:val="10"/>
          <w:sz w:val="20"/>
          <w:szCs w:val="20"/>
        </w:rPr>
        <w:t>使用本款第(1)项价格调整公式时，应采用原约定竣</w:t>
      </w:r>
      <w:r>
        <w:rPr>
          <w:rFonts w:ascii="宋体" w:hAnsi="宋体" w:eastAsia="宋体" w:cs="宋体"/>
          <w:spacing w:val="9"/>
          <w:sz w:val="20"/>
          <w:szCs w:val="20"/>
        </w:rPr>
        <w:t>工日期与实际竣工日期的两个价格指数</w:t>
      </w:r>
      <w:r>
        <w:rPr>
          <w:rFonts w:ascii="宋体" w:hAnsi="宋体" w:eastAsia="宋体" w:cs="宋体"/>
          <w:spacing w:val="8"/>
          <w:sz w:val="20"/>
          <w:szCs w:val="20"/>
        </w:rPr>
        <w:t>中较低的一个作为当期价格指数。</w:t>
      </w:r>
    </w:p>
    <w:p w14:paraId="16F2C775">
      <w:pPr>
        <w:spacing w:before="1" w:line="226" w:lineRule="auto"/>
        <w:ind w:left="661"/>
        <w:rPr>
          <w:rFonts w:ascii="宋体" w:hAnsi="宋体" w:eastAsia="宋体" w:cs="宋体"/>
          <w:sz w:val="20"/>
          <w:szCs w:val="20"/>
        </w:rPr>
      </w:pPr>
      <w:r>
        <w:rPr>
          <w:rFonts w:ascii="宋体" w:hAnsi="宋体" w:eastAsia="宋体" w:cs="宋体"/>
          <w:spacing w:val="8"/>
          <w:sz w:val="20"/>
          <w:szCs w:val="20"/>
        </w:rPr>
        <w:t>（5）发包人引起的工期延误后的价格调整</w:t>
      </w:r>
    </w:p>
    <w:p w14:paraId="797F7C8A">
      <w:pPr>
        <w:spacing w:before="161" w:line="377" w:lineRule="auto"/>
        <w:ind w:left="21" w:firstLine="654"/>
        <w:rPr>
          <w:rFonts w:ascii="宋体" w:hAnsi="宋体" w:eastAsia="宋体" w:cs="宋体"/>
          <w:sz w:val="20"/>
          <w:szCs w:val="20"/>
        </w:rPr>
      </w:pPr>
      <w:r>
        <w:rPr>
          <w:rFonts w:ascii="宋体" w:hAnsi="宋体" w:eastAsia="宋体" w:cs="宋体"/>
          <w:spacing w:val="8"/>
          <w:sz w:val="20"/>
          <w:szCs w:val="20"/>
        </w:rPr>
        <w:t>由于发包人原因未在约定的工期内竣工的，则对原约定</w:t>
      </w:r>
      <w:r>
        <w:rPr>
          <w:rFonts w:ascii="宋体" w:hAnsi="宋体" w:eastAsia="宋体" w:cs="宋体"/>
          <w:spacing w:val="7"/>
          <w:sz w:val="20"/>
          <w:szCs w:val="20"/>
        </w:rPr>
        <w:t>竣工日期后继续施工的工程，</w:t>
      </w:r>
      <w:r>
        <w:rPr>
          <w:rFonts w:ascii="宋体" w:hAnsi="宋体" w:eastAsia="宋体" w:cs="宋体"/>
          <w:spacing w:val="8"/>
          <w:sz w:val="20"/>
          <w:szCs w:val="20"/>
        </w:rPr>
        <w:t>在使用本款第（1）</w:t>
      </w:r>
      <w:r>
        <w:rPr>
          <w:rFonts w:ascii="宋体" w:hAnsi="宋体" w:eastAsia="宋体" w:cs="宋体"/>
          <w:spacing w:val="-25"/>
          <w:sz w:val="20"/>
          <w:szCs w:val="20"/>
        </w:rPr>
        <w:t xml:space="preserve"> </w:t>
      </w:r>
      <w:r>
        <w:rPr>
          <w:rFonts w:ascii="宋体" w:hAnsi="宋体" w:eastAsia="宋体" w:cs="宋体"/>
          <w:spacing w:val="8"/>
          <w:sz w:val="20"/>
          <w:szCs w:val="20"/>
        </w:rPr>
        <w:t>目价格调整公式时，应采用原约定竣工日期与实际竣工日期的两个价格指数中较高的一个作为当期价格指数。</w:t>
      </w:r>
    </w:p>
    <w:p w14:paraId="1BBE0B90">
      <w:pPr>
        <w:spacing w:before="1" w:line="226" w:lineRule="auto"/>
        <w:ind w:left="666"/>
        <w:rPr>
          <w:rFonts w:ascii="宋体" w:hAnsi="宋体" w:eastAsia="宋体" w:cs="宋体"/>
          <w:sz w:val="20"/>
          <w:szCs w:val="20"/>
        </w:rPr>
      </w:pPr>
      <w:r>
        <w:rPr>
          <w:rFonts w:ascii="宋体" w:hAnsi="宋体" w:eastAsia="宋体" w:cs="宋体"/>
          <w:spacing w:val="8"/>
          <w:sz w:val="20"/>
          <w:szCs w:val="20"/>
        </w:rPr>
        <w:t>13.8.2.2 未列入《价格指数权重表</w:t>
      </w:r>
      <w:r>
        <w:rPr>
          <w:rFonts w:ascii="宋体" w:hAnsi="宋体" w:eastAsia="宋体" w:cs="宋体"/>
          <w:spacing w:val="7"/>
          <w:sz w:val="20"/>
          <w:szCs w:val="20"/>
        </w:rPr>
        <w:t>》的费用不因市场变化而调整。</w:t>
      </w:r>
    </w:p>
    <w:p w14:paraId="4AB66773">
      <w:pPr>
        <w:spacing w:before="285" w:line="226" w:lineRule="auto"/>
        <w:ind w:left="457"/>
        <w:outlineLvl w:val="3"/>
        <w:rPr>
          <w:rFonts w:ascii="宋体" w:hAnsi="宋体" w:eastAsia="宋体" w:cs="宋体"/>
          <w:sz w:val="20"/>
          <w:szCs w:val="20"/>
        </w:rPr>
      </w:pPr>
      <w:r>
        <w:rPr>
          <w:rFonts w:ascii="宋体" w:hAnsi="宋体" w:eastAsia="宋体" w:cs="宋体"/>
          <w:spacing w:val="7"/>
          <w:sz w:val="20"/>
          <w:szCs w:val="20"/>
        </w:rPr>
        <w:t>13.8.3 双方约定采用其他方式调整合同价款的，</w:t>
      </w:r>
      <w:r>
        <w:rPr>
          <w:rFonts w:ascii="宋体" w:hAnsi="宋体" w:eastAsia="宋体" w:cs="宋体"/>
          <w:spacing w:val="-60"/>
          <w:sz w:val="20"/>
          <w:szCs w:val="20"/>
        </w:rPr>
        <w:t xml:space="preserve"> </w:t>
      </w:r>
      <w:r>
        <w:rPr>
          <w:rFonts w:ascii="宋体" w:hAnsi="宋体" w:eastAsia="宋体" w:cs="宋体"/>
          <w:spacing w:val="7"/>
          <w:sz w:val="20"/>
          <w:szCs w:val="20"/>
        </w:rPr>
        <w:t>以专用合同条件约定为准。</w:t>
      </w:r>
    </w:p>
    <w:p w14:paraId="234658E5">
      <w:pPr>
        <w:spacing w:before="294" w:line="222" w:lineRule="auto"/>
        <w:ind w:left="25"/>
        <w:outlineLvl w:val="1"/>
        <w:rPr>
          <w:rFonts w:ascii="黑体" w:hAnsi="黑体" w:eastAsia="黑体" w:cs="黑体"/>
          <w:sz w:val="28"/>
          <w:szCs w:val="28"/>
        </w:rPr>
      </w:pPr>
      <w:bookmarkStart w:id="323" w:name="bookmark269"/>
      <w:bookmarkEnd w:id="323"/>
      <w:bookmarkStart w:id="324" w:name="bookmark270"/>
      <w:bookmarkEnd w:id="324"/>
      <w:r>
        <w:rPr>
          <w:rFonts w:ascii="黑体" w:hAnsi="黑体" w:eastAsia="黑体" w:cs="黑体"/>
          <w:spacing w:val="-4"/>
          <w:sz w:val="28"/>
          <w:szCs w:val="28"/>
        </w:rPr>
        <w:t>第</w:t>
      </w:r>
      <w:r>
        <w:rPr>
          <w:rFonts w:ascii="黑体" w:hAnsi="黑体" w:eastAsia="黑体" w:cs="黑体"/>
          <w:spacing w:val="-45"/>
          <w:sz w:val="28"/>
          <w:szCs w:val="28"/>
        </w:rPr>
        <w:t xml:space="preserve"> </w:t>
      </w:r>
      <w:r>
        <w:rPr>
          <w:rFonts w:ascii="黑体" w:hAnsi="黑体" w:eastAsia="黑体" w:cs="黑体"/>
          <w:spacing w:val="-4"/>
          <w:sz w:val="28"/>
          <w:szCs w:val="28"/>
        </w:rPr>
        <w:t>14</w:t>
      </w:r>
      <w:r>
        <w:rPr>
          <w:rFonts w:ascii="黑体" w:hAnsi="黑体" w:eastAsia="黑体" w:cs="黑体"/>
          <w:spacing w:val="-58"/>
          <w:sz w:val="28"/>
          <w:szCs w:val="28"/>
        </w:rPr>
        <w:t xml:space="preserve"> </w:t>
      </w:r>
      <w:r>
        <w:rPr>
          <w:rFonts w:ascii="黑体" w:hAnsi="黑体" w:eastAsia="黑体" w:cs="黑体"/>
          <w:spacing w:val="-4"/>
          <w:sz w:val="28"/>
          <w:szCs w:val="28"/>
        </w:rPr>
        <w:t>条 合同价格与支付</w:t>
      </w:r>
    </w:p>
    <w:p w14:paraId="2C3021F4">
      <w:pPr>
        <w:pStyle w:val="3"/>
        <w:spacing w:line="251" w:lineRule="auto"/>
      </w:pPr>
    </w:p>
    <w:p w14:paraId="4EF3A2F7">
      <w:pPr>
        <w:spacing w:before="65" w:line="230" w:lineRule="auto"/>
        <w:ind w:left="32"/>
        <w:outlineLvl w:val="2"/>
        <w:rPr>
          <w:rFonts w:ascii="黑体" w:hAnsi="黑体" w:eastAsia="黑体" w:cs="黑体"/>
          <w:sz w:val="20"/>
          <w:szCs w:val="20"/>
        </w:rPr>
      </w:pPr>
      <w:r>
        <w:rPr>
          <w:rFonts w:ascii="黑体" w:hAnsi="黑体" w:eastAsia="黑体" w:cs="黑体"/>
          <w:spacing w:val="5"/>
          <w:sz w:val="20"/>
          <w:szCs w:val="20"/>
        </w:rPr>
        <w:t>14.1 合同价格形式</w:t>
      </w:r>
    </w:p>
    <w:p w14:paraId="5703B5FB">
      <w:pPr>
        <w:spacing w:before="159" w:line="226" w:lineRule="auto"/>
        <w:ind w:left="457"/>
        <w:outlineLvl w:val="3"/>
        <w:rPr>
          <w:rFonts w:ascii="宋体" w:hAnsi="宋体" w:eastAsia="宋体" w:cs="宋体"/>
          <w:sz w:val="20"/>
          <w:szCs w:val="20"/>
        </w:rPr>
      </w:pPr>
      <w:r>
        <w:rPr>
          <w:rFonts w:ascii="宋体" w:hAnsi="宋体" w:eastAsia="宋体" w:cs="宋体"/>
          <w:spacing w:val="8"/>
          <w:sz w:val="20"/>
          <w:szCs w:val="20"/>
        </w:rPr>
        <w:t>14.1.1 除专用合同条件中另有约定外，本合同为</w:t>
      </w:r>
      <w:r>
        <w:rPr>
          <w:rFonts w:ascii="宋体" w:hAnsi="宋体" w:eastAsia="宋体" w:cs="宋体"/>
          <w:spacing w:val="7"/>
          <w:sz w:val="20"/>
          <w:szCs w:val="20"/>
        </w:rPr>
        <w:t>总价合同，除根据第</w:t>
      </w:r>
      <w:r>
        <w:rPr>
          <w:rFonts w:ascii="宋体" w:hAnsi="宋体" w:eastAsia="宋体" w:cs="宋体"/>
          <w:spacing w:val="-24"/>
          <w:sz w:val="20"/>
          <w:szCs w:val="20"/>
        </w:rPr>
        <w:t xml:space="preserve"> </w:t>
      </w:r>
      <w:r>
        <w:rPr>
          <w:rFonts w:ascii="宋体" w:hAnsi="宋体" w:eastAsia="宋体" w:cs="宋体"/>
          <w:spacing w:val="7"/>
          <w:sz w:val="20"/>
          <w:szCs w:val="20"/>
        </w:rPr>
        <w:t>13</w:t>
      </w:r>
      <w:r>
        <w:rPr>
          <w:rFonts w:ascii="宋体" w:hAnsi="宋体" w:eastAsia="宋体" w:cs="宋体"/>
          <w:spacing w:val="-36"/>
          <w:sz w:val="20"/>
          <w:szCs w:val="20"/>
        </w:rPr>
        <w:t xml:space="preserve"> </w:t>
      </w:r>
      <w:r>
        <w:rPr>
          <w:rFonts w:ascii="宋体" w:hAnsi="宋体" w:eastAsia="宋体" w:cs="宋体"/>
          <w:spacing w:val="7"/>
          <w:sz w:val="20"/>
          <w:szCs w:val="20"/>
        </w:rPr>
        <w:t>条[变更与调</w:t>
      </w:r>
    </w:p>
    <w:p w14:paraId="512912BA">
      <w:pPr>
        <w:spacing w:before="163" w:line="226" w:lineRule="auto"/>
        <w:ind w:left="23"/>
        <w:rPr>
          <w:rFonts w:ascii="宋体" w:hAnsi="宋体" w:eastAsia="宋体" w:cs="宋体"/>
          <w:sz w:val="20"/>
          <w:szCs w:val="20"/>
        </w:rPr>
      </w:pPr>
      <w:r>
        <w:rPr>
          <w:rFonts w:ascii="宋体" w:hAnsi="宋体" w:eastAsia="宋体" w:cs="宋体"/>
          <w:spacing w:val="9"/>
          <w:sz w:val="20"/>
          <w:szCs w:val="20"/>
        </w:rPr>
        <w:t>整]，以及合同中其它相关增减金额的约定进行调整外，合同价格不做调整。</w:t>
      </w:r>
    </w:p>
    <w:p w14:paraId="46DB36B4">
      <w:pPr>
        <w:spacing w:before="285" w:line="228" w:lineRule="auto"/>
        <w:ind w:left="457"/>
        <w:outlineLvl w:val="3"/>
        <w:rPr>
          <w:rFonts w:ascii="宋体" w:hAnsi="宋体" w:eastAsia="宋体" w:cs="宋体"/>
          <w:sz w:val="20"/>
          <w:szCs w:val="20"/>
        </w:rPr>
      </w:pPr>
      <w:r>
        <w:rPr>
          <w:rFonts w:ascii="宋体" w:hAnsi="宋体" w:eastAsia="宋体" w:cs="宋体"/>
          <w:spacing w:val="6"/>
          <w:sz w:val="20"/>
          <w:szCs w:val="20"/>
        </w:rPr>
        <w:t>14.1.2 除专用合同条件另有约定外：</w:t>
      </w:r>
    </w:p>
    <w:p w14:paraId="665C9E89">
      <w:pPr>
        <w:spacing w:line="228" w:lineRule="auto"/>
        <w:rPr>
          <w:rFonts w:ascii="宋体" w:hAnsi="宋体" w:eastAsia="宋体" w:cs="宋体"/>
          <w:sz w:val="20"/>
          <w:szCs w:val="20"/>
        </w:rPr>
        <w:sectPr>
          <w:footerReference r:id="rId119" w:type="default"/>
          <w:pgSz w:w="11906" w:h="16839"/>
          <w:pgMar w:top="1428" w:right="1759" w:bottom="1214" w:left="1785" w:header="0" w:footer="1051" w:gutter="0"/>
          <w:cols w:space="720" w:num="1"/>
        </w:sectPr>
      </w:pPr>
    </w:p>
    <w:p w14:paraId="481F4DA0">
      <w:pPr>
        <w:spacing w:before="42" w:line="303" w:lineRule="auto"/>
        <w:ind w:left="23" w:right="54" w:firstLine="429"/>
        <w:rPr>
          <w:rFonts w:ascii="宋体" w:hAnsi="宋体" w:eastAsia="宋体" w:cs="宋体"/>
          <w:sz w:val="20"/>
          <w:szCs w:val="20"/>
        </w:rPr>
      </w:pPr>
      <w:r>
        <w:rPr>
          <w:rFonts w:ascii="宋体" w:hAnsi="宋体" w:eastAsia="宋体" w:cs="宋体"/>
          <w:spacing w:val="10"/>
          <w:sz w:val="20"/>
          <w:szCs w:val="20"/>
        </w:rPr>
        <w:t>（1）工程款的支付应以合同协议书约定的签约合</w:t>
      </w:r>
      <w:r>
        <w:rPr>
          <w:rFonts w:ascii="宋体" w:hAnsi="宋体" w:eastAsia="宋体" w:cs="宋体"/>
          <w:spacing w:val="9"/>
          <w:sz w:val="20"/>
          <w:szCs w:val="20"/>
        </w:rPr>
        <w:t>同价格为基础，按照合同约定进行调</w:t>
      </w:r>
      <w:r>
        <w:rPr>
          <w:rFonts w:ascii="宋体" w:hAnsi="宋体" w:eastAsia="宋体" w:cs="宋体"/>
          <w:sz w:val="20"/>
          <w:szCs w:val="20"/>
        </w:rPr>
        <w:t>整；</w:t>
      </w:r>
    </w:p>
    <w:p w14:paraId="7EB7A90D">
      <w:pPr>
        <w:spacing w:before="162" w:line="301" w:lineRule="auto"/>
        <w:ind w:left="22" w:right="54" w:firstLine="430"/>
        <w:rPr>
          <w:rFonts w:ascii="宋体" w:hAnsi="宋体" w:eastAsia="宋体" w:cs="宋体"/>
          <w:sz w:val="20"/>
          <w:szCs w:val="20"/>
        </w:rPr>
      </w:pPr>
      <w:r>
        <w:rPr>
          <w:rFonts w:ascii="宋体" w:hAnsi="宋体" w:eastAsia="宋体" w:cs="宋体"/>
          <w:spacing w:val="8"/>
          <w:sz w:val="20"/>
          <w:szCs w:val="20"/>
        </w:rPr>
        <w:t>（2）承包人应支付根据法律规定或合同约定应由其支付的各项税费，除第</w:t>
      </w:r>
      <w:r>
        <w:rPr>
          <w:rFonts w:ascii="宋体" w:hAnsi="宋体" w:eastAsia="宋体" w:cs="宋体"/>
          <w:spacing w:val="-19"/>
          <w:sz w:val="20"/>
          <w:szCs w:val="20"/>
        </w:rPr>
        <w:t xml:space="preserve"> </w:t>
      </w:r>
      <w:r>
        <w:rPr>
          <w:rFonts w:ascii="宋体" w:hAnsi="宋体" w:eastAsia="宋体" w:cs="宋体"/>
          <w:spacing w:val="8"/>
          <w:sz w:val="20"/>
          <w:szCs w:val="20"/>
        </w:rPr>
        <w:t>13.7</w:t>
      </w:r>
      <w:r>
        <w:rPr>
          <w:rFonts w:ascii="宋体" w:hAnsi="宋体" w:eastAsia="宋体" w:cs="宋体"/>
          <w:spacing w:val="-37"/>
          <w:sz w:val="20"/>
          <w:szCs w:val="20"/>
        </w:rPr>
        <w:t xml:space="preserve"> </w:t>
      </w:r>
      <w:r>
        <w:rPr>
          <w:rFonts w:ascii="宋体" w:hAnsi="宋体" w:eastAsia="宋体" w:cs="宋体"/>
          <w:spacing w:val="8"/>
          <w:sz w:val="20"/>
          <w:szCs w:val="20"/>
        </w:rPr>
        <w:t>款[法</w:t>
      </w:r>
      <w:r>
        <w:rPr>
          <w:rFonts w:ascii="宋体" w:hAnsi="宋体" w:eastAsia="宋体" w:cs="宋体"/>
          <w:spacing w:val="9"/>
          <w:sz w:val="20"/>
          <w:szCs w:val="20"/>
        </w:rPr>
        <w:t>律变化引起的调整]约定外，合同价格不应因任何这些税费进行调整；</w:t>
      </w:r>
    </w:p>
    <w:p w14:paraId="57C7C0D9">
      <w:pPr>
        <w:spacing w:before="161" w:line="328" w:lineRule="auto"/>
        <w:ind w:left="21" w:right="54" w:firstLine="430"/>
        <w:rPr>
          <w:rFonts w:ascii="宋体" w:hAnsi="宋体" w:eastAsia="宋体" w:cs="宋体"/>
          <w:sz w:val="20"/>
          <w:szCs w:val="20"/>
        </w:rPr>
      </w:pPr>
      <w:r>
        <w:rPr>
          <w:rFonts w:ascii="宋体" w:hAnsi="宋体" w:eastAsia="宋体" w:cs="宋体"/>
          <w:spacing w:val="10"/>
          <w:sz w:val="20"/>
          <w:szCs w:val="20"/>
        </w:rPr>
        <w:t>（3）价格清单列出的任何数量仅为估算的工作量</w:t>
      </w:r>
      <w:r>
        <w:rPr>
          <w:rFonts w:ascii="宋体" w:hAnsi="宋体" w:eastAsia="宋体" w:cs="宋体"/>
          <w:spacing w:val="9"/>
          <w:sz w:val="20"/>
          <w:szCs w:val="20"/>
        </w:rPr>
        <w:t>，不得将其视为要求承包人实施的工</w:t>
      </w:r>
      <w:r>
        <w:rPr>
          <w:rFonts w:ascii="宋体" w:hAnsi="宋体" w:eastAsia="宋体" w:cs="宋体"/>
          <w:spacing w:val="7"/>
          <w:sz w:val="20"/>
          <w:szCs w:val="20"/>
        </w:rPr>
        <w:t>程的实际或准确的工作量。在价格清单中列出的任何工作量和价格数据应仅限用于变更和支</w:t>
      </w:r>
      <w:r>
        <w:rPr>
          <w:rFonts w:ascii="宋体" w:hAnsi="宋体" w:eastAsia="宋体" w:cs="宋体"/>
          <w:spacing w:val="8"/>
          <w:sz w:val="20"/>
          <w:szCs w:val="20"/>
        </w:rPr>
        <w:t>付的参考资料，而不能用于其他目的。</w:t>
      </w:r>
    </w:p>
    <w:p w14:paraId="0E3C268D">
      <w:pPr>
        <w:spacing w:before="161" w:line="228" w:lineRule="auto"/>
        <w:ind w:left="457"/>
        <w:outlineLvl w:val="3"/>
        <w:rPr>
          <w:rFonts w:ascii="宋体" w:hAnsi="宋体" w:eastAsia="宋体" w:cs="宋体"/>
          <w:sz w:val="20"/>
          <w:szCs w:val="20"/>
        </w:rPr>
      </w:pPr>
      <w:r>
        <w:rPr>
          <w:rFonts w:ascii="宋体" w:hAnsi="宋体" w:eastAsia="宋体" w:cs="宋体"/>
          <w:spacing w:val="9"/>
          <w:sz w:val="20"/>
          <w:szCs w:val="20"/>
        </w:rPr>
        <w:t>14.1.3 合同约定工程的某部分按照实际完成的工程量进行支付</w:t>
      </w:r>
      <w:r>
        <w:rPr>
          <w:rFonts w:ascii="宋体" w:hAnsi="宋体" w:eastAsia="宋体" w:cs="宋体"/>
          <w:spacing w:val="8"/>
          <w:sz w:val="20"/>
          <w:szCs w:val="20"/>
        </w:rPr>
        <w:t>的，应按照专用合同条</w:t>
      </w:r>
    </w:p>
    <w:p w14:paraId="5ED01336">
      <w:pPr>
        <w:spacing w:before="161" w:line="226" w:lineRule="auto"/>
        <w:ind w:left="21"/>
        <w:rPr>
          <w:rFonts w:ascii="宋体" w:hAnsi="宋体" w:eastAsia="宋体" w:cs="宋体"/>
          <w:sz w:val="20"/>
          <w:szCs w:val="20"/>
        </w:rPr>
      </w:pPr>
      <w:r>
        <w:rPr>
          <w:rFonts w:ascii="宋体" w:hAnsi="宋体" w:eastAsia="宋体" w:cs="宋体"/>
          <w:spacing w:val="9"/>
          <w:sz w:val="20"/>
          <w:szCs w:val="20"/>
        </w:rPr>
        <w:t>件的约定进行计量和估价，并据此调整合同价格。</w:t>
      </w:r>
    </w:p>
    <w:p w14:paraId="4F87C6C5">
      <w:pPr>
        <w:spacing w:before="283" w:line="230" w:lineRule="auto"/>
        <w:ind w:left="32"/>
        <w:outlineLvl w:val="2"/>
        <w:rPr>
          <w:rFonts w:ascii="黑体" w:hAnsi="黑体" w:eastAsia="黑体" w:cs="黑体"/>
          <w:sz w:val="20"/>
          <w:szCs w:val="20"/>
        </w:rPr>
      </w:pPr>
      <w:r>
        <w:rPr>
          <w:rFonts w:ascii="黑体" w:hAnsi="黑体" w:eastAsia="黑体" w:cs="黑体"/>
          <w:spacing w:val="2"/>
          <w:sz w:val="20"/>
          <w:szCs w:val="20"/>
        </w:rPr>
        <w:t>14.2</w:t>
      </w:r>
      <w:r>
        <w:rPr>
          <w:rFonts w:ascii="黑体" w:hAnsi="黑体" w:eastAsia="黑体" w:cs="黑体"/>
          <w:spacing w:val="20"/>
          <w:sz w:val="20"/>
          <w:szCs w:val="20"/>
        </w:rPr>
        <w:t xml:space="preserve"> </w:t>
      </w:r>
      <w:r>
        <w:rPr>
          <w:rFonts w:ascii="黑体" w:hAnsi="黑体" w:eastAsia="黑体" w:cs="黑体"/>
          <w:spacing w:val="2"/>
          <w:sz w:val="20"/>
          <w:szCs w:val="20"/>
        </w:rPr>
        <w:t>预付款</w:t>
      </w:r>
    </w:p>
    <w:p w14:paraId="2BA25794">
      <w:pPr>
        <w:spacing w:before="160" w:line="228" w:lineRule="auto"/>
        <w:ind w:left="457"/>
        <w:outlineLvl w:val="3"/>
        <w:rPr>
          <w:rFonts w:ascii="宋体" w:hAnsi="宋体" w:eastAsia="宋体" w:cs="宋体"/>
          <w:sz w:val="20"/>
          <w:szCs w:val="20"/>
        </w:rPr>
      </w:pPr>
      <w:r>
        <w:rPr>
          <w:rFonts w:ascii="宋体" w:hAnsi="宋体" w:eastAsia="宋体" w:cs="宋体"/>
          <w:spacing w:val="4"/>
          <w:sz w:val="20"/>
          <w:szCs w:val="20"/>
        </w:rPr>
        <w:t>14.2.1 预付款支付</w:t>
      </w:r>
    </w:p>
    <w:p w14:paraId="201A0444">
      <w:pPr>
        <w:spacing w:before="281" w:line="377" w:lineRule="auto"/>
        <w:ind w:left="23" w:right="54" w:firstLine="420"/>
        <w:jc w:val="both"/>
        <w:rPr>
          <w:rFonts w:ascii="宋体" w:hAnsi="宋体" w:eastAsia="宋体" w:cs="宋体"/>
          <w:sz w:val="20"/>
          <w:szCs w:val="20"/>
        </w:rPr>
      </w:pPr>
      <w:r>
        <w:rPr>
          <w:rFonts w:ascii="宋体" w:hAnsi="宋体" w:eastAsia="宋体" w:cs="宋体"/>
          <w:spacing w:val="7"/>
          <w:sz w:val="20"/>
          <w:szCs w:val="20"/>
        </w:rPr>
        <w:t>预付款的额度和支付按照专用合同条件约定执行。预付款应当专用于承包人为合同工程的设计和工程实施购置材料、工程设备、施工设备、修建临时设施以及组织施工队伍进场等</w:t>
      </w:r>
      <w:r>
        <w:rPr>
          <w:rFonts w:ascii="宋体" w:hAnsi="宋体" w:eastAsia="宋体" w:cs="宋体"/>
          <w:spacing w:val="5"/>
          <w:sz w:val="20"/>
          <w:szCs w:val="20"/>
        </w:rPr>
        <w:t>合同工作。</w:t>
      </w:r>
    </w:p>
    <w:p w14:paraId="4CA09826">
      <w:pPr>
        <w:spacing w:line="377" w:lineRule="auto"/>
        <w:ind w:left="23" w:firstLine="431"/>
        <w:rPr>
          <w:rFonts w:ascii="宋体" w:hAnsi="宋体" w:eastAsia="宋体" w:cs="宋体"/>
          <w:sz w:val="20"/>
          <w:szCs w:val="20"/>
        </w:rPr>
      </w:pPr>
      <w:r>
        <w:rPr>
          <w:rFonts w:ascii="宋体" w:hAnsi="宋体" w:eastAsia="宋体" w:cs="宋体"/>
          <w:spacing w:val="3"/>
          <w:sz w:val="20"/>
          <w:szCs w:val="20"/>
        </w:rPr>
        <w:t>除专用合同条件另有约定外，预付款在进度付款中同比例扣回。在颁发工程接收证书前，</w:t>
      </w:r>
      <w:r>
        <w:rPr>
          <w:rFonts w:ascii="宋体" w:hAnsi="宋体" w:eastAsia="宋体" w:cs="宋体"/>
          <w:spacing w:val="7"/>
          <w:sz w:val="20"/>
          <w:szCs w:val="20"/>
        </w:rPr>
        <w:t>提前解除合同的，</w:t>
      </w:r>
      <w:r>
        <w:rPr>
          <w:rFonts w:ascii="宋体" w:hAnsi="宋体" w:eastAsia="宋体" w:cs="宋体"/>
          <w:spacing w:val="-42"/>
          <w:sz w:val="20"/>
          <w:szCs w:val="20"/>
        </w:rPr>
        <w:t xml:space="preserve"> </w:t>
      </w:r>
      <w:r>
        <w:rPr>
          <w:rFonts w:ascii="宋体" w:hAnsi="宋体" w:eastAsia="宋体" w:cs="宋体"/>
          <w:spacing w:val="7"/>
          <w:sz w:val="20"/>
          <w:szCs w:val="20"/>
        </w:rPr>
        <w:t>尚未扣完的预付款应与合同价款一并结算。</w:t>
      </w:r>
    </w:p>
    <w:p w14:paraId="1F451EBA">
      <w:pPr>
        <w:spacing w:before="3" w:line="376" w:lineRule="auto"/>
        <w:ind w:left="22" w:right="54" w:firstLine="423"/>
        <w:jc w:val="both"/>
        <w:rPr>
          <w:rFonts w:ascii="宋体" w:hAnsi="宋体" w:eastAsia="宋体" w:cs="宋体"/>
          <w:sz w:val="20"/>
          <w:szCs w:val="20"/>
        </w:rPr>
      </w:pPr>
      <w:r>
        <w:rPr>
          <w:rFonts w:ascii="宋体" w:hAnsi="宋体" w:eastAsia="宋体" w:cs="宋体"/>
          <w:spacing w:val="6"/>
          <w:sz w:val="20"/>
          <w:szCs w:val="20"/>
        </w:rPr>
        <w:t>发包人逾期支付预付款超过</w:t>
      </w:r>
      <w:r>
        <w:rPr>
          <w:rFonts w:ascii="宋体" w:hAnsi="宋体" w:eastAsia="宋体" w:cs="宋体"/>
          <w:spacing w:val="-21"/>
          <w:sz w:val="20"/>
          <w:szCs w:val="20"/>
        </w:rPr>
        <w:t xml:space="preserve"> </w:t>
      </w:r>
      <w:r>
        <w:rPr>
          <w:rFonts w:ascii="宋体" w:hAnsi="宋体" w:eastAsia="宋体" w:cs="宋体"/>
          <w:spacing w:val="6"/>
          <w:sz w:val="20"/>
          <w:szCs w:val="20"/>
        </w:rPr>
        <w:t>7</w:t>
      </w:r>
      <w:r>
        <w:rPr>
          <w:rFonts w:ascii="宋体" w:hAnsi="宋体" w:eastAsia="宋体" w:cs="宋体"/>
          <w:spacing w:val="-36"/>
          <w:sz w:val="20"/>
          <w:szCs w:val="20"/>
        </w:rPr>
        <w:t xml:space="preserve"> </w:t>
      </w:r>
      <w:r>
        <w:rPr>
          <w:rFonts w:ascii="宋体" w:hAnsi="宋体" w:eastAsia="宋体" w:cs="宋体"/>
          <w:spacing w:val="6"/>
          <w:sz w:val="20"/>
          <w:szCs w:val="20"/>
        </w:rPr>
        <w:t>天的，承包人有权向发包人发出要求预付的催告通知，发</w:t>
      </w:r>
      <w:r>
        <w:rPr>
          <w:rFonts w:ascii="宋体" w:hAnsi="宋体" w:eastAsia="宋体" w:cs="宋体"/>
          <w:spacing w:val="5"/>
          <w:sz w:val="20"/>
          <w:szCs w:val="20"/>
        </w:rPr>
        <w:t>包人收到通知后</w:t>
      </w:r>
      <w:r>
        <w:rPr>
          <w:rFonts w:ascii="宋体" w:hAnsi="宋体" w:eastAsia="宋体" w:cs="宋体"/>
          <w:spacing w:val="-28"/>
          <w:sz w:val="20"/>
          <w:szCs w:val="20"/>
        </w:rPr>
        <w:t xml:space="preserve"> </w:t>
      </w:r>
      <w:r>
        <w:rPr>
          <w:rFonts w:ascii="宋体" w:hAnsi="宋体" w:eastAsia="宋体" w:cs="宋体"/>
          <w:spacing w:val="5"/>
          <w:sz w:val="20"/>
          <w:szCs w:val="20"/>
        </w:rPr>
        <w:t>7</w:t>
      </w:r>
      <w:r>
        <w:rPr>
          <w:rFonts w:ascii="宋体" w:hAnsi="宋体" w:eastAsia="宋体" w:cs="宋体"/>
          <w:spacing w:val="-34"/>
          <w:sz w:val="20"/>
          <w:szCs w:val="20"/>
        </w:rPr>
        <w:t xml:space="preserve"> </w:t>
      </w:r>
      <w:r>
        <w:rPr>
          <w:rFonts w:ascii="宋体" w:hAnsi="宋体" w:eastAsia="宋体" w:cs="宋体"/>
          <w:spacing w:val="5"/>
          <w:sz w:val="20"/>
          <w:szCs w:val="20"/>
        </w:rPr>
        <w:t>天内仍未支付的，承包人有权暂停施工，并按第</w:t>
      </w:r>
      <w:r>
        <w:rPr>
          <w:rFonts w:ascii="宋体" w:hAnsi="宋体" w:eastAsia="宋体" w:cs="宋体"/>
          <w:spacing w:val="-24"/>
          <w:sz w:val="20"/>
          <w:szCs w:val="20"/>
        </w:rPr>
        <w:t xml:space="preserve"> </w:t>
      </w:r>
      <w:r>
        <w:rPr>
          <w:rFonts w:ascii="宋体" w:hAnsi="宋体" w:eastAsia="宋体" w:cs="宋体"/>
          <w:spacing w:val="5"/>
          <w:sz w:val="20"/>
          <w:szCs w:val="20"/>
        </w:rPr>
        <w:t>15.1.1</w:t>
      </w:r>
      <w:r>
        <w:rPr>
          <w:rFonts w:ascii="宋体" w:hAnsi="宋体" w:eastAsia="宋体" w:cs="宋体"/>
          <w:spacing w:val="-34"/>
          <w:sz w:val="20"/>
          <w:szCs w:val="20"/>
        </w:rPr>
        <w:t xml:space="preserve"> </w:t>
      </w:r>
      <w:r>
        <w:rPr>
          <w:rFonts w:ascii="宋体" w:hAnsi="宋体" w:eastAsia="宋体" w:cs="宋体"/>
          <w:spacing w:val="5"/>
          <w:sz w:val="20"/>
          <w:szCs w:val="20"/>
        </w:rPr>
        <w:t>项[发包人违约的情形]执行。</w:t>
      </w:r>
    </w:p>
    <w:p w14:paraId="2FC3AF7F">
      <w:pPr>
        <w:spacing w:before="1" w:line="227" w:lineRule="auto"/>
        <w:ind w:left="457"/>
        <w:outlineLvl w:val="3"/>
        <w:rPr>
          <w:rFonts w:ascii="宋体" w:hAnsi="宋体" w:eastAsia="宋体" w:cs="宋体"/>
          <w:sz w:val="20"/>
          <w:szCs w:val="20"/>
        </w:rPr>
      </w:pPr>
      <w:r>
        <w:rPr>
          <w:rFonts w:ascii="宋体" w:hAnsi="宋体" w:eastAsia="宋体" w:cs="宋体"/>
          <w:spacing w:val="4"/>
          <w:sz w:val="20"/>
          <w:szCs w:val="20"/>
        </w:rPr>
        <w:t>14.2.2 预付款担保</w:t>
      </w:r>
    </w:p>
    <w:p w14:paraId="4C1BC391">
      <w:pPr>
        <w:spacing w:before="282" w:line="377" w:lineRule="auto"/>
        <w:ind w:left="22" w:right="54" w:firstLine="423"/>
        <w:jc w:val="both"/>
        <w:rPr>
          <w:rFonts w:ascii="宋体" w:hAnsi="宋体" w:eastAsia="宋体" w:cs="宋体"/>
          <w:sz w:val="20"/>
          <w:szCs w:val="20"/>
        </w:rPr>
      </w:pPr>
      <w:r>
        <w:rPr>
          <w:rFonts w:ascii="宋体" w:hAnsi="宋体" w:eastAsia="宋体" w:cs="宋体"/>
          <w:spacing w:val="6"/>
          <w:sz w:val="20"/>
          <w:szCs w:val="20"/>
        </w:rPr>
        <w:t>发包人指示承包人提供预付款担保的，承包人应在发包人支付预付款</w:t>
      </w:r>
      <w:r>
        <w:rPr>
          <w:rFonts w:ascii="宋体" w:hAnsi="宋体" w:eastAsia="宋体" w:cs="宋体"/>
          <w:spacing w:val="-23"/>
          <w:sz w:val="20"/>
          <w:szCs w:val="20"/>
        </w:rPr>
        <w:t xml:space="preserve"> </w:t>
      </w:r>
      <w:r>
        <w:rPr>
          <w:rFonts w:ascii="宋体" w:hAnsi="宋体" w:eastAsia="宋体" w:cs="宋体"/>
          <w:spacing w:val="6"/>
          <w:sz w:val="20"/>
          <w:szCs w:val="20"/>
        </w:rPr>
        <w:t>7</w:t>
      </w:r>
      <w:r>
        <w:rPr>
          <w:rFonts w:ascii="宋体" w:hAnsi="宋体" w:eastAsia="宋体" w:cs="宋体"/>
          <w:spacing w:val="-34"/>
          <w:sz w:val="20"/>
          <w:szCs w:val="20"/>
        </w:rPr>
        <w:t xml:space="preserve"> </w:t>
      </w:r>
      <w:r>
        <w:rPr>
          <w:rFonts w:ascii="宋体" w:hAnsi="宋体" w:eastAsia="宋体" w:cs="宋体"/>
          <w:spacing w:val="6"/>
          <w:sz w:val="20"/>
          <w:szCs w:val="20"/>
        </w:rPr>
        <w:t>天前提供预付款</w:t>
      </w:r>
      <w:r>
        <w:rPr>
          <w:rFonts w:ascii="宋体" w:hAnsi="宋体" w:eastAsia="宋体" w:cs="宋体"/>
          <w:spacing w:val="7"/>
          <w:sz w:val="20"/>
          <w:szCs w:val="20"/>
        </w:rPr>
        <w:t>担保，专用合同条件另有约定除外。预付款担保可采用银行保函、担保公司担保等形式，具体由合同当事人在专用合同条件中约定。在预付款完全扣回之前，承包人应保证预付款担保</w:t>
      </w:r>
      <w:r>
        <w:rPr>
          <w:rFonts w:ascii="宋体" w:hAnsi="宋体" w:eastAsia="宋体" w:cs="宋体"/>
          <w:spacing w:val="5"/>
          <w:sz w:val="20"/>
          <w:szCs w:val="20"/>
        </w:rPr>
        <w:t>持续有效。</w:t>
      </w:r>
    </w:p>
    <w:p w14:paraId="721BC57C">
      <w:pPr>
        <w:spacing w:line="378" w:lineRule="auto"/>
        <w:ind w:left="23" w:right="54" w:firstLine="422"/>
        <w:rPr>
          <w:rFonts w:ascii="宋体" w:hAnsi="宋体" w:eastAsia="宋体" w:cs="宋体"/>
          <w:sz w:val="20"/>
          <w:szCs w:val="20"/>
        </w:rPr>
      </w:pPr>
      <w:r>
        <w:rPr>
          <w:rFonts w:ascii="宋体" w:hAnsi="宋体" w:eastAsia="宋体" w:cs="宋体"/>
          <w:spacing w:val="7"/>
          <w:sz w:val="20"/>
          <w:szCs w:val="20"/>
        </w:rPr>
        <w:t>发包人在工程款中逐期扣回预付款后，预付款担保额度应相应减少，但剩余的预付款担</w:t>
      </w:r>
      <w:r>
        <w:rPr>
          <w:rFonts w:ascii="宋体" w:hAnsi="宋体" w:eastAsia="宋体" w:cs="宋体"/>
          <w:spacing w:val="8"/>
          <w:sz w:val="20"/>
          <w:szCs w:val="20"/>
        </w:rPr>
        <w:t>保金额不得低于未被扣回的预付款金额。</w:t>
      </w:r>
    </w:p>
    <w:p w14:paraId="706D6721">
      <w:pPr>
        <w:spacing w:before="119" w:line="230" w:lineRule="auto"/>
        <w:ind w:left="32"/>
        <w:outlineLvl w:val="2"/>
        <w:rPr>
          <w:rFonts w:ascii="黑体" w:hAnsi="黑体" w:eastAsia="黑体" w:cs="黑体"/>
          <w:sz w:val="20"/>
          <w:szCs w:val="20"/>
        </w:rPr>
      </w:pPr>
      <w:r>
        <w:rPr>
          <w:rFonts w:ascii="黑体" w:hAnsi="黑体" w:eastAsia="黑体" w:cs="黑体"/>
          <w:spacing w:val="5"/>
          <w:sz w:val="20"/>
          <w:szCs w:val="20"/>
        </w:rPr>
        <w:t>14.3 工程进度款</w:t>
      </w:r>
    </w:p>
    <w:p w14:paraId="420F0FAD">
      <w:pPr>
        <w:spacing w:before="159" w:line="228" w:lineRule="auto"/>
        <w:ind w:left="457"/>
        <w:outlineLvl w:val="3"/>
        <w:rPr>
          <w:rFonts w:ascii="宋体" w:hAnsi="宋体" w:eastAsia="宋体" w:cs="宋体"/>
          <w:sz w:val="20"/>
          <w:szCs w:val="20"/>
        </w:rPr>
      </w:pPr>
      <w:r>
        <w:rPr>
          <w:rFonts w:ascii="宋体" w:hAnsi="宋体" w:eastAsia="宋体" w:cs="宋体"/>
          <w:spacing w:val="5"/>
          <w:sz w:val="20"/>
          <w:szCs w:val="20"/>
        </w:rPr>
        <w:t>14.3.1 工程进度付款申请</w:t>
      </w:r>
    </w:p>
    <w:p w14:paraId="743F8C0E">
      <w:pPr>
        <w:spacing w:before="281" w:line="228" w:lineRule="auto"/>
        <w:ind w:left="452"/>
        <w:rPr>
          <w:rFonts w:ascii="宋体" w:hAnsi="宋体" w:eastAsia="宋体" w:cs="宋体"/>
          <w:sz w:val="20"/>
          <w:szCs w:val="20"/>
        </w:rPr>
      </w:pPr>
      <w:r>
        <w:rPr>
          <w:rFonts w:ascii="宋体" w:hAnsi="宋体" w:eastAsia="宋体" w:cs="宋体"/>
          <w:spacing w:val="7"/>
          <w:sz w:val="20"/>
          <w:szCs w:val="20"/>
        </w:rPr>
        <w:t>（1）人工费的申请</w:t>
      </w:r>
    </w:p>
    <w:p w14:paraId="1FA6D776">
      <w:pPr>
        <w:spacing w:before="161" w:line="378" w:lineRule="auto"/>
        <w:ind w:left="23" w:right="12" w:firstLine="420"/>
        <w:rPr>
          <w:rFonts w:ascii="宋体" w:hAnsi="宋体" w:eastAsia="宋体" w:cs="宋体"/>
          <w:sz w:val="20"/>
          <w:szCs w:val="20"/>
        </w:rPr>
      </w:pPr>
      <w:r>
        <w:rPr>
          <w:rFonts w:ascii="宋体" w:hAnsi="宋体" w:eastAsia="宋体" w:cs="宋体"/>
          <w:spacing w:val="6"/>
          <w:sz w:val="20"/>
          <w:szCs w:val="20"/>
        </w:rPr>
        <w:t>人工费应按月支付，工程师应在收到承包人人工费付款申请单以及相关资料后</w:t>
      </w:r>
      <w:r>
        <w:rPr>
          <w:rFonts w:ascii="宋体" w:hAnsi="宋体" w:eastAsia="宋体" w:cs="宋体"/>
          <w:spacing w:val="-21"/>
          <w:sz w:val="20"/>
          <w:szCs w:val="20"/>
        </w:rPr>
        <w:t xml:space="preserve"> </w:t>
      </w:r>
      <w:r>
        <w:rPr>
          <w:rFonts w:ascii="宋体" w:hAnsi="宋体" w:eastAsia="宋体" w:cs="宋体"/>
          <w:spacing w:val="6"/>
          <w:sz w:val="20"/>
          <w:szCs w:val="20"/>
        </w:rPr>
        <w:t>7</w:t>
      </w:r>
      <w:r>
        <w:rPr>
          <w:rFonts w:ascii="宋体" w:hAnsi="宋体" w:eastAsia="宋体" w:cs="宋体"/>
          <w:spacing w:val="-34"/>
          <w:sz w:val="20"/>
          <w:szCs w:val="20"/>
        </w:rPr>
        <w:t xml:space="preserve"> </w:t>
      </w:r>
      <w:r>
        <w:rPr>
          <w:rFonts w:ascii="宋体" w:hAnsi="宋体" w:eastAsia="宋体" w:cs="宋体"/>
          <w:spacing w:val="6"/>
          <w:sz w:val="20"/>
          <w:szCs w:val="20"/>
        </w:rPr>
        <w:t>天内完</w:t>
      </w:r>
      <w:r>
        <w:rPr>
          <w:rFonts w:ascii="宋体" w:hAnsi="宋体" w:eastAsia="宋体" w:cs="宋体"/>
          <w:spacing w:val="8"/>
          <w:sz w:val="20"/>
          <w:szCs w:val="20"/>
        </w:rPr>
        <w:t>成审查并报送发包人，发包人应在收到后</w:t>
      </w:r>
      <w:r>
        <w:rPr>
          <w:rFonts w:ascii="宋体" w:hAnsi="宋体" w:eastAsia="宋体" w:cs="宋体"/>
          <w:spacing w:val="-32"/>
          <w:sz w:val="20"/>
          <w:szCs w:val="20"/>
        </w:rPr>
        <w:t xml:space="preserve"> </w:t>
      </w:r>
      <w:r>
        <w:rPr>
          <w:rFonts w:ascii="宋体" w:hAnsi="宋体" w:eastAsia="宋体" w:cs="宋体"/>
          <w:spacing w:val="8"/>
          <w:sz w:val="20"/>
          <w:szCs w:val="20"/>
        </w:rPr>
        <w:t>7</w:t>
      </w:r>
      <w:r>
        <w:rPr>
          <w:rFonts w:ascii="宋体" w:hAnsi="宋体" w:eastAsia="宋体" w:cs="宋体"/>
          <w:spacing w:val="-36"/>
          <w:sz w:val="20"/>
          <w:szCs w:val="20"/>
        </w:rPr>
        <w:t xml:space="preserve"> </w:t>
      </w:r>
      <w:r>
        <w:rPr>
          <w:rFonts w:ascii="宋体" w:hAnsi="宋体" w:eastAsia="宋体" w:cs="宋体"/>
          <w:spacing w:val="8"/>
          <w:sz w:val="20"/>
          <w:szCs w:val="20"/>
        </w:rPr>
        <w:t>天内完成审</w:t>
      </w:r>
      <w:r>
        <w:rPr>
          <w:rFonts w:ascii="宋体" w:hAnsi="宋体" w:eastAsia="宋体" w:cs="宋体"/>
          <w:spacing w:val="7"/>
          <w:sz w:val="20"/>
          <w:szCs w:val="20"/>
        </w:rPr>
        <w:t>批并向承包人签发人工费支付证书，发包人应在人工费支付证书签发后</w:t>
      </w:r>
      <w:r>
        <w:rPr>
          <w:rFonts w:ascii="宋体" w:hAnsi="宋体" w:eastAsia="宋体" w:cs="宋体"/>
          <w:spacing w:val="-35"/>
          <w:sz w:val="20"/>
          <w:szCs w:val="20"/>
        </w:rPr>
        <w:t xml:space="preserve"> </w:t>
      </w:r>
      <w:r>
        <w:rPr>
          <w:rFonts w:ascii="宋体" w:hAnsi="宋体" w:eastAsia="宋体" w:cs="宋体"/>
          <w:spacing w:val="7"/>
          <w:sz w:val="20"/>
          <w:szCs w:val="20"/>
        </w:rPr>
        <w:t>7</w:t>
      </w:r>
      <w:r>
        <w:rPr>
          <w:rFonts w:ascii="宋体" w:hAnsi="宋体" w:eastAsia="宋体" w:cs="宋体"/>
          <w:spacing w:val="-33"/>
          <w:sz w:val="20"/>
          <w:szCs w:val="20"/>
        </w:rPr>
        <w:t xml:space="preserve"> </w:t>
      </w:r>
      <w:r>
        <w:rPr>
          <w:rFonts w:ascii="宋体" w:hAnsi="宋体" w:eastAsia="宋体" w:cs="宋体"/>
          <w:spacing w:val="7"/>
          <w:sz w:val="20"/>
          <w:szCs w:val="20"/>
        </w:rPr>
        <w:t>天内完成支付</w:t>
      </w:r>
      <w:r>
        <w:rPr>
          <w:rFonts w:ascii="宋体" w:hAnsi="宋体" w:eastAsia="宋体" w:cs="宋体"/>
          <w:spacing w:val="6"/>
          <w:sz w:val="20"/>
          <w:szCs w:val="20"/>
        </w:rPr>
        <w:t>。已支付的人工费部分，发包人支付进度</w:t>
      </w:r>
      <w:r>
        <w:rPr>
          <w:rFonts w:ascii="宋体" w:hAnsi="宋体" w:eastAsia="宋体" w:cs="宋体"/>
          <w:spacing w:val="7"/>
          <w:sz w:val="20"/>
          <w:szCs w:val="20"/>
        </w:rPr>
        <w:t>款时予以相应扣除。</w:t>
      </w:r>
    </w:p>
    <w:p w14:paraId="1259DE0E">
      <w:pPr>
        <w:spacing w:line="378" w:lineRule="auto"/>
        <w:rPr>
          <w:rFonts w:ascii="宋体" w:hAnsi="宋体" w:eastAsia="宋体" w:cs="宋体"/>
          <w:sz w:val="20"/>
          <w:szCs w:val="20"/>
        </w:rPr>
        <w:sectPr>
          <w:footerReference r:id="rId120" w:type="default"/>
          <w:pgSz w:w="11906" w:h="16839"/>
          <w:pgMar w:top="1428" w:right="1747" w:bottom="1214" w:left="1785" w:header="0" w:footer="1051" w:gutter="0"/>
          <w:cols w:space="720" w:num="1"/>
        </w:sectPr>
      </w:pPr>
    </w:p>
    <w:p w14:paraId="3CF52CEC">
      <w:pPr>
        <w:spacing w:before="41" w:line="378" w:lineRule="auto"/>
        <w:ind w:left="25" w:firstLine="426"/>
        <w:rPr>
          <w:rFonts w:ascii="宋体" w:hAnsi="宋体" w:eastAsia="宋体" w:cs="宋体"/>
          <w:sz w:val="20"/>
          <w:szCs w:val="20"/>
        </w:rPr>
      </w:pPr>
      <w:r>
        <w:rPr>
          <w:rFonts w:ascii="宋体" w:hAnsi="宋体" w:eastAsia="宋体" w:cs="宋体"/>
          <w:spacing w:val="6"/>
          <w:sz w:val="20"/>
          <w:szCs w:val="20"/>
        </w:rPr>
        <w:t>（2）除专用合同条件另有约定外，承包人应在每月月</w:t>
      </w:r>
      <w:r>
        <w:rPr>
          <w:rFonts w:ascii="宋体" w:hAnsi="宋体" w:eastAsia="宋体" w:cs="宋体"/>
          <w:spacing w:val="5"/>
          <w:sz w:val="20"/>
          <w:szCs w:val="20"/>
        </w:rPr>
        <w:t>末向工程师提交进度付款申请单，</w:t>
      </w:r>
      <w:r>
        <w:rPr>
          <w:rFonts w:ascii="宋体" w:hAnsi="宋体" w:eastAsia="宋体" w:cs="宋体"/>
          <w:spacing w:val="8"/>
          <w:sz w:val="20"/>
          <w:szCs w:val="20"/>
        </w:rPr>
        <w:t>该进度付款申请单应包括下列内容：</w:t>
      </w:r>
    </w:p>
    <w:p w14:paraId="5ADEE165">
      <w:pPr>
        <w:spacing w:line="226" w:lineRule="auto"/>
        <w:ind w:left="637"/>
        <w:rPr>
          <w:rFonts w:ascii="宋体" w:hAnsi="宋体" w:eastAsia="宋体" w:cs="宋体"/>
          <w:sz w:val="20"/>
          <w:szCs w:val="20"/>
        </w:rPr>
      </w:pPr>
      <w:r>
        <w:rPr>
          <w:rFonts w:ascii="宋体" w:hAnsi="宋体" w:eastAsia="宋体" w:cs="宋体"/>
          <w:spacing w:val="8"/>
          <w:sz w:val="20"/>
          <w:szCs w:val="20"/>
        </w:rPr>
        <w:t>1）截至本次付款周期内已完成工作对应的金额；</w:t>
      </w:r>
    </w:p>
    <w:p w14:paraId="697127FB">
      <w:pPr>
        <w:spacing w:before="162" w:line="227" w:lineRule="auto"/>
        <w:ind w:left="624"/>
        <w:rPr>
          <w:rFonts w:ascii="宋体" w:hAnsi="宋体" w:eastAsia="宋体" w:cs="宋体"/>
          <w:sz w:val="20"/>
          <w:szCs w:val="20"/>
        </w:rPr>
      </w:pPr>
      <w:r>
        <w:rPr>
          <w:rFonts w:ascii="宋体" w:hAnsi="宋体" w:eastAsia="宋体" w:cs="宋体"/>
          <w:spacing w:val="6"/>
          <w:sz w:val="20"/>
          <w:szCs w:val="20"/>
        </w:rPr>
        <w:t>2）扣除依据本款第（1）</w:t>
      </w:r>
      <w:r>
        <w:rPr>
          <w:rFonts w:ascii="宋体" w:hAnsi="宋体" w:eastAsia="宋体" w:cs="宋体"/>
          <w:spacing w:val="-30"/>
          <w:sz w:val="20"/>
          <w:szCs w:val="20"/>
        </w:rPr>
        <w:t xml:space="preserve"> </w:t>
      </w:r>
      <w:r>
        <w:rPr>
          <w:rFonts w:ascii="宋体" w:hAnsi="宋体" w:eastAsia="宋体" w:cs="宋体"/>
          <w:spacing w:val="6"/>
          <w:sz w:val="20"/>
          <w:szCs w:val="20"/>
        </w:rPr>
        <w:t>目约定中已扣除的人工费金额；</w:t>
      </w:r>
    </w:p>
    <w:p w14:paraId="26E5FCC2">
      <w:pPr>
        <w:spacing w:before="161" w:line="228" w:lineRule="auto"/>
        <w:ind w:left="626"/>
        <w:rPr>
          <w:rFonts w:ascii="宋体" w:hAnsi="宋体" w:eastAsia="宋体" w:cs="宋体"/>
          <w:sz w:val="20"/>
          <w:szCs w:val="20"/>
        </w:rPr>
      </w:pPr>
      <w:r>
        <w:rPr>
          <w:rFonts w:ascii="宋体" w:hAnsi="宋体" w:eastAsia="宋体" w:cs="宋体"/>
          <w:spacing w:val="7"/>
          <w:sz w:val="20"/>
          <w:szCs w:val="20"/>
        </w:rPr>
        <w:t>3）根据第</w:t>
      </w:r>
      <w:r>
        <w:rPr>
          <w:rFonts w:ascii="宋体" w:hAnsi="宋体" w:eastAsia="宋体" w:cs="宋体"/>
          <w:spacing w:val="-24"/>
          <w:sz w:val="20"/>
          <w:szCs w:val="20"/>
        </w:rPr>
        <w:t xml:space="preserve"> </w:t>
      </w:r>
      <w:r>
        <w:rPr>
          <w:rFonts w:ascii="宋体" w:hAnsi="宋体" w:eastAsia="宋体" w:cs="宋体"/>
          <w:spacing w:val="7"/>
          <w:sz w:val="20"/>
          <w:szCs w:val="20"/>
        </w:rPr>
        <w:t>13</w:t>
      </w:r>
      <w:r>
        <w:rPr>
          <w:rFonts w:ascii="宋体" w:hAnsi="宋体" w:eastAsia="宋体" w:cs="宋体"/>
          <w:spacing w:val="-36"/>
          <w:sz w:val="20"/>
          <w:szCs w:val="20"/>
        </w:rPr>
        <w:t xml:space="preserve"> </w:t>
      </w:r>
      <w:r>
        <w:rPr>
          <w:rFonts w:ascii="宋体" w:hAnsi="宋体" w:eastAsia="宋体" w:cs="宋体"/>
          <w:spacing w:val="7"/>
          <w:sz w:val="20"/>
          <w:szCs w:val="20"/>
        </w:rPr>
        <w:t>条[变更与调整]应增加和扣减的</w:t>
      </w:r>
      <w:r>
        <w:rPr>
          <w:rFonts w:ascii="宋体" w:hAnsi="宋体" w:eastAsia="宋体" w:cs="宋体"/>
          <w:spacing w:val="6"/>
          <w:sz w:val="20"/>
          <w:szCs w:val="20"/>
        </w:rPr>
        <w:t>变更金额；</w:t>
      </w:r>
    </w:p>
    <w:p w14:paraId="05DB527D">
      <w:pPr>
        <w:spacing w:before="161" w:line="228" w:lineRule="auto"/>
        <w:ind w:left="621"/>
        <w:rPr>
          <w:rFonts w:ascii="宋体" w:hAnsi="宋体" w:eastAsia="宋体" w:cs="宋体"/>
          <w:sz w:val="20"/>
          <w:szCs w:val="20"/>
        </w:rPr>
      </w:pPr>
      <w:r>
        <w:rPr>
          <w:rFonts w:ascii="宋体" w:hAnsi="宋体" w:eastAsia="宋体" w:cs="宋体"/>
          <w:spacing w:val="7"/>
          <w:sz w:val="20"/>
          <w:szCs w:val="20"/>
        </w:rPr>
        <w:t>4）根据第</w:t>
      </w:r>
      <w:r>
        <w:rPr>
          <w:rFonts w:ascii="宋体" w:hAnsi="宋体" w:eastAsia="宋体" w:cs="宋体"/>
          <w:spacing w:val="-10"/>
          <w:sz w:val="20"/>
          <w:szCs w:val="20"/>
        </w:rPr>
        <w:t xml:space="preserve"> </w:t>
      </w:r>
      <w:r>
        <w:rPr>
          <w:rFonts w:ascii="宋体" w:hAnsi="宋体" w:eastAsia="宋体" w:cs="宋体"/>
          <w:spacing w:val="7"/>
          <w:sz w:val="20"/>
          <w:szCs w:val="20"/>
        </w:rPr>
        <w:t>14.2</w:t>
      </w:r>
      <w:r>
        <w:rPr>
          <w:rFonts w:ascii="宋体" w:hAnsi="宋体" w:eastAsia="宋体" w:cs="宋体"/>
          <w:spacing w:val="-39"/>
          <w:sz w:val="20"/>
          <w:szCs w:val="20"/>
        </w:rPr>
        <w:t xml:space="preserve"> </w:t>
      </w:r>
      <w:r>
        <w:rPr>
          <w:rFonts w:ascii="宋体" w:hAnsi="宋体" w:eastAsia="宋体" w:cs="宋体"/>
          <w:spacing w:val="7"/>
          <w:sz w:val="20"/>
          <w:szCs w:val="20"/>
        </w:rPr>
        <w:t>款[预付款]约定应支付的预付款和扣减的返还预付款；</w:t>
      </w:r>
    </w:p>
    <w:p w14:paraId="47A4AB46">
      <w:pPr>
        <w:spacing w:before="163" w:line="228" w:lineRule="auto"/>
        <w:ind w:left="626"/>
        <w:rPr>
          <w:rFonts w:ascii="宋体" w:hAnsi="宋体" w:eastAsia="宋体" w:cs="宋体"/>
          <w:sz w:val="20"/>
          <w:szCs w:val="20"/>
        </w:rPr>
      </w:pPr>
      <w:r>
        <w:rPr>
          <w:rFonts w:ascii="宋体" w:hAnsi="宋体" w:eastAsia="宋体" w:cs="宋体"/>
          <w:spacing w:val="7"/>
          <w:sz w:val="20"/>
          <w:szCs w:val="20"/>
        </w:rPr>
        <w:t>5）根据第</w:t>
      </w:r>
      <w:r>
        <w:rPr>
          <w:rFonts w:ascii="宋体" w:hAnsi="宋体" w:eastAsia="宋体" w:cs="宋体"/>
          <w:spacing w:val="-22"/>
          <w:sz w:val="20"/>
          <w:szCs w:val="20"/>
        </w:rPr>
        <w:t xml:space="preserve"> </w:t>
      </w:r>
      <w:r>
        <w:rPr>
          <w:rFonts w:ascii="宋体" w:hAnsi="宋体" w:eastAsia="宋体" w:cs="宋体"/>
          <w:spacing w:val="7"/>
          <w:sz w:val="20"/>
          <w:szCs w:val="20"/>
        </w:rPr>
        <w:t>14.6.2</w:t>
      </w:r>
      <w:r>
        <w:rPr>
          <w:rFonts w:ascii="宋体" w:hAnsi="宋体" w:eastAsia="宋体" w:cs="宋体"/>
          <w:spacing w:val="-35"/>
          <w:sz w:val="20"/>
          <w:szCs w:val="20"/>
        </w:rPr>
        <w:t xml:space="preserve"> </w:t>
      </w:r>
      <w:r>
        <w:rPr>
          <w:rFonts w:ascii="宋体" w:hAnsi="宋体" w:eastAsia="宋体" w:cs="宋体"/>
          <w:spacing w:val="7"/>
          <w:sz w:val="20"/>
          <w:szCs w:val="20"/>
        </w:rPr>
        <w:t>项[质量保证金的预留]约定应预留的质量保证金金额；</w:t>
      </w:r>
    </w:p>
    <w:p w14:paraId="5B0F0C01">
      <w:pPr>
        <w:spacing w:before="161" w:line="228" w:lineRule="auto"/>
        <w:ind w:left="623"/>
        <w:rPr>
          <w:rFonts w:ascii="宋体" w:hAnsi="宋体" w:eastAsia="宋体" w:cs="宋体"/>
          <w:sz w:val="20"/>
          <w:szCs w:val="20"/>
        </w:rPr>
      </w:pPr>
      <w:r>
        <w:rPr>
          <w:rFonts w:ascii="宋体" w:hAnsi="宋体" w:eastAsia="宋体" w:cs="宋体"/>
          <w:spacing w:val="6"/>
          <w:sz w:val="20"/>
          <w:szCs w:val="20"/>
        </w:rPr>
        <w:t>6）根据第</w:t>
      </w:r>
      <w:r>
        <w:rPr>
          <w:rFonts w:ascii="宋体" w:hAnsi="宋体" w:eastAsia="宋体" w:cs="宋体"/>
          <w:spacing w:val="-10"/>
          <w:sz w:val="20"/>
          <w:szCs w:val="20"/>
        </w:rPr>
        <w:t xml:space="preserve"> </w:t>
      </w:r>
      <w:r>
        <w:rPr>
          <w:rFonts w:ascii="宋体" w:hAnsi="宋体" w:eastAsia="宋体" w:cs="宋体"/>
          <w:spacing w:val="6"/>
          <w:sz w:val="20"/>
          <w:szCs w:val="20"/>
        </w:rPr>
        <w:t>19</w:t>
      </w:r>
      <w:r>
        <w:rPr>
          <w:rFonts w:ascii="宋体" w:hAnsi="宋体" w:eastAsia="宋体" w:cs="宋体"/>
          <w:spacing w:val="-36"/>
          <w:sz w:val="20"/>
          <w:szCs w:val="20"/>
        </w:rPr>
        <w:t xml:space="preserve"> </w:t>
      </w:r>
      <w:r>
        <w:rPr>
          <w:rFonts w:ascii="宋体" w:hAnsi="宋体" w:eastAsia="宋体" w:cs="宋体"/>
          <w:spacing w:val="6"/>
          <w:sz w:val="20"/>
          <w:szCs w:val="20"/>
        </w:rPr>
        <w:t>条[索赔]应增加和扣减的索赔金额；</w:t>
      </w:r>
    </w:p>
    <w:p w14:paraId="0D32222E">
      <w:pPr>
        <w:spacing w:before="162" w:line="302" w:lineRule="auto"/>
        <w:ind w:left="39" w:right="54" w:firstLine="587"/>
        <w:rPr>
          <w:rFonts w:ascii="宋体" w:hAnsi="宋体" w:eastAsia="宋体" w:cs="宋体"/>
          <w:sz w:val="20"/>
          <w:szCs w:val="20"/>
        </w:rPr>
      </w:pPr>
      <w:r>
        <w:rPr>
          <w:rFonts w:ascii="宋体" w:hAnsi="宋体" w:eastAsia="宋体" w:cs="宋体"/>
          <w:spacing w:val="11"/>
          <w:sz w:val="20"/>
          <w:szCs w:val="20"/>
        </w:rPr>
        <w:t>7）对已签发的进度款支付证书中出现错误</w:t>
      </w:r>
      <w:r>
        <w:rPr>
          <w:rFonts w:ascii="宋体" w:hAnsi="宋体" w:eastAsia="宋体" w:cs="宋体"/>
          <w:spacing w:val="10"/>
          <w:sz w:val="20"/>
          <w:szCs w:val="20"/>
        </w:rPr>
        <w:t>的修正，应在本次进度付款中支付或扣除</w:t>
      </w:r>
      <w:r>
        <w:rPr>
          <w:rFonts w:ascii="宋体" w:hAnsi="宋体" w:eastAsia="宋体" w:cs="宋体"/>
          <w:sz w:val="20"/>
          <w:szCs w:val="20"/>
        </w:rPr>
        <w:t>的金额；</w:t>
      </w:r>
    </w:p>
    <w:p w14:paraId="7B54A690">
      <w:pPr>
        <w:spacing w:before="163" w:line="228" w:lineRule="auto"/>
        <w:ind w:left="623"/>
        <w:rPr>
          <w:rFonts w:ascii="宋体" w:hAnsi="宋体" w:eastAsia="宋体" w:cs="宋体"/>
          <w:sz w:val="20"/>
          <w:szCs w:val="20"/>
        </w:rPr>
      </w:pPr>
      <w:r>
        <w:rPr>
          <w:rFonts w:ascii="宋体" w:hAnsi="宋体" w:eastAsia="宋体" w:cs="宋体"/>
          <w:spacing w:val="8"/>
          <w:sz w:val="20"/>
          <w:szCs w:val="20"/>
        </w:rPr>
        <w:t>8）根据合同约定应增加和扣减的其他金额。</w:t>
      </w:r>
    </w:p>
    <w:p w14:paraId="42E5E4A9">
      <w:pPr>
        <w:spacing w:before="161" w:line="228" w:lineRule="auto"/>
        <w:ind w:left="457"/>
        <w:outlineLvl w:val="3"/>
        <w:rPr>
          <w:rFonts w:ascii="宋体" w:hAnsi="宋体" w:eastAsia="宋体" w:cs="宋体"/>
          <w:sz w:val="20"/>
          <w:szCs w:val="20"/>
        </w:rPr>
      </w:pPr>
      <w:r>
        <w:rPr>
          <w:rFonts w:ascii="宋体" w:hAnsi="宋体" w:eastAsia="宋体" w:cs="宋体"/>
          <w:spacing w:val="6"/>
          <w:sz w:val="20"/>
          <w:szCs w:val="20"/>
        </w:rPr>
        <w:t>14.3.2 进度付款审核和支付</w:t>
      </w:r>
    </w:p>
    <w:p w14:paraId="1DED77C4">
      <w:pPr>
        <w:spacing w:before="282" w:line="377" w:lineRule="auto"/>
        <w:ind w:left="22" w:right="53" w:firstLine="432"/>
        <w:jc w:val="both"/>
        <w:rPr>
          <w:rFonts w:ascii="宋体" w:hAnsi="宋体" w:eastAsia="宋体" w:cs="宋体"/>
          <w:sz w:val="20"/>
          <w:szCs w:val="20"/>
        </w:rPr>
      </w:pPr>
      <w:r>
        <w:rPr>
          <w:rFonts w:ascii="宋体" w:hAnsi="宋体" w:eastAsia="宋体" w:cs="宋体"/>
          <w:spacing w:val="8"/>
          <w:sz w:val="20"/>
          <w:szCs w:val="20"/>
        </w:rPr>
        <w:t>除专用合同条件另有约定外，工程师应在收到承包人进度付款申请</w:t>
      </w:r>
      <w:r>
        <w:rPr>
          <w:rFonts w:ascii="宋体" w:hAnsi="宋体" w:eastAsia="宋体" w:cs="宋体"/>
          <w:spacing w:val="7"/>
          <w:sz w:val="20"/>
          <w:szCs w:val="20"/>
        </w:rPr>
        <w:t>单以及相关资料后</w:t>
      </w:r>
      <w:r>
        <w:rPr>
          <w:rFonts w:ascii="宋体" w:hAnsi="宋体" w:eastAsia="宋体" w:cs="宋体"/>
          <w:spacing w:val="-32"/>
          <w:sz w:val="20"/>
          <w:szCs w:val="20"/>
        </w:rPr>
        <w:t xml:space="preserve"> </w:t>
      </w:r>
      <w:r>
        <w:rPr>
          <w:rFonts w:ascii="宋体" w:hAnsi="宋体" w:eastAsia="宋体" w:cs="宋体"/>
          <w:spacing w:val="7"/>
          <w:sz w:val="20"/>
          <w:szCs w:val="20"/>
        </w:rPr>
        <w:t>7天内完成审查并报送发包人，发包人应在收到</w:t>
      </w:r>
      <w:r>
        <w:rPr>
          <w:rFonts w:ascii="宋体" w:hAnsi="宋体" w:eastAsia="宋体" w:cs="宋体"/>
          <w:spacing w:val="6"/>
          <w:sz w:val="20"/>
          <w:szCs w:val="20"/>
        </w:rPr>
        <w:t>后</w:t>
      </w:r>
      <w:r>
        <w:rPr>
          <w:rFonts w:ascii="宋体" w:hAnsi="宋体" w:eastAsia="宋体" w:cs="宋体"/>
          <w:spacing w:val="-32"/>
          <w:sz w:val="20"/>
          <w:szCs w:val="20"/>
        </w:rPr>
        <w:t xml:space="preserve"> </w:t>
      </w:r>
      <w:r>
        <w:rPr>
          <w:rFonts w:ascii="宋体" w:hAnsi="宋体" w:eastAsia="宋体" w:cs="宋体"/>
          <w:spacing w:val="6"/>
          <w:sz w:val="20"/>
          <w:szCs w:val="20"/>
        </w:rPr>
        <w:t>7</w:t>
      </w:r>
      <w:r>
        <w:rPr>
          <w:rFonts w:ascii="宋体" w:hAnsi="宋体" w:eastAsia="宋体" w:cs="宋体"/>
          <w:spacing w:val="-34"/>
          <w:sz w:val="20"/>
          <w:szCs w:val="20"/>
        </w:rPr>
        <w:t xml:space="preserve"> </w:t>
      </w:r>
      <w:r>
        <w:rPr>
          <w:rFonts w:ascii="宋体" w:hAnsi="宋体" w:eastAsia="宋体" w:cs="宋体"/>
          <w:spacing w:val="6"/>
          <w:sz w:val="20"/>
          <w:szCs w:val="20"/>
        </w:rPr>
        <w:t>天内完成审批并向承包人签发进度款支付</w:t>
      </w:r>
      <w:r>
        <w:rPr>
          <w:rFonts w:ascii="宋体" w:hAnsi="宋体" w:eastAsia="宋体" w:cs="宋体"/>
          <w:spacing w:val="7"/>
          <w:sz w:val="20"/>
          <w:szCs w:val="20"/>
        </w:rPr>
        <w:t>证书。发包人逾期（包括因工程师原因延误报送的时间）未完成审批且未提出异议的，视为</w:t>
      </w:r>
      <w:r>
        <w:rPr>
          <w:rFonts w:ascii="宋体" w:hAnsi="宋体" w:eastAsia="宋体" w:cs="宋体"/>
          <w:spacing w:val="8"/>
          <w:sz w:val="20"/>
          <w:szCs w:val="20"/>
        </w:rPr>
        <w:t>已签发进度款支付证书。</w:t>
      </w:r>
    </w:p>
    <w:p w14:paraId="2383AFFE">
      <w:pPr>
        <w:spacing w:before="120" w:line="377" w:lineRule="auto"/>
        <w:ind w:left="22" w:right="54" w:firstLine="422"/>
        <w:jc w:val="both"/>
        <w:rPr>
          <w:rFonts w:ascii="宋体" w:hAnsi="宋体" w:eastAsia="宋体" w:cs="宋体"/>
          <w:sz w:val="20"/>
          <w:szCs w:val="20"/>
        </w:rPr>
      </w:pPr>
      <w:r>
        <w:rPr>
          <w:rFonts w:ascii="宋体" w:hAnsi="宋体" w:eastAsia="宋体" w:cs="宋体"/>
          <w:spacing w:val="7"/>
          <w:sz w:val="20"/>
          <w:szCs w:val="20"/>
        </w:rPr>
        <w:t>工程师对承包人的进度付款申请单有异议的，有权要求承包人修正和提供补充资料，承包人应提交修正后的进度付款申请单。工程师应在收到承包人修正后的进度付款申请单及相关资料后</w:t>
      </w:r>
      <w:r>
        <w:rPr>
          <w:rFonts w:ascii="宋体" w:hAnsi="宋体" w:eastAsia="宋体" w:cs="宋体"/>
          <w:spacing w:val="-31"/>
          <w:sz w:val="20"/>
          <w:szCs w:val="20"/>
        </w:rPr>
        <w:t xml:space="preserve"> </w:t>
      </w:r>
      <w:r>
        <w:rPr>
          <w:rFonts w:ascii="宋体" w:hAnsi="宋体" w:eastAsia="宋体" w:cs="宋体"/>
          <w:spacing w:val="7"/>
          <w:sz w:val="20"/>
          <w:szCs w:val="20"/>
        </w:rPr>
        <w:t>7</w:t>
      </w:r>
      <w:r>
        <w:rPr>
          <w:rFonts w:ascii="宋体" w:hAnsi="宋体" w:eastAsia="宋体" w:cs="宋体"/>
          <w:spacing w:val="-37"/>
          <w:sz w:val="20"/>
          <w:szCs w:val="20"/>
        </w:rPr>
        <w:t xml:space="preserve"> </w:t>
      </w:r>
      <w:r>
        <w:rPr>
          <w:rFonts w:ascii="宋体" w:hAnsi="宋体" w:eastAsia="宋体" w:cs="宋体"/>
          <w:spacing w:val="7"/>
          <w:sz w:val="20"/>
          <w:szCs w:val="20"/>
        </w:rPr>
        <w:t>天内完成审查并报送发包人，发包人应</w:t>
      </w:r>
      <w:r>
        <w:rPr>
          <w:rFonts w:ascii="宋体" w:hAnsi="宋体" w:eastAsia="宋体" w:cs="宋体"/>
          <w:spacing w:val="6"/>
          <w:sz w:val="20"/>
          <w:szCs w:val="20"/>
        </w:rPr>
        <w:t>在收到工程师报送的进度付款申请单及相</w:t>
      </w:r>
      <w:r>
        <w:rPr>
          <w:rFonts w:ascii="宋体" w:hAnsi="宋体" w:eastAsia="宋体" w:cs="宋体"/>
          <w:spacing w:val="12"/>
          <w:sz w:val="20"/>
          <w:szCs w:val="20"/>
        </w:rPr>
        <w:t>关资料后</w:t>
      </w:r>
      <w:r>
        <w:rPr>
          <w:rFonts w:ascii="宋体" w:hAnsi="宋体" w:eastAsia="宋体" w:cs="宋体"/>
          <w:spacing w:val="-29"/>
          <w:sz w:val="20"/>
          <w:szCs w:val="20"/>
        </w:rPr>
        <w:t xml:space="preserve"> </w:t>
      </w:r>
      <w:r>
        <w:rPr>
          <w:rFonts w:ascii="宋体" w:hAnsi="宋体" w:eastAsia="宋体" w:cs="宋体"/>
          <w:spacing w:val="12"/>
          <w:sz w:val="20"/>
          <w:szCs w:val="20"/>
        </w:rPr>
        <w:t>7</w:t>
      </w:r>
      <w:r>
        <w:rPr>
          <w:rFonts w:ascii="宋体" w:hAnsi="宋体" w:eastAsia="宋体" w:cs="宋体"/>
          <w:spacing w:val="-31"/>
          <w:sz w:val="20"/>
          <w:szCs w:val="20"/>
        </w:rPr>
        <w:t xml:space="preserve"> </w:t>
      </w:r>
      <w:r>
        <w:rPr>
          <w:rFonts w:ascii="宋体" w:hAnsi="宋体" w:eastAsia="宋体" w:cs="宋体"/>
          <w:spacing w:val="12"/>
          <w:sz w:val="20"/>
          <w:szCs w:val="20"/>
        </w:rPr>
        <w:t>天内，向承包人签发无异议部分的进度款支付证</w:t>
      </w:r>
      <w:r>
        <w:rPr>
          <w:rFonts w:ascii="宋体" w:hAnsi="宋体" w:eastAsia="宋体" w:cs="宋体"/>
          <w:spacing w:val="11"/>
          <w:sz w:val="20"/>
          <w:szCs w:val="20"/>
        </w:rPr>
        <w:t>书。存在争议的部分，按照第</w:t>
      </w:r>
      <w:r>
        <w:rPr>
          <w:rFonts w:ascii="宋体" w:hAnsi="宋体" w:eastAsia="宋体" w:cs="宋体"/>
          <w:spacing w:val="6"/>
          <w:sz w:val="20"/>
          <w:szCs w:val="20"/>
        </w:rPr>
        <w:t>20</w:t>
      </w:r>
      <w:r>
        <w:rPr>
          <w:rFonts w:ascii="宋体" w:hAnsi="宋体" w:eastAsia="宋体" w:cs="宋体"/>
          <w:spacing w:val="-29"/>
          <w:sz w:val="20"/>
          <w:szCs w:val="20"/>
        </w:rPr>
        <w:t xml:space="preserve"> </w:t>
      </w:r>
      <w:r>
        <w:rPr>
          <w:rFonts w:ascii="宋体" w:hAnsi="宋体" w:eastAsia="宋体" w:cs="宋体"/>
          <w:spacing w:val="6"/>
          <w:sz w:val="20"/>
          <w:szCs w:val="20"/>
        </w:rPr>
        <w:t>条[争议解决]的约定处理。</w:t>
      </w:r>
    </w:p>
    <w:p w14:paraId="2606E0AF">
      <w:pPr>
        <w:spacing w:before="1" w:line="377" w:lineRule="auto"/>
        <w:ind w:left="22" w:right="12" w:firstLine="432"/>
        <w:jc w:val="both"/>
        <w:rPr>
          <w:rFonts w:ascii="宋体" w:hAnsi="宋体" w:eastAsia="宋体" w:cs="宋体"/>
          <w:sz w:val="20"/>
          <w:szCs w:val="20"/>
        </w:rPr>
      </w:pPr>
      <w:r>
        <w:rPr>
          <w:rFonts w:ascii="宋体" w:hAnsi="宋体" w:eastAsia="宋体" w:cs="宋体"/>
          <w:spacing w:val="8"/>
          <w:sz w:val="20"/>
          <w:szCs w:val="20"/>
        </w:rPr>
        <w:t>除专用合同条件另有约定外，发包人应在进度款支付证书签发后</w:t>
      </w:r>
      <w:r>
        <w:rPr>
          <w:rFonts w:ascii="宋体" w:hAnsi="宋体" w:eastAsia="宋体" w:cs="宋体"/>
          <w:spacing w:val="-8"/>
          <w:sz w:val="20"/>
          <w:szCs w:val="20"/>
        </w:rPr>
        <w:t xml:space="preserve"> </w:t>
      </w:r>
      <w:r>
        <w:rPr>
          <w:rFonts w:ascii="宋体" w:hAnsi="宋体" w:eastAsia="宋体" w:cs="宋体"/>
          <w:spacing w:val="8"/>
          <w:sz w:val="20"/>
          <w:szCs w:val="20"/>
        </w:rPr>
        <w:t>14</w:t>
      </w:r>
      <w:r>
        <w:rPr>
          <w:rFonts w:ascii="宋体" w:hAnsi="宋体" w:eastAsia="宋体" w:cs="宋体"/>
          <w:spacing w:val="-34"/>
          <w:sz w:val="20"/>
          <w:szCs w:val="20"/>
        </w:rPr>
        <w:t xml:space="preserve"> </w:t>
      </w:r>
      <w:r>
        <w:rPr>
          <w:rFonts w:ascii="宋体" w:hAnsi="宋体" w:eastAsia="宋体" w:cs="宋体"/>
          <w:spacing w:val="8"/>
          <w:sz w:val="20"/>
          <w:szCs w:val="20"/>
        </w:rPr>
        <w:t>天内完成支付，发包人逾期支付进度款的，按照贷款市场报价利率（</w:t>
      </w:r>
      <w:r>
        <w:rPr>
          <w:rFonts w:ascii="宋体" w:hAnsi="宋体" w:eastAsia="宋体" w:cs="宋体"/>
          <w:sz w:val="20"/>
          <w:szCs w:val="20"/>
        </w:rPr>
        <w:t>LPR</w:t>
      </w:r>
      <w:r>
        <w:rPr>
          <w:rFonts w:ascii="宋体" w:hAnsi="宋体" w:eastAsia="宋体" w:cs="宋体"/>
          <w:spacing w:val="8"/>
          <w:sz w:val="20"/>
          <w:szCs w:val="20"/>
        </w:rPr>
        <w:t>）支付利息；逾期支付超</w:t>
      </w:r>
      <w:r>
        <w:rPr>
          <w:rFonts w:ascii="宋体" w:hAnsi="宋体" w:eastAsia="宋体" w:cs="宋体"/>
          <w:spacing w:val="7"/>
          <w:sz w:val="20"/>
          <w:szCs w:val="20"/>
        </w:rPr>
        <w:t>过</w:t>
      </w:r>
      <w:r>
        <w:rPr>
          <w:rFonts w:ascii="宋体" w:hAnsi="宋体" w:eastAsia="宋体" w:cs="宋体"/>
          <w:spacing w:val="-33"/>
          <w:sz w:val="20"/>
          <w:szCs w:val="20"/>
        </w:rPr>
        <w:t xml:space="preserve"> </w:t>
      </w:r>
      <w:r>
        <w:rPr>
          <w:rFonts w:ascii="宋体" w:hAnsi="宋体" w:eastAsia="宋体" w:cs="宋体"/>
          <w:spacing w:val="7"/>
          <w:sz w:val="20"/>
          <w:szCs w:val="20"/>
        </w:rPr>
        <w:t>56</w:t>
      </w:r>
      <w:r>
        <w:rPr>
          <w:rFonts w:ascii="宋体" w:hAnsi="宋体" w:eastAsia="宋体" w:cs="宋体"/>
          <w:spacing w:val="-36"/>
          <w:sz w:val="20"/>
          <w:szCs w:val="20"/>
        </w:rPr>
        <w:t xml:space="preserve"> </w:t>
      </w:r>
      <w:r>
        <w:rPr>
          <w:rFonts w:ascii="宋体" w:hAnsi="宋体" w:eastAsia="宋体" w:cs="宋体"/>
          <w:spacing w:val="7"/>
          <w:sz w:val="20"/>
          <w:szCs w:val="20"/>
        </w:rPr>
        <w:t>天的，</w:t>
      </w:r>
      <w:r>
        <w:rPr>
          <w:rFonts w:ascii="宋体" w:hAnsi="宋体" w:eastAsia="宋体" w:cs="宋体"/>
          <w:spacing w:val="9"/>
          <w:sz w:val="20"/>
          <w:szCs w:val="20"/>
        </w:rPr>
        <w:t>按照贷款市场报价利率（</w:t>
      </w:r>
      <w:r>
        <w:rPr>
          <w:rFonts w:ascii="宋体" w:hAnsi="宋体" w:eastAsia="宋体" w:cs="宋体"/>
          <w:sz w:val="20"/>
          <w:szCs w:val="20"/>
        </w:rPr>
        <w:t>LPR</w:t>
      </w:r>
      <w:r>
        <w:rPr>
          <w:rFonts w:ascii="宋体" w:hAnsi="宋体" w:eastAsia="宋体" w:cs="宋体"/>
          <w:spacing w:val="9"/>
          <w:sz w:val="20"/>
          <w:szCs w:val="20"/>
        </w:rPr>
        <w:t>）的两倍支付利息。</w:t>
      </w:r>
    </w:p>
    <w:p w14:paraId="49CC811D">
      <w:pPr>
        <w:spacing w:before="119" w:line="378" w:lineRule="auto"/>
        <w:ind w:left="24" w:right="54" w:firstLine="420"/>
        <w:rPr>
          <w:rFonts w:ascii="宋体" w:hAnsi="宋体" w:eastAsia="宋体" w:cs="宋体"/>
          <w:sz w:val="20"/>
          <w:szCs w:val="20"/>
        </w:rPr>
      </w:pPr>
      <w:r>
        <w:rPr>
          <w:rFonts w:ascii="宋体" w:hAnsi="宋体" w:eastAsia="宋体" w:cs="宋体"/>
          <w:spacing w:val="7"/>
          <w:sz w:val="20"/>
          <w:szCs w:val="20"/>
        </w:rPr>
        <w:t>发包人签发进度款支付证书，不表明发包人已同意、批准或接受了承包人完成的相应部</w:t>
      </w:r>
      <w:r>
        <w:rPr>
          <w:rFonts w:ascii="宋体" w:hAnsi="宋体" w:eastAsia="宋体" w:cs="宋体"/>
          <w:spacing w:val="5"/>
          <w:sz w:val="20"/>
          <w:szCs w:val="20"/>
        </w:rPr>
        <w:t>分的工作。</w:t>
      </w:r>
    </w:p>
    <w:p w14:paraId="68658A9C">
      <w:pPr>
        <w:spacing w:before="118" w:line="228" w:lineRule="auto"/>
        <w:ind w:left="457"/>
        <w:outlineLvl w:val="3"/>
        <w:rPr>
          <w:rFonts w:ascii="宋体" w:hAnsi="宋体" w:eastAsia="宋体" w:cs="宋体"/>
          <w:sz w:val="20"/>
          <w:szCs w:val="20"/>
        </w:rPr>
      </w:pPr>
      <w:r>
        <w:rPr>
          <w:rFonts w:ascii="宋体" w:hAnsi="宋体" w:eastAsia="宋体" w:cs="宋体"/>
          <w:spacing w:val="5"/>
          <w:sz w:val="20"/>
          <w:szCs w:val="20"/>
        </w:rPr>
        <w:t>14.3.3 进度付款的修正</w:t>
      </w:r>
    </w:p>
    <w:p w14:paraId="2C4F3E99">
      <w:pPr>
        <w:spacing w:before="280" w:line="378" w:lineRule="auto"/>
        <w:ind w:left="23" w:right="54" w:firstLine="418"/>
        <w:jc w:val="both"/>
        <w:rPr>
          <w:rFonts w:ascii="宋体" w:hAnsi="宋体" w:eastAsia="宋体" w:cs="宋体"/>
          <w:sz w:val="20"/>
          <w:szCs w:val="20"/>
        </w:rPr>
      </w:pPr>
      <w:r>
        <w:rPr>
          <w:rFonts w:ascii="宋体" w:hAnsi="宋体" w:eastAsia="宋体" w:cs="宋体"/>
          <w:spacing w:val="7"/>
          <w:sz w:val="20"/>
          <w:szCs w:val="20"/>
        </w:rPr>
        <w:t>在对已签发的进度款支付证书进行阶段汇总和复核中发现错误、遗漏或重复的，发包人和承包人均有权提出修正申请。经发包人和承包人同意的修正，应在下期进度付款中支付或</w:t>
      </w:r>
      <w:r>
        <w:rPr>
          <w:rFonts w:ascii="宋体" w:hAnsi="宋体" w:eastAsia="宋体" w:cs="宋体"/>
          <w:spacing w:val="2"/>
          <w:sz w:val="20"/>
          <w:szCs w:val="20"/>
        </w:rPr>
        <w:t>扣除。</w:t>
      </w:r>
    </w:p>
    <w:p w14:paraId="66208885">
      <w:pPr>
        <w:spacing w:before="120" w:line="231" w:lineRule="auto"/>
        <w:ind w:left="32"/>
        <w:outlineLvl w:val="2"/>
        <w:rPr>
          <w:rFonts w:ascii="黑体" w:hAnsi="黑体" w:eastAsia="黑体" w:cs="黑体"/>
          <w:sz w:val="20"/>
          <w:szCs w:val="20"/>
        </w:rPr>
      </w:pPr>
      <w:r>
        <w:rPr>
          <w:rFonts w:ascii="黑体" w:hAnsi="黑体" w:eastAsia="黑体" w:cs="黑体"/>
          <w:spacing w:val="5"/>
          <w:sz w:val="20"/>
          <w:szCs w:val="20"/>
        </w:rPr>
        <w:t>14.4 付款计划表</w:t>
      </w:r>
    </w:p>
    <w:p w14:paraId="53C58A11">
      <w:pPr>
        <w:spacing w:before="157" w:line="228" w:lineRule="auto"/>
        <w:ind w:left="457"/>
        <w:outlineLvl w:val="3"/>
        <w:rPr>
          <w:rFonts w:ascii="宋体" w:hAnsi="宋体" w:eastAsia="宋体" w:cs="宋体"/>
          <w:sz w:val="20"/>
          <w:szCs w:val="20"/>
        </w:rPr>
      </w:pPr>
      <w:r>
        <w:rPr>
          <w:rFonts w:ascii="宋体" w:hAnsi="宋体" w:eastAsia="宋体" w:cs="宋体"/>
          <w:spacing w:val="6"/>
          <w:sz w:val="20"/>
          <w:szCs w:val="20"/>
        </w:rPr>
        <w:t>14.4.1 付款计划表的编制要求</w:t>
      </w:r>
    </w:p>
    <w:p w14:paraId="3D636BCF">
      <w:pPr>
        <w:spacing w:line="228" w:lineRule="auto"/>
        <w:rPr>
          <w:rFonts w:ascii="宋体" w:hAnsi="宋体" w:eastAsia="宋体" w:cs="宋体"/>
          <w:sz w:val="20"/>
          <w:szCs w:val="20"/>
        </w:rPr>
        <w:sectPr>
          <w:footerReference r:id="rId121" w:type="default"/>
          <w:pgSz w:w="11906" w:h="16839"/>
          <w:pgMar w:top="1428" w:right="1747" w:bottom="1214" w:left="1785" w:header="0" w:footer="1051" w:gutter="0"/>
          <w:cols w:space="720" w:num="1"/>
        </w:sectPr>
      </w:pPr>
    </w:p>
    <w:p w14:paraId="20B1D80A">
      <w:pPr>
        <w:spacing w:before="41" w:line="228" w:lineRule="auto"/>
        <w:ind w:left="454"/>
        <w:rPr>
          <w:rFonts w:ascii="宋体" w:hAnsi="宋体" w:eastAsia="宋体" w:cs="宋体"/>
          <w:sz w:val="20"/>
          <w:szCs w:val="20"/>
        </w:rPr>
      </w:pPr>
      <w:bookmarkStart w:id="325" w:name="bookmark640"/>
      <w:bookmarkEnd w:id="325"/>
      <w:r>
        <w:rPr>
          <w:rFonts w:ascii="宋体" w:hAnsi="宋体" w:eastAsia="宋体" w:cs="宋体"/>
          <w:spacing w:val="9"/>
          <w:sz w:val="20"/>
          <w:szCs w:val="20"/>
        </w:rPr>
        <w:t>除专用合同条件另有约定外，付款计划表按</w:t>
      </w:r>
      <w:r>
        <w:rPr>
          <w:rFonts w:ascii="宋体" w:hAnsi="宋体" w:eastAsia="宋体" w:cs="宋体"/>
          <w:spacing w:val="8"/>
          <w:sz w:val="20"/>
          <w:szCs w:val="20"/>
        </w:rPr>
        <w:t>如下要求编制：</w:t>
      </w:r>
    </w:p>
    <w:p w14:paraId="206EA861">
      <w:pPr>
        <w:spacing w:before="160" w:line="303" w:lineRule="auto"/>
        <w:ind w:left="21" w:right="54" w:firstLine="430"/>
        <w:rPr>
          <w:rFonts w:ascii="宋体" w:hAnsi="宋体" w:eastAsia="宋体" w:cs="宋体"/>
          <w:sz w:val="20"/>
          <w:szCs w:val="20"/>
        </w:rPr>
      </w:pPr>
      <w:r>
        <w:rPr>
          <w:rFonts w:ascii="宋体" w:hAnsi="宋体" w:eastAsia="宋体" w:cs="宋体"/>
          <w:spacing w:val="5"/>
          <w:sz w:val="20"/>
          <w:szCs w:val="20"/>
        </w:rPr>
        <w:t>（1）付款计划表中所列的每期付款金额，应为第</w:t>
      </w:r>
      <w:r>
        <w:rPr>
          <w:rFonts w:ascii="宋体" w:hAnsi="宋体" w:eastAsia="宋体" w:cs="宋体"/>
          <w:spacing w:val="-9"/>
          <w:sz w:val="20"/>
          <w:szCs w:val="20"/>
        </w:rPr>
        <w:t xml:space="preserve"> </w:t>
      </w:r>
      <w:r>
        <w:rPr>
          <w:rFonts w:ascii="宋体" w:hAnsi="宋体" w:eastAsia="宋体" w:cs="宋体"/>
          <w:spacing w:val="5"/>
          <w:sz w:val="20"/>
          <w:szCs w:val="20"/>
        </w:rPr>
        <w:t>14.3.1</w:t>
      </w:r>
      <w:r>
        <w:rPr>
          <w:rFonts w:ascii="宋体" w:hAnsi="宋体" w:eastAsia="宋体" w:cs="宋体"/>
          <w:spacing w:val="-37"/>
          <w:sz w:val="20"/>
          <w:szCs w:val="20"/>
        </w:rPr>
        <w:t xml:space="preserve"> </w:t>
      </w:r>
      <w:r>
        <w:rPr>
          <w:rFonts w:ascii="宋体" w:hAnsi="宋体" w:eastAsia="宋体" w:cs="宋体"/>
          <w:spacing w:val="5"/>
          <w:sz w:val="20"/>
          <w:szCs w:val="20"/>
        </w:rPr>
        <w:t>项[工程进度付款申请]每期进</w:t>
      </w:r>
      <w:r>
        <w:rPr>
          <w:rFonts w:ascii="宋体" w:hAnsi="宋体" w:eastAsia="宋体" w:cs="宋体"/>
          <w:spacing w:val="7"/>
          <w:sz w:val="20"/>
          <w:szCs w:val="20"/>
        </w:rPr>
        <w:t>度款的估算金额；</w:t>
      </w:r>
    </w:p>
    <w:p w14:paraId="14D85303">
      <w:pPr>
        <w:spacing w:before="163" w:line="302" w:lineRule="auto"/>
        <w:ind w:left="29" w:right="54" w:firstLine="422"/>
        <w:rPr>
          <w:rFonts w:ascii="宋体" w:hAnsi="宋体" w:eastAsia="宋体" w:cs="宋体"/>
          <w:sz w:val="20"/>
          <w:szCs w:val="20"/>
        </w:rPr>
      </w:pPr>
      <w:r>
        <w:rPr>
          <w:rFonts w:ascii="宋体" w:hAnsi="宋体" w:eastAsia="宋体" w:cs="宋体"/>
          <w:spacing w:val="8"/>
          <w:sz w:val="20"/>
          <w:szCs w:val="20"/>
        </w:rPr>
        <w:t>（2）实际进度与项目进度计划不一致的，合同当事人可按照第</w:t>
      </w:r>
      <w:r>
        <w:rPr>
          <w:rFonts w:ascii="宋体" w:hAnsi="宋体" w:eastAsia="宋体" w:cs="宋体"/>
          <w:spacing w:val="-19"/>
          <w:sz w:val="20"/>
          <w:szCs w:val="20"/>
        </w:rPr>
        <w:t xml:space="preserve"> </w:t>
      </w:r>
      <w:r>
        <w:rPr>
          <w:rFonts w:ascii="宋体" w:hAnsi="宋体" w:eastAsia="宋体" w:cs="宋体"/>
          <w:spacing w:val="8"/>
          <w:sz w:val="20"/>
          <w:szCs w:val="20"/>
        </w:rPr>
        <w:t>3.6</w:t>
      </w:r>
      <w:r>
        <w:rPr>
          <w:rFonts w:ascii="宋体" w:hAnsi="宋体" w:eastAsia="宋体" w:cs="宋体"/>
          <w:spacing w:val="-37"/>
          <w:sz w:val="20"/>
          <w:szCs w:val="20"/>
        </w:rPr>
        <w:t xml:space="preserve"> </w:t>
      </w:r>
      <w:r>
        <w:rPr>
          <w:rFonts w:ascii="宋体" w:hAnsi="宋体" w:eastAsia="宋体" w:cs="宋体"/>
          <w:spacing w:val="8"/>
          <w:sz w:val="20"/>
          <w:szCs w:val="20"/>
        </w:rPr>
        <w:t>款[商定或确定]修</w:t>
      </w:r>
      <w:r>
        <w:rPr>
          <w:rFonts w:ascii="宋体" w:hAnsi="宋体" w:eastAsia="宋体" w:cs="宋体"/>
          <w:spacing w:val="6"/>
          <w:sz w:val="20"/>
          <w:szCs w:val="20"/>
        </w:rPr>
        <w:t>改付款计划表；</w:t>
      </w:r>
    </w:p>
    <w:p w14:paraId="07B10C1E">
      <w:pPr>
        <w:spacing w:before="161" w:line="303" w:lineRule="auto"/>
        <w:ind w:left="23" w:firstLine="428"/>
        <w:rPr>
          <w:rFonts w:ascii="宋体" w:hAnsi="宋体" w:eastAsia="宋体" w:cs="宋体"/>
          <w:sz w:val="20"/>
          <w:szCs w:val="20"/>
        </w:rPr>
      </w:pPr>
      <w:r>
        <w:rPr>
          <w:rFonts w:ascii="宋体" w:hAnsi="宋体" w:eastAsia="宋体" w:cs="宋体"/>
          <w:spacing w:val="6"/>
          <w:sz w:val="20"/>
          <w:szCs w:val="20"/>
        </w:rPr>
        <w:t>（3）不采用付款计划表的，承包人应向工程师提交按</w:t>
      </w:r>
      <w:r>
        <w:rPr>
          <w:rFonts w:ascii="宋体" w:hAnsi="宋体" w:eastAsia="宋体" w:cs="宋体"/>
          <w:spacing w:val="5"/>
          <w:sz w:val="20"/>
          <w:szCs w:val="20"/>
        </w:rPr>
        <w:t>季度编制的支付估算付款计划表，</w:t>
      </w:r>
      <w:r>
        <w:rPr>
          <w:rFonts w:ascii="宋体" w:hAnsi="宋体" w:eastAsia="宋体" w:cs="宋体"/>
          <w:spacing w:val="6"/>
          <w:sz w:val="20"/>
          <w:szCs w:val="20"/>
        </w:rPr>
        <w:t>用于支付参考。</w:t>
      </w:r>
    </w:p>
    <w:p w14:paraId="4549EA31">
      <w:pPr>
        <w:spacing w:before="161" w:line="228" w:lineRule="auto"/>
        <w:ind w:left="457"/>
        <w:outlineLvl w:val="3"/>
        <w:rPr>
          <w:rFonts w:ascii="宋体" w:hAnsi="宋体" w:eastAsia="宋体" w:cs="宋体"/>
          <w:sz w:val="20"/>
          <w:szCs w:val="20"/>
        </w:rPr>
      </w:pPr>
      <w:r>
        <w:rPr>
          <w:rFonts w:ascii="宋体" w:hAnsi="宋体" w:eastAsia="宋体" w:cs="宋体"/>
          <w:spacing w:val="6"/>
          <w:sz w:val="20"/>
          <w:szCs w:val="20"/>
        </w:rPr>
        <w:t>14.4.2 付款计划表的编制与审批</w:t>
      </w:r>
    </w:p>
    <w:p w14:paraId="632334F0">
      <w:pPr>
        <w:spacing w:before="282" w:line="352" w:lineRule="auto"/>
        <w:ind w:left="20" w:right="54" w:firstLine="431"/>
        <w:rPr>
          <w:rFonts w:ascii="宋体" w:hAnsi="宋体" w:eastAsia="宋体" w:cs="宋体"/>
          <w:sz w:val="20"/>
          <w:szCs w:val="20"/>
        </w:rPr>
      </w:pPr>
      <w:r>
        <w:rPr>
          <w:rFonts w:ascii="宋体" w:hAnsi="宋体" w:eastAsia="宋体" w:cs="宋体"/>
          <w:spacing w:val="8"/>
          <w:sz w:val="20"/>
          <w:szCs w:val="20"/>
        </w:rPr>
        <w:t>（1）除专用合同条件另有约定外，承包人应根据第</w:t>
      </w:r>
      <w:r>
        <w:rPr>
          <w:rFonts w:ascii="宋体" w:hAnsi="宋体" w:eastAsia="宋体" w:cs="宋体"/>
          <w:spacing w:val="-21"/>
          <w:sz w:val="20"/>
          <w:szCs w:val="20"/>
        </w:rPr>
        <w:t xml:space="preserve"> </w:t>
      </w:r>
      <w:r>
        <w:rPr>
          <w:rFonts w:ascii="宋体" w:hAnsi="宋体" w:eastAsia="宋体" w:cs="宋体"/>
          <w:spacing w:val="8"/>
          <w:sz w:val="20"/>
          <w:szCs w:val="20"/>
        </w:rPr>
        <w:t>8.4</w:t>
      </w:r>
      <w:r>
        <w:rPr>
          <w:rFonts w:ascii="宋体" w:hAnsi="宋体" w:eastAsia="宋体" w:cs="宋体"/>
          <w:spacing w:val="-37"/>
          <w:sz w:val="20"/>
          <w:szCs w:val="20"/>
        </w:rPr>
        <w:t xml:space="preserve"> </w:t>
      </w:r>
      <w:r>
        <w:rPr>
          <w:rFonts w:ascii="宋体" w:hAnsi="宋体" w:eastAsia="宋体" w:cs="宋体"/>
          <w:spacing w:val="8"/>
          <w:sz w:val="20"/>
          <w:szCs w:val="20"/>
        </w:rPr>
        <w:t>款[项目进度计划]约定的项目</w:t>
      </w:r>
      <w:r>
        <w:rPr>
          <w:rFonts w:ascii="宋体" w:hAnsi="宋体" w:eastAsia="宋体" w:cs="宋体"/>
          <w:spacing w:val="7"/>
          <w:sz w:val="20"/>
          <w:szCs w:val="20"/>
        </w:rPr>
        <w:t>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w:t>
      </w:r>
      <w:r>
        <w:rPr>
          <w:rFonts w:ascii="宋体" w:hAnsi="宋体" w:eastAsia="宋体" w:cs="宋体"/>
          <w:spacing w:val="-32"/>
          <w:sz w:val="20"/>
          <w:szCs w:val="20"/>
        </w:rPr>
        <w:t xml:space="preserve"> </w:t>
      </w:r>
      <w:r>
        <w:rPr>
          <w:rFonts w:ascii="宋体" w:hAnsi="宋体" w:eastAsia="宋体" w:cs="宋体"/>
          <w:spacing w:val="7"/>
          <w:sz w:val="20"/>
          <w:szCs w:val="20"/>
        </w:rPr>
        <w:t>7</w:t>
      </w:r>
      <w:r>
        <w:rPr>
          <w:rFonts w:ascii="宋体" w:hAnsi="宋体" w:eastAsia="宋体" w:cs="宋体"/>
          <w:spacing w:val="-36"/>
          <w:sz w:val="20"/>
          <w:szCs w:val="20"/>
        </w:rPr>
        <w:t xml:space="preserve"> </w:t>
      </w:r>
      <w:r>
        <w:rPr>
          <w:rFonts w:ascii="宋体" w:hAnsi="宋体" w:eastAsia="宋体" w:cs="宋体"/>
          <w:spacing w:val="7"/>
          <w:sz w:val="20"/>
          <w:szCs w:val="20"/>
        </w:rPr>
        <w:t>天</w:t>
      </w:r>
      <w:r>
        <w:rPr>
          <w:rFonts w:ascii="宋体" w:hAnsi="宋体" w:eastAsia="宋体" w:cs="宋体"/>
          <w:spacing w:val="6"/>
          <w:sz w:val="20"/>
          <w:szCs w:val="20"/>
        </w:rPr>
        <w:t>内，将付款计划表及编制付款计划表</w:t>
      </w:r>
      <w:r>
        <w:rPr>
          <w:rFonts w:ascii="宋体" w:hAnsi="宋体" w:eastAsia="宋体" w:cs="宋体"/>
          <w:spacing w:val="8"/>
          <w:sz w:val="20"/>
          <w:szCs w:val="20"/>
        </w:rPr>
        <w:t>的支持性资料报送工程师。</w:t>
      </w:r>
    </w:p>
    <w:p w14:paraId="530B9FDB">
      <w:pPr>
        <w:spacing w:before="162" w:line="328" w:lineRule="auto"/>
        <w:ind w:left="22" w:right="54" w:firstLine="430"/>
        <w:rPr>
          <w:rFonts w:ascii="宋体" w:hAnsi="宋体" w:eastAsia="宋体" w:cs="宋体"/>
          <w:sz w:val="20"/>
          <w:szCs w:val="20"/>
        </w:rPr>
      </w:pPr>
      <w:r>
        <w:rPr>
          <w:rFonts w:ascii="宋体" w:hAnsi="宋体" w:eastAsia="宋体" w:cs="宋体"/>
          <w:spacing w:val="9"/>
          <w:sz w:val="20"/>
          <w:szCs w:val="20"/>
        </w:rPr>
        <w:t>（2）工程师应在收到付款计划表后</w:t>
      </w:r>
      <w:r>
        <w:rPr>
          <w:rFonts w:ascii="宋体" w:hAnsi="宋体" w:eastAsia="宋体" w:cs="宋体"/>
          <w:spacing w:val="-32"/>
          <w:sz w:val="20"/>
          <w:szCs w:val="20"/>
        </w:rPr>
        <w:t xml:space="preserve"> </w:t>
      </w:r>
      <w:r>
        <w:rPr>
          <w:rFonts w:ascii="宋体" w:hAnsi="宋体" w:eastAsia="宋体" w:cs="宋体"/>
          <w:spacing w:val="9"/>
          <w:sz w:val="20"/>
          <w:szCs w:val="20"/>
        </w:rPr>
        <w:t>7</w:t>
      </w:r>
      <w:r>
        <w:rPr>
          <w:rFonts w:ascii="宋体" w:hAnsi="宋体" w:eastAsia="宋体" w:cs="宋体"/>
          <w:spacing w:val="-34"/>
          <w:sz w:val="20"/>
          <w:szCs w:val="20"/>
        </w:rPr>
        <w:t xml:space="preserve"> </w:t>
      </w:r>
      <w:r>
        <w:rPr>
          <w:rFonts w:ascii="宋体" w:hAnsi="宋体" w:eastAsia="宋体" w:cs="宋体"/>
          <w:spacing w:val="9"/>
          <w:sz w:val="20"/>
          <w:szCs w:val="20"/>
        </w:rPr>
        <w:t>天内完成审核并报送</w:t>
      </w:r>
      <w:r>
        <w:rPr>
          <w:rFonts w:ascii="宋体" w:hAnsi="宋体" w:eastAsia="宋体" w:cs="宋体"/>
          <w:spacing w:val="8"/>
          <w:sz w:val="20"/>
          <w:szCs w:val="20"/>
        </w:rPr>
        <w:t>发包人。发包人应在收到经</w:t>
      </w:r>
      <w:r>
        <w:rPr>
          <w:rFonts w:ascii="宋体" w:hAnsi="宋体" w:eastAsia="宋体" w:cs="宋体"/>
          <w:spacing w:val="7"/>
          <w:sz w:val="20"/>
          <w:szCs w:val="20"/>
        </w:rPr>
        <w:t>工程师审核的付款计划表后</w:t>
      </w:r>
      <w:r>
        <w:rPr>
          <w:rFonts w:ascii="宋体" w:hAnsi="宋体" w:eastAsia="宋体" w:cs="宋体"/>
          <w:spacing w:val="-31"/>
          <w:sz w:val="20"/>
          <w:szCs w:val="20"/>
        </w:rPr>
        <w:t xml:space="preserve"> </w:t>
      </w:r>
      <w:r>
        <w:rPr>
          <w:rFonts w:ascii="宋体" w:hAnsi="宋体" w:eastAsia="宋体" w:cs="宋体"/>
          <w:spacing w:val="7"/>
          <w:sz w:val="20"/>
          <w:szCs w:val="20"/>
        </w:rPr>
        <w:t>7</w:t>
      </w:r>
      <w:r>
        <w:rPr>
          <w:rFonts w:ascii="宋体" w:hAnsi="宋体" w:eastAsia="宋体" w:cs="宋体"/>
          <w:spacing w:val="-37"/>
          <w:sz w:val="20"/>
          <w:szCs w:val="20"/>
        </w:rPr>
        <w:t xml:space="preserve"> </w:t>
      </w:r>
      <w:r>
        <w:rPr>
          <w:rFonts w:ascii="宋体" w:hAnsi="宋体" w:eastAsia="宋体" w:cs="宋体"/>
          <w:spacing w:val="7"/>
          <w:sz w:val="20"/>
          <w:szCs w:val="20"/>
        </w:rPr>
        <w:t>天内完成审批，经发</w:t>
      </w:r>
      <w:r>
        <w:rPr>
          <w:rFonts w:ascii="宋体" w:hAnsi="宋体" w:eastAsia="宋体" w:cs="宋体"/>
          <w:spacing w:val="6"/>
          <w:sz w:val="20"/>
          <w:szCs w:val="20"/>
        </w:rPr>
        <w:t>包人批准的付款计划表为有约束力的付款</w:t>
      </w:r>
      <w:r>
        <w:rPr>
          <w:rFonts w:ascii="宋体" w:hAnsi="宋体" w:eastAsia="宋体" w:cs="宋体"/>
          <w:spacing w:val="5"/>
          <w:sz w:val="20"/>
          <w:szCs w:val="20"/>
        </w:rPr>
        <w:t>计划表。</w:t>
      </w:r>
    </w:p>
    <w:p w14:paraId="7F74D119">
      <w:pPr>
        <w:spacing w:before="160" w:line="302" w:lineRule="auto"/>
        <w:ind w:left="31" w:right="54" w:firstLine="421"/>
        <w:rPr>
          <w:rFonts w:ascii="宋体" w:hAnsi="宋体" w:eastAsia="宋体" w:cs="宋体"/>
          <w:sz w:val="20"/>
          <w:szCs w:val="20"/>
        </w:rPr>
      </w:pPr>
      <w:r>
        <w:rPr>
          <w:rFonts w:ascii="宋体" w:hAnsi="宋体" w:eastAsia="宋体" w:cs="宋体"/>
          <w:spacing w:val="10"/>
          <w:sz w:val="20"/>
          <w:szCs w:val="20"/>
        </w:rPr>
        <w:t>（3）发包人逾期未完成付款计划表审批的，也未</w:t>
      </w:r>
      <w:r>
        <w:rPr>
          <w:rFonts w:ascii="宋体" w:hAnsi="宋体" w:eastAsia="宋体" w:cs="宋体"/>
          <w:spacing w:val="9"/>
          <w:sz w:val="20"/>
          <w:szCs w:val="20"/>
        </w:rPr>
        <w:t>及时要求承包人进行修正和提供补充资料的，则承包人提交的付款计划表视为已经获得发包人批</w:t>
      </w:r>
      <w:r>
        <w:rPr>
          <w:rFonts w:ascii="宋体" w:hAnsi="宋体" w:eastAsia="宋体" w:cs="宋体"/>
          <w:spacing w:val="8"/>
          <w:sz w:val="20"/>
          <w:szCs w:val="20"/>
        </w:rPr>
        <w:t>准。</w:t>
      </w:r>
    </w:p>
    <w:p w14:paraId="0E6A0305">
      <w:pPr>
        <w:spacing w:before="281" w:line="229" w:lineRule="auto"/>
        <w:ind w:left="32"/>
        <w:outlineLvl w:val="2"/>
        <w:rPr>
          <w:rFonts w:ascii="黑体" w:hAnsi="黑体" w:eastAsia="黑体" w:cs="黑体"/>
          <w:sz w:val="20"/>
          <w:szCs w:val="20"/>
        </w:rPr>
      </w:pPr>
      <w:r>
        <w:rPr>
          <w:rFonts w:ascii="黑体" w:hAnsi="黑体" w:eastAsia="黑体" w:cs="黑体"/>
          <w:spacing w:val="4"/>
          <w:sz w:val="20"/>
          <w:szCs w:val="20"/>
        </w:rPr>
        <w:t>14.5 竣工结算</w:t>
      </w:r>
    </w:p>
    <w:p w14:paraId="49DE0C86">
      <w:pPr>
        <w:spacing w:before="162" w:line="228" w:lineRule="auto"/>
        <w:ind w:left="457"/>
        <w:outlineLvl w:val="3"/>
        <w:rPr>
          <w:rFonts w:ascii="宋体" w:hAnsi="宋体" w:eastAsia="宋体" w:cs="宋体"/>
          <w:sz w:val="20"/>
          <w:szCs w:val="20"/>
        </w:rPr>
      </w:pPr>
      <w:r>
        <w:rPr>
          <w:rFonts w:ascii="宋体" w:hAnsi="宋体" w:eastAsia="宋体" w:cs="宋体"/>
          <w:spacing w:val="5"/>
          <w:sz w:val="20"/>
          <w:szCs w:val="20"/>
        </w:rPr>
        <w:t>14.5.1 竣工结算申请</w:t>
      </w:r>
    </w:p>
    <w:p w14:paraId="700172BC">
      <w:pPr>
        <w:spacing w:before="280" w:line="377" w:lineRule="auto"/>
        <w:ind w:left="24" w:right="54" w:firstLine="429"/>
        <w:jc w:val="both"/>
        <w:rPr>
          <w:rFonts w:ascii="宋体" w:hAnsi="宋体" w:eastAsia="宋体" w:cs="宋体"/>
          <w:sz w:val="20"/>
          <w:szCs w:val="20"/>
        </w:rPr>
      </w:pPr>
      <w:r>
        <w:rPr>
          <w:rFonts w:ascii="宋体" w:hAnsi="宋体" w:eastAsia="宋体" w:cs="宋体"/>
          <w:spacing w:val="10"/>
          <w:sz w:val="20"/>
          <w:szCs w:val="20"/>
        </w:rPr>
        <w:t>除专用合同条件另有约定外，承包人应在工程竣工验收合格后42</w:t>
      </w:r>
      <w:r>
        <w:rPr>
          <w:rFonts w:ascii="宋体" w:hAnsi="宋体" w:eastAsia="宋体" w:cs="宋体"/>
          <w:spacing w:val="-18"/>
          <w:sz w:val="20"/>
          <w:szCs w:val="20"/>
        </w:rPr>
        <w:t xml:space="preserve"> </w:t>
      </w:r>
      <w:r>
        <w:rPr>
          <w:rFonts w:ascii="宋体" w:hAnsi="宋体" w:eastAsia="宋体" w:cs="宋体"/>
          <w:spacing w:val="10"/>
          <w:sz w:val="20"/>
          <w:szCs w:val="20"/>
        </w:rPr>
        <w:t>天内向工程师提交竣</w:t>
      </w:r>
      <w:r>
        <w:rPr>
          <w:rFonts w:ascii="宋体" w:hAnsi="宋体" w:eastAsia="宋体" w:cs="宋体"/>
          <w:spacing w:val="7"/>
          <w:sz w:val="20"/>
          <w:szCs w:val="20"/>
        </w:rPr>
        <w:t>工结算申请单，并提交完整的结算资料，有关竣工结算申请单的资料清单和份数等要求由合</w:t>
      </w:r>
      <w:r>
        <w:rPr>
          <w:rFonts w:ascii="宋体" w:hAnsi="宋体" w:eastAsia="宋体" w:cs="宋体"/>
          <w:spacing w:val="8"/>
          <w:sz w:val="20"/>
          <w:szCs w:val="20"/>
        </w:rPr>
        <w:t>同当事人在专用合同条件中约定。</w:t>
      </w:r>
    </w:p>
    <w:p w14:paraId="22F19A74">
      <w:pPr>
        <w:spacing w:before="1" w:line="227" w:lineRule="auto"/>
        <w:ind w:left="454"/>
        <w:rPr>
          <w:rFonts w:ascii="宋体" w:hAnsi="宋体" w:eastAsia="宋体" w:cs="宋体"/>
          <w:sz w:val="20"/>
          <w:szCs w:val="20"/>
        </w:rPr>
      </w:pPr>
      <w:r>
        <w:rPr>
          <w:rFonts w:ascii="宋体" w:hAnsi="宋体" w:eastAsia="宋体" w:cs="宋体"/>
          <w:spacing w:val="9"/>
          <w:sz w:val="20"/>
          <w:szCs w:val="20"/>
        </w:rPr>
        <w:t>除专用合同条件另有约定外，竣工结算申请单应包括</w:t>
      </w:r>
      <w:r>
        <w:rPr>
          <w:rFonts w:ascii="宋体" w:hAnsi="宋体" w:eastAsia="宋体" w:cs="宋体"/>
          <w:spacing w:val="8"/>
          <w:sz w:val="20"/>
          <w:szCs w:val="20"/>
        </w:rPr>
        <w:t>以下内容：</w:t>
      </w:r>
    </w:p>
    <w:p w14:paraId="3669A10E">
      <w:pPr>
        <w:spacing w:before="162" w:line="226" w:lineRule="auto"/>
        <w:ind w:left="452"/>
        <w:rPr>
          <w:rFonts w:ascii="宋体" w:hAnsi="宋体" w:eastAsia="宋体" w:cs="宋体"/>
          <w:sz w:val="20"/>
          <w:szCs w:val="20"/>
        </w:rPr>
      </w:pPr>
      <w:r>
        <w:rPr>
          <w:rFonts w:ascii="宋体" w:hAnsi="宋体" w:eastAsia="宋体" w:cs="宋体"/>
          <w:spacing w:val="7"/>
          <w:sz w:val="20"/>
          <w:szCs w:val="20"/>
        </w:rPr>
        <w:t>（1）竣工结算合同价格；</w:t>
      </w:r>
    </w:p>
    <w:p w14:paraId="1556D334">
      <w:pPr>
        <w:spacing w:before="164" w:line="228" w:lineRule="auto"/>
        <w:ind w:left="452"/>
        <w:rPr>
          <w:rFonts w:ascii="宋体" w:hAnsi="宋体" w:eastAsia="宋体" w:cs="宋体"/>
          <w:sz w:val="20"/>
          <w:szCs w:val="20"/>
        </w:rPr>
      </w:pPr>
      <w:r>
        <w:rPr>
          <w:rFonts w:ascii="宋体" w:hAnsi="宋体" w:eastAsia="宋体" w:cs="宋体"/>
          <w:spacing w:val="7"/>
          <w:sz w:val="20"/>
          <w:szCs w:val="20"/>
        </w:rPr>
        <w:t>（2）发包人已支付承包人的款项；</w:t>
      </w:r>
    </w:p>
    <w:p w14:paraId="6271D47E">
      <w:pPr>
        <w:spacing w:before="161" w:line="327" w:lineRule="auto"/>
        <w:ind w:left="39" w:right="53" w:firstLine="413"/>
        <w:rPr>
          <w:rFonts w:ascii="宋体" w:hAnsi="宋体" w:eastAsia="宋体" w:cs="宋体"/>
          <w:sz w:val="20"/>
          <w:szCs w:val="20"/>
        </w:rPr>
      </w:pPr>
      <w:r>
        <w:rPr>
          <w:rFonts w:ascii="宋体" w:hAnsi="宋体" w:eastAsia="宋体" w:cs="宋体"/>
          <w:spacing w:val="8"/>
          <w:sz w:val="20"/>
          <w:szCs w:val="20"/>
        </w:rPr>
        <w:t>（3）采用第</w:t>
      </w:r>
      <w:r>
        <w:rPr>
          <w:rFonts w:ascii="宋体" w:hAnsi="宋体" w:eastAsia="宋体" w:cs="宋体"/>
          <w:spacing w:val="-22"/>
          <w:sz w:val="20"/>
          <w:szCs w:val="20"/>
        </w:rPr>
        <w:t xml:space="preserve"> </w:t>
      </w:r>
      <w:r>
        <w:rPr>
          <w:rFonts w:ascii="宋体" w:hAnsi="宋体" w:eastAsia="宋体" w:cs="宋体"/>
          <w:spacing w:val="8"/>
          <w:sz w:val="20"/>
          <w:szCs w:val="20"/>
        </w:rPr>
        <w:t>14.6.1</w:t>
      </w:r>
      <w:r>
        <w:rPr>
          <w:rFonts w:ascii="宋体" w:hAnsi="宋体" w:eastAsia="宋体" w:cs="宋体"/>
          <w:spacing w:val="-37"/>
          <w:sz w:val="20"/>
          <w:szCs w:val="20"/>
        </w:rPr>
        <w:t xml:space="preserve"> </w:t>
      </w:r>
      <w:r>
        <w:rPr>
          <w:rFonts w:ascii="宋体" w:hAnsi="宋体" w:eastAsia="宋体" w:cs="宋体"/>
          <w:spacing w:val="8"/>
          <w:sz w:val="20"/>
          <w:szCs w:val="20"/>
        </w:rPr>
        <w:t>项[承包人提供质量保证金的方式]第</w:t>
      </w:r>
      <w:r>
        <w:rPr>
          <w:rFonts w:ascii="宋体" w:hAnsi="宋体" w:eastAsia="宋体" w:cs="宋体"/>
          <w:spacing w:val="7"/>
          <w:sz w:val="20"/>
          <w:szCs w:val="20"/>
        </w:rPr>
        <w:t>（2）种方式提供质量保证金</w:t>
      </w:r>
      <w:r>
        <w:rPr>
          <w:rFonts w:ascii="宋体" w:hAnsi="宋体" w:eastAsia="宋体" w:cs="宋体"/>
          <w:spacing w:val="8"/>
          <w:sz w:val="20"/>
          <w:szCs w:val="20"/>
        </w:rPr>
        <w:t>的，应当列明应预留的质量保证金金额；采用第</w:t>
      </w:r>
      <w:r>
        <w:rPr>
          <w:rFonts w:ascii="宋体" w:hAnsi="宋体" w:eastAsia="宋体" w:cs="宋体"/>
          <w:spacing w:val="-22"/>
          <w:sz w:val="20"/>
          <w:szCs w:val="20"/>
        </w:rPr>
        <w:t xml:space="preserve"> </w:t>
      </w:r>
      <w:r>
        <w:rPr>
          <w:rFonts w:ascii="宋体" w:hAnsi="宋体" w:eastAsia="宋体" w:cs="宋体"/>
          <w:spacing w:val="8"/>
          <w:sz w:val="20"/>
          <w:szCs w:val="20"/>
        </w:rPr>
        <w:t>14.6.1</w:t>
      </w:r>
      <w:r>
        <w:rPr>
          <w:rFonts w:ascii="宋体" w:hAnsi="宋体" w:eastAsia="宋体" w:cs="宋体"/>
          <w:spacing w:val="-36"/>
          <w:sz w:val="20"/>
          <w:szCs w:val="20"/>
        </w:rPr>
        <w:t xml:space="preserve"> </w:t>
      </w:r>
      <w:r>
        <w:rPr>
          <w:rFonts w:ascii="宋体" w:hAnsi="宋体" w:eastAsia="宋体" w:cs="宋体"/>
          <w:spacing w:val="8"/>
          <w:sz w:val="20"/>
          <w:szCs w:val="20"/>
        </w:rPr>
        <w:t>项[承包人提供质量</w:t>
      </w:r>
      <w:r>
        <w:rPr>
          <w:rFonts w:ascii="宋体" w:hAnsi="宋体" w:eastAsia="宋体" w:cs="宋体"/>
          <w:spacing w:val="7"/>
          <w:sz w:val="20"/>
          <w:szCs w:val="20"/>
        </w:rPr>
        <w:t>保证金的方式]中其他方式提供质量保证金的，应当按第</w:t>
      </w:r>
      <w:r>
        <w:rPr>
          <w:rFonts w:ascii="宋体" w:hAnsi="宋体" w:eastAsia="宋体" w:cs="宋体"/>
          <w:spacing w:val="-5"/>
          <w:sz w:val="20"/>
          <w:szCs w:val="20"/>
        </w:rPr>
        <w:t xml:space="preserve"> </w:t>
      </w:r>
      <w:r>
        <w:rPr>
          <w:rFonts w:ascii="宋体" w:hAnsi="宋体" w:eastAsia="宋体" w:cs="宋体"/>
          <w:spacing w:val="7"/>
          <w:sz w:val="20"/>
          <w:szCs w:val="20"/>
        </w:rPr>
        <w:t>14.6</w:t>
      </w:r>
      <w:r>
        <w:rPr>
          <w:rFonts w:ascii="宋体" w:hAnsi="宋体" w:eastAsia="宋体" w:cs="宋体"/>
          <w:spacing w:val="-37"/>
          <w:sz w:val="20"/>
          <w:szCs w:val="20"/>
        </w:rPr>
        <w:t xml:space="preserve"> </w:t>
      </w:r>
      <w:r>
        <w:rPr>
          <w:rFonts w:ascii="宋体" w:hAnsi="宋体" w:eastAsia="宋体" w:cs="宋体"/>
          <w:spacing w:val="7"/>
          <w:sz w:val="20"/>
          <w:szCs w:val="20"/>
        </w:rPr>
        <w:t>款[质量保证金]提供相关文件作为附件；</w:t>
      </w:r>
    </w:p>
    <w:p w14:paraId="2649F0CD">
      <w:pPr>
        <w:spacing w:before="165" w:line="226" w:lineRule="auto"/>
        <w:ind w:left="452"/>
        <w:rPr>
          <w:rFonts w:ascii="宋体" w:hAnsi="宋体" w:eastAsia="宋体" w:cs="宋体"/>
          <w:sz w:val="20"/>
          <w:szCs w:val="20"/>
        </w:rPr>
      </w:pPr>
      <w:r>
        <w:rPr>
          <w:rFonts w:ascii="宋体" w:hAnsi="宋体" w:eastAsia="宋体" w:cs="宋体"/>
          <w:spacing w:val="8"/>
          <w:sz w:val="20"/>
          <w:szCs w:val="20"/>
        </w:rPr>
        <w:t>（4）发包人应支付承包人的合同价款。</w:t>
      </w:r>
    </w:p>
    <w:p w14:paraId="1D0EF66C">
      <w:pPr>
        <w:spacing w:before="162" w:line="228" w:lineRule="auto"/>
        <w:ind w:left="457"/>
        <w:outlineLvl w:val="3"/>
        <w:rPr>
          <w:rFonts w:ascii="宋体" w:hAnsi="宋体" w:eastAsia="宋体" w:cs="宋体"/>
          <w:sz w:val="20"/>
          <w:szCs w:val="20"/>
        </w:rPr>
      </w:pPr>
      <w:r>
        <w:rPr>
          <w:rFonts w:ascii="宋体" w:hAnsi="宋体" w:eastAsia="宋体" w:cs="宋体"/>
          <w:spacing w:val="5"/>
          <w:sz w:val="20"/>
          <w:szCs w:val="20"/>
        </w:rPr>
        <w:t>14.5.2 竣工结算审核</w:t>
      </w:r>
    </w:p>
    <w:p w14:paraId="3E4A351D">
      <w:pPr>
        <w:spacing w:before="281" w:line="228" w:lineRule="auto"/>
        <w:ind w:left="452"/>
        <w:rPr>
          <w:rFonts w:ascii="宋体" w:hAnsi="宋体" w:eastAsia="宋体" w:cs="宋体"/>
          <w:sz w:val="20"/>
          <w:szCs w:val="20"/>
        </w:rPr>
      </w:pPr>
      <w:r>
        <w:rPr>
          <w:rFonts w:ascii="宋体" w:hAnsi="宋体" w:eastAsia="宋体" w:cs="宋体"/>
          <w:spacing w:val="6"/>
          <w:sz w:val="20"/>
          <w:szCs w:val="20"/>
        </w:rPr>
        <w:t>（1）除专用合同条件另有约定外，工程师应在收到竣工结算</w:t>
      </w:r>
      <w:r>
        <w:rPr>
          <w:rFonts w:ascii="宋体" w:hAnsi="宋体" w:eastAsia="宋体" w:cs="宋体"/>
          <w:spacing w:val="5"/>
          <w:sz w:val="20"/>
          <w:szCs w:val="20"/>
        </w:rPr>
        <w:t>申请单后</w:t>
      </w:r>
      <w:r>
        <w:rPr>
          <w:rFonts w:ascii="宋体" w:hAnsi="宋体" w:eastAsia="宋体" w:cs="宋体"/>
          <w:spacing w:val="-24"/>
          <w:sz w:val="20"/>
          <w:szCs w:val="20"/>
        </w:rPr>
        <w:t xml:space="preserve"> </w:t>
      </w:r>
      <w:r>
        <w:rPr>
          <w:rFonts w:ascii="宋体" w:hAnsi="宋体" w:eastAsia="宋体" w:cs="宋体"/>
          <w:spacing w:val="5"/>
          <w:sz w:val="20"/>
          <w:szCs w:val="20"/>
        </w:rPr>
        <w:t>14</w:t>
      </w:r>
      <w:r>
        <w:rPr>
          <w:rFonts w:ascii="宋体" w:hAnsi="宋体" w:eastAsia="宋体" w:cs="宋体"/>
          <w:spacing w:val="-34"/>
          <w:sz w:val="20"/>
          <w:szCs w:val="20"/>
        </w:rPr>
        <w:t xml:space="preserve"> </w:t>
      </w:r>
      <w:r>
        <w:rPr>
          <w:rFonts w:ascii="宋体" w:hAnsi="宋体" w:eastAsia="宋体" w:cs="宋体"/>
          <w:spacing w:val="5"/>
          <w:sz w:val="20"/>
          <w:szCs w:val="20"/>
        </w:rPr>
        <w:t>天内完成核查</w:t>
      </w:r>
    </w:p>
    <w:p w14:paraId="345B5F9D">
      <w:pPr>
        <w:spacing w:line="228" w:lineRule="auto"/>
        <w:rPr>
          <w:rFonts w:ascii="宋体" w:hAnsi="宋体" w:eastAsia="宋体" w:cs="宋体"/>
          <w:sz w:val="20"/>
          <w:szCs w:val="20"/>
        </w:rPr>
        <w:sectPr>
          <w:footerReference r:id="rId122" w:type="default"/>
          <w:pgSz w:w="11906" w:h="16839"/>
          <w:pgMar w:top="1428" w:right="1747" w:bottom="1214" w:left="1785" w:header="0" w:footer="1051" w:gutter="0"/>
          <w:cols w:space="720" w:num="1"/>
        </w:sectPr>
      </w:pPr>
    </w:p>
    <w:p w14:paraId="77180635">
      <w:pPr>
        <w:spacing w:before="42" w:line="377" w:lineRule="auto"/>
        <w:ind w:left="23" w:firstLine="4"/>
        <w:jc w:val="both"/>
        <w:rPr>
          <w:rFonts w:ascii="宋体" w:hAnsi="宋体" w:eastAsia="宋体" w:cs="宋体"/>
          <w:sz w:val="20"/>
          <w:szCs w:val="20"/>
        </w:rPr>
      </w:pPr>
      <w:bookmarkStart w:id="326" w:name="bookmark641"/>
      <w:bookmarkEnd w:id="326"/>
      <w:r>
        <w:rPr>
          <w:rFonts w:ascii="宋体" w:hAnsi="宋体" w:eastAsia="宋体" w:cs="宋体"/>
          <w:spacing w:val="5"/>
          <w:sz w:val="20"/>
          <w:szCs w:val="20"/>
        </w:rPr>
        <w:t>并报送发包人。发包人应在收到工程师提交的经审核的竣工结算申请单后</w:t>
      </w:r>
      <w:r>
        <w:rPr>
          <w:rFonts w:ascii="宋体" w:hAnsi="宋体" w:eastAsia="宋体" w:cs="宋体"/>
          <w:spacing w:val="-23"/>
          <w:sz w:val="20"/>
          <w:szCs w:val="20"/>
        </w:rPr>
        <w:t xml:space="preserve"> </w:t>
      </w:r>
      <w:r>
        <w:rPr>
          <w:rFonts w:ascii="宋体" w:hAnsi="宋体" w:eastAsia="宋体" w:cs="宋体"/>
          <w:spacing w:val="5"/>
          <w:sz w:val="20"/>
          <w:szCs w:val="20"/>
        </w:rPr>
        <w:t>14</w:t>
      </w:r>
      <w:r>
        <w:rPr>
          <w:rFonts w:ascii="宋体" w:hAnsi="宋体" w:eastAsia="宋体" w:cs="宋体"/>
          <w:spacing w:val="-34"/>
          <w:sz w:val="20"/>
          <w:szCs w:val="20"/>
        </w:rPr>
        <w:t xml:space="preserve"> </w:t>
      </w:r>
      <w:r>
        <w:rPr>
          <w:rFonts w:ascii="宋体" w:hAnsi="宋体" w:eastAsia="宋体" w:cs="宋体"/>
          <w:spacing w:val="5"/>
          <w:sz w:val="20"/>
          <w:szCs w:val="20"/>
        </w:rPr>
        <w:t>天内完</w:t>
      </w:r>
      <w:r>
        <w:rPr>
          <w:rFonts w:ascii="宋体" w:hAnsi="宋体" w:eastAsia="宋体" w:cs="宋体"/>
          <w:spacing w:val="4"/>
          <w:sz w:val="20"/>
          <w:szCs w:val="20"/>
        </w:rPr>
        <w:t>成审批，</w:t>
      </w:r>
      <w:r>
        <w:rPr>
          <w:rFonts w:ascii="宋体" w:hAnsi="宋体" w:eastAsia="宋体" w:cs="宋体"/>
          <w:spacing w:val="7"/>
          <w:sz w:val="20"/>
          <w:szCs w:val="20"/>
        </w:rPr>
        <w:t>并由工程师向承包人签发经发包人签认的竣工付款证书。工程师或发包人对竣工结算申请单有异议的，有权要求承包人进行修正和提供补充资料，承包人应提交修正后的竣工结算申请</w:t>
      </w:r>
      <w:r>
        <w:rPr>
          <w:rFonts w:ascii="宋体" w:hAnsi="宋体" w:eastAsia="宋体" w:cs="宋体"/>
          <w:sz w:val="20"/>
          <w:szCs w:val="20"/>
        </w:rPr>
        <w:t>单。</w:t>
      </w:r>
    </w:p>
    <w:p w14:paraId="665A8AD0">
      <w:pPr>
        <w:spacing w:before="1" w:line="377" w:lineRule="auto"/>
        <w:ind w:left="22" w:right="54" w:firstLine="423"/>
        <w:jc w:val="both"/>
        <w:rPr>
          <w:rFonts w:ascii="宋体" w:hAnsi="宋体" w:eastAsia="宋体" w:cs="宋体"/>
          <w:sz w:val="20"/>
          <w:szCs w:val="20"/>
        </w:rPr>
      </w:pPr>
      <w:r>
        <w:rPr>
          <w:rFonts w:ascii="宋体" w:hAnsi="宋体" w:eastAsia="宋体" w:cs="宋体"/>
          <w:spacing w:val="9"/>
          <w:sz w:val="20"/>
          <w:szCs w:val="20"/>
        </w:rPr>
        <w:t>发包人在收到承包人提交竣工结算申请书后</w:t>
      </w:r>
      <w:r>
        <w:rPr>
          <w:rFonts w:ascii="宋体" w:hAnsi="宋体" w:eastAsia="宋体" w:cs="宋体"/>
          <w:spacing w:val="-35"/>
          <w:sz w:val="20"/>
          <w:szCs w:val="20"/>
        </w:rPr>
        <w:t xml:space="preserve"> </w:t>
      </w:r>
      <w:r>
        <w:rPr>
          <w:rFonts w:ascii="宋体" w:hAnsi="宋体" w:eastAsia="宋体" w:cs="宋体"/>
          <w:spacing w:val="9"/>
          <w:sz w:val="20"/>
          <w:szCs w:val="20"/>
        </w:rPr>
        <w:t>28</w:t>
      </w:r>
      <w:r>
        <w:rPr>
          <w:rFonts w:ascii="宋体" w:hAnsi="宋体" w:eastAsia="宋体" w:cs="宋体"/>
          <w:spacing w:val="-36"/>
          <w:sz w:val="20"/>
          <w:szCs w:val="20"/>
        </w:rPr>
        <w:t xml:space="preserve"> </w:t>
      </w:r>
      <w:r>
        <w:rPr>
          <w:rFonts w:ascii="宋体" w:hAnsi="宋体" w:eastAsia="宋体" w:cs="宋体"/>
          <w:spacing w:val="9"/>
          <w:sz w:val="20"/>
          <w:szCs w:val="20"/>
        </w:rPr>
        <w:t>天内未完成审批且未提出异议的，视为</w:t>
      </w:r>
      <w:r>
        <w:rPr>
          <w:rFonts w:ascii="宋体" w:hAnsi="宋体" w:eastAsia="宋体" w:cs="宋体"/>
          <w:spacing w:val="7"/>
          <w:sz w:val="20"/>
          <w:szCs w:val="20"/>
        </w:rPr>
        <w:t>发包人认可承包人提交的竣工结算申请单，并自发包人收到承包人提交的竣工结算申请单后</w:t>
      </w:r>
      <w:r>
        <w:rPr>
          <w:rFonts w:ascii="宋体" w:hAnsi="宋体" w:eastAsia="宋体" w:cs="宋体"/>
          <w:spacing w:val="6"/>
          <w:sz w:val="20"/>
          <w:szCs w:val="20"/>
        </w:rPr>
        <w:t>第</w:t>
      </w:r>
      <w:r>
        <w:rPr>
          <w:rFonts w:ascii="宋体" w:hAnsi="宋体" w:eastAsia="宋体" w:cs="宋体"/>
          <w:spacing w:val="-23"/>
          <w:sz w:val="20"/>
          <w:szCs w:val="20"/>
        </w:rPr>
        <w:t xml:space="preserve"> </w:t>
      </w:r>
      <w:r>
        <w:rPr>
          <w:rFonts w:ascii="宋体" w:hAnsi="宋体" w:eastAsia="宋体" w:cs="宋体"/>
          <w:spacing w:val="6"/>
          <w:sz w:val="20"/>
          <w:szCs w:val="20"/>
        </w:rPr>
        <w:t>29</w:t>
      </w:r>
      <w:r>
        <w:rPr>
          <w:rFonts w:ascii="宋体" w:hAnsi="宋体" w:eastAsia="宋体" w:cs="宋体"/>
          <w:spacing w:val="-34"/>
          <w:sz w:val="20"/>
          <w:szCs w:val="20"/>
        </w:rPr>
        <w:t xml:space="preserve"> </w:t>
      </w:r>
      <w:r>
        <w:rPr>
          <w:rFonts w:ascii="宋体" w:hAnsi="宋体" w:eastAsia="宋体" w:cs="宋体"/>
          <w:spacing w:val="6"/>
          <w:sz w:val="20"/>
          <w:szCs w:val="20"/>
        </w:rPr>
        <w:t>天起视为已签发竣工付款证书。</w:t>
      </w:r>
    </w:p>
    <w:p w14:paraId="4012AEA1">
      <w:pPr>
        <w:spacing w:before="1" w:line="326" w:lineRule="auto"/>
        <w:ind w:left="21" w:right="54" w:firstLine="430"/>
        <w:rPr>
          <w:rFonts w:ascii="宋体" w:hAnsi="宋体" w:eastAsia="宋体" w:cs="宋体"/>
          <w:sz w:val="20"/>
          <w:szCs w:val="20"/>
        </w:rPr>
      </w:pPr>
      <w:r>
        <w:rPr>
          <w:rFonts w:ascii="宋体" w:hAnsi="宋体" w:eastAsia="宋体" w:cs="宋体"/>
          <w:spacing w:val="7"/>
          <w:sz w:val="20"/>
          <w:szCs w:val="20"/>
        </w:rPr>
        <w:t>（2）</w:t>
      </w:r>
      <w:r>
        <w:rPr>
          <w:rFonts w:ascii="宋体" w:hAnsi="宋体" w:eastAsia="宋体" w:cs="宋体"/>
          <w:spacing w:val="56"/>
          <w:sz w:val="20"/>
          <w:szCs w:val="20"/>
        </w:rPr>
        <w:t xml:space="preserve"> </w:t>
      </w:r>
      <w:r>
        <w:rPr>
          <w:rFonts w:ascii="宋体" w:hAnsi="宋体" w:eastAsia="宋体" w:cs="宋体"/>
          <w:spacing w:val="7"/>
          <w:sz w:val="20"/>
          <w:szCs w:val="20"/>
        </w:rPr>
        <w:t>除专用合同条件另有约定外，发包人应在签发竣工付款证书后的</w:t>
      </w:r>
      <w:r>
        <w:rPr>
          <w:rFonts w:ascii="宋体" w:hAnsi="宋体" w:eastAsia="宋体" w:cs="宋体"/>
          <w:spacing w:val="-24"/>
          <w:sz w:val="20"/>
          <w:szCs w:val="20"/>
        </w:rPr>
        <w:t xml:space="preserve"> </w:t>
      </w:r>
      <w:r>
        <w:rPr>
          <w:rFonts w:ascii="宋体" w:hAnsi="宋体" w:eastAsia="宋体" w:cs="宋体"/>
          <w:spacing w:val="7"/>
          <w:sz w:val="20"/>
          <w:szCs w:val="20"/>
        </w:rPr>
        <w:t>14</w:t>
      </w:r>
      <w:r>
        <w:rPr>
          <w:rFonts w:ascii="宋体" w:hAnsi="宋体" w:eastAsia="宋体" w:cs="宋体"/>
          <w:spacing w:val="-36"/>
          <w:sz w:val="20"/>
          <w:szCs w:val="20"/>
        </w:rPr>
        <w:t xml:space="preserve"> </w:t>
      </w:r>
      <w:r>
        <w:rPr>
          <w:rFonts w:ascii="宋体" w:hAnsi="宋体" w:eastAsia="宋体" w:cs="宋体"/>
          <w:spacing w:val="7"/>
          <w:sz w:val="20"/>
          <w:szCs w:val="20"/>
        </w:rPr>
        <w:t>天内，完成</w:t>
      </w:r>
      <w:r>
        <w:rPr>
          <w:rFonts w:ascii="宋体" w:hAnsi="宋体" w:eastAsia="宋体" w:cs="宋体"/>
          <w:spacing w:val="10"/>
          <w:sz w:val="20"/>
          <w:szCs w:val="20"/>
        </w:rPr>
        <w:t>对承包人的竣工付款。发包人逾期支付的，按照贷款市场报价利率（</w:t>
      </w:r>
      <w:r>
        <w:rPr>
          <w:rFonts w:ascii="宋体" w:hAnsi="宋体" w:eastAsia="宋体" w:cs="宋体"/>
          <w:sz w:val="20"/>
          <w:szCs w:val="20"/>
        </w:rPr>
        <w:t>LPR</w:t>
      </w:r>
      <w:r>
        <w:rPr>
          <w:rFonts w:ascii="宋体" w:hAnsi="宋体" w:eastAsia="宋体" w:cs="宋体"/>
          <w:spacing w:val="10"/>
          <w:sz w:val="20"/>
          <w:szCs w:val="20"/>
        </w:rPr>
        <w:t>）支付违约金；逾</w:t>
      </w:r>
      <w:r>
        <w:rPr>
          <w:rFonts w:ascii="宋体" w:hAnsi="宋体" w:eastAsia="宋体" w:cs="宋体"/>
          <w:spacing w:val="9"/>
          <w:sz w:val="20"/>
          <w:szCs w:val="20"/>
        </w:rPr>
        <w:t>期支付超过</w:t>
      </w:r>
      <w:r>
        <w:rPr>
          <w:rFonts w:ascii="宋体" w:hAnsi="宋体" w:eastAsia="宋体" w:cs="宋体"/>
          <w:spacing w:val="-35"/>
          <w:sz w:val="20"/>
          <w:szCs w:val="20"/>
        </w:rPr>
        <w:t xml:space="preserve"> </w:t>
      </w:r>
      <w:r>
        <w:rPr>
          <w:rFonts w:ascii="宋体" w:hAnsi="宋体" w:eastAsia="宋体" w:cs="宋体"/>
          <w:spacing w:val="9"/>
          <w:sz w:val="20"/>
          <w:szCs w:val="20"/>
        </w:rPr>
        <w:t>56</w:t>
      </w:r>
      <w:r>
        <w:rPr>
          <w:rFonts w:ascii="宋体" w:hAnsi="宋体" w:eastAsia="宋体" w:cs="宋体"/>
          <w:spacing w:val="-34"/>
          <w:sz w:val="20"/>
          <w:szCs w:val="20"/>
        </w:rPr>
        <w:t xml:space="preserve"> </w:t>
      </w:r>
      <w:r>
        <w:rPr>
          <w:rFonts w:ascii="宋体" w:hAnsi="宋体" w:eastAsia="宋体" w:cs="宋体"/>
          <w:spacing w:val="9"/>
          <w:sz w:val="20"/>
          <w:szCs w:val="20"/>
        </w:rPr>
        <w:t>天的，按照贷款市场报价利率（</w:t>
      </w:r>
      <w:r>
        <w:rPr>
          <w:rFonts w:ascii="宋体" w:hAnsi="宋体" w:eastAsia="宋体" w:cs="宋体"/>
          <w:sz w:val="20"/>
          <w:szCs w:val="20"/>
        </w:rPr>
        <w:t>LPR</w:t>
      </w:r>
      <w:r>
        <w:rPr>
          <w:rFonts w:ascii="宋体" w:hAnsi="宋体" w:eastAsia="宋体" w:cs="宋体"/>
          <w:spacing w:val="8"/>
          <w:sz w:val="20"/>
          <w:szCs w:val="20"/>
        </w:rPr>
        <w:t>）的两倍支付违约金。</w:t>
      </w:r>
    </w:p>
    <w:p w14:paraId="0A4BF949">
      <w:pPr>
        <w:spacing w:before="165" w:line="347" w:lineRule="auto"/>
        <w:ind w:left="21" w:right="54" w:firstLine="430"/>
        <w:rPr>
          <w:rFonts w:ascii="宋体" w:hAnsi="宋体" w:eastAsia="宋体" w:cs="宋体"/>
          <w:sz w:val="20"/>
          <w:szCs w:val="20"/>
        </w:rPr>
      </w:pPr>
      <w:r>
        <w:rPr>
          <w:rFonts w:ascii="宋体" w:hAnsi="宋体" w:eastAsia="宋体" w:cs="宋体"/>
          <w:spacing w:val="8"/>
          <w:sz w:val="20"/>
          <w:szCs w:val="20"/>
        </w:rPr>
        <w:t>（3）</w:t>
      </w:r>
      <w:r>
        <w:rPr>
          <w:rFonts w:ascii="宋体" w:hAnsi="宋体" w:eastAsia="宋体" w:cs="宋体"/>
          <w:spacing w:val="-22"/>
          <w:sz w:val="20"/>
          <w:szCs w:val="20"/>
        </w:rPr>
        <w:t xml:space="preserve"> </w:t>
      </w:r>
      <w:r>
        <w:rPr>
          <w:rFonts w:ascii="宋体" w:hAnsi="宋体" w:eastAsia="宋体" w:cs="宋体"/>
          <w:spacing w:val="8"/>
          <w:sz w:val="20"/>
          <w:szCs w:val="20"/>
        </w:rPr>
        <w:t>承包人对发包人签认的竣工付款证书有</w:t>
      </w:r>
      <w:r>
        <w:rPr>
          <w:rFonts w:ascii="宋体" w:hAnsi="宋体" w:eastAsia="宋体" w:cs="宋体"/>
          <w:spacing w:val="7"/>
          <w:sz w:val="20"/>
          <w:szCs w:val="20"/>
        </w:rPr>
        <w:t>异议的，对于有异议部分应在收到发包人签认的竣工付款证书后</w:t>
      </w:r>
      <w:r>
        <w:rPr>
          <w:rFonts w:ascii="宋体" w:hAnsi="宋体" w:eastAsia="宋体" w:cs="宋体"/>
          <w:spacing w:val="-32"/>
          <w:sz w:val="20"/>
          <w:szCs w:val="20"/>
        </w:rPr>
        <w:t xml:space="preserve"> </w:t>
      </w:r>
      <w:r>
        <w:rPr>
          <w:rFonts w:ascii="宋体" w:hAnsi="宋体" w:eastAsia="宋体" w:cs="宋体"/>
          <w:spacing w:val="7"/>
          <w:sz w:val="20"/>
          <w:szCs w:val="20"/>
        </w:rPr>
        <w:t>7</w:t>
      </w:r>
      <w:r>
        <w:rPr>
          <w:rFonts w:ascii="宋体" w:hAnsi="宋体" w:eastAsia="宋体" w:cs="宋体"/>
          <w:spacing w:val="-36"/>
          <w:sz w:val="20"/>
          <w:szCs w:val="20"/>
        </w:rPr>
        <w:t xml:space="preserve"> </w:t>
      </w:r>
      <w:r>
        <w:rPr>
          <w:rFonts w:ascii="宋体" w:hAnsi="宋体" w:eastAsia="宋体" w:cs="宋体"/>
          <w:spacing w:val="7"/>
          <w:sz w:val="20"/>
          <w:szCs w:val="20"/>
        </w:rPr>
        <w:t>天内提出异议，并由合同当</w:t>
      </w:r>
      <w:r>
        <w:rPr>
          <w:rFonts w:ascii="宋体" w:hAnsi="宋体" w:eastAsia="宋体" w:cs="宋体"/>
          <w:spacing w:val="6"/>
          <w:sz w:val="20"/>
          <w:szCs w:val="20"/>
        </w:rPr>
        <w:t>事人按照专用合同条件约定的方式和程</w:t>
      </w:r>
      <w:r>
        <w:rPr>
          <w:rFonts w:ascii="宋体" w:hAnsi="宋体" w:eastAsia="宋体" w:cs="宋体"/>
          <w:spacing w:val="9"/>
          <w:sz w:val="20"/>
          <w:szCs w:val="20"/>
        </w:rPr>
        <w:t>序进行复核，或按照第</w:t>
      </w:r>
      <w:r>
        <w:rPr>
          <w:rFonts w:ascii="宋体" w:hAnsi="宋体" w:eastAsia="宋体" w:cs="宋体"/>
          <w:spacing w:val="-35"/>
          <w:sz w:val="20"/>
          <w:szCs w:val="20"/>
        </w:rPr>
        <w:t xml:space="preserve"> </w:t>
      </w:r>
      <w:r>
        <w:rPr>
          <w:rFonts w:ascii="宋体" w:hAnsi="宋体" w:eastAsia="宋体" w:cs="宋体"/>
          <w:spacing w:val="9"/>
          <w:sz w:val="20"/>
          <w:szCs w:val="20"/>
        </w:rPr>
        <w:t>20</w:t>
      </w:r>
      <w:r>
        <w:rPr>
          <w:rFonts w:ascii="宋体" w:hAnsi="宋体" w:eastAsia="宋体" w:cs="宋体"/>
          <w:spacing w:val="-39"/>
          <w:sz w:val="20"/>
          <w:szCs w:val="20"/>
        </w:rPr>
        <w:t xml:space="preserve"> </w:t>
      </w:r>
      <w:r>
        <w:rPr>
          <w:rFonts w:ascii="宋体" w:hAnsi="宋体" w:eastAsia="宋体" w:cs="宋体"/>
          <w:spacing w:val="9"/>
          <w:sz w:val="20"/>
          <w:szCs w:val="20"/>
        </w:rPr>
        <w:t>条[争议解决]约定处理。对于无异议部分，发包人应签发临时竣</w:t>
      </w:r>
      <w:r>
        <w:rPr>
          <w:rFonts w:ascii="宋体" w:hAnsi="宋体" w:eastAsia="宋体" w:cs="宋体"/>
          <w:spacing w:val="10"/>
          <w:sz w:val="20"/>
          <w:szCs w:val="20"/>
        </w:rPr>
        <w:t>工付款证书，并按本款第（2）项完成付款。承包人逾期未提出异议的，视为认</w:t>
      </w:r>
      <w:r>
        <w:rPr>
          <w:rFonts w:ascii="宋体" w:hAnsi="宋体" w:eastAsia="宋体" w:cs="宋体"/>
          <w:spacing w:val="9"/>
          <w:sz w:val="20"/>
          <w:szCs w:val="20"/>
        </w:rPr>
        <w:t>可发包人的</w:t>
      </w:r>
      <w:r>
        <w:rPr>
          <w:rFonts w:ascii="宋体" w:hAnsi="宋体" w:eastAsia="宋体" w:cs="宋体"/>
          <w:spacing w:val="6"/>
          <w:sz w:val="20"/>
          <w:szCs w:val="20"/>
        </w:rPr>
        <w:t>审批结果。</w:t>
      </w:r>
    </w:p>
    <w:p w14:paraId="4ED3C652">
      <w:pPr>
        <w:spacing w:before="160" w:line="228" w:lineRule="auto"/>
        <w:ind w:left="457"/>
        <w:outlineLvl w:val="3"/>
        <w:rPr>
          <w:rFonts w:ascii="宋体" w:hAnsi="宋体" w:eastAsia="宋体" w:cs="宋体"/>
          <w:sz w:val="20"/>
          <w:szCs w:val="20"/>
        </w:rPr>
      </w:pPr>
      <w:r>
        <w:rPr>
          <w:rFonts w:ascii="宋体" w:hAnsi="宋体" w:eastAsia="宋体" w:cs="宋体"/>
          <w:spacing w:val="5"/>
          <w:sz w:val="20"/>
          <w:szCs w:val="20"/>
        </w:rPr>
        <w:t>14.5.3 扫尾工作清单</w:t>
      </w:r>
    </w:p>
    <w:p w14:paraId="07D01277">
      <w:pPr>
        <w:spacing w:before="282" w:line="377" w:lineRule="auto"/>
        <w:ind w:left="24" w:right="54" w:firstLine="419"/>
        <w:rPr>
          <w:rFonts w:ascii="宋体" w:hAnsi="宋体" w:eastAsia="宋体" w:cs="宋体"/>
          <w:sz w:val="20"/>
          <w:szCs w:val="20"/>
        </w:rPr>
      </w:pPr>
      <w:r>
        <w:rPr>
          <w:rFonts w:ascii="宋体" w:hAnsi="宋体" w:eastAsia="宋体" w:cs="宋体"/>
          <w:spacing w:val="7"/>
          <w:sz w:val="20"/>
          <w:szCs w:val="20"/>
        </w:rPr>
        <w:t>经双方协商，部分工作在工程竣工验收后进行的，承包人应当编制扫尾工作清单，扫尾</w:t>
      </w:r>
      <w:r>
        <w:rPr>
          <w:rFonts w:ascii="宋体" w:hAnsi="宋体" w:eastAsia="宋体" w:cs="宋体"/>
          <w:spacing w:val="9"/>
          <w:sz w:val="20"/>
          <w:szCs w:val="20"/>
        </w:rPr>
        <w:t>工作清单中应当列明承包人应当完成的扫尾工作的内容及完成时间。</w:t>
      </w:r>
    </w:p>
    <w:p w14:paraId="29E1AC46">
      <w:pPr>
        <w:spacing w:before="2" w:line="377" w:lineRule="auto"/>
        <w:ind w:left="22" w:right="54" w:firstLine="420"/>
        <w:rPr>
          <w:rFonts w:ascii="宋体" w:hAnsi="宋体" w:eastAsia="宋体" w:cs="宋体"/>
          <w:sz w:val="20"/>
          <w:szCs w:val="20"/>
        </w:rPr>
      </w:pPr>
      <w:r>
        <w:rPr>
          <w:rFonts w:ascii="宋体" w:hAnsi="宋体" w:eastAsia="宋体" w:cs="宋体"/>
          <w:spacing w:val="8"/>
          <w:sz w:val="20"/>
          <w:szCs w:val="20"/>
        </w:rPr>
        <w:t>承包人完成扫尾工作清单中的内容应取得的费用包含在第</w:t>
      </w:r>
      <w:r>
        <w:rPr>
          <w:rFonts w:ascii="宋体" w:hAnsi="宋体" w:eastAsia="宋体" w:cs="宋体"/>
          <w:spacing w:val="-19"/>
          <w:sz w:val="20"/>
          <w:szCs w:val="20"/>
        </w:rPr>
        <w:t xml:space="preserve"> </w:t>
      </w:r>
      <w:r>
        <w:rPr>
          <w:rFonts w:ascii="宋体" w:hAnsi="宋体" w:eastAsia="宋体" w:cs="宋体"/>
          <w:spacing w:val="8"/>
          <w:sz w:val="20"/>
          <w:szCs w:val="20"/>
        </w:rPr>
        <w:t>14.5.1</w:t>
      </w:r>
      <w:r>
        <w:rPr>
          <w:rFonts w:ascii="宋体" w:hAnsi="宋体" w:eastAsia="宋体" w:cs="宋体"/>
          <w:spacing w:val="-34"/>
          <w:sz w:val="20"/>
          <w:szCs w:val="20"/>
        </w:rPr>
        <w:t xml:space="preserve"> </w:t>
      </w:r>
      <w:r>
        <w:rPr>
          <w:rFonts w:ascii="宋体" w:hAnsi="宋体" w:eastAsia="宋体" w:cs="宋体"/>
          <w:spacing w:val="8"/>
          <w:sz w:val="20"/>
          <w:szCs w:val="20"/>
        </w:rPr>
        <w:t>项[竣工结算申请]及</w:t>
      </w:r>
      <w:r>
        <w:rPr>
          <w:rFonts w:ascii="宋体" w:hAnsi="宋体" w:eastAsia="宋体" w:cs="宋体"/>
          <w:spacing w:val="5"/>
          <w:sz w:val="20"/>
          <w:szCs w:val="20"/>
        </w:rPr>
        <w:t>第</w:t>
      </w:r>
      <w:r>
        <w:rPr>
          <w:rFonts w:ascii="宋体" w:hAnsi="宋体" w:eastAsia="宋体" w:cs="宋体"/>
          <w:spacing w:val="-11"/>
          <w:sz w:val="20"/>
          <w:szCs w:val="20"/>
        </w:rPr>
        <w:t xml:space="preserve"> </w:t>
      </w:r>
      <w:r>
        <w:rPr>
          <w:rFonts w:ascii="宋体" w:hAnsi="宋体" w:eastAsia="宋体" w:cs="宋体"/>
          <w:spacing w:val="5"/>
          <w:sz w:val="20"/>
          <w:szCs w:val="20"/>
        </w:rPr>
        <w:t>14.5.2</w:t>
      </w:r>
      <w:r>
        <w:rPr>
          <w:rFonts w:ascii="宋体" w:hAnsi="宋体" w:eastAsia="宋体" w:cs="宋体"/>
          <w:spacing w:val="-34"/>
          <w:sz w:val="20"/>
          <w:szCs w:val="20"/>
        </w:rPr>
        <w:t xml:space="preserve"> </w:t>
      </w:r>
      <w:r>
        <w:rPr>
          <w:rFonts w:ascii="宋体" w:hAnsi="宋体" w:eastAsia="宋体" w:cs="宋体"/>
          <w:spacing w:val="5"/>
          <w:sz w:val="20"/>
          <w:szCs w:val="20"/>
        </w:rPr>
        <w:t>项[竣工结算审核]中一并结算。</w:t>
      </w:r>
    </w:p>
    <w:p w14:paraId="74CAD4B1">
      <w:pPr>
        <w:spacing w:before="2" w:line="377" w:lineRule="auto"/>
        <w:ind w:left="23" w:right="54" w:firstLine="420"/>
        <w:jc w:val="both"/>
        <w:rPr>
          <w:rFonts w:ascii="宋体" w:hAnsi="宋体" w:eastAsia="宋体" w:cs="宋体"/>
          <w:sz w:val="20"/>
          <w:szCs w:val="20"/>
        </w:rPr>
      </w:pPr>
      <w:r>
        <w:rPr>
          <w:rFonts w:ascii="宋体" w:hAnsi="宋体" w:eastAsia="宋体" w:cs="宋体"/>
          <w:spacing w:val="10"/>
          <w:sz w:val="20"/>
          <w:szCs w:val="20"/>
        </w:rPr>
        <w:t>扫尾工作的缺陷责任期按第</w:t>
      </w:r>
      <w:r>
        <w:rPr>
          <w:rFonts w:ascii="宋体" w:hAnsi="宋体" w:eastAsia="宋体" w:cs="宋体"/>
          <w:spacing w:val="-18"/>
          <w:sz w:val="20"/>
          <w:szCs w:val="20"/>
        </w:rPr>
        <w:t xml:space="preserve"> </w:t>
      </w:r>
      <w:r>
        <w:rPr>
          <w:rFonts w:ascii="宋体" w:hAnsi="宋体" w:eastAsia="宋体" w:cs="宋体"/>
          <w:spacing w:val="10"/>
          <w:sz w:val="20"/>
          <w:szCs w:val="20"/>
        </w:rPr>
        <w:t>11条[缺陷责任与保修]处理。承包人未能按照扫尾工作清</w:t>
      </w:r>
      <w:r>
        <w:rPr>
          <w:rFonts w:ascii="宋体" w:hAnsi="宋体" w:eastAsia="宋体" w:cs="宋体"/>
          <w:spacing w:val="6"/>
          <w:sz w:val="20"/>
          <w:szCs w:val="20"/>
        </w:rPr>
        <w:t>单约定的完成时间完成扫尾工作的，视为承包人原因导致的工程质量缺陷按照第</w:t>
      </w:r>
      <w:r>
        <w:rPr>
          <w:rFonts w:ascii="宋体" w:hAnsi="宋体" w:eastAsia="宋体" w:cs="宋体"/>
          <w:spacing w:val="-20"/>
          <w:sz w:val="20"/>
          <w:szCs w:val="20"/>
        </w:rPr>
        <w:t xml:space="preserve"> </w:t>
      </w:r>
      <w:r>
        <w:rPr>
          <w:rFonts w:ascii="宋体" w:hAnsi="宋体" w:eastAsia="宋体" w:cs="宋体"/>
          <w:spacing w:val="6"/>
          <w:sz w:val="20"/>
          <w:szCs w:val="20"/>
        </w:rPr>
        <w:t>11.3</w:t>
      </w:r>
      <w:r>
        <w:rPr>
          <w:rFonts w:ascii="宋体" w:hAnsi="宋体" w:eastAsia="宋体" w:cs="宋体"/>
          <w:spacing w:val="-39"/>
          <w:sz w:val="20"/>
          <w:szCs w:val="20"/>
        </w:rPr>
        <w:t xml:space="preserve"> </w:t>
      </w:r>
      <w:r>
        <w:rPr>
          <w:rFonts w:ascii="宋体" w:hAnsi="宋体" w:eastAsia="宋体" w:cs="宋体"/>
          <w:spacing w:val="6"/>
          <w:sz w:val="20"/>
          <w:szCs w:val="20"/>
        </w:rPr>
        <w:t>款[缺陷调查]处理。</w:t>
      </w:r>
    </w:p>
    <w:p w14:paraId="716C7491">
      <w:pPr>
        <w:spacing w:before="116" w:line="231" w:lineRule="auto"/>
        <w:ind w:left="32"/>
        <w:outlineLvl w:val="2"/>
        <w:rPr>
          <w:rFonts w:ascii="黑体" w:hAnsi="黑体" w:eastAsia="黑体" w:cs="黑体"/>
          <w:sz w:val="20"/>
          <w:szCs w:val="20"/>
        </w:rPr>
      </w:pPr>
      <w:r>
        <w:rPr>
          <w:rFonts w:ascii="黑体" w:hAnsi="黑体" w:eastAsia="黑体" w:cs="黑体"/>
          <w:spacing w:val="5"/>
          <w:sz w:val="20"/>
          <w:szCs w:val="20"/>
        </w:rPr>
        <w:t>14.6 质量保证金</w:t>
      </w:r>
    </w:p>
    <w:p w14:paraId="219DB245">
      <w:pPr>
        <w:spacing w:before="157" w:line="378" w:lineRule="auto"/>
        <w:ind w:left="23" w:right="54" w:firstLine="420"/>
        <w:rPr>
          <w:rFonts w:ascii="宋体" w:hAnsi="宋体" w:eastAsia="宋体" w:cs="宋体"/>
          <w:sz w:val="20"/>
          <w:szCs w:val="20"/>
        </w:rPr>
      </w:pPr>
      <w:r>
        <w:rPr>
          <w:rFonts w:ascii="宋体" w:hAnsi="宋体" w:eastAsia="宋体" w:cs="宋体"/>
          <w:spacing w:val="7"/>
          <w:sz w:val="20"/>
          <w:szCs w:val="20"/>
        </w:rPr>
        <w:t>经合同当事人协商一致提供质量保证金的，应在专用合同条件中予以明确。在工程项目</w:t>
      </w:r>
      <w:r>
        <w:rPr>
          <w:rFonts w:ascii="宋体" w:hAnsi="宋体" w:eastAsia="宋体" w:cs="宋体"/>
          <w:spacing w:val="9"/>
          <w:sz w:val="20"/>
          <w:szCs w:val="20"/>
        </w:rPr>
        <w:t>竣工前，承包人已经提供履约担保的，发包人不得同时要求承包人提供质量保证金。</w:t>
      </w:r>
    </w:p>
    <w:p w14:paraId="3F7608FD">
      <w:pPr>
        <w:spacing w:line="227" w:lineRule="auto"/>
        <w:ind w:left="457"/>
        <w:outlineLvl w:val="3"/>
        <w:rPr>
          <w:rFonts w:ascii="宋体" w:hAnsi="宋体" w:eastAsia="宋体" w:cs="宋体"/>
          <w:sz w:val="20"/>
          <w:szCs w:val="20"/>
        </w:rPr>
      </w:pPr>
      <w:r>
        <w:rPr>
          <w:rFonts w:ascii="宋体" w:hAnsi="宋体" w:eastAsia="宋体" w:cs="宋体"/>
          <w:spacing w:val="6"/>
          <w:sz w:val="20"/>
          <w:szCs w:val="20"/>
        </w:rPr>
        <w:t>14.6.1 承包人提供质量保证金的方式</w:t>
      </w:r>
    </w:p>
    <w:p w14:paraId="10C9EE24">
      <w:pPr>
        <w:spacing w:before="282" w:line="227" w:lineRule="auto"/>
        <w:ind w:left="442"/>
        <w:rPr>
          <w:rFonts w:ascii="宋体" w:hAnsi="宋体" w:eastAsia="宋体" w:cs="宋体"/>
          <w:sz w:val="20"/>
          <w:szCs w:val="20"/>
        </w:rPr>
      </w:pPr>
      <w:r>
        <w:rPr>
          <w:rFonts w:ascii="宋体" w:hAnsi="宋体" w:eastAsia="宋体" w:cs="宋体"/>
          <w:spacing w:val="8"/>
          <w:sz w:val="20"/>
          <w:szCs w:val="20"/>
        </w:rPr>
        <w:t>承包人提供质量保证金有以下三种方式：</w:t>
      </w:r>
    </w:p>
    <w:p w14:paraId="404A6F5A">
      <w:pPr>
        <w:spacing w:before="163" w:line="228" w:lineRule="auto"/>
        <w:ind w:left="452"/>
        <w:rPr>
          <w:rFonts w:ascii="宋体" w:hAnsi="宋体" w:eastAsia="宋体" w:cs="宋体"/>
          <w:sz w:val="20"/>
          <w:szCs w:val="20"/>
        </w:rPr>
      </w:pPr>
      <w:r>
        <w:rPr>
          <w:rFonts w:ascii="宋体" w:hAnsi="宋体" w:eastAsia="宋体" w:cs="宋体"/>
          <w:spacing w:val="7"/>
          <w:sz w:val="20"/>
          <w:szCs w:val="20"/>
        </w:rPr>
        <w:t>（1）提交工程质量保证担保；</w:t>
      </w:r>
    </w:p>
    <w:p w14:paraId="515DD98A">
      <w:pPr>
        <w:spacing w:before="161" w:line="228" w:lineRule="auto"/>
        <w:ind w:left="452"/>
        <w:rPr>
          <w:rFonts w:ascii="宋体" w:hAnsi="宋体" w:eastAsia="宋体" w:cs="宋体"/>
          <w:sz w:val="20"/>
          <w:szCs w:val="20"/>
        </w:rPr>
      </w:pPr>
      <w:r>
        <w:rPr>
          <w:rFonts w:ascii="宋体" w:hAnsi="宋体" w:eastAsia="宋体" w:cs="宋体"/>
          <w:spacing w:val="7"/>
          <w:sz w:val="20"/>
          <w:szCs w:val="20"/>
        </w:rPr>
        <w:t>（2）预留相应比例的工程款；</w:t>
      </w:r>
    </w:p>
    <w:p w14:paraId="3B58DDA2">
      <w:pPr>
        <w:spacing w:before="163" w:line="228" w:lineRule="auto"/>
        <w:ind w:left="452"/>
        <w:rPr>
          <w:rFonts w:ascii="宋体" w:hAnsi="宋体" w:eastAsia="宋体" w:cs="宋体"/>
          <w:sz w:val="20"/>
          <w:szCs w:val="20"/>
        </w:rPr>
      </w:pPr>
      <w:r>
        <w:rPr>
          <w:rFonts w:ascii="宋体" w:hAnsi="宋体" w:eastAsia="宋体" w:cs="宋体"/>
          <w:spacing w:val="7"/>
          <w:sz w:val="20"/>
          <w:szCs w:val="20"/>
        </w:rPr>
        <w:t>（3）双方约定的其他方式。</w:t>
      </w:r>
    </w:p>
    <w:p w14:paraId="4C86C808">
      <w:pPr>
        <w:spacing w:before="161" w:line="378" w:lineRule="auto"/>
        <w:ind w:left="21" w:right="52" w:firstLine="433"/>
        <w:rPr>
          <w:rFonts w:ascii="宋体" w:hAnsi="宋体" w:eastAsia="宋体" w:cs="宋体"/>
          <w:sz w:val="20"/>
          <w:szCs w:val="20"/>
        </w:rPr>
      </w:pPr>
      <w:r>
        <w:rPr>
          <w:rFonts w:ascii="宋体" w:hAnsi="宋体" w:eastAsia="宋体" w:cs="宋体"/>
          <w:spacing w:val="10"/>
          <w:sz w:val="20"/>
          <w:szCs w:val="20"/>
        </w:rPr>
        <w:t>除专用合同条件另有约定外，质量保证金原则上采用</w:t>
      </w:r>
      <w:r>
        <w:rPr>
          <w:rFonts w:ascii="宋体" w:hAnsi="宋体" w:eastAsia="宋体" w:cs="宋体"/>
          <w:spacing w:val="9"/>
          <w:sz w:val="20"/>
          <w:szCs w:val="20"/>
        </w:rPr>
        <w:t>上述第（1）种方式，且承包人应</w:t>
      </w:r>
      <w:r>
        <w:rPr>
          <w:rFonts w:ascii="宋体" w:hAnsi="宋体" w:eastAsia="宋体" w:cs="宋体"/>
          <w:spacing w:val="7"/>
          <w:sz w:val="20"/>
          <w:szCs w:val="20"/>
        </w:rPr>
        <w:t>在工程竣工验收合格后</w:t>
      </w:r>
      <w:r>
        <w:rPr>
          <w:rFonts w:ascii="宋体" w:hAnsi="宋体" w:eastAsia="宋体" w:cs="宋体"/>
          <w:spacing w:val="-32"/>
          <w:sz w:val="20"/>
          <w:szCs w:val="20"/>
        </w:rPr>
        <w:t xml:space="preserve"> </w:t>
      </w:r>
      <w:r>
        <w:rPr>
          <w:rFonts w:ascii="宋体" w:hAnsi="宋体" w:eastAsia="宋体" w:cs="宋体"/>
          <w:spacing w:val="7"/>
          <w:sz w:val="20"/>
          <w:szCs w:val="20"/>
        </w:rPr>
        <w:t>7</w:t>
      </w:r>
      <w:r>
        <w:rPr>
          <w:rFonts w:ascii="宋体" w:hAnsi="宋体" w:eastAsia="宋体" w:cs="宋体"/>
          <w:spacing w:val="-36"/>
          <w:sz w:val="20"/>
          <w:szCs w:val="20"/>
        </w:rPr>
        <w:t xml:space="preserve"> </w:t>
      </w:r>
      <w:r>
        <w:rPr>
          <w:rFonts w:ascii="宋体" w:hAnsi="宋体" w:eastAsia="宋体" w:cs="宋体"/>
          <w:spacing w:val="7"/>
          <w:sz w:val="20"/>
          <w:szCs w:val="20"/>
        </w:rPr>
        <w:t>天内，向发包人提交工程质</w:t>
      </w:r>
      <w:r>
        <w:rPr>
          <w:rFonts w:ascii="宋体" w:hAnsi="宋体" w:eastAsia="宋体" w:cs="宋体"/>
          <w:spacing w:val="6"/>
          <w:sz w:val="20"/>
          <w:szCs w:val="20"/>
        </w:rPr>
        <w:t>量保证担保。承包人提交工程质量保证</w:t>
      </w:r>
    </w:p>
    <w:p w14:paraId="1E0D85A3">
      <w:pPr>
        <w:spacing w:line="378" w:lineRule="auto"/>
        <w:rPr>
          <w:rFonts w:ascii="宋体" w:hAnsi="宋体" w:eastAsia="宋体" w:cs="宋体"/>
          <w:sz w:val="20"/>
          <w:szCs w:val="20"/>
        </w:rPr>
        <w:sectPr>
          <w:footerReference r:id="rId123" w:type="default"/>
          <w:pgSz w:w="11906" w:h="16839"/>
          <w:pgMar w:top="1428" w:right="1747" w:bottom="1214" w:left="1785" w:header="0" w:footer="1051" w:gutter="0"/>
          <w:cols w:space="720" w:num="1"/>
        </w:sectPr>
      </w:pPr>
    </w:p>
    <w:p w14:paraId="5A16E043">
      <w:pPr>
        <w:spacing w:before="42" w:line="377" w:lineRule="auto"/>
        <w:ind w:left="22" w:right="70"/>
        <w:rPr>
          <w:rFonts w:ascii="宋体" w:hAnsi="宋体" w:eastAsia="宋体" w:cs="宋体"/>
          <w:sz w:val="20"/>
          <w:szCs w:val="20"/>
        </w:rPr>
      </w:pPr>
      <w:r>
        <w:rPr>
          <w:rFonts w:ascii="宋体" w:hAnsi="宋体" w:eastAsia="宋体" w:cs="宋体"/>
          <w:spacing w:val="7"/>
          <w:sz w:val="20"/>
          <w:szCs w:val="20"/>
        </w:rPr>
        <w:t>担保时，发包人应同时返还预留的作为质量保证金的工程价款（如有）。但不论承包人以何</w:t>
      </w:r>
      <w:r>
        <w:rPr>
          <w:rFonts w:ascii="宋体" w:hAnsi="宋体" w:eastAsia="宋体" w:cs="宋体"/>
          <w:spacing w:val="9"/>
          <w:sz w:val="20"/>
          <w:szCs w:val="20"/>
        </w:rPr>
        <w:t>种方式提供质量保证金，累计金额均不得高于工</w:t>
      </w:r>
      <w:r>
        <w:rPr>
          <w:rFonts w:ascii="宋体" w:hAnsi="宋体" w:eastAsia="宋体" w:cs="宋体"/>
          <w:spacing w:val="8"/>
          <w:sz w:val="20"/>
          <w:szCs w:val="20"/>
        </w:rPr>
        <w:t>程价款结算总额的</w:t>
      </w:r>
      <w:r>
        <w:rPr>
          <w:rFonts w:ascii="宋体" w:hAnsi="宋体" w:eastAsia="宋体" w:cs="宋体"/>
          <w:spacing w:val="-35"/>
          <w:sz w:val="20"/>
          <w:szCs w:val="20"/>
        </w:rPr>
        <w:t xml:space="preserve"> </w:t>
      </w:r>
      <w:r>
        <w:rPr>
          <w:rFonts w:ascii="宋体" w:hAnsi="宋体" w:eastAsia="宋体" w:cs="宋体"/>
          <w:spacing w:val="8"/>
          <w:sz w:val="20"/>
          <w:szCs w:val="20"/>
        </w:rPr>
        <w:t>3%。</w:t>
      </w:r>
    </w:p>
    <w:p w14:paraId="6BF05E90">
      <w:pPr>
        <w:spacing w:before="1" w:line="228" w:lineRule="auto"/>
        <w:ind w:left="457"/>
        <w:outlineLvl w:val="3"/>
        <w:rPr>
          <w:rFonts w:ascii="宋体" w:hAnsi="宋体" w:eastAsia="宋体" w:cs="宋体"/>
          <w:sz w:val="20"/>
          <w:szCs w:val="20"/>
        </w:rPr>
      </w:pPr>
      <w:r>
        <w:rPr>
          <w:rFonts w:ascii="宋体" w:hAnsi="宋体" w:eastAsia="宋体" w:cs="宋体"/>
          <w:spacing w:val="5"/>
          <w:sz w:val="20"/>
          <w:szCs w:val="20"/>
        </w:rPr>
        <w:t>14.6.2 质量保证金的预留</w:t>
      </w:r>
    </w:p>
    <w:p w14:paraId="2956971C">
      <w:pPr>
        <w:spacing w:before="279" w:line="377" w:lineRule="auto"/>
        <w:ind w:left="22" w:right="70" w:firstLine="420"/>
        <w:rPr>
          <w:rFonts w:ascii="宋体" w:hAnsi="宋体" w:eastAsia="宋体" w:cs="宋体"/>
          <w:sz w:val="20"/>
          <w:szCs w:val="20"/>
        </w:rPr>
      </w:pPr>
      <w:r>
        <w:rPr>
          <w:rFonts w:ascii="宋体" w:hAnsi="宋体" w:eastAsia="宋体" w:cs="宋体"/>
          <w:spacing w:val="7"/>
          <w:sz w:val="20"/>
          <w:szCs w:val="20"/>
        </w:rPr>
        <w:t>双方约定采用预留相应比例的工程款方式提供质量保证金的，质量保证金的预留有以下</w:t>
      </w:r>
      <w:r>
        <w:rPr>
          <w:rFonts w:ascii="宋体" w:hAnsi="宋体" w:eastAsia="宋体" w:cs="宋体"/>
          <w:spacing w:val="5"/>
          <w:sz w:val="20"/>
          <w:szCs w:val="20"/>
        </w:rPr>
        <w:t>三种方式：</w:t>
      </w:r>
    </w:p>
    <w:p w14:paraId="0D2734C0">
      <w:pPr>
        <w:spacing w:line="327" w:lineRule="auto"/>
        <w:ind w:left="22" w:right="70" w:firstLine="430"/>
        <w:rPr>
          <w:rFonts w:ascii="宋体" w:hAnsi="宋体" w:eastAsia="宋体" w:cs="宋体"/>
          <w:sz w:val="20"/>
          <w:szCs w:val="20"/>
        </w:rPr>
      </w:pPr>
      <w:r>
        <w:rPr>
          <w:rFonts w:ascii="宋体" w:hAnsi="宋体" w:eastAsia="宋体" w:cs="宋体"/>
          <w:spacing w:val="10"/>
          <w:sz w:val="20"/>
          <w:szCs w:val="20"/>
        </w:rPr>
        <w:t>（1）按专用合同条件的约定在支付工程进度款时</w:t>
      </w:r>
      <w:r>
        <w:rPr>
          <w:rFonts w:ascii="宋体" w:hAnsi="宋体" w:eastAsia="宋体" w:cs="宋体"/>
          <w:spacing w:val="9"/>
          <w:sz w:val="20"/>
          <w:szCs w:val="20"/>
        </w:rPr>
        <w:t>逐次预留，直至预留的质量保证金总</w:t>
      </w:r>
      <w:r>
        <w:rPr>
          <w:rFonts w:ascii="宋体" w:hAnsi="宋体" w:eastAsia="宋体" w:cs="宋体"/>
          <w:spacing w:val="7"/>
          <w:sz w:val="20"/>
          <w:szCs w:val="20"/>
        </w:rPr>
        <w:t>额达到专用合同条件约定的金额或比例为止。在此情形下，质量保证金的计算基数不包括预</w:t>
      </w:r>
      <w:r>
        <w:rPr>
          <w:rFonts w:ascii="宋体" w:hAnsi="宋体" w:eastAsia="宋体" w:cs="宋体"/>
          <w:spacing w:val="8"/>
          <w:sz w:val="20"/>
          <w:szCs w:val="20"/>
        </w:rPr>
        <w:t>付款的支付、扣回以及价格调整的金额；</w:t>
      </w:r>
    </w:p>
    <w:p w14:paraId="5D712FB8">
      <w:pPr>
        <w:spacing w:before="162" w:line="228" w:lineRule="auto"/>
        <w:ind w:left="452"/>
        <w:rPr>
          <w:rFonts w:ascii="宋体" w:hAnsi="宋体" w:eastAsia="宋体" w:cs="宋体"/>
          <w:sz w:val="20"/>
          <w:szCs w:val="20"/>
        </w:rPr>
      </w:pPr>
      <w:r>
        <w:rPr>
          <w:rFonts w:ascii="宋体" w:hAnsi="宋体" w:eastAsia="宋体" w:cs="宋体"/>
          <w:spacing w:val="8"/>
          <w:sz w:val="20"/>
          <w:szCs w:val="20"/>
        </w:rPr>
        <w:t>（2）工程竣工结算时一次性预留质量保证金；</w:t>
      </w:r>
    </w:p>
    <w:p w14:paraId="3F7D70E5">
      <w:pPr>
        <w:spacing w:before="162" w:line="228" w:lineRule="auto"/>
        <w:ind w:left="452"/>
        <w:rPr>
          <w:rFonts w:ascii="宋体" w:hAnsi="宋体" w:eastAsia="宋体" w:cs="宋体"/>
          <w:sz w:val="20"/>
          <w:szCs w:val="20"/>
        </w:rPr>
      </w:pPr>
      <w:r>
        <w:rPr>
          <w:rFonts w:ascii="宋体" w:hAnsi="宋体" w:eastAsia="宋体" w:cs="宋体"/>
          <w:spacing w:val="7"/>
          <w:sz w:val="20"/>
          <w:szCs w:val="20"/>
        </w:rPr>
        <w:t>（3）双方约定的其他预留方式。</w:t>
      </w:r>
    </w:p>
    <w:p w14:paraId="0FDCC307">
      <w:pPr>
        <w:spacing w:before="161" w:line="377" w:lineRule="auto"/>
        <w:ind w:left="22" w:right="70" w:firstLine="432"/>
        <w:jc w:val="both"/>
        <w:rPr>
          <w:rFonts w:ascii="宋体" w:hAnsi="宋体" w:eastAsia="宋体" w:cs="宋体"/>
          <w:sz w:val="20"/>
          <w:szCs w:val="20"/>
        </w:rPr>
      </w:pPr>
      <w:r>
        <w:rPr>
          <w:rFonts w:ascii="宋体" w:hAnsi="宋体" w:eastAsia="宋体" w:cs="宋体"/>
          <w:spacing w:val="10"/>
          <w:sz w:val="20"/>
          <w:szCs w:val="20"/>
        </w:rPr>
        <w:t>除专用合同条件另有约定外，质量保证金的预</w:t>
      </w:r>
      <w:r>
        <w:rPr>
          <w:rFonts w:ascii="宋体" w:hAnsi="宋体" w:eastAsia="宋体" w:cs="宋体"/>
          <w:spacing w:val="9"/>
          <w:sz w:val="20"/>
          <w:szCs w:val="20"/>
        </w:rPr>
        <w:t>留原则上采用上述第（1）种方式。如承包人在发包人签发竣工付款证书后</w:t>
      </w:r>
      <w:r>
        <w:rPr>
          <w:rFonts w:ascii="宋体" w:hAnsi="宋体" w:eastAsia="宋体" w:cs="宋体"/>
          <w:spacing w:val="-29"/>
          <w:sz w:val="20"/>
          <w:szCs w:val="20"/>
        </w:rPr>
        <w:t xml:space="preserve"> </w:t>
      </w:r>
      <w:r>
        <w:rPr>
          <w:rFonts w:ascii="宋体" w:hAnsi="宋体" w:eastAsia="宋体" w:cs="宋体"/>
          <w:spacing w:val="9"/>
          <w:sz w:val="20"/>
          <w:szCs w:val="20"/>
        </w:rPr>
        <w:t>28</w:t>
      </w:r>
      <w:r>
        <w:rPr>
          <w:rFonts w:ascii="宋体" w:hAnsi="宋体" w:eastAsia="宋体" w:cs="宋体"/>
          <w:spacing w:val="-37"/>
          <w:sz w:val="20"/>
          <w:szCs w:val="20"/>
        </w:rPr>
        <w:t xml:space="preserve"> </w:t>
      </w:r>
      <w:r>
        <w:rPr>
          <w:rFonts w:ascii="宋体" w:hAnsi="宋体" w:eastAsia="宋体" w:cs="宋体"/>
          <w:spacing w:val="9"/>
          <w:sz w:val="20"/>
          <w:szCs w:val="20"/>
        </w:rPr>
        <w:t>天内提交工程质量保证担保，发包人应同时返还预留</w:t>
      </w:r>
      <w:r>
        <w:rPr>
          <w:rFonts w:ascii="宋体" w:hAnsi="宋体" w:eastAsia="宋体" w:cs="宋体"/>
          <w:spacing w:val="7"/>
          <w:sz w:val="20"/>
          <w:szCs w:val="20"/>
        </w:rPr>
        <w:t>的作为质量保证金的工程价款。发包人在返还本条款项下的质量保证金的同时，按照中国人</w:t>
      </w:r>
      <w:r>
        <w:rPr>
          <w:rFonts w:ascii="宋体" w:hAnsi="宋体" w:eastAsia="宋体" w:cs="宋体"/>
          <w:spacing w:val="8"/>
          <w:sz w:val="20"/>
          <w:szCs w:val="20"/>
        </w:rPr>
        <w:t>民银行同期同类存款基准利率支付利息。</w:t>
      </w:r>
    </w:p>
    <w:p w14:paraId="7C33429B">
      <w:pPr>
        <w:spacing w:before="1" w:line="228" w:lineRule="auto"/>
        <w:ind w:left="457"/>
        <w:outlineLvl w:val="3"/>
        <w:rPr>
          <w:rFonts w:ascii="宋体" w:hAnsi="宋体" w:eastAsia="宋体" w:cs="宋体"/>
          <w:sz w:val="20"/>
          <w:szCs w:val="20"/>
        </w:rPr>
      </w:pPr>
      <w:r>
        <w:rPr>
          <w:rFonts w:ascii="宋体" w:hAnsi="宋体" w:eastAsia="宋体" w:cs="宋体"/>
          <w:spacing w:val="5"/>
          <w:sz w:val="20"/>
          <w:szCs w:val="20"/>
        </w:rPr>
        <w:t>14.6.3 质量保证金的返还</w:t>
      </w:r>
    </w:p>
    <w:p w14:paraId="2FD3EF69">
      <w:pPr>
        <w:spacing w:before="282" w:line="377" w:lineRule="auto"/>
        <w:ind w:left="23" w:right="69" w:firstLine="419"/>
        <w:jc w:val="both"/>
        <w:rPr>
          <w:rFonts w:ascii="宋体" w:hAnsi="宋体" w:eastAsia="宋体" w:cs="宋体"/>
          <w:sz w:val="20"/>
          <w:szCs w:val="20"/>
        </w:rPr>
      </w:pPr>
      <w:r>
        <w:rPr>
          <w:rFonts w:ascii="宋体" w:hAnsi="宋体" w:eastAsia="宋体" w:cs="宋体"/>
          <w:spacing w:val="10"/>
          <w:sz w:val="20"/>
          <w:szCs w:val="20"/>
        </w:rPr>
        <w:t>缺陷责任期内，承包人认真履行合同约定的责任，缺陷责任期满，发包人根据第</w:t>
      </w:r>
      <w:r>
        <w:rPr>
          <w:rFonts w:ascii="宋体" w:hAnsi="宋体" w:eastAsia="宋体" w:cs="宋体"/>
          <w:spacing w:val="-14"/>
          <w:sz w:val="20"/>
          <w:szCs w:val="20"/>
        </w:rPr>
        <w:t xml:space="preserve"> </w:t>
      </w:r>
      <w:r>
        <w:rPr>
          <w:rFonts w:ascii="宋体" w:hAnsi="宋体" w:eastAsia="宋体" w:cs="宋体"/>
          <w:spacing w:val="10"/>
          <w:sz w:val="20"/>
          <w:szCs w:val="20"/>
        </w:rPr>
        <w:t>11.6</w:t>
      </w:r>
      <w:r>
        <w:rPr>
          <w:rFonts w:ascii="宋体" w:hAnsi="宋体" w:eastAsia="宋体" w:cs="宋体"/>
          <w:spacing w:val="7"/>
          <w:sz w:val="20"/>
          <w:szCs w:val="20"/>
        </w:rPr>
        <w:t>款[缺陷责任期终止证书]向承包人颁发缺陷责任期终止证书后，承包人可向发包人申请返还</w:t>
      </w:r>
      <w:r>
        <w:rPr>
          <w:rFonts w:ascii="宋体" w:hAnsi="宋体" w:eastAsia="宋体" w:cs="宋体"/>
          <w:spacing w:val="6"/>
          <w:sz w:val="20"/>
          <w:szCs w:val="20"/>
        </w:rPr>
        <w:t>质量保证金。</w:t>
      </w:r>
    </w:p>
    <w:p w14:paraId="0061AFD5">
      <w:pPr>
        <w:spacing w:before="1" w:line="377" w:lineRule="auto"/>
        <w:ind w:left="21" w:right="16" w:firstLine="424"/>
        <w:jc w:val="both"/>
        <w:rPr>
          <w:rFonts w:ascii="宋体" w:hAnsi="宋体" w:eastAsia="宋体" w:cs="宋体"/>
          <w:sz w:val="20"/>
          <w:szCs w:val="20"/>
        </w:rPr>
      </w:pPr>
      <w:r>
        <w:rPr>
          <w:rFonts w:ascii="宋体" w:hAnsi="宋体" w:eastAsia="宋体" w:cs="宋体"/>
          <w:spacing w:val="6"/>
          <w:sz w:val="20"/>
          <w:szCs w:val="20"/>
        </w:rPr>
        <w:t>发包人在接到承包人返还质量保证金申请后，应于</w:t>
      </w:r>
      <w:r>
        <w:rPr>
          <w:rFonts w:ascii="宋体" w:hAnsi="宋体" w:eastAsia="宋体" w:cs="宋体"/>
          <w:spacing w:val="-23"/>
          <w:sz w:val="20"/>
          <w:szCs w:val="20"/>
        </w:rPr>
        <w:t xml:space="preserve"> </w:t>
      </w:r>
      <w:r>
        <w:rPr>
          <w:rFonts w:ascii="宋体" w:hAnsi="宋体" w:eastAsia="宋体" w:cs="宋体"/>
          <w:spacing w:val="6"/>
          <w:sz w:val="20"/>
          <w:szCs w:val="20"/>
        </w:rPr>
        <w:t>7</w:t>
      </w:r>
      <w:r>
        <w:rPr>
          <w:rFonts w:ascii="宋体" w:hAnsi="宋体" w:eastAsia="宋体" w:cs="宋体"/>
          <w:spacing w:val="-34"/>
          <w:sz w:val="20"/>
          <w:szCs w:val="20"/>
        </w:rPr>
        <w:t xml:space="preserve"> </w:t>
      </w:r>
      <w:r>
        <w:rPr>
          <w:rFonts w:ascii="宋体" w:hAnsi="宋体" w:eastAsia="宋体" w:cs="宋体"/>
          <w:spacing w:val="6"/>
          <w:sz w:val="20"/>
          <w:szCs w:val="20"/>
        </w:rPr>
        <w:t>天内将质量保证金返还承包人，逾</w:t>
      </w:r>
      <w:r>
        <w:rPr>
          <w:rFonts w:ascii="宋体" w:hAnsi="宋体" w:eastAsia="宋体" w:cs="宋体"/>
          <w:spacing w:val="3"/>
          <w:sz w:val="20"/>
          <w:szCs w:val="20"/>
        </w:rPr>
        <w:t>期未返还的，应承担违约责任。发包人在接到承包人返还质量保证金申请后</w:t>
      </w:r>
      <w:r>
        <w:rPr>
          <w:rFonts w:ascii="宋体" w:hAnsi="宋体" w:eastAsia="宋体" w:cs="宋体"/>
          <w:spacing w:val="-34"/>
          <w:sz w:val="20"/>
          <w:szCs w:val="20"/>
        </w:rPr>
        <w:t xml:space="preserve"> </w:t>
      </w:r>
      <w:r>
        <w:rPr>
          <w:rFonts w:ascii="宋体" w:hAnsi="宋体" w:eastAsia="宋体" w:cs="宋体"/>
          <w:spacing w:val="3"/>
          <w:sz w:val="20"/>
          <w:szCs w:val="20"/>
        </w:rPr>
        <w:t>7</w:t>
      </w:r>
      <w:r>
        <w:rPr>
          <w:rFonts w:ascii="宋体" w:hAnsi="宋体" w:eastAsia="宋体" w:cs="宋体"/>
          <w:spacing w:val="-34"/>
          <w:sz w:val="20"/>
          <w:szCs w:val="20"/>
        </w:rPr>
        <w:t xml:space="preserve"> </w:t>
      </w:r>
      <w:r>
        <w:rPr>
          <w:rFonts w:ascii="宋体" w:hAnsi="宋体" w:eastAsia="宋体" w:cs="宋体"/>
          <w:spacing w:val="3"/>
          <w:sz w:val="20"/>
          <w:szCs w:val="20"/>
        </w:rPr>
        <w:t>天内</w:t>
      </w:r>
      <w:r>
        <w:rPr>
          <w:rFonts w:ascii="宋体" w:hAnsi="宋体" w:eastAsia="宋体" w:cs="宋体"/>
          <w:spacing w:val="2"/>
          <w:sz w:val="20"/>
          <w:szCs w:val="20"/>
        </w:rPr>
        <w:t>不予答复，</w:t>
      </w:r>
      <w:r>
        <w:rPr>
          <w:rFonts w:ascii="宋体" w:hAnsi="宋体" w:eastAsia="宋体" w:cs="宋体"/>
          <w:spacing w:val="8"/>
          <w:sz w:val="20"/>
          <w:szCs w:val="20"/>
        </w:rPr>
        <w:t>视同认可承包人的返还质量保证金申请。</w:t>
      </w:r>
    </w:p>
    <w:p w14:paraId="77540E4D">
      <w:pPr>
        <w:spacing w:line="378" w:lineRule="auto"/>
        <w:ind w:left="22" w:right="70" w:firstLine="423"/>
        <w:rPr>
          <w:rFonts w:ascii="宋体" w:hAnsi="宋体" w:eastAsia="宋体" w:cs="宋体"/>
          <w:sz w:val="20"/>
          <w:szCs w:val="20"/>
        </w:rPr>
      </w:pPr>
      <w:r>
        <w:rPr>
          <w:rFonts w:ascii="宋体" w:hAnsi="宋体" w:eastAsia="宋体" w:cs="宋体"/>
          <w:spacing w:val="7"/>
          <w:sz w:val="20"/>
          <w:szCs w:val="20"/>
        </w:rPr>
        <w:t>发包人和承包人对质量保证金预留、返还以及工程维修质量、费用有争议的，按本合同第</w:t>
      </w:r>
      <w:r>
        <w:rPr>
          <w:rFonts w:ascii="宋体" w:hAnsi="宋体" w:eastAsia="宋体" w:cs="宋体"/>
          <w:spacing w:val="-25"/>
          <w:sz w:val="20"/>
          <w:szCs w:val="20"/>
        </w:rPr>
        <w:t xml:space="preserve"> </w:t>
      </w:r>
      <w:r>
        <w:rPr>
          <w:rFonts w:ascii="宋体" w:hAnsi="宋体" w:eastAsia="宋体" w:cs="宋体"/>
          <w:spacing w:val="7"/>
          <w:sz w:val="20"/>
          <w:szCs w:val="20"/>
        </w:rPr>
        <w:t>20</w:t>
      </w:r>
      <w:r>
        <w:rPr>
          <w:rFonts w:ascii="宋体" w:hAnsi="宋体" w:eastAsia="宋体" w:cs="宋体"/>
          <w:spacing w:val="-36"/>
          <w:sz w:val="20"/>
          <w:szCs w:val="20"/>
        </w:rPr>
        <w:t xml:space="preserve"> </w:t>
      </w:r>
      <w:r>
        <w:rPr>
          <w:rFonts w:ascii="宋体" w:hAnsi="宋体" w:eastAsia="宋体" w:cs="宋体"/>
          <w:spacing w:val="7"/>
          <w:sz w:val="20"/>
          <w:szCs w:val="20"/>
        </w:rPr>
        <w:t>条[争议解决]约定的争议和纠纷解决程序处理。</w:t>
      </w:r>
    </w:p>
    <w:p w14:paraId="436B3C39">
      <w:pPr>
        <w:spacing w:before="117" w:line="231" w:lineRule="auto"/>
        <w:ind w:left="32"/>
        <w:outlineLvl w:val="2"/>
        <w:rPr>
          <w:rFonts w:ascii="黑体" w:hAnsi="黑体" w:eastAsia="黑体" w:cs="黑体"/>
          <w:sz w:val="20"/>
          <w:szCs w:val="20"/>
        </w:rPr>
      </w:pPr>
      <w:r>
        <w:rPr>
          <w:rFonts w:ascii="黑体" w:hAnsi="黑体" w:eastAsia="黑体" w:cs="黑体"/>
          <w:spacing w:val="3"/>
          <w:sz w:val="20"/>
          <w:szCs w:val="20"/>
        </w:rPr>
        <w:t>14.7</w:t>
      </w:r>
      <w:r>
        <w:rPr>
          <w:rFonts w:ascii="黑体" w:hAnsi="黑体" w:eastAsia="黑体" w:cs="黑体"/>
          <w:spacing w:val="19"/>
          <w:sz w:val="20"/>
          <w:szCs w:val="20"/>
        </w:rPr>
        <w:t xml:space="preserve"> </w:t>
      </w:r>
      <w:r>
        <w:rPr>
          <w:rFonts w:ascii="黑体" w:hAnsi="黑体" w:eastAsia="黑体" w:cs="黑体"/>
          <w:spacing w:val="3"/>
          <w:sz w:val="20"/>
          <w:szCs w:val="20"/>
        </w:rPr>
        <w:t>最终结清</w:t>
      </w:r>
    </w:p>
    <w:p w14:paraId="4E77B978">
      <w:pPr>
        <w:spacing w:before="157" w:line="228" w:lineRule="auto"/>
        <w:ind w:left="457"/>
        <w:outlineLvl w:val="3"/>
        <w:rPr>
          <w:rFonts w:ascii="宋体" w:hAnsi="宋体" w:eastAsia="宋体" w:cs="宋体"/>
          <w:sz w:val="20"/>
          <w:szCs w:val="20"/>
        </w:rPr>
      </w:pPr>
      <w:r>
        <w:rPr>
          <w:rFonts w:ascii="宋体" w:hAnsi="宋体" w:eastAsia="宋体" w:cs="宋体"/>
          <w:spacing w:val="5"/>
          <w:sz w:val="20"/>
          <w:szCs w:val="20"/>
        </w:rPr>
        <w:t>14.7.1 最终结清申请单</w:t>
      </w:r>
    </w:p>
    <w:p w14:paraId="38BAE487">
      <w:pPr>
        <w:spacing w:before="281" w:line="378" w:lineRule="auto"/>
        <w:ind w:left="23" w:right="70" w:firstLine="429"/>
        <w:rPr>
          <w:rFonts w:ascii="宋体" w:hAnsi="宋体" w:eastAsia="宋体" w:cs="宋体"/>
          <w:sz w:val="20"/>
          <w:szCs w:val="20"/>
        </w:rPr>
      </w:pPr>
      <w:r>
        <w:rPr>
          <w:rFonts w:ascii="宋体" w:hAnsi="宋体" w:eastAsia="宋体" w:cs="宋体"/>
          <w:spacing w:val="9"/>
          <w:sz w:val="20"/>
          <w:szCs w:val="20"/>
        </w:rPr>
        <w:t>（1）除专用合同条件另有约定外，承包人应在缺陷责任期终止</w:t>
      </w:r>
      <w:r>
        <w:rPr>
          <w:rFonts w:ascii="宋体" w:hAnsi="宋体" w:eastAsia="宋体" w:cs="宋体"/>
          <w:spacing w:val="8"/>
          <w:sz w:val="20"/>
          <w:szCs w:val="20"/>
        </w:rPr>
        <w:t>证书颁发后</w:t>
      </w:r>
      <w:r>
        <w:rPr>
          <w:rFonts w:ascii="宋体" w:hAnsi="宋体" w:eastAsia="宋体" w:cs="宋体"/>
          <w:spacing w:val="-31"/>
          <w:sz w:val="20"/>
          <w:szCs w:val="20"/>
        </w:rPr>
        <w:t xml:space="preserve"> </w:t>
      </w:r>
      <w:r>
        <w:rPr>
          <w:rFonts w:ascii="宋体" w:hAnsi="宋体" w:eastAsia="宋体" w:cs="宋体"/>
          <w:spacing w:val="8"/>
          <w:sz w:val="20"/>
          <w:szCs w:val="20"/>
        </w:rPr>
        <w:t>7</w:t>
      </w:r>
      <w:r>
        <w:rPr>
          <w:rFonts w:ascii="宋体" w:hAnsi="宋体" w:eastAsia="宋体" w:cs="宋体"/>
          <w:spacing w:val="-37"/>
          <w:sz w:val="20"/>
          <w:szCs w:val="20"/>
        </w:rPr>
        <w:t xml:space="preserve"> </w:t>
      </w:r>
      <w:r>
        <w:rPr>
          <w:rFonts w:ascii="宋体" w:hAnsi="宋体" w:eastAsia="宋体" w:cs="宋体"/>
          <w:spacing w:val="8"/>
          <w:sz w:val="20"/>
          <w:szCs w:val="20"/>
        </w:rPr>
        <w:t>天内，按</w:t>
      </w:r>
      <w:r>
        <w:rPr>
          <w:rFonts w:ascii="宋体" w:hAnsi="宋体" w:eastAsia="宋体" w:cs="宋体"/>
          <w:spacing w:val="9"/>
          <w:sz w:val="20"/>
          <w:szCs w:val="20"/>
        </w:rPr>
        <w:t>专用合同条件约定的份数向发包人提交最终结清申请单，并提供相关证明材料。</w:t>
      </w:r>
    </w:p>
    <w:p w14:paraId="55220A70">
      <w:pPr>
        <w:spacing w:before="1" w:line="376" w:lineRule="auto"/>
        <w:ind w:left="22" w:firstLine="432"/>
        <w:rPr>
          <w:rFonts w:ascii="宋体" w:hAnsi="宋体" w:eastAsia="宋体" w:cs="宋体"/>
          <w:sz w:val="20"/>
          <w:szCs w:val="20"/>
        </w:rPr>
      </w:pPr>
      <w:r>
        <w:rPr>
          <w:rFonts w:ascii="宋体" w:hAnsi="宋体" w:eastAsia="宋体" w:cs="宋体"/>
          <w:spacing w:val="3"/>
          <w:sz w:val="20"/>
          <w:szCs w:val="20"/>
        </w:rPr>
        <w:t>除专用合同条件另有约定外，最终结清申请单应列明质量保证金、应扣除的质量保证金、</w:t>
      </w:r>
      <w:r>
        <w:rPr>
          <w:rFonts w:ascii="宋体" w:hAnsi="宋体" w:eastAsia="宋体" w:cs="宋体"/>
          <w:spacing w:val="8"/>
          <w:sz w:val="20"/>
          <w:szCs w:val="20"/>
        </w:rPr>
        <w:t>缺陷责任期内发生的增减费用。</w:t>
      </w:r>
    </w:p>
    <w:p w14:paraId="49A651F5">
      <w:pPr>
        <w:spacing w:before="2" w:line="377" w:lineRule="auto"/>
        <w:ind w:left="22" w:right="71" w:firstLine="430"/>
        <w:rPr>
          <w:rFonts w:ascii="宋体" w:hAnsi="宋体" w:eastAsia="宋体" w:cs="宋体"/>
          <w:sz w:val="20"/>
          <w:szCs w:val="20"/>
        </w:rPr>
      </w:pPr>
      <w:r>
        <w:rPr>
          <w:rFonts w:ascii="宋体" w:hAnsi="宋体" w:eastAsia="宋体" w:cs="宋体"/>
          <w:spacing w:val="10"/>
          <w:sz w:val="20"/>
          <w:szCs w:val="20"/>
        </w:rPr>
        <w:t>（2）发包人对最终结清申请单内容有异议的，有</w:t>
      </w:r>
      <w:r>
        <w:rPr>
          <w:rFonts w:ascii="宋体" w:hAnsi="宋体" w:eastAsia="宋体" w:cs="宋体"/>
          <w:spacing w:val="9"/>
          <w:sz w:val="20"/>
          <w:szCs w:val="20"/>
        </w:rPr>
        <w:t>权要求承包人进行修正和提供补充资料，承包人应向发包人提交修正后的最终结清申请单。</w:t>
      </w:r>
    </w:p>
    <w:p w14:paraId="272F1BAE">
      <w:pPr>
        <w:spacing w:before="1" w:line="226" w:lineRule="auto"/>
        <w:ind w:left="457"/>
        <w:outlineLvl w:val="3"/>
        <w:rPr>
          <w:rFonts w:ascii="宋体" w:hAnsi="宋体" w:eastAsia="宋体" w:cs="宋体"/>
          <w:sz w:val="20"/>
          <w:szCs w:val="20"/>
        </w:rPr>
      </w:pPr>
      <w:r>
        <w:rPr>
          <w:rFonts w:ascii="宋体" w:hAnsi="宋体" w:eastAsia="宋体" w:cs="宋体"/>
          <w:spacing w:val="6"/>
          <w:sz w:val="20"/>
          <w:szCs w:val="20"/>
        </w:rPr>
        <w:t>14.7.2 最终结清证书和支付</w:t>
      </w:r>
    </w:p>
    <w:p w14:paraId="6F3DF545">
      <w:pPr>
        <w:spacing w:before="281" w:line="228" w:lineRule="auto"/>
        <w:ind w:left="452"/>
        <w:rPr>
          <w:rFonts w:ascii="宋体" w:hAnsi="宋体" w:eastAsia="宋体" w:cs="宋体"/>
          <w:sz w:val="20"/>
          <w:szCs w:val="20"/>
        </w:rPr>
      </w:pPr>
      <w:r>
        <w:rPr>
          <w:rFonts w:ascii="宋体" w:hAnsi="宋体" w:eastAsia="宋体" w:cs="宋体"/>
          <w:spacing w:val="7"/>
          <w:sz w:val="20"/>
          <w:szCs w:val="20"/>
        </w:rPr>
        <w:t>（1）除专用合同条件另有约定外，发包人应在收到承包人提交的最终结清申请单后</w:t>
      </w:r>
      <w:r>
        <w:rPr>
          <w:rFonts w:ascii="宋体" w:hAnsi="宋体" w:eastAsia="宋体" w:cs="宋体"/>
          <w:spacing w:val="-7"/>
          <w:sz w:val="20"/>
          <w:szCs w:val="20"/>
        </w:rPr>
        <w:t xml:space="preserve"> </w:t>
      </w:r>
      <w:r>
        <w:rPr>
          <w:rFonts w:ascii="宋体" w:hAnsi="宋体" w:eastAsia="宋体" w:cs="宋体"/>
          <w:spacing w:val="7"/>
          <w:sz w:val="20"/>
          <w:szCs w:val="20"/>
        </w:rPr>
        <w:t>14</w:t>
      </w:r>
    </w:p>
    <w:p w14:paraId="01AE66EF">
      <w:pPr>
        <w:spacing w:line="228" w:lineRule="auto"/>
        <w:rPr>
          <w:rFonts w:ascii="宋体" w:hAnsi="宋体" w:eastAsia="宋体" w:cs="宋体"/>
          <w:sz w:val="20"/>
          <w:szCs w:val="20"/>
        </w:rPr>
        <w:sectPr>
          <w:footerReference r:id="rId124" w:type="default"/>
          <w:pgSz w:w="11906" w:h="16839"/>
          <w:pgMar w:top="1428" w:right="1731" w:bottom="1214" w:left="1785" w:header="0" w:footer="1051" w:gutter="0"/>
          <w:cols w:space="720" w:num="1"/>
        </w:sectPr>
      </w:pPr>
    </w:p>
    <w:p w14:paraId="454BDD2C">
      <w:pPr>
        <w:spacing w:before="42" w:line="377" w:lineRule="auto"/>
        <w:ind w:left="21" w:right="16" w:firstLine="5"/>
        <w:jc w:val="both"/>
        <w:rPr>
          <w:rFonts w:ascii="宋体" w:hAnsi="宋体" w:eastAsia="宋体" w:cs="宋体"/>
          <w:sz w:val="20"/>
          <w:szCs w:val="20"/>
        </w:rPr>
      </w:pPr>
      <w:bookmarkStart w:id="327" w:name="bookmark642"/>
      <w:bookmarkEnd w:id="327"/>
      <w:r>
        <w:rPr>
          <w:rFonts w:ascii="宋体" w:hAnsi="宋体" w:eastAsia="宋体" w:cs="宋体"/>
          <w:spacing w:val="4"/>
          <w:sz w:val="20"/>
          <w:szCs w:val="20"/>
        </w:rPr>
        <w:t>天内完成审批并向承包人颁发最终结清证书。发包</w:t>
      </w:r>
      <w:r>
        <w:rPr>
          <w:rFonts w:ascii="宋体" w:hAnsi="宋体" w:eastAsia="宋体" w:cs="宋体"/>
          <w:spacing w:val="3"/>
          <w:sz w:val="20"/>
          <w:szCs w:val="20"/>
        </w:rPr>
        <w:t>人逾期未完成审批，又未提出修改意见的，</w:t>
      </w:r>
      <w:r>
        <w:rPr>
          <w:rFonts w:ascii="宋体" w:hAnsi="宋体" w:eastAsia="宋体" w:cs="宋体"/>
          <w:spacing w:val="7"/>
          <w:sz w:val="20"/>
          <w:szCs w:val="20"/>
        </w:rPr>
        <w:t>视为发包人同意承包人提交的最终结清申请单，且自发包人收到承包人提交的最终结清申请</w:t>
      </w:r>
      <w:r>
        <w:rPr>
          <w:rFonts w:ascii="宋体" w:hAnsi="宋体" w:eastAsia="宋体" w:cs="宋体"/>
          <w:spacing w:val="6"/>
          <w:sz w:val="20"/>
          <w:szCs w:val="20"/>
        </w:rPr>
        <w:t>单后</w:t>
      </w:r>
      <w:r>
        <w:rPr>
          <w:rFonts w:ascii="宋体" w:hAnsi="宋体" w:eastAsia="宋体" w:cs="宋体"/>
          <w:spacing w:val="-17"/>
          <w:sz w:val="20"/>
          <w:szCs w:val="20"/>
        </w:rPr>
        <w:t xml:space="preserve"> </w:t>
      </w:r>
      <w:r>
        <w:rPr>
          <w:rFonts w:ascii="宋体" w:hAnsi="宋体" w:eastAsia="宋体" w:cs="宋体"/>
          <w:spacing w:val="6"/>
          <w:sz w:val="20"/>
          <w:szCs w:val="20"/>
        </w:rPr>
        <w:t>15</w:t>
      </w:r>
      <w:r>
        <w:rPr>
          <w:rFonts w:ascii="宋体" w:hAnsi="宋体" w:eastAsia="宋体" w:cs="宋体"/>
          <w:spacing w:val="-37"/>
          <w:sz w:val="20"/>
          <w:szCs w:val="20"/>
        </w:rPr>
        <w:t xml:space="preserve"> </w:t>
      </w:r>
      <w:r>
        <w:rPr>
          <w:rFonts w:ascii="宋体" w:hAnsi="宋体" w:eastAsia="宋体" w:cs="宋体"/>
          <w:spacing w:val="6"/>
          <w:sz w:val="20"/>
          <w:szCs w:val="20"/>
        </w:rPr>
        <w:t>天起视为已颁发最终结清证书。</w:t>
      </w:r>
    </w:p>
    <w:p w14:paraId="144ED920">
      <w:pPr>
        <w:spacing w:before="1" w:line="326" w:lineRule="auto"/>
        <w:ind w:left="19" w:right="70" w:firstLine="432"/>
        <w:rPr>
          <w:rFonts w:ascii="宋体" w:hAnsi="宋体" w:eastAsia="宋体" w:cs="宋体"/>
          <w:sz w:val="20"/>
          <w:szCs w:val="20"/>
        </w:rPr>
      </w:pPr>
      <w:r>
        <w:rPr>
          <w:rFonts w:ascii="宋体" w:hAnsi="宋体" w:eastAsia="宋体" w:cs="宋体"/>
          <w:spacing w:val="9"/>
          <w:sz w:val="20"/>
          <w:szCs w:val="20"/>
        </w:rPr>
        <w:t>（2）除专用合同条件另有约定外，发包人应在颁发最终结清证</w:t>
      </w:r>
      <w:r>
        <w:rPr>
          <w:rFonts w:ascii="宋体" w:hAnsi="宋体" w:eastAsia="宋体" w:cs="宋体"/>
          <w:spacing w:val="8"/>
          <w:sz w:val="20"/>
          <w:szCs w:val="20"/>
        </w:rPr>
        <w:t>书后</w:t>
      </w:r>
      <w:r>
        <w:rPr>
          <w:rFonts w:ascii="宋体" w:hAnsi="宋体" w:eastAsia="宋体" w:cs="宋体"/>
          <w:spacing w:val="-31"/>
          <w:sz w:val="20"/>
          <w:szCs w:val="20"/>
        </w:rPr>
        <w:t xml:space="preserve"> </w:t>
      </w:r>
      <w:r>
        <w:rPr>
          <w:rFonts w:ascii="宋体" w:hAnsi="宋体" w:eastAsia="宋体" w:cs="宋体"/>
          <w:spacing w:val="8"/>
          <w:sz w:val="20"/>
          <w:szCs w:val="20"/>
        </w:rPr>
        <w:t>7</w:t>
      </w:r>
      <w:r>
        <w:rPr>
          <w:rFonts w:ascii="宋体" w:hAnsi="宋体" w:eastAsia="宋体" w:cs="宋体"/>
          <w:spacing w:val="-37"/>
          <w:sz w:val="20"/>
          <w:szCs w:val="20"/>
        </w:rPr>
        <w:t xml:space="preserve"> </w:t>
      </w:r>
      <w:r>
        <w:rPr>
          <w:rFonts w:ascii="宋体" w:hAnsi="宋体" w:eastAsia="宋体" w:cs="宋体"/>
          <w:spacing w:val="8"/>
          <w:sz w:val="20"/>
          <w:szCs w:val="20"/>
        </w:rPr>
        <w:t>天内完成支付。</w:t>
      </w:r>
      <w:r>
        <w:rPr>
          <w:rFonts w:ascii="宋体" w:hAnsi="宋体" w:eastAsia="宋体" w:cs="宋体"/>
          <w:spacing w:val="7"/>
          <w:sz w:val="20"/>
          <w:szCs w:val="20"/>
        </w:rPr>
        <w:t>发包人逾期支付的，按照贷款市场报价利率（</w:t>
      </w:r>
      <w:r>
        <w:rPr>
          <w:rFonts w:ascii="宋体" w:hAnsi="宋体" w:eastAsia="宋体" w:cs="宋体"/>
          <w:sz w:val="20"/>
          <w:szCs w:val="20"/>
        </w:rPr>
        <w:t>LPR</w:t>
      </w:r>
      <w:r>
        <w:rPr>
          <w:rFonts w:ascii="宋体" w:hAnsi="宋体" w:eastAsia="宋体" w:cs="宋体"/>
          <w:spacing w:val="7"/>
          <w:sz w:val="20"/>
          <w:szCs w:val="20"/>
        </w:rPr>
        <w:t>）支付利息；逾期支付超过</w:t>
      </w:r>
      <w:r>
        <w:rPr>
          <w:rFonts w:ascii="宋体" w:hAnsi="宋体" w:eastAsia="宋体" w:cs="宋体"/>
          <w:spacing w:val="-33"/>
          <w:sz w:val="20"/>
          <w:szCs w:val="20"/>
        </w:rPr>
        <w:t xml:space="preserve"> </w:t>
      </w:r>
      <w:r>
        <w:rPr>
          <w:rFonts w:ascii="宋体" w:hAnsi="宋体" w:eastAsia="宋体" w:cs="宋体"/>
          <w:spacing w:val="6"/>
          <w:sz w:val="20"/>
          <w:szCs w:val="20"/>
        </w:rPr>
        <w:t>56</w:t>
      </w:r>
      <w:r>
        <w:rPr>
          <w:rFonts w:ascii="宋体" w:hAnsi="宋体" w:eastAsia="宋体" w:cs="宋体"/>
          <w:spacing w:val="-36"/>
          <w:sz w:val="20"/>
          <w:szCs w:val="20"/>
        </w:rPr>
        <w:t xml:space="preserve"> </w:t>
      </w:r>
      <w:r>
        <w:rPr>
          <w:rFonts w:ascii="宋体" w:hAnsi="宋体" w:eastAsia="宋体" w:cs="宋体"/>
          <w:spacing w:val="6"/>
          <w:sz w:val="20"/>
          <w:szCs w:val="20"/>
        </w:rPr>
        <w:t>天的，按照</w:t>
      </w:r>
      <w:r>
        <w:rPr>
          <w:rFonts w:ascii="宋体" w:hAnsi="宋体" w:eastAsia="宋体" w:cs="宋体"/>
          <w:spacing w:val="9"/>
          <w:sz w:val="20"/>
          <w:szCs w:val="20"/>
        </w:rPr>
        <w:t>贷款市场报价利率（</w:t>
      </w:r>
      <w:r>
        <w:rPr>
          <w:rFonts w:ascii="宋体" w:hAnsi="宋体" w:eastAsia="宋体" w:cs="宋体"/>
          <w:sz w:val="20"/>
          <w:szCs w:val="20"/>
        </w:rPr>
        <w:t>LPR</w:t>
      </w:r>
      <w:r>
        <w:rPr>
          <w:rFonts w:ascii="宋体" w:hAnsi="宋体" w:eastAsia="宋体" w:cs="宋体"/>
          <w:spacing w:val="9"/>
          <w:sz w:val="20"/>
          <w:szCs w:val="20"/>
        </w:rPr>
        <w:t>）的两倍支付利息。</w:t>
      </w:r>
    </w:p>
    <w:p w14:paraId="6A2CAB88">
      <w:pPr>
        <w:spacing w:before="165" w:line="227" w:lineRule="auto"/>
        <w:jc w:val="right"/>
        <w:rPr>
          <w:rFonts w:ascii="宋体" w:hAnsi="宋体" w:eastAsia="宋体" w:cs="宋体"/>
          <w:sz w:val="20"/>
          <w:szCs w:val="20"/>
        </w:rPr>
      </w:pPr>
      <w:r>
        <w:rPr>
          <w:rFonts w:ascii="宋体" w:hAnsi="宋体" w:eastAsia="宋体" w:cs="宋体"/>
          <w:spacing w:val="3"/>
          <w:sz w:val="20"/>
          <w:szCs w:val="20"/>
        </w:rPr>
        <w:t>（3）承包人对发包人颁发的最终结清证书有异议的，</w:t>
      </w:r>
      <w:r>
        <w:rPr>
          <w:rFonts w:ascii="宋体" w:hAnsi="宋体" w:eastAsia="宋体" w:cs="宋体"/>
          <w:spacing w:val="2"/>
          <w:sz w:val="20"/>
          <w:szCs w:val="20"/>
        </w:rPr>
        <w:t>按第</w:t>
      </w:r>
      <w:r>
        <w:rPr>
          <w:rFonts w:ascii="宋体" w:hAnsi="宋体" w:eastAsia="宋体" w:cs="宋体"/>
          <w:spacing w:val="-35"/>
          <w:sz w:val="20"/>
          <w:szCs w:val="20"/>
        </w:rPr>
        <w:t xml:space="preserve"> </w:t>
      </w:r>
      <w:r>
        <w:rPr>
          <w:rFonts w:ascii="宋体" w:hAnsi="宋体" w:eastAsia="宋体" w:cs="宋体"/>
          <w:spacing w:val="2"/>
          <w:sz w:val="20"/>
          <w:szCs w:val="20"/>
        </w:rPr>
        <w:t>20</w:t>
      </w:r>
      <w:r>
        <w:rPr>
          <w:rFonts w:ascii="宋体" w:hAnsi="宋体" w:eastAsia="宋体" w:cs="宋体"/>
          <w:spacing w:val="-36"/>
          <w:sz w:val="20"/>
          <w:szCs w:val="20"/>
        </w:rPr>
        <w:t xml:space="preserve"> </w:t>
      </w:r>
      <w:r>
        <w:rPr>
          <w:rFonts w:ascii="宋体" w:hAnsi="宋体" w:eastAsia="宋体" w:cs="宋体"/>
          <w:spacing w:val="2"/>
          <w:sz w:val="20"/>
          <w:szCs w:val="20"/>
        </w:rPr>
        <w:t>条[争议解决]的约定办理。</w:t>
      </w:r>
    </w:p>
    <w:p w14:paraId="28D334E5">
      <w:pPr>
        <w:spacing w:before="220" w:line="222" w:lineRule="auto"/>
        <w:ind w:left="25"/>
        <w:outlineLvl w:val="1"/>
        <w:rPr>
          <w:rFonts w:ascii="黑体" w:hAnsi="黑体" w:eastAsia="黑体" w:cs="黑体"/>
          <w:sz w:val="28"/>
          <w:szCs w:val="28"/>
        </w:rPr>
      </w:pPr>
      <w:bookmarkStart w:id="328" w:name="bookmark272"/>
      <w:bookmarkEnd w:id="328"/>
      <w:bookmarkStart w:id="329" w:name="bookmark271"/>
      <w:bookmarkEnd w:id="329"/>
      <w:r>
        <w:rPr>
          <w:rFonts w:ascii="黑体" w:hAnsi="黑体" w:eastAsia="黑体" w:cs="黑体"/>
          <w:spacing w:val="-10"/>
          <w:sz w:val="28"/>
          <w:szCs w:val="28"/>
        </w:rPr>
        <w:t>第</w:t>
      </w:r>
      <w:r>
        <w:rPr>
          <w:rFonts w:ascii="黑体" w:hAnsi="黑体" w:eastAsia="黑体" w:cs="黑体"/>
          <w:spacing w:val="-43"/>
          <w:sz w:val="28"/>
          <w:szCs w:val="28"/>
        </w:rPr>
        <w:t xml:space="preserve"> </w:t>
      </w:r>
      <w:r>
        <w:rPr>
          <w:rFonts w:ascii="黑体" w:hAnsi="黑体" w:eastAsia="黑体" w:cs="黑体"/>
          <w:spacing w:val="-10"/>
          <w:sz w:val="28"/>
          <w:szCs w:val="28"/>
        </w:rPr>
        <w:t>15</w:t>
      </w:r>
      <w:r>
        <w:rPr>
          <w:rFonts w:ascii="黑体" w:hAnsi="黑体" w:eastAsia="黑体" w:cs="黑体"/>
          <w:spacing w:val="-57"/>
          <w:sz w:val="28"/>
          <w:szCs w:val="28"/>
        </w:rPr>
        <w:t xml:space="preserve"> </w:t>
      </w:r>
      <w:r>
        <w:rPr>
          <w:rFonts w:ascii="黑体" w:hAnsi="黑体" w:eastAsia="黑体" w:cs="黑体"/>
          <w:spacing w:val="-10"/>
          <w:sz w:val="28"/>
          <w:szCs w:val="28"/>
        </w:rPr>
        <w:t>条</w:t>
      </w:r>
      <w:r>
        <w:rPr>
          <w:rFonts w:ascii="黑体" w:hAnsi="黑体" w:eastAsia="黑体" w:cs="黑体"/>
          <w:spacing w:val="10"/>
          <w:sz w:val="28"/>
          <w:szCs w:val="28"/>
        </w:rPr>
        <w:t xml:space="preserve"> </w:t>
      </w:r>
      <w:r>
        <w:rPr>
          <w:rFonts w:ascii="黑体" w:hAnsi="黑体" w:eastAsia="黑体" w:cs="黑体"/>
          <w:spacing w:val="-10"/>
          <w:sz w:val="28"/>
          <w:szCs w:val="28"/>
        </w:rPr>
        <w:t>违约</w:t>
      </w:r>
    </w:p>
    <w:p w14:paraId="15E6CE3F">
      <w:pPr>
        <w:pStyle w:val="3"/>
        <w:spacing w:line="251" w:lineRule="auto"/>
      </w:pPr>
    </w:p>
    <w:p w14:paraId="1FAC3F5B">
      <w:pPr>
        <w:spacing w:before="65" w:line="229" w:lineRule="auto"/>
        <w:ind w:left="32"/>
        <w:outlineLvl w:val="2"/>
        <w:rPr>
          <w:rFonts w:ascii="黑体" w:hAnsi="黑体" w:eastAsia="黑体" w:cs="黑体"/>
          <w:sz w:val="20"/>
          <w:szCs w:val="20"/>
        </w:rPr>
      </w:pPr>
      <w:r>
        <w:rPr>
          <w:rFonts w:ascii="黑体" w:hAnsi="黑体" w:eastAsia="黑体" w:cs="黑体"/>
          <w:spacing w:val="5"/>
          <w:sz w:val="20"/>
          <w:szCs w:val="20"/>
        </w:rPr>
        <w:t>15.1 发包人违约</w:t>
      </w:r>
    </w:p>
    <w:p w14:paraId="7297394F">
      <w:pPr>
        <w:spacing w:before="160" w:line="228" w:lineRule="auto"/>
        <w:ind w:left="457"/>
        <w:outlineLvl w:val="3"/>
        <w:rPr>
          <w:rFonts w:ascii="宋体" w:hAnsi="宋体" w:eastAsia="宋体" w:cs="宋体"/>
          <w:sz w:val="20"/>
          <w:szCs w:val="20"/>
        </w:rPr>
      </w:pPr>
      <w:r>
        <w:rPr>
          <w:rFonts w:ascii="宋体" w:hAnsi="宋体" w:eastAsia="宋体" w:cs="宋体"/>
          <w:spacing w:val="5"/>
          <w:sz w:val="20"/>
          <w:szCs w:val="20"/>
        </w:rPr>
        <w:t>15.1.1 发包人违约的情形</w:t>
      </w:r>
    </w:p>
    <w:p w14:paraId="2AE08CC7">
      <w:pPr>
        <w:spacing w:before="280" w:line="228" w:lineRule="auto"/>
        <w:ind w:left="454"/>
        <w:rPr>
          <w:rFonts w:ascii="宋体" w:hAnsi="宋体" w:eastAsia="宋体" w:cs="宋体"/>
          <w:sz w:val="20"/>
          <w:szCs w:val="20"/>
        </w:rPr>
      </w:pPr>
      <w:r>
        <w:rPr>
          <w:rFonts w:ascii="宋体" w:hAnsi="宋体" w:eastAsia="宋体" w:cs="宋体"/>
          <w:spacing w:val="9"/>
          <w:sz w:val="20"/>
          <w:szCs w:val="20"/>
        </w:rPr>
        <w:t>除专用合同条件另有约定外，在合同履行过程中发生的下列情形，属于发包人违约：</w:t>
      </w:r>
    </w:p>
    <w:p w14:paraId="6F815320">
      <w:pPr>
        <w:spacing w:before="162" w:line="228" w:lineRule="auto"/>
        <w:ind w:left="452"/>
        <w:rPr>
          <w:rFonts w:ascii="宋体" w:hAnsi="宋体" w:eastAsia="宋体" w:cs="宋体"/>
          <w:sz w:val="20"/>
          <w:szCs w:val="20"/>
        </w:rPr>
      </w:pPr>
      <w:r>
        <w:rPr>
          <w:rFonts w:ascii="宋体" w:hAnsi="宋体" w:eastAsia="宋体" w:cs="宋体"/>
          <w:spacing w:val="8"/>
          <w:sz w:val="20"/>
          <w:szCs w:val="20"/>
        </w:rPr>
        <w:t>（1）因发包人原因导致开始工作日期延误的；</w:t>
      </w:r>
    </w:p>
    <w:p w14:paraId="4E39B53B">
      <w:pPr>
        <w:spacing w:before="163" w:line="226" w:lineRule="auto"/>
        <w:ind w:left="452"/>
        <w:rPr>
          <w:rFonts w:ascii="宋体" w:hAnsi="宋体" w:eastAsia="宋体" w:cs="宋体"/>
          <w:sz w:val="20"/>
          <w:szCs w:val="20"/>
        </w:rPr>
      </w:pPr>
      <w:r>
        <w:rPr>
          <w:rFonts w:ascii="宋体" w:hAnsi="宋体" w:eastAsia="宋体" w:cs="宋体"/>
          <w:spacing w:val="8"/>
          <w:sz w:val="20"/>
          <w:szCs w:val="20"/>
        </w:rPr>
        <w:t>（2）因发包人原因未能按合同约定支付合同价款的；</w:t>
      </w:r>
    </w:p>
    <w:p w14:paraId="342BBFAC">
      <w:pPr>
        <w:spacing w:before="163" w:line="228" w:lineRule="auto"/>
        <w:ind w:left="452"/>
        <w:rPr>
          <w:rFonts w:ascii="宋体" w:hAnsi="宋体" w:eastAsia="宋体" w:cs="宋体"/>
          <w:sz w:val="20"/>
          <w:szCs w:val="20"/>
        </w:rPr>
      </w:pPr>
      <w:r>
        <w:rPr>
          <w:rFonts w:ascii="宋体" w:hAnsi="宋体" w:eastAsia="宋体" w:cs="宋体"/>
          <w:spacing w:val="6"/>
          <w:sz w:val="20"/>
          <w:szCs w:val="20"/>
        </w:rPr>
        <w:t>（3）发包人违反第</w:t>
      </w:r>
      <w:r>
        <w:rPr>
          <w:rFonts w:ascii="宋体" w:hAnsi="宋体" w:eastAsia="宋体" w:cs="宋体"/>
          <w:spacing w:val="-24"/>
          <w:sz w:val="20"/>
          <w:szCs w:val="20"/>
        </w:rPr>
        <w:t xml:space="preserve"> </w:t>
      </w:r>
      <w:r>
        <w:rPr>
          <w:rFonts w:ascii="宋体" w:hAnsi="宋体" w:eastAsia="宋体" w:cs="宋体"/>
          <w:spacing w:val="6"/>
          <w:sz w:val="20"/>
          <w:szCs w:val="20"/>
        </w:rPr>
        <w:t>13.1.1</w:t>
      </w:r>
      <w:r>
        <w:rPr>
          <w:rFonts w:ascii="宋体" w:hAnsi="宋体" w:eastAsia="宋体" w:cs="宋体"/>
          <w:spacing w:val="-34"/>
          <w:sz w:val="20"/>
          <w:szCs w:val="20"/>
        </w:rPr>
        <w:t xml:space="preserve"> </w:t>
      </w:r>
      <w:r>
        <w:rPr>
          <w:rFonts w:ascii="宋体" w:hAnsi="宋体" w:eastAsia="宋体" w:cs="宋体"/>
          <w:spacing w:val="6"/>
          <w:sz w:val="20"/>
          <w:szCs w:val="20"/>
        </w:rPr>
        <w:t>项约定，</w:t>
      </w:r>
      <w:r>
        <w:rPr>
          <w:rFonts w:ascii="宋体" w:hAnsi="宋体" w:eastAsia="宋体" w:cs="宋体"/>
          <w:spacing w:val="-49"/>
          <w:sz w:val="20"/>
          <w:szCs w:val="20"/>
        </w:rPr>
        <w:t xml:space="preserve"> </w:t>
      </w:r>
      <w:r>
        <w:rPr>
          <w:rFonts w:ascii="宋体" w:hAnsi="宋体" w:eastAsia="宋体" w:cs="宋体"/>
          <w:spacing w:val="6"/>
          <w:sz w:val="20"/>
          <w:szCs w:val="20"/>
        </w:rPr>
        <w:t>自行实施被取消的工作或转由他人实</w:t>
      </w:r>
      <w:r>
        <w:rPr>
          <w:rFonts w:ascii="宋体" w:hAnsi="宋体" w:eastAsia="宋体" w:cs="宋体"/>
          <w:spacing w:val="5"/>
          <w:sz w:val="20"/>
          <w:szCs w:val="20"/>
        </w:rPr>
        <w:t>施的；</w:t>
      </w:r>
    </w:p>
    <w:p w14:paraId="011F9DA0">
      <w:pPr>
        <w:spacing w:before="162" w:line="228" w:lineRule="auto"/>
        <w:ind w:left="452"/>
        <w:rPr>
          <w:rFonts w:ascii="宋体" w:hAnsi="宋体" w:eastAsia="宋体" w:cs="宋体"/>
          <w:sz w:val="20"/>
          <w:szCs w:val="20"/>
        </w:rPr>
      </w:pPr>
      <w:r>
        <w:rPr>
          <w:rFonts w:ascii="宋体" w:hAnsi="宋体" w:eastAsia="宋体" w:cs="宋体"/>
          <w:spacing w:val="8"/>
          <w:sz w:val="20"/>
          <w:szCs w:val="20"/>
        </w:rPr>
        <w:t>（4）因发包人违反合同约定造成工程暂停施工的；</w:t>
      </w:r>
    </w:p>
    <w:p w14:paraId="14C6D0E6">
      <w:pPr>
        <w:spacing w:before="160" w:line="228" w:lineRule="auto"/>
        <w:ind w:left="452"/>
        <w:rPr>
          <w:rFonts w:ascii="宋体" w:hAnsi="宋体" w:eastAsia="宋体" w:cs="宋体"/>
          <w:sz w:val="20"/>
          <w:szCs w:val="20"/>
        </w:rPr>
      </w:pPr>
      <w:r>
        <w:rPr>
          <w:rFonts w:ascii="宋体" w:hAnsi="宋体" w:eastAsia="宋体" w:cs="宋体"/>
          <w:spacing w:val="9"/>
          <w:sz w:val="20"/>
          <w:szCs w:val="20"/>
        </w:rPr>
        <w:t>（5）工程师无正当理由没有在约定期限内发出复工指示，导致承包人无法复工的；</w:t>
      </w:r>
    </w:p>
    <w:p w14:paraId="261F211C">
      <w:pPr>
        <w:spacing w:before="161" w:line="228" w:lineRule="auto"/>
        <w:ind w:left="452"/>
        <w:rPr>
          <w:rFonts w:ascii="宋体" w:hAnsi="宋体" w:eastAsia="宋体" w:cs="宋体"/>
          <w:sz w:val="20"/>
          <w:szCs w:val="20"/>
        </w:rPr>
      </w:pPr>
      <w:r>
        <w:rPr>
          <w:rFonts w:ascii="宋体" w:hAnsi="宋体" w:eastAsia="宋体" w:cs="宋体"/>
          <w:spacing w:val="9"/>
          <w:sz w:val="20"/>
          <w:szCs w:val="20"/>
        </w:rPr>
        <w:t>（6）发包人明确表示或者以其行为表明不履</w:t>
      </w:r>
      <w:r>
        <w:rPr>
          <w:rFonts w:ascii="宋体" w:hAnsi="宋体" w:eastAsia="宋体" w:cs="宋体"/>
          <w:spacing w:val="8"/>
          <w:sz w:val="20"/>
          <w:szCs w:val="20"/>
        </w:rPr>
        <w:t>行合同主要义务的；</w:t>
      </w:r>
    </w:p>
    <w:p w14:paraId="02128E36">
      <w:pPr>
        <w:spacing w:before="161" w:line="228" w:lineRule="auto"/>
        <w:ind w:left="452"/>
        <w:rPr>
          <w:rFonts w:ascii="宋体" w:hAnsi="宋体" w:eastAsia="宋体" w:cs="宋体"/>
          <w:sz w:val="20"/>
          <w:szCs w:val="20"/>
        </w:rPr>
      </w:pPr>
      <w:r>
        <w:rPr>
          <w:rFonts w:ascii="宋体" w:hAnsi="宋体" w:eastAsia="宋体" w:cs="宋体"/>
          <w:spacing w:val="8"/>
          <w:sz w:val="20"/>
          <w:szCs w:val="20"/>
        </w:rPr>
        <w:t>（7）发包人未能按照合同约定履行其他义务的。</w:t>
      </w:r>
    </w:p>
    <w:p w14:paraId="55B4B9ED">
      <w:pPr>
        <w:spacing w:before="163" w:line="228" w:lineRule="auto"/>
        <w:ind w:left="457"/>
        <w:outlineLvl w:val="3"/>
        <w:rPr>
          <w:rFonts w:ascii="宋体" w:hAnsi="宋体" w:eastAsia="宋体" w:cs="宋体"/>
          <w:sz w:val="20"/>
          <w:szCs w:val="20"/>
        </w:rPr>
      </w:pPr>
      <w:r>
        <w:rPr>
          <w:rFonts w:ascii="宋体" w:hAnsi="宋体" w:eastAsia="宋体" w:cs="宋体"/>
          <w:spacing w:val="4"/>
          <w:sz w:val="20"/>
          <w:szCs w:val="20"/>
        </w:rPr>
        <w:t>15.1.2 通知改正</w:t>
      </w:r>
    </w:p>
    <w:p w14:paraId="6C5AFEEF">
      <w:pPr>
        <w:spacing w:before="283" w:line="377" w:lineRule="auto"/>
        <w:ind w:left="23" w:right="68" w:firstLine="421"/>
        <w:jc w:val="both"/>
        <w:rPr>
          <w:rFonts w:ascii="宋体" w:hAnsi="宋体" w:eastAsia="宋体" w:cs="宋体"/>
          <w:sz w:val="20"/>
          <w:szCs w:val="20"/>
        </w:rPr>
      </w:pPr>
      <w:r>
        <w:rPr>
          <w:rFonts w:ascii="宋体" w:hAnsi="宋体" w:eastAsia="宋体" w:cs="宋体"/>
          <w:spacing w:val="6"/>
          <w:sz w:val="20"/>
          <w:szCs w:val="20"/>
        </w:rPr>
        <w:t>发包人发生除第</w:t>
      </w:r>
      <w:r>
        <w:rPr>
          <w:rFonts w:ascii="宋体" w:hAnsi="宋体" w:eastAsia="宋体" w:cs="宋体"/>
          <w:spacing w:val="-23"/>
          <w:sz w:val="20"/>
          <w:szCs w:val="20"/>
        </w:rPr>
        <w:t xml:space="preserve"> </w:t>
      </w:r>
      <w:r>
        <w:rPr>
          <w:rFonts w:ascii="宋体" w:hAnsi="宋体" w:eastAsia="宋体" w:cs="宋体"/>
          <w:spacing w:val="6"/>
          <w:sz w:val="20"/>
          <w:szCs w:val="20"/>
        </w:rPr>
        <w:t>15.1.1</w:t>
      </w:r>
      <w:r>
        <w:rPr>
          <w:rFonts w:ascii="宋体" w:hAnsi="宋体" w:eastAsia="宋体" w:cs="宋体"/>
          <w:spacing w:val="-35"/>
          <w:sz w:val="20"/>
          <w:szCs w:val="20"/>
        </w:rPr>
        <w:t xml:space="preserve"> </w:t>
      </w:r>
      <w:r>
        <w:rPr>
          <w:rFonts w:ascii="宋体" w:hAnsi="宋体" w:eastAsia="宋体" w:cs="宋体"/>
          <w:spacing w:val="6"/>
          <w:sz w:val="20"/>
          <w:szCs w:val="20"/>
        </w:rPr>
        <w:t>项第(6)目</w:t>
      </w:r>
      <w:r>
        <w:rPr>
          <w:rFonts w:ascii="宋体" w:hAnsi="宋体" w:eastAsia="宋体" w:cs="宋体"/>
          <w:spacing w:val="5"/>
          <w:sz w:val="20"/>
          <w:szCs w:val="20"/>
        </w:rPr>
        <w:t>以外的违约情况时，承包人可向发包人发出通知，要</w:t>
      </w:r>
      <w:r>
        <w:rPr>
          <w:rFonts w:ascii="宋体" w:hAnsi="宋体" w:eastAsia="宋体" w:cs="宋体"/>
          <w:spacing w:val="9"/>
          <w:sz w:val="20"/>
          <w:szCs w:val="20"/>
        </w:rPr>
        <w:t>求发包人采取有效措施纠正违约行为。发包人收到承包人通知后</w:t>
      </w:r>
      <w:r>
        <w:rPr>
          <w:rFonts w:ascii="宋体" w:hAnsi="宋体" w:eastAsia="宋体" w:cs="宋体"/>
          <w:spacing w:val="-31"/>
          <w:sz w:val="20"/>
          <w:szCs w:val="20"/>
        </w:rPr>
        <w:t xml:space="preserve"> </w:t>
      </w:r>
      <w:r>
        <w:rPr>
          <w:rFonts w:ascii="宋体" w:hAnsi="宋体" w:eastAsia="宋体" w:cs="宋体"/>
          <w:spacing w:val="9"/>
          <w:sz w:val="20"/>
          <w:szCs w:val="20"/>
        </w:rPr>
        <w:t>28</w:t>
      </w:r>
      <w:r>
        <w:rPr>
          <w:rFonts w:ascii="宋体" w:hAnsi="宋体" w:eastAsia="宋体" w:cs="宋体"/>
          <w:spacing w:val="-34"/>
          <w:sz w:val="20"/>
          <w:szCs w:val="20"/>
        </w:rPr>
        <w:t xml:space="preserve"> </w:t>
      </w:r>
      <w:r>
        <w:rPr>
          <w:rFonts w:ascii="宋体" w:hAnsi="宋体" w:eastAsia="宋体" w:cs="宋体"/>
          <w:spacing w:val="9"/>
          <w:sz w:val="20"/>
          <w:szCs w:val="20"/>
        </w:rPr>
        <w:t>天内仍不纠正违约行为的，承包人有权暂停相应部位工程实施，并通知工程师。</w:t>
      </w:r>
    </w:p>
    <w:p w14:paraId="2ECB4110">
      <w:pPr>
        <w:spacing w:before="1" w:line="227" w:lineRule="auto"/>
        <w:ind w:left="457"/>
        <w:outlineLvl w:val="3"/>
        <w:rPr>
          <w:rFonts w:ascii="宋体" w:hAnsi="宋体" w:eastAsia="宋体" w:cs="宋体"/>
          <w:sz w:val="20"/>
          <w:szCs w:val="20"/>
        </w:rPr>
      </w:pPr>
      <w:r>
        <w:rPr>
          <w:rFonts w:ascii="宋体" w:hAnsi="宋体" w:eastAsia="宋体" w:cs="宋体"/>
          <w:spacing w:val="5"/>
          <w:sz w:val="20"/>
          <w:szCs w:val="20"/>
        </w:rPr>
        <w:t>15.1.3 发包人违约的责任</w:t>
      </w:r>
    </w:p>
    <w:p w14:paraId="76274CBC">
      <w:pPr>
        <w:spacing w:before="280" w:line="381" w:lineRule="auto"/>
        <w:ind w:left="23" w:right="70" w:firstLine="422"/>
        <w:jc w:val="both"/>
        <w:rPr>
          <w:rFonts w:ascii="宋体" w:hAnsi="宋体" w:eastAsia="宋体" w:cs="宋体"/>
          <w:sz w:val="20"/>
          <w:szCs w:val="20"/>
        </w:rPr>
      </w:pPr>
      <w:r>
        <w:rPr>
          <w:rFonts w:ascii="宋体" w:hAnsi="宋体" w:eastAsia="宋体" w:cs="宋体"/>
          <w:spacing w:val="7"/>
          <w:sz w:val="20"/>
          <w:szCs w:val="20"/>
        </w:rPr>
        <w:t>发包人应承担因其违约给承包人增加的费用和（或）延误的工期，并支付承包人合理的利润。此外，合同当事人可在专用合同条件中另行约定发包人违约责任的承担方式和计算方</w:t>
      </w:r>
      <w:r>
        <w:rPr>
          <w:rFonts w:ascii="宋体" w:hAnsi="宋体" w:eastAsia="宋体" w:cs="宋体"/>
          <w:sz w:val="20"/>
          <w:szCs w:val="20"/>
        </w:rPr>
        <w:t>法。</w:t>
      </w:r>
    </w:p>
    <w:p w14:paraId="6BEB231F">
      <w:pPr>
        <w:spacing w:before="109" w:line="231" w:lineRule="auto"/>
        <w:ind w:left="32"/>
        <w:outlineLvl w:val="2"/>
        <w:rPr>
          <w:rFonts w:ascii="黑体" w:hAnsi="黑体" w:eastAsia="黑体" w:cs="黑体"/>
          <w:sz w:val="20"/>
          <w:szCs w:val="20"/>
        </w:rPr>
      </w:pPr>
      <w:r>
        <w:rPr>
          <w:rFonts w:ascii="黑体" w:hAnsi="黑体" w:eastAsia="黑体" w:cs="黑体"/>
          <w:spacing w:val="5"/>
          <w:sz w:val="20"/>
          <w:szCs w:val="20"/>
        </w:rPr>
        <w:t>15.2 承包人违约</w:t>
      </w:r>
    </w:p>
    <w:p w14:paraId="6E0DABFA">
      <w:pPr>
        <w:spacing w:before="158" w:line="228" w:lineRule="auto"/>
        <w:ind w:left="457"/>
        <w:outlineLvl w:val="3"/>
        <w:rPr>
          <w:rFonts w:ascii="宋体" w:hAnsi="宋体" w:eastAsia="宋体" w:cs="宋体"/>
          <w:sz w:val="20"/>
          <w:szCs w:val="20"/>
        </w:rPr>
      </w:pPr>
      <w:r>
        <w:rPr>
          <w:rFonts w:ascii="宋体" w:hAnsi="宋体" w:eastAsia="宋体" w:cs="宋体"/>
          <w:spacing w:val="5"/>
          <w:sz w:val="20"/>
          <w:szCs w:val="20"/>
        </w:rPr>
        <w:t>15.2.1 承包人违约的情形</w:t>
      </w:r>
    </w:p>
    <w:p w14:paraId="4E2DBB35">
      <w:pPr>
        <w:spacing w:before="280" w:line="377" w:lineRule="auto"/>
        <w:ind w:left="27" w:right="70" w:firstLine="427"/>
        <w:rPr>
          <w:rFonts w:ascii="宋体" w:hAnsi="宋体" w:eastAsia="宋体" w:cs="宋体"/>
          <w:sz w:val="20"/>
          <w:szCs w:val="20"/>
        </w:rPr>
      </w:pPr>
      <w:r>
        <w:rPr>
          <w:rFonts w:ascii="宋体" w:hAnsi="宋体" w:eastAsia="宋体" w:cs="宋体"/>
          <w:spacing w:val="7"/>
          <w:sz w:val="20"/>
          <w:szCs w:val="20"/>
        </w:rPr>
        <w:t>除专用合同条件另有约定外，在履行合同过程中发生的下列情况之一的，属于</w:t>
      </w:r>
      <w:r>
        <w:rPr>
          <w:rFonts w:ascii="宋体" w:hAnsi="宋体" w:eastAsia="宋体" w:cs="宋体"/>
          <w:spacing w:val="6"/>
          <w:sz w:val="20"/>
          <w:szCs w:val="20"/>
        </w:rPr>
        <w:t>承包人违</w:t>
      </w:r>
      <w:r>
        <w:rPr>
          <w:rFonts w:ascii="宋体" w:hAnsi="宋体" w:eastAsia="宋体" w:cs="宋体"/>
          <w:spacing w:val="-3"/>
          <w:sz w:val="20"/>
          <w:szCs w:val="20"/>
        </w:rPr>
        <w:t>约：</w:t>
      </w:r>
    </w:p>
    <w:p w14:paraId="4F513CC3">
      <w:pPr>
        <w:spacing w:before="1" w:line="380" w:lineRule="auto"/>
        <w:ind w:left="21" w:right="71" w:firstLine="430"/>
        <w:rPr>
          <w:rFonts w:ascii="宋体" w:hAnsi="宋体" w:eastAsia="宋体" w:cs="宋体"/>
          <w:sz w:val="20"/>
          <w:szCs w:val="20"/>
        </w:rPr>
      </w:pPr>
      <w:r>
        <w:rPr>
          <w:rFonts w:ascii="宋体" w:hAnsi="宋体" w:eastAsia="宋体" w:cs="宋体"/>
          <w:spacing w:val="10"/>
          <w:sz w:val="20"/>
          <w:szCs w:val="20"/>
        </w:rPr>
        <w:t>（1）承包人的原因导致的承包人文件、实施和竣</w:t>
      </w:r>
      <w:r>
        <w:rPr>
          <w:rFonts w:ascii="宋体" w:hAnsi="宋体" w:eastAsia="宋体" w:cs="宋体"/>
          <w:spacing w:val="9"/>
          <w:sz w:val="20"/>
          <w:szCs w:val="20"/>
        </w:rPr>
        <w:t>工的工程不符合法律法规、工程质量</w:t>
      </w:r>
      <w:r>
        <w:rPr>
          <w:rFonts w:ascii="宋体" w:hAnsi="宋体" w:eastAsia="宋体" w:cs="宋体"/>
          <w:spacing w:val="8"/>
          <w:sz w:val="20"/>
          <w:szCs w:val="20"/>
        </w:rPr>
        <w:t>验收标准以及合同约定；</w:t>
      </w:r>
    </w:p>
    <w:p w14:paraId="60D43057">
      <w:pPr>
        <w:spacing w:line="380" w:lineRule="auto"/>
        <w:rPr>
          <w:rFonts w:ascii="宋体" w:hAnsi="宋体" w:eastAsia="宋体" w:cs="宋体"/>
          <w:sz w:val="20"/>
          <w:szCs w:val="20"/>
        </w:rPr>
        <w:sectPr>
          <w:footerReference r:id="rId125" w:type="default"/>
          <w:pgSz w:w="11906" w:h="16839"/>
          <w:pgMar w:top="1428" w:right="1731" w:bottom="1214" w:left="1785" w:header="0" w:footer="1051" w:gutter="0"/>
          <w:cols w:space="720" w:num="1"/>
        </w:sectPr>
      </w:pPr>
    </w:p>
    <w:p w14:paraId="2549B2E0">
      <w:pPr>
        <w:spacing w:before="41" w:line="228" w:lineRule="auto"/>
        <w:ind w:left="452"/>
        <w:rPr>
          <w:rFonts w:ascii="宋体" w:hAnsi="宋体" w:eastAsia="宋体" w:cs="宋体"/>
          <w:sz w:val="20"/>
          <w:szCs w:val="20"/>
        </w:rPr>
      </w:pPr>
      <w:bookmarkStart w:id="330" w:name="bookmark643"/>
      <w:bookmarkEnd w:id="330"/>
      <w:r>
        <w:rPr>
          <w:rFonts w:ascii="宋体" w:hAnsi="宋体" w:eastAsia="宋体" w:cs="宋体"/>
          <w:spacing w:val="8"/>
          <w:sz w:val="20"/>
          <w:szCs w:val="20"/>
        </w:rPr>
        <w:t>（2）承包人违反合同约定进行转包或违法分包的；</w:t>
      </w:r>
    </w:p>
    <w:p w14:paraId="78A045AD">
      <w:pPr>
        <w:spacing w:before="161" w:line="227" w:lineRule="auto"/>
        <w:ind w:left="452"/>
        <w:rPr>
          <w:rFonts w:ascii="宋体" w:hAnsi="宋体" w:eastAsia="宋体" w:cs="宋体"/>
          <w:sz w:val="20"/>
          <w:szCs w:val="20"/>
        </w:rPr>
      </w:pPr>
      <w:r>
        <w:rPr>
          <w:rFonts w:ascii="宋体" w:hAnsi="宋体" w:eastAsia="宋体" w:cs="宋体"/>
          <w:spacing w:val="8"/>
          <w:sz w:val="20"/>
          <w:szCs w:val="20"/>
        </w:rPr>
        <w:t>（3）承包人违反约定采购和使用不合格材料或工程设备；</w:t>
      </w:r>
    </w:p>
    <w:p w14:paraId="6659F0FE">
      <w:pPr>
        <w:spacing w:before="164" w:line="228" w:lineRule="auto"/>
        <w:ind w:left="452"/>
        <w:rPr>
          <w:rFonts w:ascii="宋体" w:hAnsi="宋体" w:eastAsia="宋体" w:cs="宋体"/>
          <w:sz w:val="20"/>
          <w:szCs w:val="20"/>
        </w:rPr>
      </w:pPr>
      <w:r>
        <w:rPr>
          <w:rFonts w:ascii="宋体" w:hAnsi="宋体" w:eastAsia="宋体" w:cs="宋体"/>
          <w:spacing w:val="8"/>
          <w:sz w:val="20"/>
          <w:szCs w:val="20"/>
        </w:rPr>
        <w:t>（4）因承包人原因导致工程质量不符合合同要求的；</w:t>
      </w:r>
    </w:p>
    <w:p w14:paraId="319487CD">
      <w:pPr>
        <w:spacing w:before="160" w:line="302" w:lineRule="auto"/>
        <w:ind w:left="21" w:right="16" w:firstLine="430"/>
        <w:rPr>
          <w:rFonts w:ascii="宋体" w:hAnsi="宋体" w:eastAsia="宋体" w:cs="宋体"/>
          <w:sz w:val="20"/>
          <w:szCs w:val="20"/>
        </w:rPr>
      </w:pPr>
      <w:r>
        <w:rPr>
          <w:rFonts w:ascii="宋体" w:hAnsi="宋体" w:eastAsia="宋体" w:cs="宋体"/>
          <w:spacing w:val="10"/>
          <w:sz w:val="20"/>
          <w:szCs w:val="20"/>
        </w:rPr>
        <w:t>（5）承包人未经工程师批准，擅自将已按合同约</w:t>
      </w:r>
      <w:r>
        <w:rPr>
          <w:rFonts w:ascii="宋体" w:hAnsi="宋体" w:eastAsia="宋体" w:cs="宋体"/>
          <w:spacing w:val="9"/>
          <w:sz w:val="20"/>
          <w:szCs w:val="20"/>
        </w:rPr>
        <w:t>定进入施工现场的施工设备、临时设</w:t>
      </w:r>
      <w:r>
        <w:rPr>
          <w:rFonts w:ascii="宋体" w:hAnsi="宋体" w:eastAsia="宋体" w:cs="宋体"/>
          <w:spacing w:val="8"/>
          <w:sz w:val="20"/>
          <w:szCs w:val="20"/>
        </w:rPr>
        <w:t>施或材料撤离施工现场；</w:t>
      </w:r>
    </w:p>
    <w:p w14:paraId="54AB018D">
      <w:pPr>
        <w:spacing w:before="161" w:line="228" w:lineRule="auto"/>
        <w:ind w:left="452"/>
        <w:rPr>
          <w:rFonts w:ascii="宋体" w:hAnsi="宋体" w:eastAsia="宋体" w:cs="宋体"/>
          <w:sz w:val="20"/>
          <w:szCs w:val="20"/>
        </w:rPr>
      </w:pPr>
      <w:r>
        <w:rPr>
          <w:rFonts w:ascii="宋体" w:hAnsi="宋体" w:eastAsia="宋体" w:cs="宋体"/>
          <w:spacing w:val="9"/>
          <w:sz w:val="20"/>
          <w:szCs w:val="20"/>
        </w:rPr>
        <w:t>（6）承包人未能按项目进度计划及时完成合同约定的工作，造成工期</w:t>
      </w:r>
      <w:r>
        <w:rPr>
          <w:rFonts w:ascii="宋体" w:hAnsi="宋体" w:eastAsia="宋体" w:cs="宋体"/>
          <w:spacing w:val="8"/>
          <w:sz w:val="20"/>
          <w:szCs w:val="20"/>
        </w:rPr>
        <w:t>延误；</w:t>
      </w:r>
    </w:p>
    <w:p w14:paraId="08DE9769">
      <w:pPr>
        <w:spacing w:before="163" w:line="228" w:lineRule="auto"/>
        <w:ind w:left="452"/>
        <w:rPr>
          <w:rFonts w:ascii="宋体" w:hAnsi="宋体" w:eastAsia="宋体" w:cs="宋体"/>
          <w:sz w:val="20"/>
          <w:szCs w:val="20"/>
        </w:rPr>
      </w:pPr>
      <w:r>
        <w:rPr>
          <w:rFonts w:ascii="宋体" w:hAnsi="宋体" w:eastAsia="宋体" w:cs="宋体"/>
          <w:spacing w:val="7"/>
          <w:sz w:val="20"/>
          <w:szCs w:val="20"/>
        </w:rPr>
        <w:t>（7）</w:t>
      </w:r>
      <w:r>
        <w:rPr>
          <w:rFonts w:ascii="宋体" w:hAnsi="宋体" w:eastAsia="宋体" w:cs="宋体"/>
          <w:spacing w:val="-57"/>
          <w:sz w:val="20"/>
          <w:szCs w:val="20"/>
        </w:rPr>
        <w:t xml:space="preserve"> </w:t>
      </w:r>
      <w:r>
        <w:rPr>
          <w:rFonts w:ascii="宋体" w:hAnsi="宋体" w:eastAsia="宋体" w:cs="宋体"/>
          <w:spacing w:val="7"/>
          <w:sz w:val="20"/>
          <w:szCs w:val="20"/>
        </w:rPr>
        <w:t>由于承包人原因未能通过竣工试验或竣工后试验</w:t>
      </w:r>
      <w:r>
        <w:rPr>
          <w:rFonts w:ascii="宋体" w:hAnsi="宋体" w:eastAsia="宋体" w:cs="宋体"/>
          <w:spacing w:val="6"/>
          <w:sz w:val="20"/>
          <w:szCs w:val="20"/>
        </w:rPr>
        <w:t>的；</w:t>
      </w:r>
    </w:p>
    <w:p w14:paraId="5FC3DA0E">
      <w:pPr>
        <w:spacing w:before="162" w:line="302" w:lineRule="auto"/>
        <w:ind w:left="23" w:right="16" w:firstLine="428"/>
        <w:rPr>
          <w:rFonts w:ascii="宋体" w:hAnsi="宋体" w:eastAsia="宋体" w:cs="宋体"/>
          <w:sz w:val="20"/>
          <w:szCs w:val="20"/>
        </w:rPr>
      </w:pPr>
      <w:r>
        <w:rPr>
          <w:rFonts w:ascii="宋体" w:hAnsi="宋体" w:eastAsia="宋体" w:cs="宋体"/>
          <w:spacing w:val="10"/>
          <w:sz w:val="20"/>
          <w:szCs w:val="20"/>
        </w:rPr>
        <w:t>（8）承包人在缺陷责任期及保修期内，未能在合</w:t>
      </w:r>
      <w:r>
        <w:rPr>
          <w:rFonts w:ascii="宋体" w:hAnsi="宋体" w:eastAsia="宋体" w:cs="宋体"/>
          <w:spacing w:val="9"/>
          <w:sz w:val="20"/>
          <w:szCs w:val="20"/>
        </w:rPr>
        <w:t>理期限对工程缺陷进行修复，或拒绝</w:t>
      </w:r>
      <w:r>
        <w:rPr>
          <w:rFonts w:ascii="宋体" w:hAnsi="宋体" w:eastAsia="宋体" w:cs="宋体"/>
          <w:spacing w:val="8"/>
          <w:sz w:val="20"/>
          <w:szCs w:val="20"/>
        </w:rPr>
        <w:t>按发包人指示进行修复的；</w:t>
      </w:r>
    </w:p>
    <w:p w14:paraId="4DFD23F2">
      <w:pPr>
        <w:spacing w:before="161" w:line="228" w:lineRule="auto"/>
        <w:ind w:left="452"/>
        <w:rPr>
          <w:rFonts w:ascii="宋体" w:hAnsi="宋体" w:eastAsia="宋体" w:cs="宋体"/>
          <w:sz w:val="20"/>
          <w:szCs w:val="20"/>
        </w:rPr>
      </w:pPr>
      <w:r>
        <w:rPr>
          <w:rFonts w:ascii="宋体" w:hAnsi="宋体" w:eastAsia="宋体" w:cs="宋体"/>
          <w:spacing w:val="9"/>
          <w:sz w:val="20"/>
          <w:szCs w:val="20"/>
        </w:rPr>
        <w:t>（9）承包人明确表示或者以其行为表明不履</w:t>
      </w:r>
      <w:r>
        <w:rPr>
          <w:rFonts w:ascii="宋体" w:hAnsi="宋体" w:eastAsia="宋体" w:cs="宋体"/>
          <w:spacing w:val="8"/>
          <w:sz w:val="20"/>
          <w:szCs w:val="20"/>
        </w:rPr>
        <w:t>行合同主要义务的；</w:t>
      </w:r>
    </w:p>
    <w:p w14:paraId="5C25C1B6">
      <w:pPr>
        <w:spacing w:before="163" w:line="228" w:lineRule="auto"/>
        <w:ind w:left="452"/>
        <w:rPr>
          <w:rFonts w:ascii="宋体" w:hAnsi="宋体" w:eastAsia="宋体" w:cs="宋体"/>
          <w:sz w:val="20"/>
          <w:szCs w:val="20"/>
        </w:rPr>
      </w:pPr>
      <w:r>
        <w:rPr>
          <w:rFonts w:ascii="宋体" w:hAnsi="宋体" w:eastAsia="宋体" w:cs="宋体"/>
          <w:spacing w:val="8"/>
          <w:sz w:val="20"/>
          <w:szCs w:val="20"/>
        </w:rPr>
        <w:t>（10）承包人未能按照合同约定履行其他义务的。</w:t>
      </w:r>
    </w:p>
    <w:p w14:paraId="415CDD0C">
      <w:pPr>
        <w:spacing w:before="161" w:line="228" w:lineRule="auto"/>
        <w:ind w:left="457"/>
        <w:outlineLvl w:val="3"/>
        <w:rPr>
          <w:rFonts w:ascii="宋体" w:hAnsi="宋体" w:eastAsia="宋体" w:cs="宋体"/>
          <w:sz w:val="20"/>
          <w:szCs w:val="20"/>
        </w:rPr>
      </w:pPr>
      <w:r>
        <w:rPr>
          <w:rFonts w:ascii="宋体" w:hAnsi="宋体" w:eastAsia="宋体" w:cs="宋体"/>
          <w:spacing w:val="4"/>
          <w:sz w:val="20"/>
          <w:szCs w:val="20"/>
        </w:rPr>
        <w:t>15.2.2 通知改正</w:t>
      </w:r>
    </w:p>
    <w:p w14:paraId="20EE71A8">
      <w:pPr>
        <w:spacing w:before="281" w:line="377" w:lineRule="auto"/>
        <w:ind w:left="23" w:right="16" w:firstLine="419"/>
        <w:rPr>
          <w:rFonts w:ascii="宋体" w:hAnsi="宋体" w:eastAsia="宋体" w:cs="宋体"/>
          <w:sz w:val="20"/>
          <w:szCs w:val="20"/>
        </w:rPr>
      </w:pPr>
      <w:r>
        <w:rPr>
          <w:rFonts w:ascii="宋体" w:hAnsi="宋体" w:eastAsia="宋体" w:cs="宋体"/>
          <w:spacing w:val="8"/>
          <w:sz w:val="20"/>
          <w:szCs w:val="20"/>
        </w:rPr>
        <w:t>承包人发生除第</w:t>
      </w:r>
      <w:r>
        <w:rPr>
          <w:rFonts w:ascii="宋体" w:hAnsi="宋体" w:eastAsia="宋体" w:cs="宋体"/>
          <w:spacing w:val="-24"/>
          <w:sz w:val="20"/>
          <w:szCs w:val="20"/>
        </w:rPr>
        <w:t xml:space="preserve"> </w:t>
      </w:r>
      <w:r>
        <w:rPr>
          <w:rFonts w:ascii="宋体" w:hAnsi="宋体" w:eastAsia="宋体" w:cs="宋体"/>
          <w:spacing w:val="8"/>
          <w:sz w:val="20"/>
          <w:szCs w:val="20"/>
        </w:rPr>
        <w:t>15.2.1</w:t>
      </w:r>
      <w:r>
        <w:rPr>
          <w:rFonts w:ascii="宋体" w:hAnsi="宋体" w:eastAsia="宋体" w:cs="宋体"/>
          <w:spacing w:val="-35"/>
          <w:sz w:val="20"/>
          <w:szCs w:val="20"/>
        </w:rPr>
        <w:t xml:space="preserve"> </w:t>
      </w:r>
      <w:r>
        <w:rPr>
          <w:rFonts w:ascii="宋体" w:hAnsi="宋体" w:eastAsia="宋体" w:cs="宋体"/>
          <w:spacing w:val="8"/>
          <w:sz w:val="20"/>
          <w:szCs w:val="20"/>
        </w:rPr>
        <w:t>项第(7)目、第(9)目约定以外的其他</w:t>
      </w:r>
      <w:r>
        <w:rPr>
          <w:rFonts w:ascii="宋体" w:hAnsi="宋体" w:eastAsia="宋体" w:cs="宋体"/>
          <w:spacing w:val="7"/>
          <w:sz w:val="20"/>
          <w:szCs w:val="20"/>
        </w:rPr>
        <w:t>违约情况时，工程师可在</w:t>
      </w:r>
      <w:r>
        <w:rPr>
          <w:rFonts w:ascii="宋体" w:hAnsi="宋体" w:eastAsia="宋体" w:cs="宋体"/>
          <w:spacing w:val="9"/>
          <w:sz w:val="20"/>
          <w:szCs w:val="20"/>
        </w:rPr>
        <w:t>专用合同条件约定的合理期限内向承包人发出整改通知，要求其在指定的期限内改正。</w:t>
      </w:r>
    </w:p>
    <w:p w14:paraId="05D61212">
      <w:pPr>
        <w:spacing w:before="1" w:line="227" w:lineRule="auto"/>
        <w:ind w:left="457"/>
        <w:outlineLvl w:val="3"/>
        <w:rPr>
          <w:rFonts w:ascii="宋体" w:hAnsi="宋体" w:eastAsia="宋体" w:cs="宋体"/>
          <w:sz w:val="20"/>
          <w:szCs w:val="20"/>
        </w:rPr>
      </w:pPr>
      <w:r>
        <w:rPr>
          <w:rFonts w:ascii="宋体" w:hAnsi="宋体" w:eastAsia="宋体" w:cs="宋体"/>
          <w:spacing w:val="5"/>
          <w:sz w:val="20"/>
          <w:szCs w:val="20"/>
        </w:rPr>
        <w:t>15.2.3 承包人违约的责任</w:t>
      </w:r>
    </w:p>
    <w:p w14:paraId="39677A66">
      <w:pPr>
        <w:spacing w:before="282" w:line="380" w:lineRule="auto"/>
        <w:ind w:left="23" w:right="15" w:firstLine="419"/>
        <w:rPr>
          <w:rFonts w:ascii="宋体" w:hAnsi="宋体" w:eastAsia="宋体" w:cs="宋体"/>
          <w:sz w:val="20"/>
          <w:szCs w:val="20"/>
        </w:rPr>
      </w:pPr>
      <w:r>
        <w:rPr>
          <w:rFonts w:ascii="宋体" w:hAnsi="宋体" w:eastAsia="宋体" w:cs="宋体"/>
          <w:spacing w:val="7"/>
          <w:sz w:val="20"/>
          <w:szCs w:val="20"/>
        </w:rPr>
        <w:t>承包人应承担因其违约行为而增加的费用和（或）延误的工期。此外，合同当事人可在</w:t>
      </w:r>
      <w:r>
        <w:rPr>
          <w:rFonts w:ascii="宋体" w:hAnsi="宋体" w:eastAsia="宋体" w:cs="宋体"/>
          <w:spacing w:val="9"/>
          <w:sz w:val="20"/>
          <w:szCs w:val="20"/>
        </w:rPr>
        <w:t>专用合同条件中另行约定承包人违约责任的承担方式和计算方法。</w:t>
      </w:r>
    </w:p>
    <w:p w14:paraId="41A6298C">
      <w:pPr>
        <w:spacing w:before="114" w:line="230" w:lineRule="auto"/>
        <w:ind w:left="32"/>
        <w:outlineLvl w:val="2"/>
        <w:rPr>
          <w:rFonts w:ascii="黑体" w:hAnsi="黑体" w:eastAsia="黑体" w:cs="黑体"/>
          <w:sz w:val="20"/>
          <w:szCs w:val="20"/>
        </w:rPr>
      </w:pPr>
      <w:r>
        <w:rPr>
          <w:rFonts w:ascii="黑体" w:hAnsi="黑体" w:eastAsia="黑体" w:cs="黑体"/>
          <w:spacing w:val="6"/>
          <w:sz w:val="20"/>
          <w:szCs w:val="20"/>
        </w:rPr>
        <w:t>15.3 第三人造成的违约</w:t>
      </w:r>
    </w:p>
    <w:p w14:paraId="04A98A3F">
      <w:pPr>
        <w:spacing w:before="158" w:line="378" w:lineRule="auto"/>
        <w:ind w:left="27" w:right="15" w:firstLine="414"/>
        <w:rPr>
          <w:rFonts w:ascii="宋体" w:hAnsi="宋体" w:eastAsia="宋体" w:cs="宋体"/>
          <w:sz w:val="20"/>
          <w:szCs w:val="20"/>
        </w:rPr>
      </w:pPr>
      <w:r>
        <w:rPr>
          <w:rFonts w:ascii="宋体" w:hAnsi="宋体" w:eastAsia="宋体" w:cs="宋体"/>
          <w:spacing w:val="7"/>
          <w:sz w:val="20"/>
          <w:szCs w:val="20"/>
        </w:rPr>
        <w:t>在履行合同过程中，一方当事人因第三人的原因造成违约的，应当向对方当事人承担违</w:t>
      </w:r>
      <w:r>
        <w:rPr>
          <w:rFonts w:ascii="宋体" w:hAnsi="宋体" w:eastAsia="宋体" w:cs="宋体"/>
          <w:spacing w:val="9"/>
          <w:sz w:val="20"/>
          <w:szCs w:val="20"/>
        </w:rPr>
        <w:t>约责任。一方当事人和第三人之间的纠纷，依照法律规定或者按照约定解决。</w:t>
      </w:r>
    </w:p>
    <w:p w14:paraId="19807F99">
      <w:pPr>
        <w:spacing w:before="59" w:line="222" w:lineRule="auto"/>
        <w:ind w:left="25"/>
        <w:outlineLvl w:val="1"/>
        <w:rPr>
          <w:rFonts w:ascii="黑体" w:hAnsi="黑体" w:eastAsia="黑体" w:cs="黑体"/>
          <w:sz w:val="28"/>
          <w:szCs w:val="28"/>
        </w:rPr>
      </w:pPr>
      <w:bookmarkStart w:id="331" w:name="bookmark273"/>
      <w:bookmarkEnd w:id="331"/>
      <w:bookmarkStart w:id="332" w:name="bookmark274"/>
      <w:bookmarkEnd w:id="332"/>
      <w:r>
        <w:rPr>
          <w:rFonts w:ascii="黑体" w:hAnsi="黑体" w:eastAsia="黑体" w:cs="黑体"/>
          <w:spacing w:val="-6"/>
          <w:sz w:val="28"/>
          <w:szCs w:val="28"/>
        </w:rPr>
        <w:t>第</w:t>
      </w:r>
      <w:r>
        <w:rPr>
          <w:rFonts w:ascii="黑体" w:hAnsi="黑体" w:eastAsia="黑体" w:cs="黑体"/>
          <w:spacing w:val="-39"/>
          <w:sz w:val="28"/>
          <w:szCs w:val="28"/>
        </w:rPr>
        <w:t xml:space="preserve"> </w:t>
      </w:r>
      <w:r>
        <w:rPr>
          <w:rFonts w:ascii="黑体" w:hAnsi="黑体" w:eastAsia="黑体" w:cs="黑体"/>
          <w:spacing w:val="-6"/>
          <w:sz w:val="28"/>
          <w:szCs w:val="28"/>
        </w:rPr>
        <w:t>16</w:t>
      </w:r>
      <w:r>
        <w:rPr>
          <w:rFonts w:ascii="黑体" w:hAnsi="黑体" w:eastAsia="黑体" w:cs="黑体"/>
          <w:spacing w:val="-58"/>
          <w:sz w:val="28"/>
          <w:szCs w:val="28"/>
        </w:rPr>
        <w:t xml:space="preserve"> </w:t>
      </w:r>
      <w:r>
        <w:rPr>
          <w:rFonts w:ascii="黑体" w:hAnsi="黑体" w:eastAsia="黑体" w:cs="黑体"/>
          <w:spacing w:val="-6"/>
          <w:sz w:val="28"/>
          <w:szCs w:val="28"/>
        </w:rPr>
        <w:t>条 合同解除</w:t>
      </w:r>
    </w:p>
    <w:p w14:paraId="2D894183">
      <w:pPr>
        <w:pStyle w:val="3"/>
        <w:spacing w:line="251" w:lineRule="auto"/>
      </w:pPr>
    </w:p>
    <w:p w14:paraId="5C4D629A">
      <w:pPr>
        <w:spacing w:before="65" w:line="229" w:lineRule="auto"/>
        <w:ind w:left="32"/>
        <w:outlineLvl w:val="2"/>
        <w:rPr>
          <w:rFonts w:ascii="黑体" w:hAnsi="黑体" w:eastAsia="黑体" w:cs="黑体"/>
          <w:sz w:val="20"/>
          <w:szCs w:val="20"/>
        </w:rPr>
      </w:pPr>
      <w:r>
        <w:rPr>
          <w:rFonts w:ascii="黑体" w:hAnsi="黑体" w:eastAsia="黑体" w:cs="黑体"/>
          <w:spacing w:val="4"/>
          <w:sz w:val="20"/>
          <w:szCs w:val="20"/>
        </w:rPr>
        <w:t>16.1</w:t>
      </w:r>
      <w:r>
        <w:rPr>
          <w:rFonts w:ascii="黑体" w:hAnsi="黑体" w:eastAsia="黑体" w:cs="黑体"/>
          <w:spacing w:val="35"/>
          <w:sz w:val="20"/>
          <w:szCs w:val="20"/>
        </w:rPr>
        <w:t xml:space="preserve"> </w:t>
      </w:r>
      <w:r>
        <w:rPr>
          <w:rFonts w:ascii="黑体" w:hAnsi="黑体" w:eastAsia="黑体" w:cs="黑体"/>
          <w:spacing w:val="4"/>
          <w:sz w:val="20"/>
          <w:szCs w:val="20"/>
        </w:rPr>
        <w:t>由发包人解除合同</w:t>
      </w:r>
    </w:p>
    <w:p w14:paraId="38C19BEC">
      <w:pPr>
        <w:spacing w:before="159" w:line="228" w:lineRule="auto"/>
        <w:ind w:left="457"/>
        <w:outlineLvl w:val="3"/>
        <w:rPr>
          <w:rFonts w:ascii="宋体" w:hAnsi="宋体" w:eastAsia="宋体" w:cs="宋体"/>
          <w:sz w:val="20"/>
          <w:szCs w:val="20"/>
        </w:rPr>
      </w:pPr>
      <w:r>
        <w:rPr>
          <w:rFonts w:ascii="宋体" w:hAnsi="宋体" w:eastAsia="宋体" w:cs="宋体"/>
          <w:spacing w:val="4"/>
          <w:sz w:val="20"/>
          <w:szCs w:val="20"/>
        </w:rPr>
        <w:t>16.1.1</w:t>
      </w:r>
      <w:r>
        <w:rPr>
          <w:rFonts w:ascii="宋体" w:hAnsi="宋体" w:eastAsia="宋体" w:cs="宋体"/>
          <w:spacing w:val="43"/>
          <w:sz w:val="20"/>
          <w:szCs w:val="20"/>
        </w:rPr>
        <w:t xml:space="preserve"> </w:t>
      </w:r>
      <w:r>
        <w:rPr>
          <w:rFonts w:ascii="宋体" w:hAnsi="宋体" w:eastAsia="宋体" w:cs="宋体"/>
          <w:spacing w:val="4"/>
          <w:sz w:val="20"/>
          <w:szCs w:val="20"/>
        </w:rPr>
        <w:t>因承包人违约解除合同</w:t>
      </w:r>
    </w:p>
    <w:p w14:paraId="753F5D0F">
      <w:pPr>
        <w:spacing w:before="282" w:line="377" w:lineRule="auto"/>
        <w:ind w:left="22" w:right="14" w:firstLine="432"/>
        <w:jc w:val="both"/>
        <w:rPr>
          <w:rFonts w:ascii="宋体" w:hAnsi="宋体" w:eastAsia="宋体" w:cs="宋体"/>
          <w:sz w:val="20"/>
          <w:szCs w:val="20"/>
        </w:rPr>
      </w:pPr>
      <w:r>
        <w:rPr>
          <w:rFonts w:ascii="宋体" w:hAnsi="宋体" w:eastAsia="宋体" w:cs="宋体"/>
          <w:spacing w:val="7"/>
          <w:sz w:val="20"/>
          <w:szCs w:val="20"/>
        </w:rPr>
        <w:t>除专用合同条件另有约定外，发包人有权基于下列原因，以书面形式通知承包</w:t>
      </w:r>
      <w:r>
        <w:rPr>
          <w:rFonts w:ascii="宋体" w:hAnsi="宋体" w:eastAsia="宋体" w:cs="宋体"/>
          <w:spacing w:val="6"/>
          <w:sz w:val="20"/>
          <w:szCs w:val="20"/>
        </w:rPr>
        <w:t>人解除合</w:t>
      </w:r>
      <w:r>
        <w:rPr>
          <w:rFonts w:ascii="宋体" w:hAnsi="宋体" w:eastAsia="宋体" w:cs="宋体"/>
          <w:spacing w:val="11"/>
          <w:sz w:val="20"/>
          <w:szCs w:val="20"/>
        </w:rPr>
        <w:t>同，解除通知中应注明是根据第</w:t>
      </w:r>
      <w:r>
        <w:rPr>
          <w:rFonts w:ascii="宋体" w:hAnsi="宋体" w:eastAsia="宋体" w:cs="宋体"/>
          <w:spacing w:val="-17"/>
          <w:sz w:val="20"/>
          <w:szCs w:val="20"/>
        </w:rPr>
        <w:t xml:space="preserve"> </w:t>
      </w:r>
      <w:r>
        <w:rPr>
          <w:rFonts w:ascii="宋体" w:hAnsi="宋体" w:eastAsia="宋体" w:cs="宋体"/>
          <w:spacing w:val="11"/>
          <w:sz w:val="20"/>
          <w:szCs w:val="20"/>
        </w:rPr>
        <w:t>16.1.1</w:t>
      </w:r>
      <w:r>
        <w:rPr>
          <w:rFonts w:ascii="宋体" w:hAnsi="宋体" w:eastAsia="宋体" w:cs="宋体"/>
          <w:spacing w:val="-33"/>
          <w:sz w:val="20"/>
          <w:szCs w:val="20"/>
        </w:rPr>
        <w:t xml:space="preserve"> </w:t>
      </w:r>
      <w:r>
        <w:rPr>
          <w:rFonts w:ascii="宋体" w:hAnsi="宋体" w:eastAsia="宋体" w:cs="宋体"/>
          <w:spacing w:val="11"/>
          <w:sz w:val="20"/>
          <w:szCs w:val="20"/>
        </w:rPr>
        <w:t>项发出的，发包人应在发出正式解除合同通知</w:t>
      </w:r>
      <w:r>
        <w:rPr>
          <w:rFonts w:ascii="宋体" w:hAnsi="宋体" w:eastAsia="宋体" w:cs="宋体"/>
          <w:spacing w:val="-16"/>
          <w:sz w:val="20"/>
          <w:szCs w:val="20"/>
        </w:rPr>
        <w:t xml:space="preserve"> </w:t>
      </w:r>
      <w:r>
        <w:rPr>
          <w:rFonts w:ascii="宋体" w:hAnsi="宋体" w:eastAsia="宋体" w:cs="宋体"/>
          <w:spacing w:val="11"/>
          <w:sz w:val="20"/>
          <w:szCs w:val="20"/>
        </w:rPr>
        <w:t>14</w:t>
      </w:r>
      <w:r>
        <w:rPr>
          <w:rFonts w:ascii="宋体" w:hAnsi="宋体" w:eastAsia="宋体" w:cs="宋体"/>
          <w:spacing w:val="9"/>
          <w:sz w:val="20"/>
          <w:szCs w:val="20"/>
        </w:rPr>
        <w:t>天前告知承包人其解除合同意向，除非承包人在收到该解除合同意向通知</w:t>
      </w:r>
      <w:r>
        <w:rPr>
          <w:rFonts w:ascii="宋体" w:hAnsi="宋体" w:eastAsia="宋体" w:cs="宋体"/>
          <w:spacing w:val="8"/>
          <w:sz w:val="20"/>
          <w:szCs w:val="20"/>
        </w:rPr>
        <w:t>后</w:t>
      </w:r>
      <w:r>
        <w:rPr>
          <w:rFonts w:ascii="宋体" w:hAnsi="宋体" w:eastAsia="宋体" w:cs="宋体"/>
          <w:spacing w:val="-24"/>
          <w:sz w:val="20"/>
          <w:szCs w:val="20"/>
        </w:rPr>
        <w:t xml:space="preserve"> </w:t>
      </w:r>
      <w:r>
        <w:rPr>
          <w:rFonts w:ascii="宋体" w:hAnsi="宋体" w:eastAsia="宋体" w:cs="宋体"/>
          <w:spacing w:val="8"/>
          <w:sz w:val="20"/>
          <w:szCs w:val="20"/>
        </w:rPr>
        <w:t>14</w:t>
      </w:r>
      <w:r>
        <w:rPr>
          <w:rFonts w:ascii="宋体" w:hAnsi="宋体" w:eastAsia="宋体" w:cs="宋体"/>
          <w:spacing w:val="-36"/>
          <w:sz w:val="20"/>
          <w:szCs w:val="20"/>
        </w:rPr>
        <w:t xml:space="preserve"> </w:t>
      </w:r>
      <w:r>
        <w:rPr>
          <w:rFonts w:ascii="宋体" w:hAnsi="宋体" w:eastAsia="宋体" w:cs="宋体"/>
          <w:spacing w:val="8"/>
          <w:sz w:val="20"/>
          <w:szCs w:val="20"/>
        </w:rPr>
        <w:t>天内采取了</w:t>
      </w:r>
      <w:r>
        <w:rPr>
          <w:rFonts w:ascii="宋体" w:hAnsi="宋体" w:eastAsia="宋体" w:cs="宋体"/>
          <w:spacing w:val="7"/>
          <w:sz w:val="20"/>
          <w:szCs w:val="20"/>
        </w:rPr>
        <w:t>补救措施，否则发包人可向承包人发出正式解除合同通知立即解除合同。解除日期应为承包</w:t>
      </w:r>
      <w:r>
        <w:rPr>
          <w:rFonts w:ascii="宋体" w:hAnsi="宋体" w:eastAsia="宋体" w:cs="宋体"/>
          <w:spacing w:val="10"/>
          <w:sz w:val="20"/>
          <w:szCs w:val="20"/>
        </w:rPr>
        <w:t>人收到正式解除合同通知的日期，但在第(5)目的情况</w:t>
      </w:r>
      <w:r>
        <w:rPr>
          <w:rFonts w:ascii="宋体" w:hAnsi="宋体" w:eastAsia="宋体" w:cs="宋体"/>
          <w:spacing w:val="9"/>
          <w:sz w:val="20"/>
          <w:szCs w:val="20"/>
        </w:rPr>
        <w:t>下，发包人无须提前告知承包人其解除合同意向，可直接发出正式解除合同通知立即解除合同：</w:t>
      </w:r>
    </w:p>
    <w:p w14:paraId="35CD01DA">
      <w:pPr>
        <w:spacing w:line="227" w:lineRule="auto"/>
        <w:ind w:left="452"/>
        <w:rPr>
          <w:rFonts w:ascii="宋体" w:hAnsi="宋体" w:eastAsia="宋体" w:cs="宋体"/>
          <w:sz w:val="20"/>
          <w:szCs w:val="20"/>
        </w:rPr>
      </w:pPr>
      <w:r>
        <w:rPr>
          <w:rFonts w:ascii="宋体" w:hAnsi="宋体" w:eastAsia="宋体" w:cs="宋体"/>
          <w:spacing w:val="9"/>
          <w:sz w:val="20"/>
          <w:szCs w:val="20"/>
        </w:rPr>
        <w:t>（1）承包人未能遵守第4.2</w:t>
      </w:r>
      <w:r>
        <w:rPr>
          <w:rFonts w:ascii="宋体" w:hAnsi="宋体" w:eastAsia="宋体" w:cs="宋体"/>
          <w:spacing w:val="-30"/>
          <w:sz w:val="20"/>
          <w:szCs w:val="20"/>
        </w:rPr>
        <w:t xml:space="preserve"> </w:t>
      </w:r>
      <w:r>
        <w:rPr>
          <w:rFonts w:ascii="宋体" w:hAnsi="宋体" w:eastAsia="宋体" w:cs="宋体"/>
          <w:spacing w:val="9"/>
          <w:sz w:val="20"/>
          <w:szCs w:val="20"/>
        </w:rPr>
        <w:t>款[履约担保]的约定；</w:t>
      </w:r>
    </w:p>
    <w:p w14:paraId="202EBE02">
      <w:pPr>
        <w:spacing w:before="161" w:line="228" w:lineRule="auto"/>
        <w:ind w:left="452"/>
        <w:rPr>
          <w:rFonts w:ascii="宋体" w:hAnsi="宋体" w:eastAsia="宋体" w:cs="宋体"/>
          <w:sz w:val="20"/>
          <w:szCs w:val="20"/>
        </w:rPr>
      </w:pPr>
      <w:r>
        <w:rPr>
          <w:rFonts w:ascii="宋体" w:hAnsi="宋体" w:eastAsia="宋体" w:cs="宋体"/>
          <w:spacing w:val="9"/>
          <w:sz w:val="20"/>
          <w:szCs w:val="20"/>
        </w:rPr>
        <w:t>（2）承包人未能遵守第4.5</w:t>
      </w:r>
      <w:r>
        <w:rPr>
          <w:rFonts w:ascii="宋体" w:hAnsi="宋体" w:eastAsia="宋体" w:cs="宋体"/>
          <w:spacing w:val="-26"/>
          <w:sz w:val="20"/>
          <w:szCs w:val="20"/>
        </w:rPr>
        <w:t xml:space="preserve"> </w:t>
      </w:r>
      <w:r>
        <w:rPr>
          <w:rFonts w:ascii="宋体" w:hAnsi="宋体" w:eastAsia="宋体" w:cs="宋体"/>
          <w:spacing w:val="9"/>
          <w:sz w:val="20"/>
          <w:szCs w:val="20"/>
        </w:rPr>
        <w:t>款[分包]有关分包和转包的约定；</w:t>
      </w:r>
    </w:p>
    <w:p w14:paraId="1220B27F">
      <w:pPr>
        <w:spacing w:before="164" w:line="227" w:lineRule="auto"/>
        <w:ind w:right="16"/>
        <w:jc w:val="right"/>
        <w:rPr>
          <w:rFonts w:ascii="宋体" w:hAnsi="宋体" w:eastAsia="宋体" w:cs="宋体"/>
          <w:sz w:val="20"/>
          <w:szCs w:val="20"/>
        </w:rPr>
      </w:pPr>
      <w:r>
        <w:rPr>
          <w:rFonts w:ascii="宋体" w:hAnsi="宋体" w:eastAsia="宋体" w:cs="宋体"/>
          <w:spacing w:val="10"/>
          <w:sz w:val="20"/>
          <w:szCs w:val="20"/>
        </w:rPr>
        <w:t>（3）承包人实际进度明显落后于进度计划，并且</w:t>
      </w:r>
      <w:r>
        <w:rPr>
          <w:rFonts w:ascii="宋体" w:hAnsi="宋体" w:eastAsia="宋体" w:cs="宋体"/>
          <w:spacing w:val="9"/>
          <w:sz w:val="20"/>
          <w:szCs w:val="20"/>
        </w:rPr>
        <w:t>未按发包人的指令采取措施并修正进</w:t>
      </w:r>
    </w:p>
    <w:p w14:paraId="4093C83B">
      <w:pPr>
        <w:spacing w:line="227" w:lineRule="auto"/>
        <w:rPr>
          <w:rFonts w:ascii="宋体" w:hAnsi="宋体" w:eastAsia="宋体" w:cs="宋体"/>
          <w:sz w:val="20"/>
          <w:szCs w:val="20"/>
        </w:rPr>
        <w:sectPr>
          <w:footerReference r:id="rId126" w:type="default"/>
          <w:pgSz w:w="11906" w:h="16839"/>
          <w:pgMar w:top="1428" w:right="1785" w:bottom="1214" w:left="1785" w:header="0" w:footer="1051" w:gutter="0"/>
          <w:cols w:space="720" w:num="1"/>
        </w:sectPr>
      </w:pPr>
    </w:p>
    <w:p w14:paraId="418FA401">
      <w:pPr>
        <w:spacing w:before="42" w:line="228" w:lineRule="auto"/>
        <w:ind w:left="21"/>
        <w:rPr>
          <w:rFonts w:ascii="宋体" w:hAnsi="宋体" w:eastAsia="宋体" w:cs="宋体"/>
          <w:sz w:val="20"/>
          <w:szCs w:val="20"/>
        </w:rPr>
      </w:pPr>
      <w:r>
        <w:rPr>
          <w:rFonts w:ascii="宋体" w:hAnsi="宋体" w:eastAsia="宋体" w:cs="宋体"/>
          <w:spacing w:val="5"/>
          <w:sz w:val="20"/>
          <w:szCs w:val="20"/>
        </w:rPr>
        <w:t>度计划；</w:t>
      </w:r>
    </w:p>
    <w:p w14:paraId="15DAFBEB">
      <w:pPr>
        <w:spacing w:before="160" w:line="228" w:lineRule="auto"/>
        <w:ind w:left="452"/>
        <w:rPr>
          <w:rFonts w:ascii="宋体" w:hAnsi="宋体" w:eastAsia="宋体" w:cs="宋体"/>
          <w:sz w:val="20"/>
          <w:szCs w:val="20"/>
        </w:rPr>
      </w:pPr>
      <w:r>
        <w:rPr>
          <w:rFonts w:ascii="宋体" w:hAnsi="宋体" w:eastAsia="宋体" w:cs="宋体"/>
          <w:spacing w:val="8"/>
          <w:sz w:val="20"/>
          <w:szCs w:val="20"/>
        </w:rPr>
        <w:t>（4）工程质量有严重缺陷，承包人无正当理由使修复开始日期拖延达</w:t>
      </w:r>
      <w:r>
        <w:rPr>
          <w:rFonts w:ascii="宋体" w:hAnsi="宋体" w:eastAsia="宋体" w:cs="宋体"/>
          <w:spacing w:val="-33"/>
          <w:sz w:val="20"/>
          <w:szCs w:val="20"/>
        </w:rPr>
        <w:t xml:space="preserve"> </w:t>
      </w:r>
      <w:r>
        <w:rPr>
          <w:rFonts w:ascii="宋体" w:hAnsi="宋体" w:eastAsia="宋体" w:cs="宋体"/>
          <w:spacing w:val="8"/>
          <w:sz w:val="20"/>
          <w:szCs w:val="20"/>
        </w:rPr>
        <w:t>28</w:t>
      </w:r>
      <w:r>
        <w:rPr>
          <w:rFonts w:ascii="宋体" w:hAnsi="宋体" w:eastAsia="宋体" w:cs="宋体"/>
          <w:spacing w:val="-34"/>
          <w:sz w:val="20"/>
          <w:szCs w:val="20"/>
        </w:rPr>
        <w:t xml:space="preserve"> </w:t>
      </w:r>
      <w:r>
        <w:rPr>
          <w:rFonts w:ascii="宋体" w:hAnsi="宋体" w:eastAsia="宋体" w:cs="宋体"/>
          <w:spacing w:val="8"/>
          <w:sz w:val="20"/>
          <w:szCs w:val="20"/>
        </w:rPr>
        <w:t>天以上；</w:t>
      </w:r>
    </w:p>
    <w:p w14:paraId="0061BB6E">
      <w:pPr>
        <w:spacing w:before="165" w:line="339" w:lineRule="auto"/>
        <w:ind w:left="22" w:right="15" w:firstLine="430"/>
        <w:rPr>
          <w:rFonts w:ascii="宋体" w:hAnsi="宋体" w:eastAsia="宋体" w:cs="宋体"/>
          <w:sz w:val="20"/>
          <w:szCs w:val="20"/>
        </w:rPr>
      </w:pPr>
      <w:r>
        <w:rPr>
          <w:rFonts w:ascii="宋体" w:hAnsi="宋体" w:eastAsia="宋体" w:cs="宋体"/>
          <w:spacing w:val="9"/>
          <w:sz w:val="20"/>
          <w:szCs w:val="20"/>
        </w:rPr>
        <w:t>（5）承包人破产、停业清理或进入清算程序，或情况表明承包人将进入破产和（或）</w:t>
      </w:r>
      <w:r>
        <w:rPr>
          <w:rFonts w:ascii="宋体" w:hAnsi="宋体" w:eastAsia="宋体" w:cs="宋体"/>
          <w:spacing w:val="7"/>
          <w:sz w:val="20"/>
          <w:szCs w:val="20"/>
        </w:rPr>
        <w:t>清算程序，已有对其财产的接管令或管理令，与债权人达成和解，或为其债权人的利益在财产接管人、受托人或管理人的监督下营业，或采取了任何行动或发生任何事件（根据有关适</w:t>
      </w:r>
      <w:r>
        <w:rPr>
          <w:rFonts w:ascii="宋体" w:hAnsi="宋体" w:eastAsia="宋体" w:cs="宋体"/>
          <w:spacing w:val="9"/>
          <w:sz w:val="20"/>
          <w:szCs w:val="20"/>
        </w:rPr>
        <w:t>用法律）具有与前述行动或事件相似的效果；</w:t>
      </w:r>
    </w:p>
    <w:p w14:paraId="1FEDD3E4">
      <w:pPr>
        <w:spacing w:before="163" w:line="302" w:lineRule="auto"/>
        <w:ind w:left="25" w:right="16" w:firstLine="426"/>
        <w:rPr>
          <w:rFonts w:ascii="宋体" w:hAnsi="宋体" w:eastAsia="宋体" w:cs="宋体"/>
          <w:sz w:val="20"/>
          <w:szCs w:val="20"/>
        </w:rPr>
      </w:pPr>
      <w:r>
        <w:rPr>
          <w:rFonts w:ascii="宋体" w:hAnsi="宋体" w:eastAsia="宋体" w:cs="宋体"/>
          <w:spacing w:val="10"/>
          <w:sz w:val="20"/>
          <w:szCs w:val="20"/>
        </w:rPr>
        <w:t>（6）承包人明确表示或以自己的行为表明不履行</w:t>
      </w:r>
      <w:r>
        <w:rPr>
          <w:rFonts w:ascii="宋体" w:hAnsi="宋体" w:eastAsia="宋体" w:cs="宋体"/>
          <w:spacing w:val="9"/>
          <w:sz w:val="20"/>
          <w:szCs w:val="20"/>
        </w:rPr>
        <w:t>合同、或经发包人以书面形式通知其履约后仍未能依约履行合同、或以不适当的方式履行合同；</w:t>
      </w:r>
    </w:p>
    <w:p w14:paraId="3C4598DC">
      <w:pPr>
        <w:spacing w:before="162" w:line="302" w:lineRule="auto"/>
        <w:ind w:left="24" w:right="16" w:firstLine="427"/>
        <w:rPr>
          <w:rFonts w:ascii="宋体" w:hAnsi="宋体" w:eastAsia="宋体" w:cs="宋体"/>
          <w:sz w:val="20"/>
          <w:szCs w:val="20"/>
        </w:rPr>
      </w:pPr>
      <w:r>
        <w:rPr>
          <w:rFonts w:ascii="宋体" w:hAnsi="宋体" w:eastAsia="宋体" w:cs="宋体"/>
          <w:spacing w:val="10"/>
          <w:sz w:val="20"/>
          <w:szCs w:val="20"/>
        </w:rPr>
        <w:t>（7）未能通过的竣工试验、未能通过的竣工后试</w:t>
      </w:r>
      <w:r>
        <w:rPr>
          <w:rFonts w:ascii="宋体" w:hAnsi="宋体" w:eastAsia="宋体" w:cs="宋体"/>
          <w:spacing w:val="9"/>
          <w:sz w:val="20"/>
          <w:szCs w:val="20"/>
        </w:rPr>
        <w:t>验，使工程的任何部分和（或）整个</w:t>
      </w:r>
      <w:r>
        <w:rPr>
          <w:rFonts w:ascii="宋体" w:hAnsi="宋体" w:eastAsia="宋体" w:cs="宋体"/>
          <w:spacing w:val="8"/>
          <w:sz w:val="20"/>
          <w:szCs w:val="20"/>
        </w:rPr>
        <w:t>工程丧失了主要使用功能、生产功能；</w:t>
      </w:r>
    </w:p>
    <w:p w14:paraId="460B58DA">
      <w:pPr>
        <w:spacing w:before="164" w:line="302" w:lineRule="auto"/>
        <w:ind w:left="23" w:right="15" w:firstLine="429"/>
        <w:rPr>
          <w:rFonts w:ascii="宋体" w:hAnsi="宋体" w:eastAsia="宋体" w:cs="宋体"/>
          <w:sz w:val="20"/>
          <w:szCs w:val="20"/>
        </w:rPr>
      </w:pPr>
      <w:r>
        <w:rPr>
          <w:rFonts w:ascii="宋体" w:hAnsi="宋体" w:eastAsia="宋体" w:cs="宋体"/>
          <w:spacing w:val="6"/>
          <w:sz w:val="20"/>
          <w:szCs w:val="20"/>
        </w:rPr>
        <w:t>（8）因承包人的原因暂停工作超过</w:t>
      </w:r>
      <w:r>
        <w:rPr>
          <w:rFonts w:ascii="宋体" w:hAnsi="宋体" w:eastAsia="宋体" w:cs="宋体"/>
          <w:spacing w:val="-35"/>
          <w:sz w:val="20"/>
          <w:szCs w:val="20"/>
        </w:rPr>
        <w:t xml:space="preserve"> </w:t>
      </w:r>
      <w:r>
        <w:rPr>
          <w:rFonts w:ascii="宋体" w:hAnsi="宋体" w:eastAsia="宋体" w:cs="宋体"/>
          <w:spacing w:val="6"/>
          <w:sz w:val="20"/>
          <w:szCs w:val="20"/>
        </w:rPr>
        <w:t>56</w:t>
      </w:r>
      <w:r>
        <w:rPr>
          <w:rFonts w:ascii="宋体" w:hAnsi="宋体" w:eastAsia="宋体" w:cs="宋体"/>
          <w:spacing w:val="-34"/>
          <w:sz w:val="20"/>
          <w:szCs w:val="20"/>
        </w:rPr>
        <w:t xml:space="preserve"> </w:t>
      </w:r>
      <w:r>
        <w:rPr>
          <w:rFonts w:ascii="宋体" w:hAnsi="宋体" w:eastAsia="宋体" w:cs="宋体"/>
          <w:spacing w:val="6"/>
          <w:sz w:val="20"/>
          <w:szCs w:val="20"/>
        </w:rPr>
        <w:t>天且暂停影响到整个工程，或因承包人的原因暂</w:t>
      </w:r>
      <w:r>
        <w:rPr>
          <w:rFonts w:ascii="宋体" w:hAnsi="宋体" w:eastAsia="宋体" w:cs="宋体"/>
          <w:spacing w:val="2"/>
          <w:sz w:val="20"/>
          <w:szCs w:val="20"/>
        </w:rPr>
        <w:t>停工作超过</w:t>
      </w:r>
      <w:r>
        <w:rPr>
          <w:rFonts w:ascii="宋体" w:hAnsi="宋体" w:eastAsia="宋体" w:cs="宋体"/>
          <w:spacing w:val="-17"/>
          <w:sz w:val="20"/>
          <w:szCs w:val="20"/>
        </w:rPr>
        <w:t xml:space="preserve"> </w:t>
      </w:r>
      <w:r>
        <w:rPr>
          <w:rFonts w:ascii="宋体" w:hAnsi="宋体" w:eastAsia="宋体" w:cs="宋体"/>
          <w:spacing w:val="2"/>
          <w:sz w:val="20"/>
          <w:szCs w:val="20"/>
        </w:rPr>
        <w:t>182</w:t>
      </w:r>
      <w:r>
        <w:rPr>
          <w:rFonts w:ascii="宋体" w:hAnsi="宋体" w:eastAsia="宋体" w:cs="宋体"/>
          <w:spacing w:val="-36"/>
          <w:sz w:val="20"/>
          <w:szCs w:val="20"/>
        </w:rPr>
        <w:t xml:space="preserve"> </w:t>
      </w:r>
      <w:r>
        <w:rPr>
          <w:rFonts w:ascii="宋体" w:hAnsi="宋体" w:eastAsia="宋体" w:cs="宋体"/>
          <w:spacing w:val="2"/>
          <w:sz w:val="20"/>
          <w:szCs w:val="20"/>
        </w:rPr>
        <w:t>天；</w:t>
      </w:r>
    </w:p>
    <w:p w14:paraId="04D6FA69">
      <w:pPr>
        <w:spacing w:before="160" w:line="228" w:lineRule="auto"/>
        <w:ind w:left="452"/>
        <w:rPr>
          <w:rFonts w:ascii="宋体" w:hAnsi="宋体" w:eastAsia="宋体" w:cs="宋体"/>
          <w:sz w:val="20"/>
          <w:szCs w:val="20"/>
        </w:rPr>
      </w:pPr>
      <w:r>
        <w:rPr>
          <w:rFonts w:ascii="宋体" w:hAnsi="宋体" w:eastAsia="宋体" w:cs="宋体"/>
          <w:spacing w:val="6"/>
          <w:sz w:val="20"/>
          <w:szCs w:val="20"/>
        </w:rPr>
        <w:t>（9）承包人未能遵守第</w:t>
      </w:r>
      <w:r>
        <w:rPr>
          <w:rFonts w:ascii="宋体" w:hAnsi="宋体" w:eastAsia="宋体" w:cs="宋体"/>
          <w:spacing w:val="-37"/>
          <w:sz w:val="20"/>
          <w:szCs w:val="20"/>
        </w:rPr>
        <w:t xml:space="preserve"> </w:t>
      </w:r>
      <w:r>
        <w:rPr>
          <w:rFonts w:ascii="宋体" w:hAnsi="宋体" w:eastAsia="宋体" w:cs="宋体"/>
          <w:spacing w:val="6"/>
          <w:sz w:val="20"/>
          <w:szCs w:val="20"/>
        </w:rPr>
        <w:t>8.2</w:t>
      </w:r>
      <w:r>
        <w:rPr>
          <w:rFonts w:ascii="宋体" w:hAnsi="宋体" w:eastAsia="宋体" w:cs="宋体"/>
          <w:spacing w:val="-37"/>
          <w:sz w:val="20"/>
          <w:szCs w:val="20"/>
        </w:rPr>
        <w:t xml:space="preserve"> </w:t>
      </w:r>
      <w:r>
        <w:rPr>
          <w:rFonts w:ascii="宋体" w:hAnsi="宋体" w:eastAsia="宋体" w:cs="宋体"/>
          <w:spacing w:val="6"/>
          <w:sz w:val="20"/>
          <w:szCs w:val="20"/>
        </w:rPr>
        <w:t>款[竣工日期]规定，延误超过</w:t>
      </w:r>
      <w:r>
        <w:rPr>
          <w:rFonts w:ascii="宋体" w:hAnsi="宋体" w:eastAsia="宋体" w:cs="宋体"/>
          <w:spacing w:val="-24"/>
          <w:sz w:val="20"/>
          <w:szCs w:val="20"/>
        </w:rPr>
        <w:t xml:space="preserve"> </w:t>
      </w:r>
      <w:r>
        <w:rPr>
          <w:rFonts w:ascii="宋体" w:hAnsi="宋体" w:eastAsia="宋体" w:cs="宋体"/>
          <w:spacing w:val="6"/>
          <w:sz w:val="20"/>
          <w:szCs w:val="20"/>
        </w:rPr>
        <w:t>182</w:t>
      </w:r>
      <w:r>
        <w:rPr>
          <w:rFonts w:ascii="宋体" w:hAnsi="宋体" w:eastAsia="宋体" w:cs="宋体"/>
          <w:spacing w:val="-36"/>
          <w:sz w:val="20"/>
          <w:szCs w:val="20"/>
        </w:rPr>
        <w:t xml:space="preserve"> </w:t>
      </w:r>
      <w:r>
        <w:rPr>
          <w:rFonts w:ascii="宋体" w:hAnsi="宋体" w:eastAsia="宋体" w:cs="宋体"/>
          <w:spacing w:val="6"/>
          <w:sz w:val="20"/>
          <w:szCs w:val="20"/>
        </w:rPr>
        <w:t>天；</w:t>
      </w:r>
    </w:p>
    <w:p w14:paraId="55667BB0">
      <w:pPr>
        <w:spacing w:before="162" w:line="302" w:lineRule="auto"/>
        <w:ind w:left="47" w:right="16" w:firstLine="404"/>
        <w:rPr>
          <w:rFonts w:ascii="宋体" w:hAnsi="宋体" w:eastAsia="宋体" w:cs="宋体"/>
          <w:sz w:val="20"/>
          <w:szCs w:val="20"/>
        </w:rPr>
      </w:pPr>
      <w:r>
        <w:rPr>
          <w:rFonts w:ascii="宋体" w:hAnsi="宋体" w:eastAsia="宋体" w:cs="宋体"/>
          <w:spacing w:val="8"/>
          <w:sz w:val="20"/>
          <w:szCs w:val="20"/>
        </w:rPr>
        <w:t>（10）工程师根据第</w:t>
      </w:r>
      <w:r>
        <w:rPr>
          <w:rFonts w:ascii="宋体" w:hAnsi="宋体" w:eastAsia="宋体" w:cs="宋体"/>
          <w:spacing w:val="-24"/>
          <w:sz w:val="20"/>
          <w:szCs w:val="20"/>
        </w:rPr>
        <w:t xml:space="preserve"> </w:t>
      </w:r>
      <w:r>
        <w:rPr>
          <w:rFonts w:ascii="宋体" w:hAnsi="宋体" w:eastAsia="宋体" w:cs="宋体"/>
          <w:spacing w:val="8"/>
          <w:sz w:val="20"/>
          <w:szCs w:val="20"/>
        </w:rPr>
        <w:t>15.2.2</w:t>
      </w:r>
      <w:r>
        <w:rPr>
          <w:rFonts w:ascii="宋体" w:hAnsi="宋体" w:eastAsia="宋体" w:cs="宋体"/>
          <w:spacing w:val="-35"/>
          <w:sz w:val="20"/>
          <w:szCs w:val="20"/>
        </w:rPr>
        <w:t xml:space="preserve"> </w:t>
      </w:r>
      <w:r>
        <w:rPr>
          <w:rFonts w:ascii="宋体" w:hAnsi="宋体" w:eastAsia="宋体" w:cs="宋体"/>
          <w:spacing w:val="8"/>
          <w:sz w:val="20"/>
          <w:szCs w:val="20"/>
        </w:rPr>
        <w:t>项[通知改正]发出整改通知</w:t>
      </w:r>
      <w:r>
        <w:rPr>
          <w:rFonts w:ascii="宋体" w:hAnsi="宋体" w:eastAsia="宋体" w:cs="宋体"/>
          <w:spacing w:val="7"/>
          <w:sz w:val="20"/>
          <w:szCs w:val="20"/>
        </w:rPr>
        <w:t>后，承包人在指定的合理期限</w:t>
      </w:r>
      <w:r>
        <w:rPr>
          <w:rFonts w:ascii="宋体" w:hAnsi="宋体" w:eastAsia="宋体" w:cs="宋体"/>
          <w:spacing w:val="8"/>
          <w:sz w:val="20"/>
          <w:szCs w:val="20"/>
        </w:rPr>
        <w:t>内仍不纠正违约行为并致使合同目的不能实现</w:t>
      </w:r>
      <w:r>
        <w:rPr>
          <w:rFonts w:ascii="宋体" w:hAnsi="宋体" w:eastAsia="宋体" w:cs="宋体"/>
          <w:spacing w:val="7"/>
          <w:sz w:val="20"/>
          <w:szCs w:val="20"/>
        </w:rPr>
        <w:t>的。</w:t>
      </w:r>
    </w:p>
    <w:p w14:paraId="45304C01">
      <w:pPr>
        <w:spacing w:before="161" w:line="228" w:lineRule="auto"/>
        <w:ind w:left="457"/>
        <w:outlineLvl w:val="3"/>
        <w:rPr>
          <w:rFonts w:ascii="宋体" w:hAnsi="宋体" w:eastAsia="宋体" w:cs="宋体"/>
          <w:sz w:val="20"/>
          <w:szCs w:val="20"/>
        </w:rPr>
      </w:pPr>
      <w:r>
        <w:rPr>
          <w:rFonts w:ascii="宋体" w:hAnsi="宋体" w:eastAsia="宋体" w:cs="宋体"/>
          <w:spacing w:val="7"/>
          <w:sz w:val="20"/>
          <w:szCs w:val="20"/>
        </w:rPr>
        <w:t>16.1.2 因承包人违约解除合同后承包人的义务</w:t>
      </w:r>
    </w:p>
    <w:p w14:paraId="33E25ADF">
      <w:pPr>
        <w:spacing w:before="283" w:line="228" w:lineRule="auto"/>
        <w:ind w:left="443"/>
        <w:rPr>
          <w:rFonts w:ascii="宋体" w:hAnsi="宋体" w:eastAsia="宋体" w:cs="宋体"/>
          <w:sz w:val="20"/>
          <w:szCs w:val="20"/>
        </w:rPr>
      </w:pPr>
      <w:r>
        <w:rPr>
          <w:rFonts w:ascii="宋体" w:hAnsi="宋体" w:eastAsia="宋体" w:cs="宋体"/>
          <w:spacing w:val="8"/>
          <w:sz w:val="20"/>
          <w:szCs w:val="20"/>
        </w:rPr>
        <w:t>合同解除后，承包人应按以下约定执行：</w:t>
      </w:r>
    </w:p>
    <w:p w14:paraId="7A863448">
      <w:pPr>
        <w:spacing w:before="162" w:line="302" w:lineRule="auto"/>
        <w:ind w:left="22" w:right="16" w:firstLine="430"/>
        <w:rPr>
          <w:rFonts w:ascii="宋体" w:hAnsi="宋体" w:eastAsia="宋体" w:cs="宋体"/>
          <w:sz w:val="20"/>
          <w:szCs w:val="20"/>
        </w:rPr>
      </w:pPr>
      <w:r>
        <w:rPr>
          <w:rFonts w:ascii="宋体" w:hAnsi="宋体" w:eastAsia="宋体" w:cs="宋体"/>
          <w:spacing w:val="10"/>
          <w:sz w:val="20"/>
          <w:szCs w:val="20"/>
        </w:rPr>
        <w:t>（1）除了为保护生命、财产或工程安全、清理和</w:t>
      </w:r>
      <w:r>
        <w:rPr>
          <w:rFonts w:ascii="宋体" w:hAnsi="宋体" w:eastAsia="宋体" w:cs="宋体"/>
          <w:spacing w:val="9"/>
          <w:sz w:val="20"/>
          <w:szCs w:val="20"/>
        </w:rPr>
        <w:t>必须执行的工作外，停止执行所有被</w:t>
      </w:r>
      <w:r>
        <w:rPr>
          <w:rFonts w:ascii="宋体" w:hAnsi="宋体" w:eastAsia="宋体" w:cs="宋体"/>
          <w:spacing w:val="8"/>
          <w:sz w:val="20"/>
          <w:szCs w:val="20"/>
        </w:rPr>
        <w:t>通知解除的工作，并将相关人员撤离现场；</w:t>
      </w:r>
    </w:p>
    <w:p w14:paraId="366653DC">
      <w:pPr>
        <w:spacing w:before="161" w:line="328" w:lineRule="auto"/>
        <w:ind w:left="22" w:right="15" w:firstLine="430"/>
        <w:rPr>
          <w:rFonts w:ascii="宋体" w:hAnsi="宋体" w:eastAsia="宋体" w:cs="宋体"/>
          <w:sz w:val="20"/>
          <w:szCs w:val="20"/>
        </w:rPr>
      </w:pPr>
      <w:r>
        <w:rPr>
          <w:rFonts w:ascii="宋体" w:hAnsi="宋体" w:eastAsia="宋体" w:cs="宋体"/>
          <w:spacing w:val="10"/>
          <w:sz w:val="20"/>
          <w:szCs w:val="20"/>
        </w:rPr>
        <w:t>（2）经发包人批准，承包人应将与被解除合同相</w:t>
      </w:r>
      <w:r>
        <w:rPr>
          <w:rFonts w:ascii="宋体" w:hAnsi="宋体" w:eastAsia="宋体" w:cs="宋体"/>
          <w:spacing w:val="9"/>
          <w:sz w:val="20"/>
          <w:szCs w:val="20"/>
        </w:rPr>
        <w:t>关的和正在执行的分包合同及相关的</w:t>
      </w:r>
      <w:r>
        <w:rPr>
          <w:rFonts w:ascii="宋体" w:hAnsi="宋体" w:eastAsia="宋体" w:cs="宋体"/>
          <w:spacing w:val="7"/>
          <w:sz w:val="20"/>
          <w:szCs w:val="20"/>
        </w:rPr>
        <w:t>责任和义务转让至发包人和（或）发包人指定方的名下，包括永久性工程及工程物资，以及</w:t>
      </w:r>
      <w:r>
        <w:rPr>
          <w:rFonts w:ascii="宋体" w:hAnsi="宋体" w:eastAsia="宋体" w:cs="宋体"/>
          <w:spacing w:val="5"/>
          <w:sz w:val="20"/>
          <w:szCs w:val="20"/>
        </w:rPr>
        <w:t>相关工作；</w:t>
      </w:r>
    </w:p>
    <w:p w14:paraId="2E6A1972">
      <w:pPr>
        <w:spacing w:before="161" w:line="302" w:lineRule="auto"/>
        <w:ind w:left="23" w:right="16" w:firstLine="428"/>
        <w:rPr>
          <w:rFonts w:ascii="宋体" w:hAnsi="宋体" w:eastAsia="宋体" w:cs="宋体"/>
          <w:sz w:val="20"/>
          <w:szCs w:val="20"/>
        </w:rPr>
      </w:pPr>
      <w:r>
        <w:rPr>
          <w:rFonts w:ascii="宋体" w:hAnsi="宋体" w:eastAsia="宋体" w:cs="宋体"/>
          <w:spacing w:val="10"/>
          <w:sz w:val="20"/>
          <w:szCs w:val="20"/>
        </w:rPr>
        <w:t>（3）移交已完成的永久性工程及负责已运抵现场</w:t>
      </w:r>
      <w:r>
        <w:rPr>
          <w:rFonts w:ascii="宋体" w:hAnsi="宋体" w:eastAsia="宋体" w:cs="宋体"/>
          <w:spacing w:val="9"/>
          <w:sz w:val="20"/>
          <w:szCs w:val="20"/>
        </w:rPr>
        <w:t>的工程物资。在移交前，妥善做好己完工程和已运抵现场的工程物资的保管、维护和保养；</w:t>
      </w:r>
    </w:p>
    <w:p w14:paraId="5229DF84">
      <w:pPr>
        <w:spacing w:before="160" w:line="328" w:lineRule="auto"/>
        <w:ind w:left="21" w:right="16" w:firstLine="430"/>
        <w:rPr>
          <w:rFonts w:ascii="宋体" w:hAnsi="宋体" w:eastAsia="宋体" w:cs="宋体"/>
          <w:sz w:val="20"/>
          <w:szCs w:val="20"/>
        </w:rPr>
      </w:pPr>
      <w:r>
        <w:rPr>
          <w:rFonts w:ascii="宋体" w:hAnsi="宋体" w:eastAsia="宋体" w:cs="宋体"/>
          <w:spacing w:val="10"/>
          <w:sz w:val="20"/>
          <w:szCs w:val="20"/>
        </w:rPr>
        <w:t>（4）将发包人提供的所有信息及承包人为本工程</w:t>
      </w:r>
      <w:r>
        <w:rPr>
          <w:rFonts w:ascii="宋体" w:hAnsi="宋体" w:eastAsia="宋体" w:cs="宋体"/>
          <w:spacing w:val="9"/>
          <w:sz w:val="20"/>
          <w:szCs w:val="20"/>
        </w:rPr>
        <w:t>编制的设计文件、技术资料及其它文</w:t>
      </w:r>
      <w:r>
        <w:rPr>
          <w:rFonts w:ascii="宋体" w:hAnsi="宋体" w:eastAsia="宋体" w:cs="宋体"/>
          <w:spacing w:val="7"/>
          <w:sz w:val="20"/>
          <w:szCs w:val="20"/>
        </w:rPr>
        <w:t>件移交给发包人。在承包人留有的资料文件中，销毁与发包人提供的所有信息相关的数据及</w:t>
      </w:r>
      <w:r>
        <w:rPr>
          <w:rFonts w:ascii="宋体" w:hAnsi="宋体" w:eastAsia="宋体" w:cs="宋体"/>
          <w:spacing w:val="6"/>
          <w:sz w:val="20"/>
          <w:szCs w:val="20"/>
        </w:rPr>
        <w:t>资料的备份；</w:t>
      </w:r>
    </w:p>
    <w:p w14:paraId="7E739433">
      <w:pPr>
        <w:spacing w:before="162" w:line="302" w:lineRule="auto"/>
        <w:ind w:left="21" w:right="51" w:firstLine="430"/>
        <w:rPr>
          <w:rFonts w:ascii="宋体" w:hAnsi="宋体" w:eastAsia="宋体" w:cs="宋体"/>
          <w:sz w:val="20"/>
          <w:szCs w:val="20"/>
        </w:rPr>
      </w:pPr>
      <w:r>
        <w:rPr>
          <w:rFonts w:ascii="宋体" w:hAnsi="宋体" w:eastAsia="宋体" w:cs="宋体"/>
          <w:spacing w:val="9"/>
          <w:sz w:val="20"/>
          <w:szCs w:val="20"/>
        </w:rPr>
        <w:t>（5）移交相应实施阶段已经付款的并已完成的和尚待完</w:t>
      </w:r>
      <w:r>
        <w:rPr>
          <w:rFonts w:ascii="宋体" w:hAnsi="宋体" w:eastAsia="宋体" w:cs="宋体"/>
          <w:spacing w:val="8"/>
          <w:sz w:val="20"/>
          <w:szCs w:val="20"/>
        </w:rPr>
        <w:t>成的设计文件、图纸、资料、</w:t>
      </w:r>
      <w:r>
        <w:rPr>
          <w:rFonts w:ascii="宋体" w:hAnsi="宋体" w:eastAsia="宋体" w:cs="宋体"/>
          <w:spacing w:val="9"/>
          <w:sz w:val="20"/>
          <w:szCs w:val="20"/>
        </w:rPr>
        <w:t>操作维修手册、施工组织设计、质检资料、竣工资料等；</w:t>
      </w:r>
    </w:p>
    <w:p w14:paraId="1A85641A">
      <w:pPr>
        <w:spacing w:before="162" w:line="226" w:lineRule="auto"/>
        <w:ind w:left="457"/>
        <w:outlineLvl w:val="3"/>
        <w:rPr>
          <w:rFonts w:ascii="宋体" w:hAnsi="宋体" w:eastAsia="宋体" w:cs="宋体"/>
          <w:sz w:val="20"/>
          <w:szCs w:val="20"/>
        </w:rPr>
      </w:pPr>
      <w:r>
        <w:rPr>
          <w:rFonts w:ascii="宋体" w:hAnsi="宋体" w:eastAsia="宋体" w:cs="宋体"/>
          <w:spacing w:val="7"/>
          <w:sz w:val="20"/>
          <w:szCs w:val="20"/>
        </w:rPr>
        <w:t>16.1.3 因承包人违约解除合同后的估价、付款和结算</w:t>
      </w:r>
    </w:p>
    <w:p w14:paraId="03B47B1D">
      <w:pPr>
        <w:spacing w:before="284" w:line="377" w:lineRule="auto"/>
        <w:ind w:left="23" w:right="15" w:firstLine="435"/>
        <w:rPr>
          <w:rFonts w:ascii="宋体" w:hAnsi="宋体" w:eastAsia="宋体" w:cs="宋体"/>
          <w:sz w:val="20"/>
          <w:szCs w:val="20"/>
        </w:rPr>
      </w:pPr>
      <w:r>
        <w:rPr>
          <w:rFonts w:ascii="宋体" w:hAnsi="宋体" w:eastAsia="宋体" w:cs="宋体"/>
          <w:spacing w:val="9"/>
          <w:sz w:val="20"/>
          <w:szCs w:val="20"/>
        </w:rPr>
        <w:t>因承包人原因导致合同解除的，则合同当事人应在合同</w:t>
      </w:r>
      <w:r>
        <w:rPr>
          <w:rFonts w:ascii="宋体" w:hAnsi="宋体" w:eastAsia="宋体" w:cs="宋体"/>
          <w:spacing w:val="8"/>
          <w:sz w:val="20"/>
          <w:szCs w:val="20"/>
        </w:rPr>
        <w:t>解除后</w:t>
      </w:r>
      <w:r>
        <w:rPr>
          <w:rFonts w:ascii="宋体" w:hAnsi="宋体" w:eastAsia="宋体" w:cs="宋体"/>
          <w:spacing w:val="-36"/>
          <w:sz w:val="20"/>
          <w:szCs w:val="20"/>
        </w:rPr>
        <w:t xml:space="preserve"> </w:t>
      </w:r>
      <w:r>
        <w:rPr>
          <w:rFonts w:ascii="宋体" w:hAnsi="宋体" w:eastAsia="宋体" w:cs="宋体"/>
          <w:spacing w:val="8"/>
          <w:sz w:val="20"/>
          <w:szCs w:val="20"/>
        </w:rPr>
        <w:t>28</w:t>
      </w:r>
      <w:r>
        <w:rPr>
          <w:rFonts w:ascii="宋体" w:hAnsi="宋体" w:eastAsia="宋体" w:cs="宋体"/>
          <w:spacing w:val="-34"/>
          <w:sz w:val="20"/>
          <w:szCs w:val="20"/>
        </w:rPr>
        <w:t xml:space="preserve"> </w:t>
      </w:r>
      <w:r>
        <w:rPr>
          <w:rFonts w:ascii="宋体" w:hAnsi="宋体" w:eastAsia="宋体" w:cs="宋体"/>
          <w:spacing w:val="8"/>
          <w:sz w:val="20"/>
          <w:szCs w:val="20"/>
        </w:rPr>
        <w:t>天内完成估价、付款和清算，并按以下约定执行：</w:t>
      </w:r>
    </w:p>
    <w:p w14:paraId="38FDDA0A">
      <w:pPr>
        <w:spacing w:before="1" w:line="227" w:lineRule="auto"/>
        <w:ind w:right="16"/>
        <w:jc w:val="right"/>
        <w:rPr>
          <w:rFonts w:ascii="宋体" w:hAnsi="宋体" w:eastAsia="宋体" w:cs="宋体"/>
          <w:sz w:val="20"/>
          <w:szCs w:val="20"/>
        </w:rPr>
      </w:pPr>
      <w:r>
        <w:rPr>
          <w:rFonts w:ascii="宋体" w:hAnsi="宋体" w:eastAsia="宋体" w:cs="宋体"/>
          <w:spacing w:val="8"/>
          <w:sz w:val="20"/>
          <w:szCs w:val="20"/>
        </w:rPr>
        <w:t>（1）合同解除后，按第</w:t>
      </w:r>
      <w:r>
        <w:rPr>
          <w:rFonts w:ascii="宋体" w:hAnsi="宋体" w:eastAsia="宋体" w:cs="宋体"/>
          <w:spacing w:val="-16"/>
          <w:sz w:val="20"/>
          <w:szCs w:val="20"/>
        </w:rPr>
        <w:t xml:space="preserve"> </w:t>
      </w:r>
      <w:r>
        <w:rPr>
          <w:rFonts w:ascii="宋体" w:hAnsi="宋体" w:eastAsia="宋体" w:cs="宋体"/>
          <w:spacing w:val="8"/>
          <w:sz w:val="20"/>
          <w:szCs w:val="20"/>
        </w:rPr>
        <w:t>3.6</w:t>
      </w:r>
      <w:r>
        <w:rPr>
          <w:rFonts w:ascii="宋体" w:hAnsi="宋体" w:eastAsia="宋体" w:cs="宋体"/>
          <w:spacing w:val="-40"/>
          <w:sz w:val="20"/>
          <w:szCs w:val="20"/>
        </w:rPr>
        <w:t xml:space="preserve"> </w:t>
      </w:r>
      <w:r>
        <w:rPr>
          <w:rFonts w:ascii="宋体" w:hAnsi="宋体" w:eastAsia="宋体" w:cs="宋体"/>
          <w:spacing w:val="8"/>
          <w:sz w:val="20"/>
          <w:szCs w:val="20"/>
        </w:rPr>
        <w:t>款[商定或确定]商定或确定承包人实际完成工作对应的合</w:t>
      </w:r>
    </w:p>
    <w:p w14:paraId="70CC19DD">
      <w:pPr>
        <w:spacing w:line="227" w:lineRule="auto"/>
        <w:rPr>
          <w:rFonts w:ascii="宋体" w:hAnsi="宋体" w:eastAsia="宋体" w:cs="宋体"/>
          <w:sz w:val="20"/>
          <w:szCs w:val="20"/>
        </w:rPr>
        <w:sectPr>
          <w:footerReference r:id="rId127" w:type="default"/>
          <w:pgSz w:w="11906" w:h="16839"/>
          <w:pgMar w:top="1428" w:right="1785" w:bottom="1214" w:left="1785" w:header="0" w:footer="1051" w:gutter="0"/>
          <w:cols w:space="720" w:num="1"/>
        </w:sectPr>
      </w:pPr>
    </w:p>
    <w:p w14:paraId="32BB3380">
      <w:pPr>
        <w:spacing w:before="41" w:line="226" w:lineRule="auto"/>
        <w:ind w:left="42"/>
        <w:rPr>
          <w:rFonts w:ascii="宋体" w:hAnsi="宋体" w:eastAsia="宋体" w:cs="宋体"/>
          <w:sz w:val="20"/>
          <w:szCs w:val="20"/>
        </w:rPr>
      </w:pPr>
      <w:bookmarkStart w:id="333" w:name="bookmark644"/>
      <w:bookmarkEnd w:id="333"/>
      <w:r>
        <w:rPr>
          <w:rFonts w:ascii="宋体" w:hAnsi="宋体" w:eastAsia="宋体" w:cs="宋体"/>
          <w:spacing w:val="8"/>
          <w:sz w:val="20"/>
          <w:szCs w:val="20"/>
        </w:rPr>
        <w:t>同价款，</w:t>
      </w:r>
      <w:r>
        <w:rPr>
          <w:rFonts w:ascii="宋体" w:hAnsi="宋体" w:eastAsia="宋体" w:cs="宋体"/>
          <w:spacing w:val="-60"/>
          <w:sz w:val="20"/>
          <w:szCs w:val="20"/>
        </w:rPr>
        <w:t xml:space="preserve"> </w:t>
      </w:r>
      <w:r>
        <w:rPr>
          <w:rFonts w:ascii="宋体" w:hAnsi="宋体" w:eastAsia="宋体" w:cs="宋体"/>
          <w:spacing w:val="8"/>
          <w:sz w:val="20"/>
          <w:szCs w:val="20"/>
        </w:rPr>
        <w:t>以及承包人已提供的材料、工程设备、施</w:t>
      </w:r>
      <w:r>
        <w:rPr>
          <w:rFonts w:ascii="宋体" w:hAnsi="宋体" w:eastAsia="宋体" w:cs="宋体"/>
          <w:spacing w:val="7"/>
          <w:sz w:val="20"/>
          <w:szCs w:val="20"/>
        </w:rPr>
        <w:t>工设备和临时工程等的价值；</w:t>
      </w:r>
    </w:p>
    <w:p w14:paraId="1B3E4753">
      <w:pPr>
        <w:spacing w:before="162" w:line="228" w:lineRule="auto"/>
        <w:ind w:left="452"/>
        <w:rPr>
          <w:rFonts w:ascii="宋体" w:hAnsi="宋体" w:eastAsia="宋体" w:cs="宋体"/>
          <w:sz w:val="20"/>
          <w:szCs w:val="20"/>
        </w:rPr>
      </w:pPr>
      <w:r>
        <w:rPr>
          <w:rFonts w:ascii="宋体" w:hAnsi="宋体" w:eastAsia="宋体" w:cs="宋体"/>
          <w:spacing w:val="8"/>
          <w:sz w:val="20"/>
          <w:szCs w:val="20"/>
        </w:rPr>
        <w:t>（2）合同解除后，承包人应支付的违约金；</w:t>
      </w:r>
    </w:p>
    <w:p w14:paraId="49683829">
      <w:pPr>
        <w:spacing w:before="163" w:line="228" w:lineRule="auto"/>
        <w:ind w:left="452"/>
        <w:rPr>
          <w:rFonts w:ascii="宋体" w:hAnsi="宋体" w:eastAsia="宋体" w:cs="宋体"/>
          <w:sz w:val="20"/>
          <w:szCs w:val="20"/>
        </w:rPr>
      </w:pPr>
      <w:r>
        <w:rPr>
          <w:rFonts w:ascii="宋体" w:hAnsi="宋体" w:eastAsia="宋体" w:cs="宋体"/>
          <w:spacing w:val="8"/>
          <w:sz w:val="20"/>
          <w:szCs w:val="20"/>
        </w:rPr>
        <w:t>（3）合同解除后，因解除合同给发包人造成的损失；</w:t>
      </w:r>
    </w:p>
    <w:p w14:paraId="6B4783BC">
      <w:pPr>
        <w:spacing w:before="161" w:line="228" w:lineRule="auto"/>
        <w:ind w:left="452"/>
        <w:rPr>
          <w:rFonts w:ascii="宋体" w:hAnsi="宋体" w:eastAsia="宋体" w:cs="宋体"/>
          <w:sz w:val="20"/>
          <w:szCs w:val="20"/>
        </w:rPr>
      </w:pPr>
      <w:r>
        <w:rPr>
          <w:rFonts w:ascii="宋体" w:hAnsi="宋体" w:eastAsia="宋体" w:cs="宋体"/>
          <w:spacing w:val="9"/>
          <w:sz w:val="20"/>
          <w:szCs w:val="20"/>
        </w:rPr>
        <w:t>（4）合同解除后，承包人应按照发包人的指示完成现场的清</w:t>
      </w:r>
      <w:r>
        <w:rPr>
          <w:rFonts w:ascii="宋体" w:hAnsi="宋体" w:eastAsia="宋体" w:cs="宋体"/>
          <w:spacing w:val="8"/>
          <w:sz w:val="20"/>
          <w:szCs w:val="20"/>
        </w:rPr>
        <w:t>理和撤离；</w:t>
      </w:r>
    </w:p>
    <w:p w14:paraId="66901C10">
      <w:pPr>
        <w:spacing w:before="162" w:line="302" w:lineRule="auto"/>
        <w:ind w:left="25" w:right="54" w:firstLine="426"/>
        <w:rPr>
          <w:rFonts w:ascii="宋体" w:hAnsi="宋体" w:eastAsia="宋体" w:cs="宋体"/>
          <w:sz w:val="20"/>
          <w:szCs w:val="20"/>
        </w:rPr>
      </w:pPr>
      <w:r>
        <w:rPr>
          <w:rFonts w:ascii="宋体" w:hAnsi="宋体" w:eastAsia="宋体" w:cs="宋体"/>
          <w:spacing w:val="10"/>
          <w:sz w:val="20"/>
          <w:szCs w:val="20"/>
        </w:rPr>
        <w:t>（5）发包人和承包人应在合同解除后进行清算，</w:t>
      </w:r>
      <w:r>
        <w:rPr>
          <w:rFonts w:ascii="宋体" w:hAnsi="宋体" w:eastAsia="宋体" w:cs="宋体"/>
          <w:spacing w:val="9"/>
          <w:sz w:val="20"/>
          <w:szCs w:val="20"/>
        </w:rPr>
        <w:t>出具最终结清付款证书，结清全部款</w:t>
      </w:r>
      <w:r>
        <w:rPr>
          <w:rFonts w:ascii="宋体" w:hAnsi="宋体" w:eastAsia="宋体" w:cs="宋体"/>
          <w:spacing w:val="-2"/>
          <w:sz w:val="20"/>
          <w:szCs w:val="20"/>
        </w:rPr>
        <w:t>项。</w:t>
      </w:r>
    </w:p>
    <w:p w14:paraId="727866E5">
      <w:pPr>
        <w:spacing w:before="162" w:line="377" w:lineRule="auto"/>
        <w:ind w:left="25" w:firstLine="432"/>
        <w:jc w:val="both"/>
        <w:rPr>
          <w:rFonts w:ascii="宋体" w:hAnsi="宋体" w:eastAsia="宋体" w:cs="宋体"/>
          <w:sz w:val="20"/>
          <w:szCs w:val="20"/>
        </w:rPr>
      </w:pPr>
      <w:r>
        <w:rPr>
          <w:rFonts w:ascii="宋体" w:hAnsi="宋体" w:eastAsia="宋体" w:cs="宋体"/>
          <w:spacing w:val="3"/>
          <w:sz w:val="20"/>
          <w:szCs w:val="20"/>
        </w:rPr>
        <w:t>因承包人违约解除合同的，发包人有权暂停对承包人的付款，查清各项付款和已</w:t>
      </w:r>
      <w:r>
        <w:rPr>
          <w:rFonts w:ascii="宋体" w:hAnsi="宋体" w:eastAsia="宋体" w:cs="宋体"/>
          <w:spacing w:val="2"/>
          <w:sz w:val="20"/>
          <w:szCs w:val="20"/>
        </w:rPr>
        <w:t>扣款项，</w:t>
      </w:r>
      <w:r>
        <w:rPr>
          <w:rFonts w:ascii="宋体" w:hAnsi="宋体" w:eastAsia="宋体" w:cs="宋体"/>
          <w:spacing w:val="9"/>
          <w:sz w:val="20"/>
          <w:szCs w:val="20"/>
        </w:rPr>
        <w:t>发包人和承包人未能就合同解除后的清算和款项支付达成一致的，按照第</w:t>
      </w:r>
      <w:r>
        <w:rPr>
          <w:rFonts w:ascii="宋体" w:hAnsi="宋体" w:eastAsia="宋体" w:cs="宋体"/>
          <w:spacing w:val="-36"/>
          <w:sz w:val="20"/>
          <w:szCs w:val="20"/>
        </w:rPr>
        <w:t xml:space="preserve"> </w:t>
      </w:r>
      <w:r>
        <w:rPr>
          <w:rFonts w:ascii="宋体" w:hAnsi="宋体" w:eastAsia="宋体" w:cs="宋体"/>
          <w:spacing w:val="9"/>
          <w:sz w:val="20"/>
          <w:szCs w:val="20"/>
        </w:rPr>
        <w:t>20</w:t>
      </w:r>
      <w:r>
        <w:rPr>
          <w:rFonts w:ascii="宋体" w:hAnsi="宋体" w:eastAsia="宋体" w:cs="宋体"/>
          <w:spacing w:val="-37"/>
          <w:sz w:val="20"/>
          <w:szCs w:val="20"/>
        </w:rPr>
        <w:t xml:space="preserve"> </w:t>
      </w:r>
      <w:r>
        <w:rPr>
          <w:rFonts w:ascii="宋体" w:hAnsi="宋体" w:eastAsia="宋体" w:cs="宋体"/>
          <w:spacing w:val="9"/>
          <w:sz w:val="20"/>
          <w:szCs w:val="20"/>
        </w:rPr>
        <w:t>条[争</w:t>
      </w:r>
      <w:r>
        <w:rPr>
          <w:rFonts w:ascii="宋体" w:hAnsi="宋体" w:eastAsia="宋体" w:cs="宋体"/>
          <w:spacing w:val="8"/>
          <w:sz w:val="20"/>
          <w:szCs w:val="20"/>
        </w:rPr>
        <w:t>议解决]</w:t>
      </w:r>
      <w:r>
        <w:rPr>
          <w:rFonts w:ascii="宋体" w:hAnsi="宋体" w:eastAsia="宋体" w:cs="宋体"/>
          <w:spacing w:val="6"/>
          <w:sz w:val="20"/>
          <w:szCs w:val="20"/>
        </w:rPr>
        <w:t>的约定处理。</w:t>
      </w:r>
    </w:p>
    <w:p w14:paraId="7F2AA248">
      <w:pPr>
        <w:spacing w:line="227" w:lineRule="auto"/>
        <w:ind w:left="457"/>
        <w:outlineLvl w:val="3"/>
        <w:rPr>
          <w:rFonts w:ascii="宋体" w:hAnsi="宋体" w:eastAsia="宋体" w:cs="宋体"/>
          <w:sz w:val="20"/>
          <w:szCs w:val="20"/>
        </w:rPr>
      </w:pPr>
      <w:r>
        <w:rPr>
          <w:rFonts w:ascii="宋体" w:hAnsi="宋体" w:eastAsia="宋体" w:cs="宋体"/>
          <w:spacing w:val="7"/>
          <w:sz w:val="20"/>
          <w:szCs w:val="20"/>
        </w:rPr>
        <w:t>16.1.4 因承包人违约解除合同的合同权益转让</w:t>
      </w:r>
    </w:p>
    <w:p w14:paraId="2667630B">
      <w:pPr>
        <w:spacing w:before="285" w:line="377" w:lineRule="auto"/>
        <w:ind w:left="21" w:right="54" w:firstLine="421"/>
        <w:jc w:val="both"/>
        <w:rPr>
          <w:rFonts w:ascii="宋体" w:hAnsi="宋体" w:eastAsia="宋体" w:cs="宋体"/>
          <w:sz w:val="20"/>
          <w:szCs w:val="20"/>
        </w:rPr>
      </w:pPr>
      <w:r>
        <w:rPr>
          <w:rFonts w:ascii="宋体" w:hAnsi="宋体" w:eastAsia="宋体" w:cs="宋体"/>
          <w:spacing w:val="7"/>
          <w:sz w:val="20"/>
          <w:szCs w:val="20"/>
        </w:rPr>
        <w:t>合同解除后，发包人可以继续完成工程，和（或）安排第三人完成。发包人有权要求承包人将其为实施合同而订立的材料和设备的订货合同或任何服务合同利益转让给发包人，并</w:t>
      </w:r>
      <w:r>
        <w:rPr>
          <w:rFonts w:ascii="宋体" w:hAnsi="宋体" w:eastAsia="宋体" w:cs="宋体"/>
          <w:spacing w:val="9"/>
          <w:sz w:val="20"/>
          <w:szCs w:val="20"/>
        </w:rPr>
        <w:t>在承包人收到解除合同通知后的</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4"/>
          <w:sz w:val="20"/>
          <w:szCs w:val="20"/>
        </w:rPr>
        <w:t xml:space="preserve"> </w:t>
      </w:r>
      <w:r>
        <w:rPr>
          <w:rFonts w:ascii="宋体" w:hAnsi="宋体" w:eastAsia="宋体" w:cs="宋体"/>
          <w:spacing w:val="9"/>
          <w:sz w:val="20"/>
          <w:szCs w:val="20"/>
        </w:rPr>
        <w:t>天内，依法办理转让手续。发包人和（</w:t>
      </w:r>
      <w:r>
        <w:rPr>
          <w:rFonts w:ascii="宋体" w:hAnsi="宋体" w:eastAsia="宋体" w:cs="宋体"/>
          <w:spacing w:val="8"/>
          <w:sz w:val="20"/>
          <w:szCs w:val="20"/>
        </w:rPr>
        <w:t>或）第三人有权</w:t>
      </w:r>
      <w:r>
        <w:rPr>
          <w:rFonts w:ascii="宋体" w:hAnsi="宋体" w:eastAsia="宋体" w:cs="宋体"/>
          <w:spacing w:val="7"/>
          <w:sz w:val="20"/>
          <w:szCs w:val="20"/>
        </w:rPr>
        <w:t>使用承包人在施工现场的材料、设备、临时工程、承包人文件和由承包人或以其名义编制的</w:t>
      </w:r>
      <w:r>
        <w:rPr>
          <w:rFonts w:ascii="宋体" w:hAnsi="宋体" w:eastAsia="宋体" w:cs="宋体"/>
          <w:spacing w:val="6"/>
          <w:sz w:val="20"/>
          <w:szCs w:val="20"/>
        </w:rPr>
        <w:t>其他文件。</w:t>
      </w:r>
    </w:p>
    <w:p w14:paraId="5371BDBA">
      <w:pPr>
        <w:spacing w:before="117" w:line="230" w:lineRule="auto"/>
        <w:ind w:left="32"/>
        <w:outlineLvl w:val="2"/>
        <w:rPr>
          <w:rFonts w:ascii="黑体" w:hAnsi="黑体" w:eastAsia="黑体" w:cs="黑体"/>
          <w:sz w:val="20"/>
          <w:szCs w:val="20"/>
        </w:rPr>
      </w:pPr>
      <w:r>
        <w:rPr>
          <w:rFonts w:ascii="黑体" w:hAnsi="黑体" w:eastAsia="黑体" w:cs="黑体"/>
          <w:spacing w:val="4"/>
          <w:sz w:val="20"/>
          <w:szCs w:val="20"/>
        </w:rPr>
        <w:t>16.2</w:t>
      </w:r>
      <w:r>
        <w:rPr>
          <w:rFonts w:ascii="黑体" w:hAnsi="黑体" w:eastAsia="黑体" w:cs="黑体"/>
          <w:spacing w:val="35"/>
          <w:sz w:val="20"/>
          <w:szCs w:val="20"/>
        </w:rPr>
        <w:t xml:space="preserve"> </w:t>
      </w:r>
      <w:r>
        <w:rPr>
          <w:rFonts w:ascii="黑体" w:hAnsi="黑体" w:eastAsia="黑体" w:cs="黑体"/>
          <w:spacing w:val="4"/>
          <w:sz w:val="20"/>
          <w:szCs w:val="20"/>
        </w:rPr>
        <w:t>由承包人解除合同</w:t>
      </w:r>
    </w:p>
    <w:p w14:paraId="30AF2679">
      <w:pPr>
        <w:spacing w:before="161" w:line="228" w:lineRule="auto"/>
        <w:ind w:left="457"/>
        <w:outlineLvl w:val="3"/>
        <w:rPr>
          <w:rFonts w:ascii="宋体" w:hAnsi="宋体" w:eastAsia="宋体" w:cs="宋体"/>
          <w:sz w:val="20"/>
          <w:szCs w:val="20"/>
        </w:rPr>
      </w:pPr>
      <w:r>
        <w:rPr>
          <w:rFonts w:ascii="宋体" w:hAnsi="宋体" w:eastAsia="宋体" w:cs="宋体"/>
          <w:spacing w:val="4"/>
          <w:sz w:val="20"/>
          <w:szCs w:val="20"/>
        </w:rPr>
        <w:t>16.2.1</w:t>
      </w:r>
      <w:r>
        <w:rPr>
          <w:rFonts w:ascii="宋体" w:hAnsi="宋体" w:eastAsia="宋体" w:cs="宋体"/>
          <w:spacing w:val="43"/>
          <w:sz w:val="20"/>
          <w:szCs w:val="20"/>
        </w:rPr>
        <w:t xml:space="preserve"> </w:t>
      </w:r>
      <w:r>
        <w:rPr>
          <w:rFonts w:ascii="宋体" w:hAnsi="宋体" w:eastAsia="宋体" w:cs="宋体"/>
          <w:spacing w:val="4"/>
          <w:sz w:val="20"/>
          <w:szCs w:val="20"/>
        </w:rPr>
        <w:t>因发包人违约解除合同</w:t>
      </w:r>
    </w:p>
    <w:p w14:paraId="260B4EE3">
      <w:pPr>
        <w:spacing w:before="281" w:line="377" w:lineRule="auto"/>
        <w:ind w:left="22" w:right="53" w:firstLine="432"/>
        <w:jc w:val="both"/>
        <w:rPr>
          <w:rFonts w:ascii="宋体" w:hAnsi="宋体" w:eastAsia="宋体" w:cs="宋体"/>
          <w:sz w:val="20"/>
          <w:szCs w:val="20"/>
        </w:rPr>
      </w:pPr>
      <w:r>
        <w:rPr>
          <w:rFonts w:ascii="宋体" w:hAnsi="宋体" w:eastAsia="宋体" w:cs="宋体"/>
          <w:spacing w:val="7"/>
          <w:sz w:val="20"/>
          <w:szCs w:val="20"/>
        </w:rPr>
        <w:t>除专用合同条件另有约定外，承包人有权基于下列原因，以书面形式通知发包</w:t>
      </w:r>
      <w:r>
        <w:rPr>
          <w:rFonts w:ascii="宋体" w:hAnsi="宋体" w:eastAsia="宋体" w:cs="宋体"/>
          <w:spacing w:val="6"/>
          <w:sz w:val="20"/>
          <w:szCs w:val="20"/>
        </w:rPr>
        <w:t>人解除合</w:t>
      </w:r>
      <w:r>
        <w:rPr>
          <w:rFonts w:ascii="宋体" w:hAnsi="宋体" w:eastAsia="宋体" w:cs="宋体"/>
          <w:spacing w:val="11"/>
          <w:sz w:val="20"/>
          <w:szCs w:val="20"/>
        </w:rPr>
        <w:t>同，解除通知中应注明是根据第</w:t>
      </w:r>
      <w:r>
        <w:rPr>
          <w:rFonts w:ascii="宋体" w:hAnsi="宋体" w:eastAsia="宋体" w:cs="宋体"/>
          <w:spacing w:val="-17"/>
          <w:sz w:val="20"/>
          <w:szCs w:val="20"/>
        </w:rPr>
        <w:t xml:space="preserve"> </w:t>
      </w:r>
      <w:r>
        <w:rPr>
          <w:rFonts w:ascii="宋体" w:hAnsi="宋体" w:eastAsia="宋体" w:cs="宋体"/>
          <w:spacing w:val="11"/>
          <w:sz w:val="20"/>
          <w:szCs w:val="20"/>
        </w:rPr>
        <w:t>16.2.1</w:t>
      </w:r>
      <w:r>
        <w:rPr>
          <w:rFonts w:ascii="宋体" w:hAnsi="宋体" w:eastAsia="宋体" w:cs="宋体"/>
          <w:spacing w:val="-33"/>
          <w:sz w:val="20"/>
          <w:szCs w:val="20"/>
        </w:rPr>
        <w:t xml:space="preserve"> </w:t>
      </w:r>
      <w:r>
        <w:rPr>
          <w:rFonts w:ascii="宋体" w:hAnsi="宋体" w:eastAsia="宋体" w:cs="宋体"/>
          <w:spacing w:val="11"/>
          <w:sz w:val="20"/>
          <w:szCs w:val="20"/>
        </w:rPr>
        <w:t>项发出的，承包人应在发出正式解除合同通知</w:t>
      </w:r>
      <w:r>
        <w:rPr>
          <w:rFonts w:ascii="宋体" w:hAnsi="宋体" w:eastAsia="宋体" w:cs="宋体"/>
          <w:spacing w:val="-16"/>
          <w:sz w:val="20"/>
          <w:szCs w:val="20"/>
        </w:rPr>
        <w:t xml:space="preserve"> </w:t>
      </w:r>
      <w:r>
        <w:rPr>
          <w:rFonts w:ascii="宋体" w:hAnsi="宋体" w:eastAsia="宋体" w:cs="宋体"/>
          <w:spacing w:val="11"/>
          <w:sz w:val="20"/>
          <w:szCs w:val="20"/>
        </w:rPr>
        <w:t>14</w:t>
      </w:r>
      <w:r>
        <w:rPr>
          <w:rFonts w:ascii="宋体" w:hAnsi="宋体" w:eastAsia="宋体" w:cs="宋体"/>
          <w:spacing w:val="9"/>
          <w:sz w:val="20"/>
          <w:szCs w:val="20"/>
        </w:rPr>
        <w:t>天前告知发包人其解除合同意向，除非发包人在收到该解除合同意向通知</w:t>
      </w:r>
      <w:r>
        <w:rPr>
          <w:rFonts w:ascii="宋体" w:hAnsi="宋体" w:eastAsia="宋体" w:cs="宋体"/>
          <w:spacing w:val="8"/>
          <w:sz w:val="20"/>
          <w:szCs w:val="20"/>
        </w:rPr>
        <w:t>后</w:t>
      </w:r>
      <w:r>
        <w:rPr>
          <w:rFonts w:ascii="宋体" w:hAnsi="宋体" w:eastAsia="宋体" w:cs="宋体"/>
          <w:spacing w:val="-24"/>
          <w:sz w:val="20"/>
          <w:szCs w:val="20"/>
        </w:rPr>
        <w:t xml:space="preserve"> </w:t>
      </w:r>
      <w:r>
        <w:rPr>
          <w:rFonts w:ascii="宋体" w:hAnsi="宋体" w:eastAsia="宋体" w:cs="宋体"/>
          <w:spacing w:val="8"/>
          <w:sz w:val="20"/>
          <w:szCs w:val="20"/>
        </w:rPr>
        <w:t>14</w:t>
      </w:r>
      <w:r>
        <w:rPr>
          <w:rFonts w:ascii="宋体" w:hAnsi="宋体" w:eastAsia="宋体" w:cs="宋体"/>
          <w:spacing w:val="-36"/>
          <w:sz w:val="20"/>
          <w:szCs w:val="20"/>
        </w:rPr>
        <w:t xml:space="preserve"> </w:t>
      </w:r>
      <w:r>
        <w:rPr>
          <w:rFonts w:ascii="宋体" w:hAnsi="宋体" w:eastAsia="宋体" w:cs="宋体"/>
          <w:spacing w:val="8"/>
          <w:sz w:val="20"/>
          <w:szCs w:val="20"/>
        </w:rPr>
        <w:t>天内采取了</w:t>
      </w:r>
      <w:r>
        <w:rPr>
          <w:rFonts w:ascii="宋体" w:hAnsi="宋体" w:eastAsia="宋体" w:cs="宋体"/>
          <w:spacing w:val="7"/>
          <w:sz w:val="20"/>
          <w:szCs w:val="20"/>
        </w:rPr>
        <w:t>补救措施，否则承包人可向发包人发出正式解除合同通知立即解除合同。解除日期应为发包</w:t>
      </w:r>
      <w:r>
        <w:rPr>
          <w:rFonts w:ascii="宋体" w:hAnsi="宋体" w:eastAsia="宋体" w:cs="宋体"/>
          <w:spacing w:val="10"/>
          <w:sz w:val="20"/>
          <w:szCs w:val="20"/>
        </w:rPr>
        <w:t>人收到正式解除合同通知的日期，但在第(5)目的情况</w:t>
      </w:r>
      <w:r>
        <w:rPr>
          <w:rFonts w:ascii="宋体" w:hAnsi="宋体" w:eastAsia="宋体" w:cs="宋体"/>
          <w:spacing w:val="9"/>
          <w:sz w:val="20"/>
          <w:szCs w:val="20"/>
        </w:rPr>
        <w:t>下，承包人无须提前告知发包人其解除合同意向，可直接发出正式解除合同通知立即解除合同：</w:t>
      </w:r>
    </w:p>
    <w:p w14:paraId="4CA66C56">
      <w:pPr>
        <w:spacing w:line="302" w:lineRule="auto"/>
        <w:ind w:left="24" w:firstLine="427"/>
        <w:rPr>
          <w:rFonts w:ascii="宋体" w:hAnsi="宋体" w:eastAsia="宋体" w:cs="宋体"/>
          <w:sz w:val="20"/>
          <w:szCs w:val="20"/>
        </w:rPr>
      </w:pPr>
      <w:r>
        <w:rPr>
          <w:rFonts w:ascii="宋体" w:hAnsi="宋体" w:eastAsia="宋体" w:cs="宋体"/>
          <w:spacing w:val="8"/>
          <w:sz w:val="20"/>
          <w:szCs w:val="20"/>
        </w:rPr>
        <w:t>（1）承包人就发包人未能遵守第</w:t>
      </w:r>
      <w:r>
        <w:rPr>
          <w:rFonts w:ascii="宋体" w:hAnsi="宋体" w:eastAsia="宋体" w:cs="宋体"/>
          <w:spacing w:val="-34"/>
          <w:sz w:val="20"/>
          <w:szCs w:val="20"/>
        </w:rPr>
        <w:t xml:space="preserve"> </w:t>
      </w:r>
      <w:r>
        <w:rPr>
          <w:rFonts w:ascii="宋体" w:hAnsi="宋体" w:eastAsia="宋体" w:cs="宋体"/>
          <w:spacing w:val="8"/>
          <w:sz w:val="20"/>
          <w:szCs w:val="20"/>
        </w:rPr>
        <w:t>2.5.2</w:t>
      </w:r>
      <w:r>
        <w:rPr>
          <w:rFonts w:ascii="宋体" w:hAnsi="宋体" w:eastAsia="宋体" w:cs="宋体"/>
          <w:spacing w:val="-34"/>
          <w:sz w:val="20"/>
          <w:szCs w:val="20"/>
        </w:rPr>
        <w:t xml:space="preserve"> </w:t>
      </w:r>
      <w:r>
        <w:rPr>
          <w:rFonts w:ascii="宋体" w:hAnsi="宋体" w:eastAsia="宋体" w:cs="宋体"/>
          <w:spacing w:val="8"/>
          <w:sz w:val="20"/>
          <w:szCs w:val="20"/>
        </w:rPr>
        <w:t>项关于发包人的资金安排发出通</w:t>
      </w:r>
      <w:r>
        <w:rPr>
          <w:rFonts w:ascii="宋体" w:hAnsi="宋体" w:eastAsia="宋体" w:cs="宋体"/>
          <w:spacing w:val="7"/>
          <w:sz w:val="20"/>
          <w:szCs w:val="20"/>
        </w:rPr>
        <w:t>知后42</w:t>
      </w:r>
      <w:r>
        <w:rPr>
          <w:rFonts w:ascii="宋体" w:hAnsi="宋体" w:eastAsia="宋体" w:cs="宋体"/>
          <w:spacing w:val="-34"/>
          <w:sz w:val="20"/>
          <w:szCs w:val="20"/>
        </w:rPr>
        <w:t xml:space="preserve"> </w:t>
      </w:r>
      <w:r>
        <w:rPr>
          <w:rFonts w:ascii="宋体" w:hAnsi="宋体" w:eastAsia="宋体" w:cs="宋体"/>
          <w:spacing w:val="7"/>
          <w:sz w:val="20"/>
          <w:szCs w:val="20"/>
        </w:rPr>
        <w:t>天内，仍未收到合理的证明；</w:t>
      </w:r>
    </w:p>
    <w:p w14:paraId="0C93BE90">
      <w:pPr>
        <w:spacing w:before="161" w:line="228" w:lineRule="auto"/>
        <w:ind w:left="452"/>
        <w:rPr>
          <w:rFonts w:ascii="宋体" w:hAnsi="宋体" w:eastAsia="宋体" w:cs="宋体"/>
          <w:sz w:val="20"/>
          <w:szCs w:val="20"/>
        </w:rPr>
      </w:pPr>
      <w:r>
        <w:rPr>
          <w:rFonts w:ascii="宋体" w:hAnsi="宋体" w:eastAsia="宋体" w:cs="宋体"/>
          <w:spacing w:val="8"/>
          <w:sz w:val="20"/>
          <w:szCs w:val="20"/>
        </w:rPr>
        <w:t>（2）在第</w:t>
      </w:r>
      <w:r>
        <w:rPr>
          <w:rFonts w:ascii="宋体" w:hAnsi="宋体" w:eastAsia="宋体" w:cs="宋体"/>
          <w:spacing w:val="-6"/>
          <w:sz w:val="20"/>
          <w:szCs w:val="20"/>
        </w:rPr>
        <w:t xml:space="preserve"> </w:t>
      </w:r>
      <w:r>
        <w:rPr>
          <w:rFonts w:ascii="宋体" w:hAnsi="宋体" w:eastAsia="宋体" w:cs="宋体"/>
          <w:spacing w:val="8"/>
          <w:sz w:val="20"/>
          <w:szCs w:val="20"/>
        </w:rPr>
        <w:t>14</w:t>
      </w:r>
      <w:r>
        <w:rPr>
          <w:rFonts w:ascii="宋体" w:hAnsi="宋体" w:eastAsia="宋体" w:cs="宋体"/>
          <w:spacing w:val="-37"/>
          <w:sz w:val="20"/>
          <w:szCs w:val="20"/>
        </w:rPr>
        <w:t xml:space="preserve"> </w:t>
      </w:r>
      <w:r>
        <w:rPr>
          <w:rFonts w:ascii="宋体" w:hAnsi="宋体" w:eastAsia="宋体" w:cs="宋体"/>
          <w:spacing w:val="8"/>
          <w:sz w:val="20"/>
          <w:szCs w:val="20"/>
        </w:rPr>
        <w:t>条规定的付款时间到期后42</w:t>
      </w:r>
      <w:r>
        <w:rPr>
          <w:rFonts w:ascii="宋体" w:hAnsi="宋体" w:eastAsia="宋体" w:cs="宋体"/>
          <w:spacing w:val="-33"/>
          <w:sz w:val="20"/>
          <w:szCs w:val="20"/>
        </w:rPr>
        <w:t xml:space="preserve"> </w:t>
      </w:r>
      <w:r>
        <w:rPr>
          <w:rFonts w:ascii="宋体" w:hAnsi="宋体" w:eastAsia="宋体" w:cs="宋体"/>
          <w:spacing w:val="8"/>
          <w:sz w:val="20"/>
          <w:szCs w:val="20"/>
        </w:rPr>
        <w:t>天内，承包人仍未收到应付款项；</w:t>
      </w:r>
    </w:p>
    <w:p w14:paraId="194E02BD">
      <w:pPr>
        <w:spacing w:before="164" w:line="227" w:lineRule="auto"/>
        <w:ind w:left="452"/>
        <w:rPr>
          <w:rFonts w:ascii="宋体" w:hAnsi="宋体" w:eastAsia="宋体" w:cs="宋体"/>
          <w:sz w:val="20"/>
          <w:szCs w:val="20"/>
        </w:rPr>
      </w:pPr>
      <w:r>
        <w:rPr>
          <w:rFonts w:ascii="宋体" w:hAnsi="宋体" w:eastAsia="宋体" w:cs="宋体"/>
          <w:spacing w:val="9"/>
          <w:sz w:val="20"/>
          <w:szCs w:val="20"/>
        </w:rPr>
        <w:t>（3）发包人实质上未能根据合同约定履行其义务，构</w:t>
      </w:r>
      <w:r>
        <w:rPr>
          <w:rFonts w:ascii="宋体" w:hAnsi="宋体" w:eastAsia="宋体" w:cs="宋体"/>
          <w:spacing w:val="8"/>
          <w:sz w:val="20"/>
          <w:szCs w:val="20"/>
        </w:rPr>
        <w:t>成根本性违约；</w:t>
      </w:r>
    </w:p>
    <w:p w14:paraId="01759119">
      <w:pPr>
        <w:spacing w:before="163" w:line="302" w:lineRule="auto"/>
        <w:ind w:left="23" w:right="54" w:firstLine="429"/>
        <w:rPr>
          <w:rFonts w:ascii="宋体" w:hAnsi="宋体" w:eastAsia="宋体" w:cs="宋体"/>
          <w:sz w:val="20"/>
          <w:szCs w:val="20"/>
        </w:rPr>
      </w:pPr>
      <w:r>
        <w:rPr>
          <w:rFonts w:ascii="宋体" w:hAnsi="宋体" w:eastAsia="宋体" w:cs="宋体"/>
          <w:spacing w:val="9"/>
          <w:sz w:val="20"/>
          <w:szCs w:val="20"/>
        </w:rPr>
        <w:t>（4）发承包双方订立本合同协议书后的</w:t>
      </w:r>
      <w:r>
        <w:rPr>
          <w:rFonts w:ascii="宋体" w:hAnsi="宋体" w:eastAsia="宋体" w:cs="宋体"/>
          <w:spacing w:val="-22"/>
          <w:sz w:val="20"/>
          <w:szCs w:val="20"/>
        </w:rPr>
        <w:t xml:space="preserve"> </w:t>
      </w:r>
      <w:r>
        <w:rPr>
          <w:rFonts w:ascii="宋体" w:hAnsi="宋体" w:eastAsia="宋体" w:cs="宋体"/>
          <w:spacing w:val="9"/>
          <w:sz w:val="20"/>
          <w:szCs w:val="20"/>
        </w:rPr>
        <w:t>84</w:t>
      </w:r>
      <w:r>
        <w:rPr>
          <w:rFonts w:ascii="宋体" w:hAnsi="宋体" w:eastAsia="宋体" w:cs="宋体"/>
          <w:spacing w:val="-34"/>
          <w:sz w:val="20"/>
          <w:szCs w:val="20"/>
        </w:rPr>
        <w:t xml:space="preserve"> </w:t>
      </w:r>
      <w:r>
        <w:rPr>
          <w:rFonts w:ascii="宋体" w:hAnsi="宋体" w:eastAsia="宋体" w:cs="宋体"/>
          <w:spacing w:val="9"/>
          <w:sz w:val="20"/>
          <w:szCs w:val="20"/>
        </w:rPr>
        <w:t>天内，承包人未收到根据第8.1</w:t>
      </w:r>
      <w:r>
        <w:rPr>
          <w:rFonts w:ascii="宋体" w:hAnsi="宋体" w:eastAsia="宋体" w:cs="宋体"/>
          <w:spacing w:val="-40"/>
          <w:sz w:val="20"/>
          <w:szCs w:val="20"/>
        </w:rPr>
        <w:t xml:space="preserve"> </w:t>
      </w:r>
      <w:r>
        <w:rPr>
          <w:rFonts w:ascii="宋体" w:hAnsi="宋体" w:eastAsia="宋体" w:cs="宋体"/>
          <w:spacing w:val="9"/>
          <w:sz w:val="20"/>
          <w:szCs w:val="20"/>
        </w:rPr>
        <w:t>款[开始工</w:t>
      </w:r>
      <w:r>
        <w:rPr>
          <w:rFonts w:ascii="宋体" w:hAnsi="宋体" w:eastAsia="宋体" w:cs="宋体"/>
          <w:spacing w:val="7"/>
          <w:sz w:val="20"/>
          <w:szCs w:val="20"/>
        </w:rPr>
        <w:t>作]的开始工作通知；</w:t>
      </w:r>
    </w:p>
    <w:p w14:paraId="1A4EB953">
      <w:pPr>
        <w:spacing w:before="161" w:line="340" w:lineRule="auto"/>
        <w:ind w:left="21" w:right="54" w:firstLine="430"/>
        <w:rPr>
          <w:rFonts w:ascii="宋体" w:hAnsi="宋体" w:eastAsia="宋体" w:cs="宋体"/>
          <w:sz w:val="20"/>
          <w:szCs w:val="20"/>
        </w:rPr>
      </w:pPr>
      <w:r>
        <w:rPr>
          <w:rFonts w:ascii="宋体" w:hAnsi="宋体" w:eastAsia="宋体" w:cs="宋体"/>
          <w:spacing w:val="9"/>
          <w:sz w:val="20"/>
          <w:szCs w:val="20"/>
        </w:rPr>
        <w:t>（5）发包人破产、停业清理或进入清算程序，或情况表明发包人将进入破产和（或）</w:t>
      </w:r>
      <w:r>
        <w:rPr>
          <w:rFonts w:ascii="宋体" w:hAnsi="宋体" w:eastAsia="宋体" w:cs="宋体"/>
          <w:spacing w:val="7"/>
          <w:sz w:val="20"/>
          <w:szCs w:val="20"/>
        </w:rPr>
        <w:t>清算程序或发包人资信严重恶化，已有对其财产的接管令或管理令，与债权人达成和解，或为其债权人的利益在财产接管人、受托人或管理人的监督下营业，或采取了任何行动或发生</w:t>
      </w:r>
      <w:r>
        <w:rPr>
          <w:rFonts w:ascii="宋体" w:hAnsi="宋体" w:eastAsia="宋体" w:cs="宋体"/>
          <w:spacing w:val="9"/>
          <w:sz w:val="20"/>
          <w:szCs w:val="20"/>
        </w:rPr>
        <w:t>任何事件（根据有关适用法律）具有与前述行动或事件相似的效果；</w:t>
      </w:r>
    </w:p>
    <w:p w14:paraId="44A41AA8">
      <w:pPr>
        <w:spacing w:line="340" w:lineRule="auto"/>
        <w:rPr>
          <w:rFonts w:ascii="宋体" w:hAnsi="宋体" w:eastAsia="宋体" w:cs="宋体"/>
          <w:sz w:val="20"/>
          <w:szCs w:val="20"/>
        </w:rPr>
        <w:sectPr>
          <w:footerReference r:id="rId128" w:type="default"/>
          <w:pgSz w:w="11906" w:h="16839"/>
          <w:pgMar w:top="1428" w:right="1747" w:bottom="1214" w:left="1785" w:header="0" w:footer="1051" w:gutter="0"/>
          <w:cols w:space="720" w:num="1"/>
        </w:sectPr>
      </w:pPr>
    </w:p>
    <w:p w14:paraId="11AA0157">
      <w:pPr>
        <w:spacing w:before="41" w:line="228" w:lineRule="auto"/>
        <w:ind w:left="452"/>
        <w:rPr>
          <w:rFonts w:ascii="宋体" w:hAnsi="宋体" w:eastAsia="宋体" w:cs="宋体"/>
          <w:sz w:val="20"/>
          <w:szCs w:val="20"/>
        </w:rPr>
      </w:pPr>
      <w:bookmarkStart w:id="334" w:name="bookmark645"/>
      <w:bookmarkEnd w:id="334"/>
      <w:r>
        <w:rPr>
          <w:rFonts w:ascii="宋体" w:hAnsi="宋体" w:eastAsia="宋体" w:cs="宋体"/>
          <w:spacing w:val="7"/>
          <w:sz w:val="20"/>
          <w:szCs w:val="20"/>
        </w:rPr>
        <w:t>（6）发包人未能遵守第</w:t>
      </w:r>
      <w:r>
        <w:rPr>
          <w:rFonts w:ascii="宋体" w:hAnsi="宋体" w:eastAsia="宋体" w:cs="宋体"/>
          <w:spacing w:val="-37"/>
          <w:sz w:val="20"/>
          <w:szCs w:val="20"/>
        </w:rPr>
        <w:t xml:space="preserve"> </w:t>
      </w:r>
      <w:r>
        <w:rPr>
          <w:rFonts w:ascii="宋体" w:hAnsi="宋体" w:eastAsia="宋体" w:cs="宋体"/>
          <w:spacing w:val="7"/>
          <w:sz w:val="20"/>
          <w:szCs w:val="20"/>
        </w:rPr>
        <w:t>2.5.3</w:t>
      </w:r>
      <w:r>
        <w:rPr>
          <w:rFonts w:ascii="宋体" w:hAnsi="宋体" w:eastAsia="宋体" w:cs="宋体"/>
          <w:spacing w:val="-35"/>
          <w:sz w:val="20"/>
          <w:szCs w:val="20"/>
        </w:rPr>
        <w:t xml:space="preserve"> </w:t>
      </w:r>
      <w:r>
        <w:rPr>
          <w:rFonts w:ascii="宋体" w:hAnsi="宋体" w:eastAsia="宋体" w:cs="宋体"/>
          <w:spacing w:val="7"/>
          <w:sz w:val="20"/>
          <w:szCs w:val="20"/>
        </w:rPr>
        <w:t>项的约定提交</w:t>
      </w:r>
      <w:r>
        <w:rPr>
          <w:rFonts w:ascii="宋体" w:hAnsi="宋体" w:eastAsia="宋体" w:cs="宋体"/>
          <w:spacing w:val="6"/>
          <w:sz w:val="20"/>
          <w:szCs w:val="20"/>
        </w:rPr>
        <w:t>支付担保；</w:t>
      </w:r>
    </w:p>
    <w:p w14:paraId="1FC4BA36">
      <w:pPr>
        <w:spacing w:before="161" w:line="228" w:lineRule="auto"/>
        <w:ind w:left="452"/>
        <w:rPr>
          <w:rFonts w:ascii="宋体" w:hAnsi="宋体" w:eastAsia="宋体" w:cs="宋体"/>
          <w:sz w:val="20"/>
          <w:szCs w:val="20"/>
        </w:rPr>
      </w:pPr>
      <w:r>
        <w:rPr>
          <w:rFonts w:ascii="宋体" w:hAnsi="宋体" w:eastAsia="宋体" w:cs="宋体"/>
          <w:spacing w:val="7"/>
          <w:sz w:val="20"/>
          <w:szCs w:val="20"/>
        </w:rPr>
        <w:t>（7）发包人未能执行第</w:t>
      </w:r>
      <w:r>
        <w:rPr>
          <w:rFonts w:ascii="宋体" w:hAnsi="宋体" w:eastAsia="宋体" w:cs="宋体"/>
          <w:spacing w:val="-16"/>
          <w:sz w:val="20"/>
          <w:szCs w:val="20"/>
        </w:rPr>
        <w:t xml:space="preserve"> </w:t>
      </w:r>
      <w:r>
        <w:rPr>
          <w:rFonts w:ascii="宋体" w:hAnsi="宋体" w:eastAsia="宋体" w:cs="宋体"/>
          <w:spacing w:val="7"/>
          <w:sz w:val="20"/>
          <w:szCs w:val="20"/>
        </w:rPr>
        <w:t>15.1.2</w:t>
      </w:r>
      <w:r>
        <w:rPr>
          <w:rFonts w:ascii="宋体" w:hAnsi="宋体" w:eastAsia="宋体" w:cs="宋体"/>
          <w:spacing w:val="-35"/>
          <w:sz w:val="20"/>
          <w:szCs w:val="20"/>
        </w:rPr>
        <w:t xml:space="preserve"> </w:t>
      </w:r>
      <w:r>
        <w:rPr>
          <w:rFonts w:ascii="宋体" w:hAnsi="宋体" w:eastAsia="宋体" w:cs="宋体"/>
          <w:spacing w:val="7"/>
          <w:sz w:val="20"/>
          <w:szCs w:val="20"/>
        </w:rPr>
        <w:t>项[通知改正]的约定，致使合同目的不能实现的；</w:t>
      </w:r>
    </w:p>
    <w:p w14:paraId="5FA5BB84">
      <w:pPr>
        <w:spacing w:before="164" w:line="302" w:lineRule="auto"/>
        <w:ind w:left="23" w:right="70" w:firstLine="429"/>
        <w:rPr>
          <w:rFonts w:ascii="宋体" w:hAnsi="宋体" w:eastAsia="宋体" w:cs="宋体"/>
          <w:sz w:val="20"/>
          <w:szCs w:val="20"/>
        </w:rPr>
      </w:pPr>
      <w:r>
        <w:rPr>
          <w:rFonts w:ascii="宋体" w:hAnsi="宋体" w:eastAsia="宋体" w:cs="宋体"/>
          <w:spacing w:val="6"/>
          <w:sz w:val="20"/>
          <w:szCs w:val="20"/>
        </w:rPr>
        <w:t>（8）因发包人的原因暂停工作超过</w:t>
      </w:r>
      <w:r>
        <w:rPr>
          <w:rFonts w:ascii="宋体" w:hAnsi="宋体" w:eastAsia="宋体" w:cs="宋体"/>
          <w:spacing w:val="-35"/>
          <w:sz w:val="20"/>
          <w:szCs w:val="20"/>
        </w:rPr>
        <w:t xml:space="preserve"> </w:t>
      </w:r>
      <w:r>
        <w:rPr>
          <w:rFonts w:ascii="宋体" w:hAnsi="宋体" w:eastAsia="宋体" w:cs="宋体"/>
          <w:spacing w:val="6"/>
          <w:sz w:val="20"/>
          <w:szCs w:val="20"/>
        </w:rPr>
        <w:t>56</w:t>
      </w:r>
      <w:r>
        <w:rPr>
          <w:rFonts w:ascii="宋体" w:hAnsi="宋体" w:eastAsia="宋体" w:cs="宋体"/>
          <w:spacing w:val="-34"/>
          <w:sz w:val="20"/>
          <w:szCs w:val="20"/>
        </w:rPr>
        <w:t xml:space="preserve"> </w:t>
      </w:r>
      <w:r>
        <w:rPr>
          <w:rFonts w:ascii="宋体" w:hAnsi="宋体" w:eastAsia="宋体" w:cs="宋体"/>
          <w:spacing w:val="6"/>
          <w:sz w:val="20"/>
          <w:szCs w:val="20"/>
        </w:rPr>
        <w:t>天且暂停影响到整个工程，或因发包人的原因暂</w:t>
      </w:r>
      <w:r>
        <w:rPr>
          <w:rFonts w:ascii="宋体" w:hAnsi="宋体" w:eastAsia="宋体" w:cs="宋体"/>
          <w:spacing w:val="3"/>
          <w:sz w:val="20"/>
          <w:szCs w:val="20"/>
        </w:rPr>
        <w:t>停工作超过</w:t>
      </w:r>
      <w:r>
        <w:rPr>
          <w:rFonts w:ascii="宋体" w:hAnsi="宋体" w:eastAsia="宋体" w:cs="宋体"/>
          <w:spacing w:val="-21"/>
          <w:sz w:val="20"/>
          <w:szCs w:val="20"/>
        </w:rPr>
        <w:t xml:space="preserve"> </w:t>
      </w:r>
      <w:r>
        <w:rPr>
          <w:rFonts w:ascii="宋体" w:hAnsi="宋体" w:eastAsia="宋体" w:cs="宋体"/>
          <w:spacing w:val="3"/>
          <w:sz w:val="20"/>
          <w:szCs w:val="20"/>
        </w:rPr>
        <w:t>182</w:t>
      </w:r>
      <w:r>
        <w:rPr>
          <w:rFonts w:ascii="宋体" w:hAnsi="宋体" w:eastAsia="宋体" w:cs="宋体"/>
          <w:spacing w:val="-36"/>
          <w:sz w:val="20"/>
          <w:szCs w:val="20"/>
        </w:rPr>
        <w:t xml:space="preserve"> </w:t>
      </w:r>
      <w:r>
        <w:rPr>
          <w:rFonts w:ascii="宋体" w:hAnsi="宋体" w:eastAsia="宋体" w:cs="宋体"/>
          <w:spacing w:val="3"/>
          <w:sz w:val="20"/>
          <w:szCs w:val="20"/>
        </w:rPr>
        <w:t>天的；</w:t>
      </w:r>
    </w:p>
    <w:p w14:paraId="3C467F9C">
      <w:pPr>
        <w:spacing w:before="160" w:line="302" w:lineRule="auto"/>
        <w:ind w:left="39" w:right="71" w:firstLine="413"/>
        <w:rPr>
          <w:rFonts w:ascii="宋体" w:hAnsi="宋体" w:eastAsia="宋体" w:cs="宋体"/>
          <w:sz w:val="20"/>
          <w:szCs w:val="20"/>
        </w:rPr>
      </w:pPr>
      <w:r>
        <w:rPr>
          <w:rFonts w:ascii="宋体" w:hAnsi="宋体" w:eastAsia="宋体" w:cs="宋体"/>
          <w:spacing w:val="10"/>
          <w:sz w:val="20"/>
          <w:szCs w:val="20"/>
        </w:rPr>
        <w:t>（9）因发包人原因造成开始工作日期迟于承包人</w:t>
      </w:r>
      <w:r>
        <w:rPr>
          <w:rFonts w:ascii="宋体" w:hAnsi="宋体" w:eastAsia="宋体" w:cs="宋体"/>
          <w:spacing w:val="9"/>
          <w:sz w:val="20"/>
          <w:szCs w:val="20"/>
        </w:rPr>
        <w:t>收到中标通知书（或在无中标通知书的情况下，订立本合同之日）后第84</w:t>
      </w:r>
      <w:r>
        <w:rPr>
          <w:rFonts w:ascii="宋体" w:hAnsi="宋体" w:eastAsia="宋体" w:cs="宋体"/>
          <w:spacing w:val="-23"/>
          <w:sz w:val="20"/>
          <w:szCs w:val="20"/>
        </w:rPr>
        <w:t xml:space="preserve"> </w:t>
      </w:r>
      <w:r>
        <w:rPr>
          <w:rFonts w:ascii="宋体" w:hAnsi="宋体" w:eastAsia="宋体" w:cs="宋体"/>
          <w:spacing w:val="9"/>
          <w:sz w:val="20"/>
          <w:szCs w:val="20"/>
        </w:rPr>
        <w:t>天的。</w:t>
      </w:r>
    </w:p>
    <w:p w14:paraId="3F1ED4B4">
      <w:pPr>
        <w:spacing w:before="163" w:line="377" w:lineRule="auto"/>
        <w:ind w:left="24" w:firstLine="420"/>
        <w:jc w:val="both"/>
        <w:rPr>
          <w:rFonts w:ascii="宋体" w:hAnsi="宋体" w:eastAsia="宋体" w:cs="宋体"/>
          <w:sz w:val="20"/>
          <w:szCs w:val="20"/>
        </w:rPr>
      </w:pPr>
      <w:r>
        <w:rPr>
          <w:rFonts w:ascii="宋体" w:hAnsi="宋体" w:eastAsia="宋体" w:cs="宋体"/>
          <w:spacing w:val="5"/>
          <w:sz w:val="20"/>
          <w:szCs w:val="20"/>
        </w:rPr>
        <w:t>发包人接到承包人解除合同意向通知后</w:t>
      </w:r>
      <w:r>
        <w:rPr>
          <w:rFonts w:ascii="宋体" w:hAnsi="宋体" w:eastAsia="宋体" w:cs="宋体"/>
          <w:spacing w:val="-19"/>
          <w:sz w:val="20"/>
          <w:szCs w:val="20"/>
        </w:rPr>
        <w:t xml:space="preserve"> </w:t>
      </w:r>
      <w:r>
        <w:rPr>
          <w:rFonts w:ascii="宋体" w:hAnsi="宋体" w:eastAsia="宋体" w:cs="宋体"/>
          <w:spacing w:val="5"/>
          <w:sz w:val="20"/>
          <w:szCs w:val="20"/>
        </w:rPr>
        <w:t>14</w:t>
      </w:r>
      <w:r>
        <w:rPr>
          <w:rFonts w:ascii="宋体" w:hAnsi="宋体" w:eastAsia="宋体" w:cs="宋体"/>
          <w:spacing w:val="-34"/>
          <w:sz w:val="20"/>
          <w:szCs w:val="20"/>
        </w:rPr>
        <w:t xml:space="preserve"> </w:t>
      </w:r>
      <w:r>
        <w:rPr>
          <w:rFonts w:ascii="宋体" w:hAnsi="宋体" w:eastAsia="宋体" w:cs="宋体"/>
          <w:spacing w:val="5"/>
          <w:sz w:val="20"/>
          <w:szCs w:val="20"/>
        </w:rPr>
        <w:t>天内，发包人随后给予了付款，或同意复工、</w:t>
      </w:r>
      <w:r>
        <w:rPr>
          <w:rFonts w:ascii="宋体" w:hAnsi="宋体" w:eastAsia="宋体" w:cs="宋体"/>
          <w:spacing w:val="7"/>
          <w:sz w:val="20"/>
          <w:szCs w:val="20"/>
        </w:rPr>
        <w:t>或继续履行其义务、或提供了支付担保等，承包人应尽快安排并恢复正常工作；因此造成工</w:t>
      </w:r>
      <w:r>
        <w:rPr>
          <w:rFonts w:ascii="宋体" w:hAnsi="宋体" w:eastAsia="宋体" w:cs="宋体"/>
          <w:spacing w:val="9"/>
          <w:sz w:val="20"/>
          <w:szCs w:val="20"/>
        </w:rPr>
        <w:t>期延误的，竣工日期顺延；承包人因此增加的费用，由发包人承担。</w:t>
      </w:r>
    </w:p>
    <w:p w14:paraId="64C21BE3">
      <w:pPr>
        <w:spacing w:line="227" w:lineRule="auto"/>
        <w:ind w:left="457"/>
        <w:outlineLvl w:val="3"/>
        <w:rPr>
          <w:rFonts w:ascii="宋体" w:hAnsi="宋体" w:eastAsia="宋体" w:cs="宋体"/>
          <w:sz w:val="20"/>
          <w:szCs w:val="20"/>
        </w:rPr>
      </w:pPr>
      <w:r>
        <w:rPr>
          <w:rFonts w:ascii="宋体" w:hAnsi="宋体" w:eastAsia="宋体" w:cs="宋体"/>
          <w:spacing w:val="7"/>
          <w:sz w:val="20"/>
          <w:szCs w:val="20"/>
        </w:rPr>
        <w:t>16.2.2 因发包人违约解除合同后承包人的义务</w:t>
      </w:r>
    </w:p>
    <w:p w14:paraId="234D5C1B">
      <w:pPr>
        <w:spacing w:before="283" w:line="228" w:lineRule="auto"/>
        <w:ind w:left="443"/>
        <w:rPr>
          <w:rFonts w:ascii="宋体" w:hAnsi="宋体" w:eastAsia="宋体" w:cs="宋体"/>
          <w:sz w:val="20"/>
          <w:szCs w:val="20"/>
        </w:rPr>
      </w:pPr>
      <w:r>
        <w:rPr>
          <w:rFonts w:ascii="宋体" w:hAnsi="宋体" w:eastAsia="宋体" w:cs="宋体"/>
          <w:spacing w:val="8"/>
          <w:sz w:val="20"/>
          <w:szCs w:val="20"/>
        </w:rPr>
        <w:t>合同解除后，承包人应按以下约定执行：</w:t>
      </w:r>
    </w:p>
    <w:p w14:paraId="7C570DCF">
      <w:pPr>
        <w:spacing w:before="282" w:line="302" w:lineRule="auto"/>
        <w:ind w:left="25" w:right="71" w:firstLine="426"/>
        <w:rPr>
          <w:rFonts w:ascii="宋体" w:hAnsi="宋体" w:eastAsia="宋体" w:cs="宋体"/>
          <w:sz w:val="20"/>
          <w:szCs w:val="20"/>
        </w:rPr>
      </w:pPr>
      <w:r>
        <w:rPr>
          <w:rFonts w:ascii="宋体" w:hAnsi="宋体" w:eastAsia="宋体" w:cs="宋体"/>
          <w:spacing w:val="10"/>
          <w:sz w:val="20"/>
          <w:szCs w:val="20"/>
        </w:rPr>
        <w:t>（1）除为保护生命、财产、工程安全的工作外，</w:t>
      </w:r>
      <w:r>
        <w:rPr>
          <w:rFonts w:ascii="宋体" w:hAnsi="宋体" w:eastAsia="宋体" w:cs="宋体"/>
          <w:spacing w:val="9"/>
          <w:sz w:val="20"/>
          <w:szCs w:val="20"/>
        </w:rPr>
        <w:t>停止所有进一步的工作；承包人因执</w:t>
      </w:r>
      <w:r>
        <w:rPr>
          <w:rFonts w:ascii="宋体" w:hAnsi="宋体" w:eastAsia="宋体" w:cs="宋体"/>
          <w:spacing w:val="8"/>
          <w:sz w:val="20"/>
          <w:szCs w:val="20"/>
        </w:rPr>
        <w:t>行该保护工作而产生费用的，由发包人承担；</w:t>
      </w:r>
    </w:p>
    <w:p w14:paraId="31019F4C">
      <w:pPr>
        <w:spacing w:before="161" w:line="227" w:lineRule="auto"/>
        <w:ind w:left="452"/>
        <w:rPr>
          <w:rFonts w:ascii="宋体" w:hAnsi="宋体" w:eastAsia="宋体" w:cs="宋体"/>
          <w:sz w:val="20"/>
          <w:szCs w:val="20"/>
        </w:rPr>
      </w:pPr>
      <w:r>
        <w:rPr>
          <w:rFonts w:ascii="宋体" w:hAnsi="宋体" w:eastAsia="宋体" w:cs="宋体"/>
          <w:spacing w:val="9"/>
          <w:sz w:val="20"/>
          <w:szCs w:val="20"/>
        </w:rPr>
        <w:t>（2）向发包人移交承包人已获得支付的承包人文件、生产设备、材料和其他工作；</w:t>
      </w:r>
    </w:p>
    <w:p w14:paraId="36CBE7C1">
      <w:pPr>
        <w:spacing w:before="162" w:line="227" w:lineRule="auto"/>
        <w:ind w:left="452"/>
        <w:rPr>
          <w:rFonts w:ascii="宋体" w:hAnsi="宋体" w:eastAsia="宋体" w:cs="宋体"/>
          <w:sz w:val="20"/>
          <w:szCs w:val="20"/>
        </w:rPr>
      </w:pPr>
      <w:r>
        <w:rPr>
          <w:rFonts w:ascii="宋体" w:hAnsi="宋体" w:eastAsia="宋体" w:cs="宋体"/>
          <w:spacing w:val="9"/>
          <w:sz w:val="20"/>
          <w:szCs w:val="20"/>
        </w:rPr>
        <w:t>（3）从现场运走除为了安全需要以外的所有属于承包人的其他货物，并撤离现场。</w:t>
      </w:r>
    </w:p>
    <w:p w14:paraId="5C3F8D15">
      <w:pPr>
        <w:spacing w:before="162" w:line="228" w:lineRule="auto"/>
        <w:ind w:left="457"/>
        <w:outlineLvl w:val="3"/>
        <w:rPr>
          <w:rFonts w:ascii="宋体" w:hAnsi="宋体" w:eastAsia="宋体" w:cs="宋体"/>
          <w:sz w:val="20"/>
          <w:szCs w:val="20"/>
        </w:rPr>
      </w:pPr>
      <w:r>
        <w:rPr>
          <w:rFonts w:ascii="宋体" w:hAnsi="宋体" w:eastAsia="宋体" w:cs="宋体"/>
          <w:spacing w:val="7"/>
          <w:sz w:val="20"/>
          <w:szCs w:val="20"/>
        </w:rPr>
        <w:t>16.2.3 因发包人违约解除合同后的付款</w:t>
      </w:r>
    </w:p>
    <w:p w14:paraId="44065083">
      <w:pPr>
        <w:spacing w:before="283" w:line="377" w:lineRule="auto"/>
        <w:ind w:left="21" w:right="70" w:firstLine="420"/>
        <w:rPr>
          <w:rFonts w:ascii="宋体" w:hAnsi="宋体" w:eastAsia="宋体" w:cs="宋体"/>
          <w:sz w:val="20"/>
          <w:szCs w:val="20"/>
        </w:rPr>
      </w:pPr>
      <w:r>
        <w:rPr>
          <w:rFonts w:ascii="宋体" w:hAnsi="宋体" w:eastAsia="宋体" w:cs="宋体"/>
          <w:spacing w:val="9"/>
          <w:sz w:val="20"/>
          <w:szCs w:val="20"/>
        </w:rPr>
        <w:t>承包人按照本款约定解除合同的，发包人应在解除合同后</w:t>
      </w:r>
      <w:r>
        <w:rPr>
          <w:rFonts w:ascii="宋体" w:hAnsi="宋体" w:eastAsia="宋体" w:cs="宋体"/>
          <w:spacing w:val="-34"/>
          <w:sz w:val="20"/>
          <w:szCs w:val="20"/>
        </w:rPr>
        <w:t xml:space="preserve"> </w:t>
      </w:r>
      <w:r>
        <w:rPr>
          <w:rFonts w:ascii="宋体" w:hAnsi="宋体" w:eastAsia="宋体" w:cs="宋体"/>
          <w:spacing w:val="9"/>
          <w:sz w:val="20"/>
          <w:szCs w:val="20"/>
        </w:rPr>
        <w:t>28</w:t>
      </w:r>
      <w:r>
        <w:rPr>
          <w:rFonts w:ascii="宋体" w:hAnsi="宋体" w:eastAsia="宋体" w:cs="宋体"/>
          <w:spacing w:val="-34"/>
          <w:sz w:val="20"/>
          <w:szCs w:val="20"/>
        </w:rPr>
        <w:t xml:space="preserve"> </w:t>
      </w:r>
      <w:r>
        <w:rPr>
          <w:rFonts w:ascii="宋体" w:hAnsi="宋体" w:eastAsia="宋体" w:cs="宋体"/>
          <w:spacing w:val="9"/>
          <w:sz w:val="20"/>
          <w:szCs w:val="20"/>
        </w:rPr>
        <w:t>天内支付下列款项，并退</w:t>
      </w:r>
      <w:r>
        <w:rPr>
          <w:rFonts w:ascii="宋体" w:hAnsi="宋体" w:eastAsia="宋体" w:cs="宋体"/>
          <w:spacing w:val="6"/>
          <w:sz w:val="20"/>
          <w:szCs w:val="20"/>
        </w:rPr>
        <w:t>还履约担保：</w:t>
      </w:r>
    </w:p>
    <w:p w14:paraId="12DCA809">
      <w:pPr>
        <w:spacing w:line="226" w:lineRule="auto"/>
        <w:ind w:left="452"/>
        <w:rPr>
          <w:rFonts w:ascii="宋体" w:hAnsi="宋体" w:eastAsia="宋体" w:cs="宋体"/>
          <w:sz w:val="20"/>
          <w:szCs w:val="20"/>
        </w:rPr>
      </w:pPr>
      <w:r>
        <w:rPr>
          <w:rFonts w:ascii="宋体" w:hAnsi="宋体" w:eastAsia="宋体" w:cs="宋体"/>
          <w:spacing w:val="7"/>
          <w:sz w:val="20"/>
          <w:szCs w:val="20"/>
        </w:rPr>
        <w:t>（1）合同解除前所完成工作的价款；</w:t>
      </w:r>
    </w:p>
    <w:p w14:paraId="39D1D565">
      <w:pPr>
        <w:spacing w:before="163" w:line="303" w:lineRule="auto"/>
        <w:ind w:left="23" w:right="70" w:firstLine="429"/>
        <w:rPr>
          <w:rFonts w:ascii="宋体" w:hAnsi="宋体" w:eastAsia="宋体" w:cs="宋体"/>
          <w:sz w:val="20"/>
          <w:szCs w:val="20"/>
        </w:rPr>
      </w:pPr>
      <w:r>
        <w:rPr>
          <w:rFonts w:ascii="宋体" w:hAnsi="宋体" w:eastAsia="宋体" w:cs="宋体"/>
          <w:spacing w:val="7"/>
          <w:sz w:val="20"/>
          <w:szCs w:val="20"/>
        </w:rPr>
        <w:t>（2） 承包人为工程施工订购并已付款的材料、工程设备和其他物</w:t>
      </w:r>
      <w:r>
        <w:rPr>
          <w:rFonts w:ascii="宋体" w:hAnsi="宋体" w:eastAsia="宋体" w:cs="宋体"/>
          <w:spacing w:val="6"/>
          <w:sz w:val="20"/>
          <w:szCs w:val="20"/>
        </w:rPr>
        <w:t>品的价款；发包人付</w:t>
      </w:r>
      <w:r>
        <w:rPr>
          <w:rFonts w:ascii="宋体" w:hAnsi="宋体" w:eastAsia="宋体" w:cs="宋体"/>
          <w:spacing w:val="9"/>
          <w:sz w:val="20"/>
          <w:szCs w:val="20"/>
        </w:rPr>
        <w:t>款后，该材料、工程设备和其他物品归发包人所有；</w:t>
      </w:r>
    </w:p>
    <w:p w14:paraId="67EA9238">
      <w:pPr>
        <w:spacing w:before="162" w:line="228" w:lineRule="auto"/>
        <w:ind w:left="452"/>
        <w:rPr>
          <w:rFonts w:ascii="宋体" w:hAnsi="宋体" w:eastAsia="宋体" w:cs="宋体"/>
          <w:sz w:val="20"/>
          <w:szCs w:val="20"/>
        </w:rPr>
      </w:pPr>
      <w:r>
        <w:rPr>
          <w:rFonts w:ascii="宋体" w:hAnsi="宋体" w:eastAsia="宋体" w:cs="宋体"/>
          <w:spacing w:val="8"/>
          <w:sz w:val="20"/>
          <w:szCs w:val="20"/>
        </w:rPr>
        <w:t>（3）承包人为完成工程所发生的，而发包人未支付的金额；</w:t>
      </w:r>
    </w:p>
    <w:p w14:paraId="6C350686">
      <w:pPr>
        <w:spacing w:before="161" w:line="228" w:lineRule="auto"/>
        <w:ind w:left="452"/>
        <w:rPr>
          <w:rFonts w:ascii="宋体" w:hAnsi="宋体" w:eastAsia="宋体" w:cs="宋体"/>
          <w:sz w:val="20"/>
          <w:szCs w:val="20"/>
        </w:rPr>
      </w:pPr>
      <w:r>
        <w:rPr>
          <w:rFonts w:ascii="宋体" w:hAnsi="宋体" w:eastAsia="宋体" w:cs="宋体"/>
          <w:spacing w:val="8"/>
          <w:sz w:val="20"/>
          <w:szCs w:val="20"/>
        </w:rPr>
        <w:t>（4）承包人撤离施工现场以及遣散承包人人员的款项；</w:t>
      </w:r>
    </w:p>
    <w:p w14:paraId="6529D025">
      <w:pPr>
        <w:spacing w:before="161" w:line="228" w:lineRule="auto"/>
        <w:ind w:left="452"/>
        <w:rPr>
          <w:rFonts w:ascii="宋体" w:hAnsi="宋体" w:eastAsia="宋体" w:cs="宋体"/>
          <w:sz w:val="20"/>
          <w:szCs w:val="20"/>
        </w:rPr>
      </w:pPr>
      <w:r>
        <w:rPr>
          <w:rFonts w:ascii="宋体" w:hAnsi="宋体" w:eastAsia="宋体" w:cs="宋体"/>
          <w:spacing w:val="8"/>
          <w:sz w:val="20"/>
          <w:szCs w:val="20"/>
        </w:rPr>
        <w:t>（5）按照合同约定在合同解除前应支付的违约金；</w:t>
      </w:r>
    </w:p>
    <w:p w14:paraId="1A12BDEF">
      <w:pPr>
        <w:spacing w:before="161" w:line="228" w:lineRule="auto"/>
        <w:ind w:left="452"/>
        <w:rPr>
          <w:rFonts w:ascii="宋体" w:hAnsi="宋体" w:eastAsia="宋体" w:cs="宋体"/>
          <w:sz w:val="20"/>
          <w:szCs w:val="20"/>
        </w:rPr>
      </w:pPr>
      <w:r>
        <w:rPr>
          <w:rFonts w:ascii="宋体" w:hAnsi="宋体" w:eastAsia="宋体" w:cs="宋体"/>
          <w:spacing w:val="8"/>
          <w:sz w:val="20"/>
          <w:szCs w:val="20"/>
        </w:rPr>
        <w:t>（6）按照合同约定应当支付给承包人的其他款项；</w:t>
      </w:r>
    </w:p>
    <w:p w14:paraId="0F3E199C">
      <w:pPr>
        <w:spacing w:before="161" w:line="228" w:lineRule="auto"/>
        <w:ind w:left="452"/>
        <w:rPr>
          <w:rFonts w:ascii="宋体" w:hAnsi="宋体" w:eastAsia="宋体" w:cs="宋体"/>
          <w:sz w:val="20"/>
          <w:szCs w:val="20"/>
        </w:rPr>
      </w:pPr>
      <w:r>
        <w:rPr>
          <w:rFonts w:ascii="宋体" w:hAnsi="宋体" w:eastAsia="宋体" w:cs="宋体"/>
          <w:spacing w:val="8"/>
          <w:sz w:val="20"/>
          <w:szCs w:val="20"/>
        </w:rPr>
        <w:t>（7）按照合同约定应返还的质量保证金；</w:t>
      </w:r>
    </w:p>
    <w:p w14:paraId="5EACC4B0">
      <w:pPr>
        <w:spacing w:before="163" w:line="228" w:lineRule="auto"/>
        <w:ind w:left="452"/>
        <w:rPr>
          <w:rFonts w:ascii="宋体" w:hAnsi="宋体" w:eastAsia="宋体" w:cs="宋体"/>
          <w:sz w:val="20"/>
          <w:szCs w:val="20"/>
        </w:rPr>
      </w:pPr>
      <w:r>
        <w:rPr>
          <w:rFonts w:ascii="宋体" w:hAnsi="宋体" w:eastAsia="宋体" w:cs="宋体"/>
          <w:spacing w:val="8"/>
          <w:sz w:val="20"/>
          <w:szCs w:val="20"/>
        </w:rPr>
        <w:t>（8）因解除合同给承包人造成的损失。</w:t>
      </w:r>
    </w:p>
    <w:p w14:paraId="4568E88F">
      <w:pPr>
        <w:spacing w:before="161" w:line="378" w:lineRule="auto"/>
        <w:ind w:left="20" w:right="70" w:firstLine="421"/>
        <w:rPr>
          <w:rFonts w:ascii="宋体" w:hAnsi="宋体" w:eastAsia="宋体" w:cs="宋体"/>
          <w:sz w:val="20"/>
          <w:szCs w:val="20"/>
        </w:rPr>
      </w:pPr>
      <w:r>
        <w:rPr>
          <w:rFonts w:ascii="宋体" w:hAnsi="宋体" w:eastAsia="宋体" w:cs="宋体"/>
          <w:spacing w:val="7"/>
          <w:sz w:val="20"/>
          <w:szCs w:val="20"/>
        </w:rPr>
        <w:t>承包人应妥善做好已完工程和与工程有关的已购材料、工程设备的保护和移交工作，并</w:t>
      </w:r>
      <w:r>
        <w:rPr>
          <w:rFonts w:ascii="宋体" w:hAnsi="宋体" w:eastAsia="宋体" w:cs="宋体"/>
          <w:spacing w:val="9"/>
          <w:sz w:val="20"/>
          <w:szCs w:val="20"/>
        </w:rPr>
        <w:t>将施工设备和人员撤出施工现场，发包人应为承包人撤出提供必要条件。</w:t>
      </w:r>
    </w:p>
    <w:p w14:paraId="5A451E3D">
      <w:pPr>
        <w:spacing w:before="117" w:line="230" w:lineRule="auto"/>
        <w:ind w:left="32"/>
        <w:outlineLvl w:val="2"/>
        <w:rPr>
          <w:rFonts w:ascii="黑体" w:hAnsi="黑体" w:eastAsia="黑体" w:cs="黑体"/>
          <w:sz w:val="20"/>
          <w:szCs w:val="20"/>
        </w:rPr>
      </w:pPr>
      <w:r>
        <w:rPr>
          <w:rFonts w:ascii="黑体" w:hAnsi="黑体" w:eastAsia="黑体" w:cs="黑体"/>
          <w:spacing w:val="6"/>
          <w:sz w:val="20"/>
          <w:szCs w:val="20"/>
        </w:rPr>
        <w:t>16.3 合同解除后的事项</w:t>
      </w:r>
    </w:p>
    <w:p w14:paraId="36202941">
      <w:pPr>
        <w:spacing w:before="162" w:line="227" w:lineRule="auto"/>
        <w:ind w:left="457"/>
        <w:outlineLvl w:val="3"/>
        <w:rPr>
          <w:rFonts w:ascii="宋体" w:hAnsi="宋体" w:eastAsia="宋体" w:cs="宋体"/>
          <w:sz w:val="20"/>
          <w:szCs w:val="20"/>
        </w:rPr>
      </w:pPr>
      <w:r>
        <w:rPr>
          <w:rFonts w:ascii="宋体" w:hAnsi="宋体" w:eastAsia="宋体" w:cs="宋体"/>
          <w:spacing w:val="5"/>
          <w:sz w:val="20"/>
          <w:szCs w:val="20"/>
        </w:rPr>
        <w:t>16.3.1 结算约定依然有效</w:t>
      </w:r>
    </w:p>
    <w:p w14:paraId="01073135">
      <w:pPr>
        <w:spacing w:before="282" w:line="378" w:lineRule="auto"/>
        <w:ind w:left="21" w:right="70" w:firstLine="421"/>
        <w:rPr>
          <w:rFonts w:ascii="宋体" w:hAnsi="宋体" w:eastAsia="宋体" w:cs="宋体"/>
          <w:sz w:val="20"/>
          <w:szCs w:val="20"/>
        </w:rPr>
      </w:pPr>
      <w:r>
        <w:rPr>
          <w:rFonts w:ascii="宋体" w:hAnsi="宋体" w:eastAsia="宋体" w:cs="宋体"/>
          <w:spacing w:val="7"/>
          <w:sz w:val="20"/>
          <w:szCs w:val="20"/>
        </w:rPr>
        <w:t>合同解除后，由发包人或由承包人解除合同的结算及结算后的付款约定仍然有效，直至</w:t>
      </w:r>
      <w:r>
        <w:rPr>
          <w:rFonts w:ascii="宋体" w:hAnsi="宋体" w:eastAsia="宋体" w:cs="宋体"/>
          <w:spacing w:val="8"/>
          <w:sz w:val="20"/>
          <w:szCs w:val="20"/>
        </w:rPr>
        <w:t>解除合同的结算工作结清。</w:t>
      </w:r>
    </w:p>
    <w:p w14:paraId="5D8992FA">
      <w:pPr>
        <w:spacing w:line="378" w:lineRule="auto"/>
        <w:rPr>
          <w:rFonts w:ascii="宋体" w:hAnsi="宋体" w:eastAsia="宋体" w:cs="宋体"/>
          <w:sz w:val="20"/>
          <w:szCs w:val="20"/>
        </w:rPr>
        <w:sectPr>
          <w:footerReference r:id="rId129" w:type="default"/>
          <w:pgSz w:w="11906" w:h="16839"/>
          <w:pgMar w:top="1428" w:right="1731" w:bottom="1214" w:left="1785" w:header="0" w:footer="1051" w:gutter="0"/>
          <w:cols w:space="720" w:num="1"/>
        </w:sectPr>
      </w:pPr>
    </w:p>
    <w:p w14:paraId="2A0F8DE7">
      <w:pPr>
        <w:spacing w:before="41" w:line="228" w:lineRule="auto"/>
        <w:ind w:left="457"/>
        <w:outlineLvl w:val="3"/>
        <w:rPr>
          <w:rFonts w:ascii="宋体" w:hAnsi="宋体" w:eastAsia="宋体" w:cs="宋体"/>
          <w:sz w:val="20"/>
          <w:szCs w:val="20"/>
        </w:rPr>
      </w:pPr>
      <w:r>
        <w:rPr>
          <w:rFonts w:ascii="宋体" w:hAnsi="宋体" w:eastAsia="宋体" w:cs="宋体"/>
          <w:spacing w:val="5"/>
          <w:sz w:val="20"/>
          <w:szCs w:val="20"/>
        </w:rPr>
        <w:t>16.3.2 解除合同的争议</w:t>
      </w:r>
    </w:p>
    <w:p w14:paraId="05D05026">
      <w:pPr>
        <w:spacing w:before="281" w:line="228" w:lineRule="auto"/>
        <w:ind w:left="442"/>
        <w:rPr>
          <w:rFonts w:ascii="宋体" w:hAnsi="宋体" w:eastAsia="宋体" w:cs="宋体"/>
          <w:sz w:val="20"/>
          <w:szCs w:val="20"/>
        </w:rPr>
      </w:pPr>
      <w:r>
        <w:rPr>
          <w:rFonts w:ascii="宋体" w:hAnsi="宋体" w:eastAsia="宋体" w:cs="宋体"/>
          <w:spacing w:val="8"/>
          <w:sz w:val="20"/>
          <w:szCs w:val="20"/>
        </w:rPr>
        <w:t>双方对解除合同或解除合同后的结算有争议的，按照第</w:t>
      </w:r>
      <w:r>
        <w:rPr>
          <w:rFonts w:ascii="宋体" w:hAnsi="宋体" w:eastAsia="宋体" w:cs="宋体"/>
          <w:spacing w:val="-20"/>
          <w:sz w:val="20"/>
          <w:szCs w:val="20"/>
        </w:rPr>
        <w:t xml:space="preserve"> </w:t>
      </w:r>
      <w:r>
        <w:rPr>
          <w:rFonts w:ascii="宋体" w:hAnsi="宋体" w:eastAsia="宋体" w:cs="宋体"/>
          <w:spacing w:val="8"/>
          <w:sz w:val="20"/>
          <w:szCs w:val="20"/>
        </w:rPr>
        <w:t>20</w:t>
      </w:r>
      <w:r>
        <w:rPr>
          <w:rFonts w:ascii="宋体" w:hAnsi="宋体" w:eastAsia="宋体" w:cs="宋体"/>
          <w:spacing w:val="-38"/>
          <w:sz w:val="20"/>
          <w:szCs w:val="20"/>
        </w:rPr>
        <w:t xml:space="preserve"> </w:t>
      </w:r>
      <w:r>
        <w:rPr>
          <w:rFonts w:ascii="宋体" w:hAnsi="宋体" w:eastAsia="宋体" w:cs="宋体"/>
          <w:spacing w:val="8"/>
          <w:sz w:val="20"/>
          <w:szCs w:val="20"/>
        </w:rPr>
        <w:t>条[争议解决]的约定处理。</w:t>
      </w:r>
    </w:p>
    <w:p w14:paraId="7B06702C">
      <w:pPr>
        <w:spacing w:before="221" w:line="222" w:lineRule="auto"/>
        <w:ind w:left="25"/>
        <w:outlineLvl w:val="1"/>
        <w:rPr>
          <w:rFonts w:ascii="黑体" w:hAnsi="黑体" w:eastAsia="黑体" w:cs="黑体"/>
          <w:sz w:val="28"/>
          <w:szCs w:val="28"/>
        </w:rPr>
      </w:pPr>
      <w:bookmarkStart w:id="335" w:name="bookmark276"/>
      <w:bookmarkEnd w:id="335"/>
      <w:bookmarkStart w:id="336" w:name="bookmark275"/>
      <w:bookmarkEnd w:id="336"/>
      <w:r>
        <w:rPr>
          <w:rFonts w:ascii="黑体" w:hAnsi="黑体" w:eastAsia="黑体" w:cs="黑体"/>
          <w:spacing w:val="-6"/>
          <w:sz w:val="28"/>
          <w:szCs w:val="28"/>
        </w:rPr>
        <w:t>第</w:t>
      </w:r>
      <w:r>
        <w:rPr>
          <w:rFonts w:ascii="黑体" w:hAnsi="黑体" w:eastAsia="黑体" w:cs="黑体"/>
          <w:spacing w:val="-39"/>
          <w:sz w:val="28"/>
          <w:szCs w:val="28"/>
        </w:rPr>
        <w:t xml:space="preserve"> </w:t>
      </w:r>
      <w:r>
        <w:rPr>
          <w:rFonts w:ascii="黑体" w:hAnsi="黑体" w:eastAsia="黑体" w:cs="黑体"/>
          <w:spacing w:val="-6"/>
          <w:sz w:val="28"/>
          <w:szCs w:val="28"/>
        </w:rPr>
        <w:t>17</w:t>
      </w:r>
      <w:r>
        <w:rPr>
          <w:rFonts w:ascii="黑体" w:hAnsi="黑体" w:eastAsia="黑体" w:cs="黑体"/>
          <w:spacing w:val="-58"/>
          <w:sz w:val="28"/>
          <w:szCs w:val="28"/>
        </w:rPr>
        <w:t xml:space="preserve"> </w:t>
      </w:r>
      <w:r>
        <w:rPr>
          <w:rFonts w:ascii="黑体" w:hAnsi="黑体" w:eastAsia="黑体" w:cs="黑体"/>
          <w:spacing w:val="-6"/>
          <w:sz w:val="28"/>
          <w:szCs w:val="28"/>
        </w:rPr>
        <w:t>条 不可抗力</w:t>
      </w:r>
    </w:p>
    <w:p w14:paraId="06527C95">
      <w:pPr>
        <w:pStyle w:val="3"/>
        <w:spacing w:line="252" w:lineRule="auto"/>
      </w:pPr>
    </w:p>
    <w:p w14:paraId="13B96007">
      <w:pPr>
        <w:spacing w:before="65" w:line="229" w:lineRule="auto"/>
        <w:ind w:left="32"/>
        <w:outlineLvl w:val="2"/>
        <w:rPr>
          <w:rFonts w:ascii="黑体" w:hAnsi="黑体" w:eastAsia="黑体" w:cs="黑体"/>
          <w:sz w:val="20"/>
          <w:szCs w:val="20"/>
        </w:rPr>
      </w:pPr>
      <w:r>
        <w:rPr>
          <w:rFonts w:ascii="黑体" w:hAnsi="黑体" w:eastAsia="黑体" w:cs="黑体"/>
          <w:spacing w:val="6"/>
          <w:sz w:val="20"/>
          <w:szCs w:val="20"/>
        </w:rPr>
        <w:t>17.1 不可抗力的定义</w:t>
      </w:r>
    </w:p>
    <w:p w14:paraId="40FEC7EE">
      <w:pPr>
        <w:spacing w:before="158" w:line="378" w:lineRule="auto"/>
        <w:ind w:left="22" w:firstLine="423"/>
        <w:jc w:val="both"/>
        <w:rPr>
          <w:rFonts w:ascii="宋体" w:hAnsi="宋体" w:eastAsia="宋体" w:cs="宋体"/>
          <w:sz w:val="20"/>
          <w:szCs w:val="20"/>
        </w:rPr>
      </w:pPr>
      <w:r>
        <w:rPr>
          <w:rFonts w:ascii="宋体" w:hAnsi="宋体" w:eastAsia="宋体" w:cs="宋体"/>
          <w:spacing w:val="7"/>
          <w:sz w:val="20"/>
          <w:szCs w:val="20"/>
        </w:rPr>
        <w:t>不可抗力是指合同当事人在订立合同时不可预见，在合同履行过程中不可避免、不能克</w:t>
      </w:r>
      <w:r>
        <w:rPr>
          <w:rFonts w:ascii="宋体" w:hAnsi="宋体" w:eastAsia="宋体" w:cs="宋体"/>
          <w:spacing w:val="4"/>
          <w:sz w:val="20"/>
          <w:szCs w:val="20"/>
        </w:rPr>
        <w:t>服且不能提前防备的自然灾害和社会性突发事件，如地震、海啸、瘟疫、骚乱、戒严、暴动、</w:t>
      </w:r>
      <w:r>
        <w:rPr>
          <w:rFonts w:ascii="宋体" w:hAnsi="宋体" w:eastAsia="宋体" w:cs="宋体"/>
          <w:spacing w:val="8"/>
          <w:sz w:val="20"/>
          <w:szCs w:val="20"/>
        </w:rPr>
        <w:t>战争和专用合同条件中约定的其他情形。</w:t>
      </w:r>
    </w:p>
    <w:p w14:paraId="5BEF630D">
      <w:pPr>
        <w:spacing w:before="117" w:line="229" w:lineRule="auto"/>
        <w:ind w:left="32"/>
        <w:outlineLvl w:val="2"/>
        <w:rPr>
          <w:rFonts w:ascii="黑体" w:hAnsi="黑体" w:eastAsia="黑体" w:cs="黑体"/>
          <w:sz w:val="20"/>
          <w:szCs w:val="20"/>
        </w:rPr>
      </w:pPr>
      <w:r>
        <w:rPr>
          <w:rFonts w:ascii="黑体" w:hAnsi="黑体" w:eastAsia="黑体" w:cs="黑体"/>
          <w:spacing w:val="6"/>
          <w:sz w:val="20"/>
          <w:szCs w:val="20"/>
        </w:rPr>
        <w:t>17.2 不可抗力的通知</w:t>
      </w:r>
    </w:p>
    <w:p w14:paraId="29FA93B4">
      <w:pPr>
        <w:spacing w:before="160" w:line="377" w:lineRule="auto"/>
        <w:ind w:left="22" w:right="70" w:firstLine="420"/>
        <w:jc w:val="both"/>
        <w:rPr>
          <w:rFonts w:ascii="宋体" w:hAnsi="宋体" w:eastAsia="宋体" w:cs="宋体"/>
          <w:sz w:val="20"/>
          <w:szCs w:val="20"/>
        </w:rPr>
      </w:pPr>
      <w:r>
        <w:rPr>
          <w:rFonts w:ascii="宋体" w:hAnsi="宋体" w:eastAsia="宋体" w:cs="宋体"/>
          <w:spacing w:val="7"/>
          <w:sz w:val="20"/>
          <w:szCs w:val="20"/>
        </w:rPr>
        <w:t>合同一方当事人觉察或发现不可抗力事件发生，使其履行合同义务受到阻碍时，有义务立即通知合同另一方当事人和工程师，书面说明不可抗力和受阻碍的详细情况，并提供必要</w:t>
      </w:r>
      <w:r>
        <w:rPr>
          <w:rFonts w:ascii="宋体" w:hAnsi="宋体" w:eastAsia="宋体" w:cs="宋体"/>
          <w:spacing w:val="5"/>
          <w:sz w:val="20"/>
          <w:szCs w:val="20"/>
        </w:rPr>
        <w:t>的证明。</w:t>
      </w:r>
    </w:p>
    <w:p w14:paraId="08A1A255">
      <w:pPr>
        <w:spacing w:line="378" w:lineRule="auto"/>
        <w:ind w:left="25" w:right="70" w:firstLine="420"/>
        <w:jc w:val="both"/>
        <w:rPr>
          <w:rFonts w:ascii="宋体" w:hAnsi="宋体" w:eastAsia="宋体" w:cs="宋体"/>
          <w:sz w:val="20"/>
          <w:szCs w:val="20"/>
        </w:rPr>
      </w:pPr>
      <w:r>
        <w:rPr>
          <w:rFonts w:ascii="宋体" w:hAnsi="宋体" w:eastAsia="宋体" w:cs="宋体"/>
          <w:spacing w:val="9"/>
          <w:sz w:val="20"/>
          <w:szCs w:val="20"/>
        </w:rPr>
        <w:t>不可抗力持续发生的，合同一方当事人应每隔</w:t>
      </w:r>
      <w:r>
        <w:rPr>
          <w:rFonts w:ascii="宋体" w:hAnsi="宋体" w:eastAsia="宋体" w:cs="宋体"/>
          <w:spacing w:val="-37"/>
          <w:sz w:val="20"/>
          <w:szCs w:val="20"/>
        </w:rPr>
        <w:t xml:space="preserve"> </w:t>
      </w:r>
      <w:r>
        <w:rPr>
          <w:rFonts w:ascii="宋体" w:hAnsi="宋体" w:eastAsia="宋体" w:cs="宋体"/>
          <w:spacing w:val="9"/>
          <w:sz w:val="20"/>
          <w:szCs w:val="20"/>
        </w:rPr>
        <w:t>28</w:t>
      </w:r>
      <w:r>
        <w:rPr>
          <w:rFonts w:ascii="宋体" w:hAnsi="宋体" w:eastAsia="宋体" w:cs="宋体"/>
          <w:spacing w:val="-34"/>
          <w:sz w:val="20"/>
          <w:szCs w:val="20"/>
        </w:rPr>
        <w:t xml:space="preserve"> </w:t>
      </w:r>
      <w:r>
        <w:rPr>
          <w:rFonts w:ascii="宋体" w:hAnsi="宋体" w:eastAsia="宋体" w:cs="宋体"/>
          <w:spacing w:val="9"/>
          <w:sz w:val="20"/>
          <w:szCs w:val="20"/>
        </w:rPr>
        <w:t>天向合同另一方当事人和工程师提交中间报告，说明不可抗力和履行合同受阻的情况，并于不可抗力事件结束后</w:t>
      </w:r>
      <w:r>
        <w:rPr>
          <w:rFonts w:ascii="宋体" w:hAnsi="宋体" w:eastAsia="宋体" w:cs="宋体"/>
          <w:spacing w:val="-35"/>
          <w:sz w:val="20"/>
          <w:szCs w:val="20"/>
        </w:rPr>
        <w:t xml:space="preserve"> </w:t>
      </w:r>
      <w:r>
        <w:rPr>
          <w:rFonts w:ascii="宋体" w:hAnsi="宋体" w:eastAsia="宋体" w:cs="宋体"/>
          <w:spacing w:val="9"/>
          <w:sz w:val="20"/>
          <w:szCs w:val="20"/>
        </w:rPr>
        <w:t>28</w:t>
      </w:r>
      <w:r>
        <w:rPr>
          <w:rFonts w:ascii="宋体" w:hAnsi="宋体" w:eastAsia="宋体" w:cs="宋体"/>
          <w:spacing w:val="-36"/>
          <w:sz w:val="20"/>
          <w:szCs w:val="20"/>
        </w:rPr>
        <w:t xml:space="preserve"> </w:t>
      </w:r>
      <w:r>
        <w:rPr>
          <w:rFonts w:ascii="宋体" w:hAnsi="宋体" w:eastAsia="宋体" w:cs="宋体"/>
          <w:spacing w:val="9"/>
          <w:sz w:val="20"/>
          <w:szCs w:val="20"/>
        </w:rPr>
        <w:t>天内提交最</w:t>
      </w:r>
      <w:r>
        <w:rPr>
          <w:rFonts w:ascii="宋体" w:hAnsi="宋体" w:eastAsia="宋体" w:cs="宋体"/>
          <w:spacing w:val="7"/>
          <w:sz w:val="20"/>
          <w:szCs w:val="20"/>
        </w:rPr>
        <w:t>终报告及有关资料。</w:t>
      </w:r>
    </w:p>
    <w:p w14:paraId="66F7B326">
      <w:pPr>
        <w:spacing w:before="118" w:line="229" w:lineRule="auto"/>
        <w:ind w:left="32"/>
        <w:outlineLvl w:val="2"/>
        <w:rPr>
          <w:rFonts w:ascii="黑体" w:hAnsi="黑体" w:eastAsia="黑体" w:cs="黑体"/>
          <w:sz w:val="20"/>
          <w:szCs w:val="20"/>
        </w:rPr>
      </w:pPr>
      <w:r>
        <w:rPr>
          <w:rFonts w:ascii="黑体" w:hAnsi="黑体" w:eastAsia="黑体" w:cs="黑体"/>
          <w:spacing w:val="6"/>
          <w:sz w:val="20"/>
          <w:szCs w:val="20"/>
        </w:rPr>
        <w:t>17.3 将损失减至最小的义务</w:t>
      </w:r>
    </w:p>
    <w:p w14:paraId="4DC1396C">
      <w:pPr>
        <w:spacing w:before="160" w:line="377" w:lineRule="auto"/>
        <w:ind w:left="21" w:firstLine="424"/>
        <w:jc w:val="both"/>
        <w:rPr>
          <w:rFonts w:ascii="宋体" w:hAnsi="宋体" w:eastAsia="宋体" w:cs="宋体"/>
          <w:sz w:val="20"/>
          <w:szCs w:val="20"/>
        </w:rPr>
      </w:pPr>
      <w:r>
        <w:rPr>
          <w:rFonts w:ascii="宋体" w:hAnsi="宋体" w:eastAsia="宋体" w:cs="宋体"/>
          <w:spacing w:val="7"/>
          <w:sz w:val="20"/>
          <w:szCs w:val="20"/>
        </w:rPr>
        <w:t>不可抗力发生后，合同当事人均应采取措施尽量避免和减少损失的扩大，使不可抗力对</w:t>
      </w:r>
      <w:r>
        <w:rPr>
          <w:rFonts w:ascii="宋体" w:hAnsi="宋体" w:eastAsia="宋体" w:cs="宋体"/>
          <w:spacing w:val="4"/>
          <w:sz w:val="20"/>
          <w:szCs w:val="20"/>
        </w:rPr>
        <w:t>履行合同造成的损失减至最小。另一方全力协助并采取措施，需暂停实施的工作，立即停止。</w:t>
      </w:r>
      <w:r>
        <w:rPr>
          <w:rFonts w:ascii="宋体" w:hAnsi="宋体" w:eastAsia="宋体" w:cs="宋体"/>
          <w:spacing w:val="9"/>
          <w:sz w:val="20"/>
          <w:szCs w:val="20"/>
        </w:rPr>
        <w:t>任何一方当事人没有采取有效措施导致损失扩大的，应对扩大的损失承担责任。</w:t>
      </w:r>
    </w:p>
    <w:p w14:paraId="6C47C5F0">
      <w:pPr>
        <w:spacing w:before="121" w:line="229" w:lineRule="auto"/>
        <w:ind w:left="32"/>
        <w:outlineLvl w:val="2"/>
        <w:rPr>
          <w:rFonts w:ascii="黑体" w:hAnsi="黑体" w:eastAsia="黑体" w:cs="黑体"/>
          <w:sz w:val="20"/>
          <w:szCs w:val="20"/>
        </w:rPr>
      </w:pPr>
      <w:r>
        <w:rPr>
          <w:rFonts w:ascii="黑体" w:hAnsi="黑体" w:eastAsia="黑体" w:cs="黑体"/>
          <w:spacing w:val="6"/>
          <w:sz w:val="20"/>
          <w:szCs w:val="20"/>
        </w:rPr>
        <w:t>17.4 不可抗力后果的承担</w:t>
      </w:r>
    </w:p>
    <w:p w14:paraId="5800478E">
      <w:pPr>
        <w:spacing w:before="159" w:line="378" w:lineRule="auto"/>
        <w:ind w:left="23" w:right="70" w:firstLine="421"/>
        <w:rPr>
          <w:rFonts w:ascii="宋体" w:hAnsi="宋体" w:eastAsia="宋体" w:cs="宋体"/>
          <w:sz w:val="20"/>
          <w:szCs w:val="20"/>
        </w:rPr>
      </w:pPr>
      <w:r>
        <w:rPr>
          <w:rFonts w:ascii="宋体" w:hAnsi="宋体" w:eastAsia="宋体" w:cs="宋体"/>
          <w:spacing w:val="7"/>
          <w:sz w:val="20"/>
          <w:szCs w:val="20"/>
        </w:rPr>
        <w:t>不可抗力导致的人员伤亡、财产损失、费用增加和（或）工期延误等后果，由合同当事人按以下原则承担：</w:t>
      </w:r>
    </w:p>
    <w:p w14:paraId="74F057AD">
      <w:pPr>
        <w:spacing w:line="302" w:lineRule="auto"/>
        <w:ind w:left="39" w:right="71" w:firstLine="413"/>
        <w:rPr>
          <w:rFonts w:ascii="宋体" w:hAnsi="宋体" w:eastAsia="宋体" w:cs="宋体"/>
          <w:sz w:val="20"/>
          <w:szCs w:val="20"/>
        </w:rPr>
      </w:pPr>
      <w:r>
        <w:rPr>
          <w:rFonts w:ascii="宋体" w:hAnsi="宋体" w:eastAsia="宋体" w:cs="宋体"/>
          <w:spacing w:val="9"/>
          <w:sz w:val="20"/>
          <w:szCs w:val="20"/>
        </w:rPr>
        <w:t>（1）永久工程，包括已运至施工现场的材料</w:t>
      </w:r>
      <w:r>
        <w:rPr>
          <w:rFonts w:ascii="宋体" w:hAnsi="宋体" w:eastAsia="宋体" w:cs="宋体"/>
          <w:spacing w:val="8"/>
          <w:sz w:val="20"/>
          <w:szCs w:val="20"/>
        </w:rPr>
        <w:t>和工程设备的损害，</w:t>
      </w:r>
      <w:r>
        <w:rPr>
          <w:rFonts w:ascii="宋体" w:hAnsi="宋体" w:eastAsia="宋体" w:cs="宋体"/>
          <w:spacing w:val="-60"/>
          <w:sz w:val="20"/>
          <w:szCs w:val="20"/>
        </w:rPr>
        <w:t xml:space="preserve"> </w:t>
      </w:r>
      <w:r>
        <w:rPr>
          <w:rFonts w:ascii="宋体" w:hAnsi="宋体" w:eastAsia="宋体" w:cs="宋体"/>
          <w:spacing w:val="8"/>
          <w:sz w:val="20"/>
          <w:szCs w:val="20"/>
        </w:rPr>
        <w:t>以及因工程损害造成的第三人人员伤亡和财产损失由发包人承担；</w:t>
      </w:r>
    </w:p>
    <w:p w14:paraId="61CBA6DC">
      <w:pPr>
        <w:spacing w:before="162" w:line="227" w:lineRule="auto"/>
        <w:ind w:left="452"/>
        <w:rPr>
          <w:rFonts w:ascii="宋体" w:hAnsi="宋体" w:eastAsia="宋体" w:cs="宋体"/>
          <w:sz w:val="20"/>
          <w:szCs w:val="20"/>
        </w:rPr>
      </w:pPr>
      <w:r>
        <w:rPr>
          <w:rFonts w:ascii="宋体" w:hAnsi="宋体" w:eastAsia="宋体" w:cs="宋体"/>
          <w:spacing w:val="8"/>
          <w:sz w:val="20"/>
          <w:szCs w:val="20"/>
        </w:rPr>
        <w:t>（2）承包人提供的施工设备的损坏由承包人承担；</w:t>
      </w:r>
    </w:p>
    <w:p w14:paraId="1EC533EC">
      <w:pPr>
        <w:spacing w:before="161" w:line="228" w:lineRule="auto"/>
        <w:ind w:left="452"/>
        <w:rPr>
          <w:rFonts w:ascii="宋体" w:hAnsi="宋体" w:eastAsia="宋体" w:cs="宋体"/>
          <w:sz w:val="20"/>
          <w:szCs w:val="20"/>
        </w:rPr>
      </w:pPr>
      <w:r>
        <w:rPr>
          <w:rFonts w:ascii="宋体" w:hAnsi="宋体" w:eastAsia="宋体" w:cs="宋体"/>
          <w:spacing w:val="8"/>
          <w:sz w:val="20"/>
          <w:szCs w:val="20"/>
        </w:rPr>
        <w:t>（3）发包人和承包人各自承担其人员伤亡及其他财产损失；</w:t>
      </w:r>
    </w:p>
    <w:p w14:paraId="2A871BE0">
      <w:pPr>
        <w:spacing w:before="164" w:line="327" w:lineRule="auto"/>
        <w:ind w:left="22" w:right="70" w:firstLine="430"/>
        <w:rPr>
          <w:rFonts w:ascii="宋体" w:hAnsi="宋体" w:eastAsia="宋体" w:cs="宋体"/>
          <w:sz w:val="20"/>
          <w:szCs w:val="20"/>
        </w:rPr>
      </w:pPr>
      <w:r>
        <w:rPr>
          <w:rFonts w:ascii="宋体" w:hAnsi="宋体" w:eastAsia="宋体" w:cs="宋体"/>
          <w:spacing w:val="10"/>
          <w:sz w:val="20"/>
          <w:szCs w:val="20"/>
        </w:rPr>
        <w:t>（4）因不可抗力影响承包人履行合同约定的义务</w:t>
      </w:r>
      <w:r>
        <w:rPr>
          <w:rFonts w:ascii="宋体" w:hAnsi="宋体" w:eastAsia="宋体" w:cs="宋体"/>
          <w:spacing w:val="9"/>
          <w:sz w:val="20"/>
          <w:szCs w:val="20"/>
        </w:rPr>
        <w:t>，已经引起或将引起工期延误的，应</w:t>
      </w:r>
      <w:r>
        <w:rPr>
          <w:rFonts w:ascii="宋体" w:hAnsi="宋体" w:eastAsia="宋体" w:cs="宋体"/>
          <w:spacing w:val="7"/>
          <w:sz w:val="20"/>
          <w:szCs w:val="20"/>
        </w:rPr>
        <w:t>当顺延工期，由此导致承包人停工的费用损失由发包人和承包人合理分担，停工期间必须支</w:t>
      </w:r>
      <w:r>
        <w:rPr>
          <w:rFonts w:ascii="宋体" w:hAnsi="宋体" w:eastAsia="宋体" w:cs="宋体"/>
          <w:spacing w:val="8"/>
          <w:sz w:val="20"/>
          <w:szCs w:val="20"/>
        </w:rPr>
        <w:t>付的现场必要的工人工资由发包人承担；</w:t>
      </w:r>
    </w:p>
    <w:p w14:paraId="41E7DA01">
      <w:pPr>
        <w:spacing w:before="162" w:line="302" w:lineRule="auto"/>
        <w:ind w:left="25" w:right="71" w:firstLine="426"/>
        <w:rPr>
          <w:rFonts w:ascii="宋体" w:hAnsi="宋体" w:eastAsia="宋体" w:cs="宋体"/>
          <w:sz w:val="20"/>
          <w:szCs w:val="20"/>
        </w:rPr>
      </w:pPr>
      <w:r>
        <w:rPr>
          <w:rFonts w:ascii="宋体" w:hAnsi="宋体" w:eastAsia="宋体" w:cs="宋体"/>
          <w:spacing w:val="10"/>
          <w:sz w:val="20"/>
          <w:szCs w:val="20"/>
        </w:rPr>
        <w:t>（5）因不可抗力引起或将引起工期延误，发包人</w:t>
      </w:r>
      <w:r>
        <w:rPr>
          <w:rFonts w:ascii="宋体" w:hAnsi="宋体" w:eastAsia="宋体" w:cs="宋体"/>
          <w:spacing w:val="9"/>
          <w:sz w:val="20"/>
          <w:szCs w:val="20"/>
        </w:rPr>
        <w:t>指示赶工的，由此增加的赶工费用由</w:t>
      </w:r>
      <w:r>
        <w:rPr>
          <w:rFonts w:ascii="宋体" w:hAnsi="宋体" w:eastAsia="宋体" w:cs="宋体"/>
          <w:spacing w:val="6"/>
          <w:sz w:val="20"/>
          <w:szCs w:val="20"/>
        </w:rPr>
        <w:t>发包人承担；</w:t>
      </w:r>
    </w:p>
    <w:p w14:paraId="06E6CAC2">
      <w:pPr>
        <w:spacing w:before="162" w:line="303" w:lineRule="auto"/>
        <w:ind w:left="23" w:right="71" w:firstLine="428"/>
        <w:rPr>
          <w:rFonts w:ascii="宋体" w:hAnsi="宋体" w:eastAsia="宋体" w:cs="宋体"/>
          <w:sz w:val="20"/>
          <w:szCs w:val="20"/>
        </w:rPr>
      </w:pPr>
      <w:r>
        <w:rPr>
          <w:rFonts w:ascii="宋体" w:hAnsi="宋体" w:eastAsia="宋体" w:cs="宋体"/>
          <w:spacing w:val="10"/>
          <w:sz w:val="20"/>
          <w:szCs w:val="20"/>
        </w:rPr>
        <w:t>（6）承包人在停工期间按照工程师或发包人要求</w:t>
      </w:r>
      <w:r>
        <w:rPr>
          <w:rFonts w:ascii="宋体" w:hAnsi="宋体" w:eastAsia="宋体" w:cs="宋体"/>
          <w:spacing w:val="9"/>
          <w:sz w:val="20"/>
          <w:szCs w:val="20"/>
        </w:rPr>
        <w:t>照管、清理和修复工程的费用由发包</w:t>
      </w:r>
      <w:r>
        <w:rPr>
          <w:rFonts w:ascii="宋体" w:hAnsi="宋体" w:eastAsia="宋体" w:cs="宋体"/>
          <w:spacing w:val="4"/>
          <w:sz w:val="20"/>
          <w:szCs w:val="20"/>
        </w:rPr>
        <w:t>人承担。</w:t>
      </w:r>
    </w:p>
    <w:p w14:paraId="5057F7C9">
      <w:pPr>
        <w:spacing w:line="303" w:lineRule="auto"/>
        <w:rPr>
          <w:rFonts w:ascii="宋体" w:hAnsi="宋体" w:eastAsia="宋体" w:cs="宋体"/>
          <w:sz w:val="20"/>
          <w:szCs w:val="20"/>
        </w:rPr>
        <w:sectPr>
          <w:footerReference r:id="rId130" w:type="default"/>
          <w:pgSz w:w="11906" w:h="16839"/>
          <w:pgMar w:top="1428" w:right="1731" w:bottom="1214" w:left="1785" w:header="0" w:footer="1051" w:gutter="0"/>
          <w:cols w:space="720" w:num="1"/>
        </w:sectPr>
      </w:pPr>
    </w:p>
    <w:p w14:paraId="739BD5FD">
      <w:pPr>
        <w:spacing w:before="41" w:line="378" w:lineRule="auto"/>
        <w:ind w:left="23" w:right="15" w:firstLine="421"/>
        <w:rPr>
          <w:rFonts w:ascii="宋体" w:hAnsi="宋体" w:eastAsia="宋体" w:cs="宋体"/>
          <w:sz w:val="20"/>
          <w:szCs w:val="20"/>
        </w:rPr>
      </w:pPr>
      <w:r>
        <w:rPr>
          <w:rFonts w:ascii="宋体" w:hAnsi="宋体" w:eastAsia="宋体" w:cs="宋体"/>
          <w:spacing w:val="7"/>
          <w:sz w:val="20"/>
          <w:szCs w:val="20"/>
        </w:rPr>
        <w:t>不可抗力引起的后果及造成的损失由合同当事人按照法律规定及合同约定各自承担。不</w:t>
      </w:r>
      <w:r>
        <w:rPr>
          <w:rFonts w:ascii="宋体" w:hAnsi="宋体" w:eastAsia="宋体" w:cs="宋体"/>
          <w:spacing w:val="9"/>
          <w:sz w:val="20"/>
          <w:szCs w:val="20"/>
        </w:rPr>
        <w:t>可抗力发生前已完成的工程应当按照合同约定进行支付。</w:t>
      </w:r>
    </w:p>
    <w:p w14:paraId="4D4F63E4">
      <w:pPr>
        <w:spacing w:before="119" w:line="229" w:lineRule="auto"/>
        <w:ind w:left="32"/>
        <w:outlineLvl w:val="2"/>
        <w:rPr>
          <w:rFonts w:ascii="黑体" w:hAnsi="黑体" w:eastAsia="黑体" w:cs="黑体"/>
          <w:sz w:val="20"/>
          <w:szCs w:val="20"/>
        </w:rPr>
      </w:pPr>
      <w:r>
        <w:rPr>
          <w:rFonts w:ascii="黑体" w:hAnsi="黑体" w:eastAsia="黑体" w:cs="黑体"/>
          <w:spacing w:val="6"/>
          <w:sz w:val="20"/>
          <w:szCs w:val="20"/>
        </w:rPr>
        <w:t>17.5 不可抗力影响分包人</w:t>
      </w:r>
    </w:p>
    <w:p w14:paraId="61B0A0D3">
      <w:pPr>
        <w:spacing w:before="159" w:line="378" w:lineRule="auto"/>
        <w:ind w:left="22" w:right="15" w:firstLine="422"/>
        <w:rPr>
          <w:rFonts w:ascii="宋体" w:hAnsi="宋体" w:eastAsia="宋体" w:cs="宋体"/>
          <w:sz w:val="20"/>
          <w:szCs w:val="20"/>
        </w:rPr>
      </w:pPr>
      <w:r>
        <w:rPr>
          <w:rFonts w:ascii="宋体" w:hAnsi="宋体" w:eastAsia="宋体" w:cs="宋体"/>
          <w:spacing w:val="7"/>
          <w:sz w:val="20"/>
          <w:szCs w:val="20"/>
        </w:rPr>
        <w:t>分包人根据分包合同的约定，有权获得更多或者更广的不可抗力而免除某些义务时，承</w:t>
      </w:r>
      <w:r>
        <w:rPr>
          <w:rFonts w:ascii="宋体" w:hAnsi="宋体" w:eastAsia="宋体" w:cs="宋体"/>
          <w:spacing w:val="9"/>
          <w:sz w:val="20"/>
          <w:szCs w:val="20"/>
        </w:rPr>
        <w:t>包人不得以分包合同中不可抗力约定向发包人抗辩免除其义务。</w:t>
      </w:r>
    </w:p>
    <w:p w14:paraId="716F10B3">
      <w:pPr>
        <w:spacing w:before="117" w:line="229" w:lineRule="auto"/>
        <w:ind w:left="32"/>
        <w:outlineLvl w:val="2"/>
        <w:rPr>
          <w:rFonts w:ascii="黑体" w:hAnsi="黑体" w:eastAsia="黑体" w:cs="黑体"/>
          <w:sz w:val="20"/>
          <w:szCs w:val="20"/>
        </w:rPr>
      </w:pPr>
      <w:r>
        <w:rPr>
          <w:rFonts w:ascii="黑体" w:hAnsi="黑体" w:eastAsia="黑体" w:cs="黑体"/>
          <w:spacing w:val="5"/>
          <w:sz w:val="20"/>
          <w:szCs w:val="20"/>
        </w:rPr>
        <w:t>17.6</w:t>
      </w:r>
      <w:r>
        <w:rPr>
          <w:rFonts w:ascii="黑体" w:hAnsi="黑体" w:eastAsia="黑体" w:cs="黑体"/>
          <w:spacing w:val="29"/>
          <w:sz w:val="20"/>
          <w:szCs w:val="20"/>
        </w:rPr>
        <w:t xml:space="preserve"> </w:t>
      </w:r>
      <w:r>
        <w:rPr>
          <w:rFonts w:ascii="黑体" w:hAnsi="黑体" w:eastAsia="黑体" w:cs="黑体"/>
          <w:spacing w:val="5"/>
          <w:sz w:val="20"/>
          <w:szCs w:val="20"/>
        </w:rPr>
        <w:t>因不可抗力解除合同</w:t>
      </w:r>
    </w:p>
    <w:p w14:paraId="2659641E">
      <w:pPr>
        <w:spacing w:before="161" w:line="377" w:lineRule="auto"/>
        <w:ind w:left="23" w:right="15" w:firstLine="434"/>
        <w:jc w:val="both"/>
        <w:rPr>
          <w:rFonts w:ascii="宋体" w:hAnsi="宋体" w:eastAsia="宋体" w:cs="宋体"/>
          <w:sz w:val="20"/>
          <w:szCs w:val="20"/>
        </w:rPr>
      </w:pPr>
      <w:r>
        <w:rPr>
          <w:rFonts w:ascii="宋体" w:hAnsi="宋体" w:eastAsia="宋体" w:cs="宋体"/>
          <w:spacing w:val="7"/>
          <w:sz w:val="20"/>
          <w:szCs w:val="20"/>
        </w:rPr>
        <w:t>因单次不可抗力导致合同无法履行连续超过</w:t>
      </w:r>
      <w:r>
        <w:rPr>
          <w:rFonts w:ascii="宋体" w:hAnsi="宋体" w:eastAsia="宋体" w:cs="宋体"/>
          <w:spacing w:val="-21"/>
          <w:sz w:val="20"/>
          <w:szCs w:val="20"/>
        </w:rPr>
        <w:t xml:space="preserve"> </w:t>
      </w:r>
      <w:r>
        <w:rPr>
          <w:rFonts w:ascii="宋体" w:hAnsi="宋体" w:eastAsia="宋体" w:cs="宋体"/>
          <w:spacing w:val="7"/>
          <w:sz w:val="20"/>
          <w:szCs w:val="20"/>
        </w:rPr>
        <w:t>84</w:t>
      </w:r>
      <w:r>
        <w:rPr>
          <w:rFonts w:ascii="宋体" w:hAnsi="宋体" w:eastAsia="宋体" w:cs="宋体"/>
          <w:spacing w:val="-36"/>
          <w:sz w:val="20"/>
          <w:szCs w:val="20"/>
        </w:rPr>
        <w:t xml:space="preserve"> </w:t>
      </w:r>
      <w:r>
        <w:rPr>
          <w:rFonts w:ascii="宋体" w:hAnsi="宋体" w:eastAsia="宋体" w:cs="宋体"/>
          <w:spacing w:val="7"/>
          <w:sz w:val="20"/>
          <w:szCs w:val="20"/>
        </w:rPr>
        <w:t>天或累计超过</w:t>
      </w:r>
      <w:r>
        <w:rPr>
          <w:rFonts w:ascii="宋体" w:hAnsi="宋体" w:eastAsia="宋体" w:cs="宋体"/>
          <w:spacing w:val="-22"/>
          <w:sz w:val="20"/>
          <w:szCs w:val="20"/>
        </w:rPr>
        <w:t xml:space="preserve"> </w:t>
      </w:r>
      <w:r>
        <w:rPr>
          <w:rFonts w:ascii="宋体" w:hAnsi="宋体" w:eastAsia="宋体" w:cs="宋体"/>
          <w:spacing w:val="7"/>
          <w:sz w:val="20"/>
          <w:szCs w:val="20"/>
        </w:rPr>
        <w:t>140</w:t>
      </w:r>
      <w:r>
        <w:rPr>
          <w:rFonts w:ascii="宋体" w:hAnsi="宋体" w:eastAsia="宋体" w:cs="宋体"/>
          <w:spacing w:val="-36"/>
          <w:sz w:val="20"/>
          <w:szCs w:val="20"/>
        </w:rPr>
        <w:t xml:space="preserve"> </w:t>
      </w:r>
      <w:r>
        <w:rPr>
          <w:rFonts w:ascii="宋体" w:hAnsi="宋体" w:eastAsia="宋体" w:cs="宋体"/>
          <w:spacing w:val="7"/>
          <w:sz w:val="20"/>
          <w:szCs w:val="20"/>
        </w:rPr>
        <w:t>天的，发包人和承包</w:t>
      </w:r>
      <w:r>
        <w:rPr>
          <w:rFonts w:ascii="宋体" w:hAnsi="宋体" w:eastAsia="宋体" w:cs="宋体"/>
          <w:spacing w:val="8"/>
          <w:sz w:val="20"/>
          <w:szCs w:val="20"/>
        </w:rPr>
        <w:t>人均有权解除合同。合同解除后，承包人应按</w:t>
      </w:r>
      <w:r>
        <w:rPr>
          <w:rFonts w:ascii="宋体" w:hAnsi="宋体" w:eastAsia="宋体" w:cs="宋体"/>
          <w:spacing w:val="7"/>
          <w:sz w:val="20"/>
          <w:szCs w:val="20"/>
        </w:rPr>
        <w:t>照第</w:t>
      </w:r>
      <w:r>
        <w:rPr>
          <w:rFonts w:ascii="宋体" w:hAnsi="宋体" w:eastAsia="宋体" w:cs="宋体"/>
          <w:spacing w:val="-23"/>
          <w:sz w:val="20"/>
          <w:szCs w:val="20"/>
        </w:rPr>
        <w:t xml:space="preserve"> </w:t>
      </w:r>
      <w:r>
        <w:rPr>
          <w:rFonts w:ascii="宋体" w:hAnsi="宋体" w:eastAsia="宋体" w:cs="宋体"/>
          <w:spacing w:val="7"/>
          <w:sz w:val="20"/>
          <w:szCs w:val="20"/>
        </w:rPr>
        <w:t>10.5</w:t>
      </w:r>
      <w:r>
        <w:rPr>
          <w:rFonts w:ascii="宋体" w:hAnsi="宋体" w:eastAsia="宋体" w:cs="宋体"/>
          <w:spacing w:val="-40"/>
          <w:sz w:val="20"/>
          <w:szCs w:val="20"/>
        </w:rPr>
        <w:t xml:space="preserve"> </w:t>
      </w:r>
      <w:r>
        <w:rPr>
          <w:rFonts w:ascii="宋体" w:hAnsi="宋体" w:eastAsia="宋体" w:cs="宋体"/>
          <w:spacing w:val="7"/>
          <w:sz w:val="20"/>
          <w:szCs w:val="20"/>
        </w:rPr>
        <w:t>款[竣工退场]的规定进行。</w:t>
      </w:r>
      <w:r>
        <w:rPr>
          <w:rFonts w:ascii="宋体" w:hAnsi="宋体" w:eastAsia="宋体" w:cs="宋体"/>
          <w:spacing w:val="-58"/>
          <w:sz w:val="20"/>
          <w:szCs w:val="20"/>
        </w:rPr>
        <w:t xml:space="preserve"> </w:t>
      </w:r>
      <w:r>
        <w:rPr>
          <w:rFonts w:ascii="宋体" w:hAnsi="宋体" w:eastAsia="宋体" w:cs="宋体"/>
          <w:spacing w:val="7"/>
          <w:sz w:val="20"/>
          <w:szCs w:val="20"/>
        </w:rPr>
        <w:t>由双方</w:t>
      </w:r>
      <w:r>
        <w:rPr>
          <w:rFonts w:ascii="宋体" w:hAnsi="宋体" w:eastAsia="宋体" w:cs="宋体"/>
          <w:spacing w:val="8"/>
          <w:sz w:val="20"/>
          <w:szCs w:val="20"/>
        </w:rPr>
        <w:t>当事人按照第</w:t>
      </w:r>
      <w:r>
        <w:rPr>
          <w:rFonts w:ascii="宋体" w:hAnsi="宋体" w:eastAsia="宋体" w:cs="宋体"/>
          <w:spacing w:val="-29"/>
          <w:sz w:val="20"/>
          <w:szCs w:val="20"/>
        </w:rPr>
        <w:t xml:space="preserve"> </w:t>
      </w:r>
      <w:r>
        <w:rPr>
          <w:rFonts w:ascii="宋体" w:hAnsi="宋体" w:eastAsia="宋体" w:cs="宋体"/>
          <w:spacing w:val="8"/>
          <w:sz w:val="20"/>
          <w:szCs w:val="20"/>
        </w:rPr>
        <w:t>3.6</w:t>
      </w:r>
      <w:r>
        <w:rPr>
          <w:rFonts w:ascii="宋体" w:hAnsi="宋体" w:eastAsia="宋体" w:cs="宋体"/>
          <w:spacing w:val="-40"/>
          <w:sz w:val="20"/>
          <w:szCs w:val="20"/>
        </w:rPr>
        <w:t xml:space="preserve"> </w:t>
      </w:r>
      <w:r>
        <w:rPr>
          <w:rFonts w:ascii="宋体" w:hAnsi="宋体" w:eastAsia="宋体" w:cs="宋体"/>
          <w:spacing w:val="8"/>
          <w:sz w:val="20"/>
          <w:szCs w:val="20"/>
        </w:rPr>
        <w:t>款[商定或确定]商定或确定发包人应支付的款项，该款项包括：</w:t>
      </w:r>
    </w:p>
    <w:p w14:paraId="08477742">
      <w:pPr>
        <w:spacing w:line="226" w:lineRule="auto"/>
        <w:ind w:left="452"/>
        <w:rPr>
          <w:rFonts w:ascii="宋体" w:hAnsi="宋体" w:eastAsia="宋体" w:cs="宋体"/>
          <w:sz w:val="20"/>
          <w:szCs w:val="20"/>
        </w:rPr>
      </w:pPr>
      <w:r>
        <w:rPr>
          <w:rFonts w:ascii="宋体" w:hAnsi="宋体" w:eastAsia="宋体" w:cs="宋体"/>
          <w:spacing w:val="8"/>
          <w:sz w:val="20"/>
          <w:szCs w:val="20"/>
        </w:rPr>
        <w:t>（1）合同解除前承包人已完成工作的价款；</w:t>
      </w:r>
    </w:p>
    <w:p w14:paraId="6F465961">
      <w:pPr>
        <w:spacing w:before="165" w:line="327" w:lineRule="auto"/>
        <w:ind w:left="25" w:right="15" w:firstLine="426"/>
        <w:rPr>
          <w:rFonts w:ascii="宋体" w:hAnsi="宋体" w:eastAsia="宋体" w:cs="宋体"/>
          <w:sz w:val="20"/>
          <w:szCs w:val="20"/>
        </w:rPr>
      </w:pPr>
      <w:r>
        <w:rPr>
          <w:rFonts w:ascii="宋体" w:hAnsi="宋体" w:eastAsia="宋体" w:cs="宋体"/>
          <w:spacing w:val="10"/>
          <w:sz w:val="20"/>
          <w:szCs w:val="20"/>
        </w:rPr>
        <w:t>（2）承包人为工程订购的并已交付给承包人，或</w:t>
      </w:r>
      <w:r>
        <w:rPr>
          <w:rFonts w:ascii="宋体" w:hAnsi="宋体" w:eastAsia="宋体" w:cs="宋体"/>
          <w:spacing w:val="9"/>
          <w:sz w:val="20"/>
          <w:szCs w:val="20"/>
        </w:rPr>
        <w:t>承包人有责任接受交付的材料、工程</w:t>
      </w:r>
      <w:r>
        <w:rPr>
          <w:rFonts w:ascii="宋体" w:hAnsi="宋体" w:eastAsia="宋体" w:cs="宋体"/>
          <w:spacing w:val="7"/>
          <w:sz w:val="20"/>
          <w:szCs w:val="20"/>
        </w:rPr>
        <w:t>设备和其他物品的价款；当发包人支付上述费用后，此项材料、工程设备与其他物品应成为</w:t>
      </w:r>
      <w:r>
        <w:rPr>
          <w:rFonts w:ascii="宋体" w:hAnsi="宋体" w:eastAsia="宋体" w:cs="宋体"/>
          <w:spacing w:val="8"/>
          <w:sz w:val="20"/>
          <w:szCs w:val="20"/>
        </w:rPr>
        <w:t>发包人的财产，承包人应将其交由发包人处理；</w:t>
      </w:r>
    </w:p>
    <w:p w14:paraId="4172224A">
      <w:pPr>
        <w:spacing w:before="162" w:line="302" w:lineRule="auto"/>
        <w:ind w:left="23" w:right="16" w:firstLine="429"/>
        <w:rPr>
          <w:rFonts w:ascii="宋体" w:hAnsi="宋体" w:eastAsia="宋体" w:cs="宋体"/>
          <w:sz w:val="20"/>
          <w:szCs w:val="20"/>
        </w:rPr>
      </w:pPr>
      <w:r>
        <w:rPr>
          <w:rFonts w:ascii="宋体" w:hAnsi="宋体" w:eastAsia="宋体" w:cs="宋体"/>
          <w:spacing w:val="10"/>
          <w:sz w:val="20"/>
          <w:szCs w:val="20"/>
        </w:rPr>
        <w:t>（3）发包人指示承包人退货或解除订货合同而产</w:t>
      </w:r>
      <w:r>
        <w:rPr>
          <w:rFonts w:ascii="宋体" w:hAnsi="宋体" w:eastAsia="宋体" w:cs="宋体"/>
          <w:spacing w:val="9"/>
          <w:sz w:val="20"/>
          <w:szCs w:val="20"/>
        </w:rPr>
        <w:t>生的费用，或因不能退货或解除合同</w:t>
      </w:r>
      <w:r>
        <w:rPr>
          <w:rFonts w:ascii="宋体" w:hAnsi="宋体" w:eastAsia="宋体" w:cs="宋体"/>
          <w:spacing w:val="6"/>
          <w:sz w:val="20"/>
          <w:szCs w:val="20"/>
        </w:rPr>
        <w:t>而产生的损失；</w:t>
      </w:r>
    </w:p>
    <w:p w14:paraId="5DFDDAA2">
      <w:pPr>
        <w:spacing w:before="161" w:line="228" w:lineRule="auto"/>
        <w:ind w:left="452"/>
        <w:rPr>
          <w:rFonts w:ascii="宋体" w:hAnsi="宋体" w:eastAsia="宋体" w:cs="宋体"/>
          <w:sz w:val="20"/>
          <w:szCs w:val="20"/>
        </w:rPr>
      </w:pPr>
      <w:r>
        <w:rPr>
          <w:rFonts w:ascii="宋体" w:hAnsi="宋体" w:eastAsia="宋体" w:cs="宋体"/>
          <w:spacing w:val="8"/>
          <w:sz w:val="20"/>
          <w:szCs w:val="20"/>
        </w:rPr>
        <w:t>（4）承包人撤离施工现场以及遣散承包人人员的费用；</w:t>
      </w:r>
    </w:p>
    <w:p w14:paraId="2DB99517">
      <w:pPr>
        <w:spacing w:before="163" w:line="228" w:lineRule="auto"/>
        <w:ind w:left="452"/>
        <w:rPr>
          <w:rFonts w:ascii="宋体" w:hAnsi="宋体" w:eastAsia="宋体" w:cs="宋体"/>
          <w:sz w:val="20"/>
          <w:szCs w:val="20"/>
        </w:rPr>
      </w:pPr>
      <w:r>
        <w:rPr>
          <w:rFonts w:ascii="宋体" w:hAnsi="宋体" w:eastAsia="宋体" w:cs="宋体"/>
          <w:spacing w:val="9"/>
          <w:sz w:val="20"/>
          <w:szCs w:val="20"/>
        </w:rPr>
        <w:t>（5）按照合同约定在合同解除前应支付给</w:t>
      </w:r>
      <w:r>
        <w:rPr>
          <w:rFonts w:ascii="宋体" w:hAnsi="宋体" w:eastAsia="宋体" w:cs="宋体"/>
          <w:spacing w:val="8"/>
          <w:sz w:val="20"/>
          <w:szCs w:val="20"/>
        </w:rPr>
        <w:t>承包人的其他款项；</w:t>
      </w:r>
    </w:p>
    <w:p w14:paraId="7368E0C9">
      <w:pPr>
        <w:spacing w:before="161" w:line="228" w:lineRule="auto"/>
        <w:ind w:left="452"/>
        <w:rPr>
          <w:rFonts w:ascii="宋体" w:hAnsi="宋体" w:eastAsia="宋体" w:cs="宋体"/>
          <w:sz w:val="20"/>
          <w:szCs w:val="20"/>
        </w:rPr>
      </w:pPr>
      <w:r>
        <w:rPr>
          <w:rFonts w:ascii="宋体" w:hAnsi="宋体" w:eastAsia="宋体" w:cs="宋体"/>
          <w:spacing w:val="8"/>
          <w:sz w:val="20"/>
          <w:szCs w:val="20"/>
        </w:rPr>
        <w:t>（6）扣减承包人按照合同约定应向发包人支付的款项；</w:t>
      </w:r>
    </w:p>
    <w:p w14:paraId="4DEB9A0F">
      <w:pPr>
        <w:spacing w:before="162" w:line="228" w:lineRule="auto"/>
        <w:ind w:left="452"/>
        <w:rPr>
          <w:rFonts w:ascii="宋体" w:hAnsi="宋体" w:eastAsia="宋体" w:cs="宋体"/>
          <w:sz w:val="20"/>
          <w:szCs w:val="20"/>
        </w:rPr>
      </w:pPr>
      <w:r>
        <w:rPr>
          <w:rFonts w:ascii="宋体" w:hAnsi="宋体" w:eastAsia="宋体" w:cs="宋体"/>
          <w:spacing w:val="7"/>
          <w:sz w:val="20"/>
          <w:szCs w:val="20"/>
        </w:rPr>
        <w:t>（7）双方商定或确定的其他款项。</w:t>
      </w:r>
    </w:p>
    <w:p w14:paraId="1E3A9D58">
      <w:pPr>
        <w:spacing w:before="161" w:line="380" w:lineRule="auto"/>
        <w:ind w:left="47" w:right="15" w:firstLine="407"/>
        <w:rPr>
          <w:rFonts w:ascii="宋体" w:hAnsi="宋体" w:eastAsia="宋体" w:cs="宋体"/>
          <w:sz w:val="20"/>
          <w:szCs w:val="20"/>
        </w:rPr>
      </w:pPr>
      <w:r>
        <w:rPr>
          <w:rFonts w:ascii="宋体" w:hAnsi="宋体" w:eastAsia="宋体" w:cs="宋体"/>
          <w:spacing w:val="9"/>
          <w:sz w:val="20"/>
          <w:szCs w:val="20"/>
        </w:rPr>
        <w:t>除专用合同条件另有约定外，合同解除后，发包人应当在商定或</w:t>
      </w:r>
      <w:r>
        <w:rPr>
          <w:rFonts w:ascii="宋体" w:hAnsi="宋体" w:eastAsia="宋体" w:cs="宋体"/>
          <w:spacing w:val="8"/>
          <w:sz w:val="20"/>
          <w:szCs w:val="20"/>
        </w:rPr>
        <w:t>确定上述款项后</w:t>
      </w:r>
      <w:r>
        <w:rPr>
          <w:rFonts w:ascii="宋体" w:hAnsi="宋体" w:eastAsia="宋体" w:cs="宋体"/>
          <w:spacing w:val="-34"/>
          <w:sz w:val="20"/>
          <w:szCs w:val="20"/>
        </w:rPr>
        <w:t xml:space="preserve"> </w:t>
      </w:r>
      <w:r>
        <w:rPr>
          <w:rFonts w:ascii="宋体" w:hAnsi="宋体" w:eastAsia="宋体" w:cs="宋体"/>
          <w:spacing w:val="8"/>
          <w:sz w:val="20"/>
          <w:szCs w:val="20"/>
        </w:rPr>
        <w:t>28</w:t>
      </w:r>
      <w:r>
        <w:rPr>
          <w:rFonts w:ascii="宋体" w:hAnsi="宋体" w:eastAsia="宋体" w:cs="宋体"/>
          <w:spacing w:val="-36"/>
          <w:sz w:val="20"/>
          <w:szCs w:val="20"/>
        </w:rPr>
        <w:t xml:space="preserve"> </w:t>
      </w:r>
      <w:r>
        <w:rPr>
          <w:rFonts w:ascii="宋体" w:hAnsi="宋体" w:eastAsia="宋体" w:cs="宋体"/>
          <w:spacing w:val="8"/>
          <w:sz w:val="20"/>
          <w:szCs w:val="20"/>
        </w:rPr>
        <w:t>天</w:t>
      </w:r>
      <w:r>
        <w:rPr>
          <w:rFonts w:ascii="宋体" w:hAnsi="宋体" w:eastAsia="宋体" w:cs="宋体"/>
          <w:spacing w:val="5"/>
          <w:sz w:val="20"/>
          <w:szCs w:val="20"/>
        </w:rPr>
        <w:t>内完成上述款项的支付。</w:t>
      </w:r>
    </w:p>
    <w:p w14:paraId="5150D5C8">
      <w:pPr>
        <w:spacing w:before="53" w:line="222" w:lineRule="auto"/>
        <w:ind w:left="25"/>
        <w:outlineLvl w:val="1"/>
        <w:rPr>
          <w:rFonts w:ascii="黑体" w:hAnsi="黑体" w:eastAsia="黑体" w:cs="黑体"/>
          <w:sz w:val="28"/>
          <w:szCs w:val="28"/>
        </w:rPr>
      </w:pPr>
      <w:bookmarkStart w:id="337" w:name="bookmark278"/>
      <w:bookmarkEnd w:id="337"/>
      <w:bookmarkStart w:id="338" w:name="bookmark277"/>
      <w:bookmarkEnd w:id="338"/>
      <w:r>
        <w:rPr>
          <w:rFonts w:ascii="黑体" w:hAnsi="黑体" w:eastAsia="黑体" w:cs="黑体"/>
          <w:spacing w:val="-7"/>
          <w:sz w:val="28"/>
          <w:szCs w:val="28"/>
        </w:rPr>
        <w:t>第</w:t>
      </w:r>
      <w:r>
        <w:rPr>
          <w:rFonts w:ascii="黑体" w:hAnsi="黑体" w:eastAsia="黑体" w:cs="黑体"/>
          <w:spacing w:val="-44"/>
          <w:sz w:val="28"/>
          <w:szCs w:val="28"/>
        </w:rPr>
        <w:t xml:space="preserve"> </w:t>
      </w:r>
      <w:r>
        <w:rPr>
          <w:rFonts w:ascii="黑体" w:hAnsi="黑体" w:eastAsia="黑体" w:cs="黑体"/>
          <w:spacing w:val="-7"/>
          <w:sz w:val="28"/>
          <w:szCs w:val="28"/>
        </w:rPr>
        <w:t>18</w:t>
      </w:r>
      <w:r>
        <w:rPr>
          <w:rFonts w:ascii="黑体" w:hAnsi="黑体" w:eastAsia="黑体" w:cs="黑体"/>
          <w:spacing w:val="-57"/>
          <w:sz w:val="28"/>
          <w:szCs w:val="28"/>
        </w:rPr>
        <w:t xml:space="preserve"> </w:t>
      </w:r>
      <w:r>
        <w:rPr>
          <w:rFonts w:ascii="黑体" w:hAnsi="黑体" w:eastAsia="黑体" w:cs="黑体"/>
          <w:spacing w:val="-7"/>
          <w:sz w:val="28"/>
          <w:szCs w:val="28"/>
        </w:rPr>
        <w:t>条 保险</w:t>
      </w:r>
    </w:p>
    <w:p w14:paraId="6DB70782">
      <w:pPr>
        <w:pStyle w:val="3"/>
        <w:spacing w:line="251" w:lineRule="auto"/>
      </w:pPr>
    </w:p>
    <w:p w14:paraId="3BE26BB1">
      <w:pPr>
        <w:spacing w:before="65" w:line="230" w:lineRule="auto"/>
        <w:ind w:left="32"/>
        <w:outlineLvl w:val="2"/>
        <w:rPr>
          <w:rFonts w:ascii="黑体" w:hAnsi="黑体" w:eastAsia="黑体" w:cs="黑体"/>
          <w:sz w:val="20"/>
          <w:szCs w:val="20"/>
        </w:rPr>
      </w:pPr>
      <w:r>
        <w:rPr>
          <w:rFonts w:ascii="黑体" w:hAnsi="黑体" w:eastAsia="黑体" w:cs="黑体"/>
          <w:spacing w:val="6"/>
          <w:sz w:val="20"/>
          <w:szCs w:val="20"/>
        </w:rPr>
        <w:t>18.1 设计和工程保险</w:t>
      </w:r>
    </w:p>
    <w:p w14:paraId="0494E621">
      <w:pPr>
        <w:spacing w:before="159" w:line="228" w:lineRule="auto"/>
        <w:ind w:right="15"/>
        <w:jc w:val="right"/>
        <w:outlineLvl w:val="3"/>
        <w:rPr>
          <w:rFonts w:ascii="宋体" w:hAnsi="宋体" w:eastAsia="宋体" w:cs="宋体"/>
          <w:sz w:val="20"/>
          <w:szCs w:val="20"/>
        </w:rPr>
      </w:pPr>
      <w:r>
        <w:rPr>
          <w:rFonts w:ascii="宋体" w:hAnsi="宋体" w:eastAsia="宋体" w:cs="宋体"/>
          <w:spacing w:val="14"/>
          <w:sz w:val="20"/>
          <w:szCs w:val="20"/>
        </w:rPr>
        <w:t>18.1.1 双方应按照专用合同条件的约定向双方同意的保险人投保建设工程设计责任</w:t>
      </w:r>
    </w:p>
    <w:p w14:paraId="1DEC13DD">
      <w:pPr>
        <w:spacing w:before="161" w:line="380" w:lineRule="auto"/>
        <w:ind w:left="24" w:right="15" w:firstLine="8"/>
        <w:rPr>
          <w:rFonts w:ascii="宋体" w:hAnsi="宋体" w:eastAsia="宋体" w:cs="宋体"/>
          <w:sz w:val="20"/>
          <w:szCs w:val="20"/>
        </w:rPr>
      </w:pPr>
      <w:r>
        <w:rPr>
          <w:rFonts w:ascii="宋体" w:hAnsi="宋体" w:eastAsia="宋体" w:cs="宋体"/>
          <w:spacing w:val="7"/>
          <w:sz w:val="20"/>
          <w:szCs w:val="20"/>
        </w:rPr>
        <w:t>险、建筑安装工程一切险等保险。具体的投保险种、保险范围、保险金额、保险费率、保险</w:t>
      </w:r>
      <w:r>
        <w:rPr>
          <w:rFonts w:ascii="宋体" w:hAnsi="宋体" w:eastAsia="宋体" w:cs="宋体"/>
          <w:spacing w:val="9"/>
          <w:sz w:val="20"/>
          <w:szCs w:val="20"/>
        </w:rPr>
        <w:t>期限等有关内容应当在专用合同条件中明确约定。</w:t>
      </w:r>
    </w:p>
    <w:p w14:paraId="41586247">
      <w:pPr>
        <w:spacing w:before="115" w:line="227" w:lineRule="auto"/>
        <w:ind w:right="16"/>
        <w:jc w:val="right"/>
        <w:outlineLvl w:val="3"/>
        <w:rPr>
          <w:rFonts w:ascii="宋体" w:hAnsi="宋体" w:eastAsia="宋体" w:cs="宋体"/>
          <w:sz w:val="20"/>
          <w:szCs w:val="20"/>
        </w:rPr>
      </w:pPr>
      <w:r>
        <w:rPr>
          <w:rFonts w:ascii="宋体" w:hAnsi="宋体" w:eastAsia="宋体" w:cs="宋体"/>
          <w:spacing w:val="9"/>
          <w:sz w:val="20"/>
          <w:szCs w:val="20"/>
        </w:rPr>
        <w:t>18.1.2 双方应按照专用合同条件的约定投保第三者责任险，并</w:t>
      </w:r>
      <w:r>
        <w:rPr>
          <w:rFonts w:ascii="宋体" w:hAnsi="宋体" w:eastAsia="宋体" w:cs="宋体"/>
          <w:spacing w:val="8"/>
          <w:sz w:val="20"/>
          <w:szCs w:val="20"/>
        </w:rPr>
        <w:t>在缺陷责任期终止证书</w:t>
      </w:r>
    </w:p>
    <w:p w14:paraId="62D7890E">
      <w:pPr>
        <w:spacing w:before="162" w:line="228" w:lineRule="auto"/>
        <w:ind w:left="22"/>
        <w:rPr>
          <w:rFonts w:ascii="宋体" w:hAnsi="宋体" w:eastAsia="宋体" w:cs="宋体"/>
          <w:sz w:val="20"/>
          <w:szCs w:val="20"/>
        </w:rPr>
      </w:pPr>
      <w:r>
        <w:rPr>
          <w:rFonts w:ascii="宋体" w:hAnsi="宋体" w:eastAsia="宋体" w:cs="宋体"/>
          <w:spacing w:val="9"/>
          <w:sz w:val="20"/>
          <w:szCs w:val="20"/>
        </w:rPr>
        <w:t>颁发前维持其持续有效。第三者责任险最低投保额应在专用合同条件内约定。</w:t>
      </w:r>
    </w:p>
    <w:p w14:paraId="43017B9A">
      <w:pPr>
        <w:spacing w:before="281" w:line="231" w:lineRule="auto"/>
        <w:ind w:left="32"/>
        <w:outlineLvl w:val="2"/>
        <w:rPr>
          <w:rFonts w:ascii="黑体" w:hAnsi="黑体" w:eastAsia="黑体" w:cs="黑体"/>
          <w:sz w:val="20"/>
          <w:szCs w:val="20"/>
        </w:rPr>
      </w:pPr>
      <w:r>
        <w:rPr>
          <w:rFonts w:ascii="黑体" w:hAnsi="黑体" w:eastAsia="黑体" w:cs="黑体"/>
          <w:spacing w:val="6"/>
          <w:sz w:val="20"/>
          <w:szCs w:val="20"/>
        </w:rPr>
        <w:t>18.2 工伤和意外伤害保险</w:t>
      </w:r>
    </w:p>
    <w:p w14:paraId="06043423">
      <w:pPr>
        <w:spacing w:before="158" w:line="227" w:lineRule="auto"/>
        <w:ind w:right="16"/>
        <w:jc w:val="right"/>
        <w:outlineLvl w:val="3"/>
        <w:rPr>
          <w:rFonts w:ascii="宋体" w:hAnsi="宋体" w:eastAsia="宋体" w:cs="宋体"/>
          <w:sz w:val="20"/>
          <w:szCs w:val="20"/>
        </w:rPr>
      </w:pPr>
      <w:r>
        <w:rPr>
          <w:rFonts w:ascii="宋体" w:hAnsi="宋体" w:eastAsia="宋体" w:cs="宋体"/>
          <w:spacing w:val="9"/>
          <w:sz w:val="20"/>
          <w:szCs w:val="20"/>
        </w:rPr>
        <w:t>18.2.1 发包人应依照法律规定为其在施工现场的雇用人员办理</w:t>
      </w:r>
      <w:r>
        <w:rPr>
          <w:rFonts w:ascii="宋体" w:hAnsi="宋体" w:eastAsia="宋体" w:cs="宋体"/>
          <w:spacing w:val="8"/>
          <w:sz w:val="20"/>
          <w:szCs w:val="20"/>
        </w:rPr>
        <w:t>工伤保险，缴纳工伤保</w:t>
      </w:r>
    </w:p>
    <w:p w14:paraId="161373BB">
      <w:pPr>
        <w:spacing w:before="162" w:line="380" w:lineRule="auto"/>
        <w:ind w:left="22" w:right="16" w:firstLine="11"/>
        <w:rPr>
          <w:rFonts w:ascii="宋体" w:hAnsi="宋体" w:eastAsia="宋体" w:cs="宋体"/>
          <w:sz w:val="20"/>
          <w:szCs w:val="20"/>
        </w:rPr>
      </w:pPr>
      <w:r>
        <w:rPr>
          <w:rFonts w:ascii="宋体" w:hAnsi="宋体" w:eastAsia="宋体" w:cs="宋体"/>
          <w:spacing w:val="7"/>
          <w:sz w:val="20"/>
          <w:szCs w:val="20"/>
        </w:rPr>
        <w:t>险费；并要求工程师及由发包人为履行合同聘请的第三方在施工现场的雇用人员依法办理工</w:t>
      </w:r>
      <w:r>
        <w:rPr>
          <w:rFonts w:ascii="宋体" w:hAnsi="宋体" w:eastAsia="宋体" w:cs="宋体"/>
          <w:spacing w:val="5"/>
          <w:sz w:val="20"/>
          <w:szCs w:val="20"/>
        </w:rPr>
        <w:t>伤保险。</w:t>
      </w:r>
    </w:p>
    <w:p w14:paraId="32844A73">
      <w:pPr>
        <w:spacing w:line="380" w:lineRule="auto"/>
        <w:rPr>
          <w:rFonts w:ascii="宋体" w:hAnsi="宋体" w:eastAsia="宋体" w:cs="宋体"/>
          <w:sz w:val="20"/>
          <w:szCs w:val="20"/>
        </w:rPr>
        <w:sectPr>
          <w:footerReference r:id="rId131" w:type="default"/>
          <w:pgSz w:w="11906" w:h="16839"/>
          <w:pgMar w:top="1428" w:right="1785" w:bottom="1214" w:left="1785" w:header="0" w:footer="1051" w:gutter="0"/>
          <w:cols w:space="720" w:num="1"/>
        </w:sectPr>
      </w:pPr>
    </w:p>
    <w:p w14:paraId="722A3340">
      <w:pPr>
        <w:spacing w:before="41" w:line="227" w:lineRule="auto"/>
        <w:ind w:right="16"/>
        <w:jc w:val="right"/>
        <w:outlineLvl w:val="3"/>
        <w:rPr>
          <w:rFonts w:ascii="宋体" w:hAnsi="宋体" w:eastAsia="宋体" w:cs="宋体"/>
          <w:sz w:val="20"/>
          <w:szCs w:val="20"/>
        </w:rPr>
      </w:pPr>
      <w:bookmarkStart w:id="339" w:name="bookmark646"/>
      <w:bookmarkEnd w:id="339"/>
      <w:r>
        <w:rPr>
          <w:rFonts w:ascii="宋体" w:hAnsi="宋体" w:eastAsia="宋体" w:cs="宋体"/>
          <w:spacing w:val="9"/>
          <w:sz w:val="20"/>
          <w:szCs w:val="20"/>
        </w:rPr>
        <w:t>18.2.2 承包人应依照法律规定为其履行合同雇用的全部人员办</w:t>
      </w:r>
      <w:r>
        <w:rPr>
          <w:rFonts w:ascii="宋体" w:hAnsi="宋体" w:eastAsia="宋体" w:cs="宋体"/>
          <w:spacing w:val="8"/>
          <w:sz w:val="20"/>
          <w:szCs w:val="20"/>
        </w:rPr>
        <w:t>理工伤保险，缴纳工伤</w:t>
      </w:r>
    </w:p>
    <w:p w14:paraId="509C9DB8">
      <w:pPr>
        <w:spacing w:before="161" w:line="381" w:lineRule="auto"/>
        <w:ind w:left="33" w:right="16" w:hanging="10"/>
        <w:rPr>
          <w:rFonts w:ascii="宋体" w:hAnsi="宋体" w:eastAsia="宋体" w:cs="宋体"/>
          <w:sz w:val="20"/>
          <w:szCs w:val="20"/>
        </w:rPr>
      </w:pPr>
      <w:r>
        <w:rPr>
          <w:rFonts w:ascii="宋体" w:hAnsi="宋体" w:eastAsia="宋体" w:cs="宋体"/>
          <w:spacing w:val="7"/>
          <w:sz w:val="20"/>
          <w:szCs w:val="20"/>
        </w:rPr>
        <w:t>保险费，并要求分包人及由承包人为履行合同聘请的第三方雇用的全部人员依法办理工伤保</w:t>
      </w:r>
      <w:r>
        <w:rPr>
          <w:rFonts w:ascii="宋体" w:hAnsi="宋体" w:eastAsia="宋体" w:cs="宋体"/>
          <w:spacing w:val="-6"/>
          <w:sz w:val="20"/>
          <w:szCs w:val="20"/>
        </w:rPr>
        <w:t>险。</w:t>
      </w:r>
    </w:p>
    <w:p w14:paraId="6519E3DE">
      <w:pPr>
        <w:spacing w:before="113" w:line="228" w:lineRule="auto"/>
        <w:ind w:right="15"/>
        <w:jc w:val="right"/>
        <w:outlineLvl w:val="3"/>
        <w:rPr>
          <w:rFonts w:ascii="宋体" w:hAnsi="宋体" w:eastAsia="宋体" w:cs="宋体"/>
          <w:sz w:val="20"/>
          <w:szCs w:val="20"/>
        </w:rPr>
      </w:pPr>
      <w:r>
        <w:rPr>
          <w:rFonts w:ascii="宋体" w:hAnsi="宋体" w:eastAsia="宋体" w:cs="宋体"/>
          <w:spacing w:val="14"/>
          <w:sz w:val="20"/>
          <w:szCs w:val="20"/>
        </w:rPr>
        <w:t>18.2.3 发包人和承包人可以为其施工现场的全部人员办理意外伤害保险并支付保险</w:t>
      </w:r>
    </w:p>
    <w:p w14:paraId="08A86B48">
      <w:pPr>
        <w:spacing w:before="162" w:line="378" w:lineRule="auto"/>
        <w:ind w:left="27" w:right="16" w:firstLine="6"/>
        <w:rPr>
          <w:rFonts w:ascii="宋体" w:hAnsi="宋体" w:eastAsia="宋体" w:cs="宋体"/>
          <w:sz w:val="20"/>
          <w:szCs w:val="20"/>
        </w:rPr>
      </w:pPr>
      <w:r>
        <w:rPr>
          <w:rFonts w:ascii="宋体" w:hAnsi="宋体" w:eastAsia="宋体" w:cs="宋体"/>
          <w:spacing w:val="7"/>
          <w:sz w:val="20"/>
          <w:szCs w:val="20"/>
        </w:rPr>
        <w:t>费，包括其员工及为履行合同聘请的第三方的人员，具体事项由合同当事人在专用合同条件</w:t>
      </w:r>
      <w:r>
        <w:rPr>
          <w:rFonts w:ascii="宋体" w:hAnsi="宋体" w:eastAsia="宋体" w:cs="宋体"/>
          <w:spacing w:val="1"/>
          <w:sz w:val="20"/>
          <w:szCs w:val="20"/>
        </w:rPr>
        <w:t>约定。</w:t>
      </w:r>
    </w:p>
    <w:p w14:paraId="6A846171">
      <w:pPr>
        <w:spacing w:before="118" w:line="230" w:lineRule="auto"/>
        <w:ind w:left="32"/>
        <w:outlineLvl w:val="2"/>
        <w:rPr>
          <w:rFonts w:ascii="黑体" w:hAnsi="黑体" w:eastAsia="黑体" w:cs="黑体"/>
          <w:sz w:val="20"/>
          <w:szCs w:val="20"/>
        </w:rPr>
      </w:pPr>
      <w:r>
        <w:rPr>
          <w:rFonts w:ascii="黑体" w:hAnsi="黑体" w:eastAsia="黑体" w:cs="黑体"/>
          <w:spacing w:val="3"/>
          <w:sz w:val="20"/>
          <w:szCs w:val="20"/>
        </w:rPr>
        <w:t>18.3</w:t>
      </w:r>
      <w:r>
        <w:rPr>
          <w:rFonts w:ascii="黑体" w:hAnsi="黑体" w:eastAsia="黑体" w:cs="黑体"/>
          <w:spacing w:val="19"/>
          <w:sz w:val="20"/>
          <w:szCs w:val="20"/>
        </w:rPr>
        <w:t xml:space="preserve"> </w:t>
      </w:r>
      <w:r>
        <w:rPr>
          <w:rFonts w:ascii="黑体" w:hAnsi="黑体" w:eastAsia="黑体" w:cs="黑体"/>
          <w:spacing w:val="3"/>
          <w:sz w:val="20"/>
          <w:szCs w:val="20"/>
        </w:rPr>
        <w:t>货物保险</w:t>
      </w:r>
    </w:p>
    <w:p w14:paraId="0FA0BC8C">
      <w:pPr>
        <w:spacing w:before="158" w:line="378" w:lineRule="auto"/>
        <w:ind w:left="23" w:right="15" w:firstLine="418"/>
        <w:rPr>
          <w:rFonts w:ascii="宋体" w:hAnsi="宋体" w:eastAsia="宋体" w:cs="宋体"/>
          <w:sz w:val="20"/>
          <w:szCs w:val="20"/>
        </w:rPr>
      </w:pPr>
      <w:r>
        <w:rPr>
          <w:rFonts w:ascii="宋体" w:hAnsi="宋体" w:eastAsia="宋体" w:cs="宋体"/>
          <w:spacing w:val="7"/>
          <w:sz w:val="20"/>
          <w:szCs w:val="20"/>
        </w:rPr>
        <w:t>承包人应按照专用合同条件的约定为运抵现场的施工设备、材料、工程设备和临时工程</w:t>
      </w:r>
      <w:r>
        <w:rPr>
          <w:rFonts w:ascii="宋体" w:hAnsi="宋体" w:eastAsia="宋体" w:cs="宋体"/>
          <w:spacing w:val="9"/>
          <w:sz w:val="20"/>
          <w:szCs w:val="20"/>
        </w:rPr>
        <w:t>等办理财产保险，保险期限自上述货物运抵现场至其不再为工程所需要为止。</w:t>
      </w:r>
    </w:p>
    <w:p w14:paraId="767EC9D5">
      <w:pPr>
        <w:spacing w:before="117" w:line="231" w:lineRule="auto"/>
        <w:ind w:left="32"/>
        <w:outlineLvl w:val="2"/>
        <w:rPr>
          <w:rFonts w:ascii="黑体" w:hAnsi="黑体" w:eastAsia="黑体" w:cs="黑体"/>
          <w:sz w:val="20"/>
          <w:szCs w:val="20"/>
        </w:rPr>
      </w:pPr>
      <w:r>
        <w:rPr>
          <w:rFonts w:ascii="黑体" w:hAnsi="黑体" w:eastAsia="黑体" w:cs="黑体"/>
          <w:spacing w:val="3"/>
          <w:sz w:val="20"/>
          <w:szCs w:val="20"/>
        </w:rPr>
        <w:t>18.4</w:t>
      </w:r>
      <w:r>
        <w:rPr>
          <w:rFonts w:ascii="黑体" w:hAnsi="黑体" w:eastAsia="黑体" w:cs="黑体"/>
          <w:spacing w:val="19"/>
          <w:sz w:val="20"/>
          <w:szCs w:val="20"/>
        </w:rPr>
        <w:t xml:space="preserve"> </w:t>
      </w:r>
      <w:r>
        <w:rPr>
          <w:rFonts w:ascii="黑体" w:hAnsi="黑体" w:eastAsia="黑体" w:cs="黑体"/>
          <w:spacing w:val="3"/>
          <w:sz w:val="20"/>
          <w:szCs w:val="20"/>
        </w:rPr>
        <w:t>其他保险</w:t>
      </w:r>
    </w:p>
    <w:p w14:paraId="0CDB4EAA">
      <w:pPr>
        <w:spacing w:before="160" w:line="377" w:lineRule="auto"/>
        <w:ind w:left="23" w:right="14" w:firstLine="422"/>
        <w:jc w:val="both"/>
        <w:rPr>
          <w:rFonts w:ascii="宋体" w:hAnsi="宋体" w:eastAsia="宋体" w:cs="宋体"/>
          <w:sz w:val="20"/>
          <w:szCs w:val="20"/>
        </w:rPr>
      </w:pPr>
      <w:r>
        <w:rPr>
          <w:rFonts w:ascii="宋体" w:hAnsi="宋体" w:eastAsia="宋体" w:cs="宋体"/>
          <w:spacing w:val="7"/>
          <w:sz w:val="20"/>
          <w:szCs w:val="20"/>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保费用包含在合同价格中，但在合</w:t>
      </w:r>
      <w:r>
        <w:rPr>
          <w:rFonts w:ascii="宋体" w:hAnsi="宋体" w:eastAsia="宋体" w:cs="宋体"/>
          <w:spacing w:val="10"/>
          <w:sz w:val="20"/>
          <w:szCs w:val="20"/>
        </w:rPr>
        <w:t>同执行过程中，新颁布适用的法律法规规定由承包人投保的强制保险，应根据本合同第</w:t>
      </w:r>
      <w:r>
        <w:rPr>
          <w:rFonts w:ascii="宋体" w:hAnsi="宋体" w:eastAsia="宋体" w:cs="宋体"/>
          <w:spacing w:val="-5"/>
          <w:sz w:val="20"/>
          <w:szCs w:val="20"/>
        </w:rPr>
        <w:t xml:space="preserve"> </w:t>
      </w:r>
      <w:r>
        <w:rPr>
          <w:rFonts w:ascii="宋体" w:hAnsi="宋体" w:eastAsia="宋体" w:cs="宋体"/>
          <w:spacing w:val="10"/>
          <w:sz w:val="20"/>
          <w:szCs w:val="20"/>
        </w:rPr>
        <w:t>13</w:t>
      </w:r>
      <w:r>
        <w:rPr>
          <w:rFonts w:ascii="宋体" w:hAnsi="宋体" w:eastAsia="宋体" w:cs="宋体"/>
          <w:spacing w:val="8"/>
          <w:sz w:val="20"/>
          <w:szCs w:val="20"/>
        </w:rPr>
        <w:t>条[变更与调整]的约定增加合同价款。</w:t>
      </w:r>
    </w:p>
    <w:p w14:paraId="2633C089">
      <w:pPr>
        <w:spacing w:before="119" w:line="229" w:lineRule="auto"/>
        <w:ind w:left="32"/>
        <w:outlineLvl w:val="2"/>
        <w:rPr>
          <w:rFonts w:ascii="黑体" w:hAnsi="黑体" w:eastAsia="黑体" w:cs="黑体"/>
          <w:sz w:val="20"/>
          <w:szCs w:val="20"/>
        </w:rPr>
      </w:pPr>
      <w:r>
        <w:rPr>
          <w:rFonts w:ascii="黑体" w:hAnsi="黑体" w:eastAsia="黑体" w:cs="黑体"/>
          <w:spacing w:val="6"/>
          <w:sz w:val="20"/>
          <w:szCs w:val="20"/>
        </w:rPr>
        <w:t>18.5 对各项保险的一般要求</w:t>
      </w:r>
    </w:p>
    <w:p w14:paraId="0278BA2E">
      <w:pPr>
        <w:spacing w:before="161" w:line="228" w:lineRule="auto"/>
        <w:ind w:left="457"/>
        <w:outlineLvl w:val="3"/>
        <w:rPr>
          <w:rFonts w:ascii="宋体" w:hAnsi="宋体" w:eastAsia="宋体" w:cs="宋体"/>
          <w:sz w:val="20"/>
          <w:szCs w:val="20"/>
        </w:rPr>
      </w:pPr>
      <w:r>
        <w:rPr>
          <w:rFonts w:ascii="宋体" w:hAnsi="宋体" w:eastAsia="宋体" w:cs="宋体"/>
          <w:spacing w:val="4"/>
          <w:sz w:val="20"/>
          <w:szCs w:val="20"/>
        </w:rPr>
        <w:t>18.5.1 持续保险</w:t>
      </w:r>
    </w:p>
    <w:p w14:paraId="508BD99E">
      <w:pPr>
        <w:spacing w:before="281" w:line="377" w:lineRule="auto"/>
        <w:ind w:left="23" w:right="15" w:firstLine="420"/>
        <w:rPr>
          <w:rFonts w:ascii="宋体" w:hAnsi="宋体" w:eastAsia="宋体" w:cs="宋体"/>
          <w:sz w:val="20"/>
          <w:szCs w:val="20"/>
        </w:rPr>
      </w:pPr>
      <w:r>
        <w:rPr>
          <w:rFonts w:ascii="宋体" w:hAnsi="宋体" w:eastAsia="宋体" w:cs="宋体"/>
          <w:spacing w:val="7"/>
          <w:sz w:val="20"/>
          <w:szCs w:val="20"/>
        </w:rPr>
        <w:t>合同当事人应与保险人保持联系，使保险人能够随时了解工程实施中的变动，并确保按</w:t>
      </w:r>
      <w:r>
        <w:rPr>
          <w:rFonts w:ascii="宋体" w:hAnsi="宋体" w:eastAsia="宋体" w:cs="宋体"/>
          <w:spacing w:val="8"/>
          <w:sz w:val="20"/>
          <w:szCs w:val="20"/>
        </w:rPr>
        <w:t>保险合同条款要求持续保险。</w:t>
      </w:r>
    </w:p>
    <w:p w14:paraId="74E4AC26">
      <w:pPr>
        <w:spacing w:before="1" w:line="227" w:lineRule="auto"/>
        <w:ind w:left="457"/>
        <w:outlineLvl w:val="3"/>
        <w:rPr>
          <w:rFonts w:ascii="宋体" w:hAnsi="宋体" w:eastAsia="宋体" w:cs="宋体"/>
          <w:sz w:val="20"/>
          <w:szCs w:val="20"/>
        </w:rPr>
      </w:pPr>
      <w:r>
        <w:rPr>
          <w:rFonts w:ascii="宋体" w:hAnsi="宋体" w:eastAsia="宋体" w:cs="宋体"/>
          <w:spacing w:val="4"/>
          <w:sz w:val="20"/>
          <w:szCs w:val="20"/>
        </w:rPr>
        <w:t>18.5.2 保险凭证</w:t>
      </w:r>
    </w:p>
    <w:p w14:paraId="434B80AC">
      <w:pPr>
        <w:spacing w:before="283" w:line="377" w:lineRule="auto"/>
        <w:ind w:left="33" w:right="15" w:firstLine="409"/>
        <w:rPr>
          <w:rFonts w:ascii="宋体" w:hAnsi="宋体" w:eastAsia="宋体" w:cs="宋体"/>
          <w:sz w:val="20"/>
          <w:szCs w:val="20"/>
        </w:rPr>
      </w:pPr>
      <w:r>
        <w:rPr>
          <w:rFonts w:ascii="宋体" w:hAnsi="宋体" w:eastAsia="宋体" w:cs="宋体"/>
          <w:spacing w:val="7"/>
          <w:sz w:val="20"/>
          <w:szCs w:val="20"/>
        </w:rPr>
        <w:t>合同当事人应及时向另一方当事人提交其已投保的各项保险的凭证和保险单复印件，保</w:t>
      </w:r>
      <w:r>
        <w:rPr>
          <w:rFonts w:ascii="宋体" w:hAnsi="宋体" w:eastAsia="宋体" w:cs="宋体"/>
          <w:spacing w:val="8"/>
          <w:sz w:val="20"/>
          <w:szCs w:val="20"/>
        </w:rPr>
        <w:t>险单必须与专用合同条件约定的条件保持一致。</w:t>
      </w:r>
    </w:p>
    <w:p w14:paraId="691CB467">
      <w:pPr>
        <w:spacing w:line="227" w:lineRule="auto"/>
        <w:ind w:left="457"/>
        <w:outlineLvl w:val="3"/>
        <w:rPr>
          <w:rFonts w:ascii="宋体" w:hAnsi="宋体" w:eastAsia="宋体" w:cs="宋体"/>
          <w:sz w:val="20"/>
          <w:szCs w:val="20"/>
        </w:rPr>
      </w:pPr>
      <w:r>
        <w:rPr>
          <w:rFonts w:ascii="宋体" w:hAnsi="宋体" w:eastAsia="宋体" w:cs="宋体"/>
          <w:spacing w:val="6"/>
          <w:sz w:val="20"/>
          <w:szCs w:val="20"/>
        </w:rPr>
        <w:t>18.5.3 未按约定投保的补救</w:t>
      </w:r>
    </w:p>
    <w:p w14:paraId="776F3385">
      <w:pPr>
        <w:spacing w:before="281" w:line="377" w:lineRule="auto"/>
        <w:ind w:left="23" w:right="15" w:firstLine="427"/>
        <w:rPr>
          <w:rFonts w:ascii="宋体" w:hAnsi="宋体" w:eastAsia="宋体" w:cs="宋体"/>
          <w:sz w:val="20"/>
          <w:szCs w:val="20"/>
        </w:rPr>
      </w:pPr>
      <w:r>
        <w:rPr>
          <w:rFonts w:ascii="宋体" w:hAnsi="宋体" w:eastAsia="宋体" w:cs="宋体"/>
          <w:spacing w:val="7"/>
          <w:sz w:val="20"/>
          <w:szCs w:val="20"/>
        </w:rPr>
        <w:t>负有投保义务的一方当事人未按合同约定办理保险，或未能使保险持续有效的，则另一</w:t>
      </w:r>
      <w:r>
        <w:rPr>
          <w:rFonts w:ascii="宋体" w:hAnsi="宋体" w:eastAsia="宋体" w:cs="宋体"/>
          <w:spacing w:val="9"/>
          <w:sz w:val="20"/>
          <w:szCs w:val="20"/>
        </w:rPr>
        <w:t>方当事人可代为办理，所需费用由负有投保义务的一方当事人承担。</w:t>
      </w:r>
    </w:p>
    <w:p w14:paraId="36723D2B">
      <w:pPr>
        <w:spacing w:before="1" w:line="377" w:lineRule="auto"/>
        <w:ind w:left="39" w:right="16" w:firstLine="411"/>
        <w:rPr>
          <w:rFonts w:ascii="宋体" w:hAnsi="宋体" w:eastAsia="宋体" w:cs="宋体"/>
          <w:sz w:val="20"/>
          <w:szCs w:val="20"/>
        </w:rPr>
      </w:pPr>
      <w:r>
        <w:rPr>
          <w:rFonts w:ascii="宋体" w:hAnsi="宋体" w:eastAsia="宋体" w:cs="宋体"/>
          <w:spacing w:val="7"/>
          <w:sz w:val="20"/>
          <w:szCs w:val="20"/>
        </w:rPr>
        <w:t>负有投保义务的一方当事人未按合同约定办理某项保险，导致受益人未能得到足额赔偿</w:t>
      </w:r>
      <w:r>
        <w:rPr>
          <w:rFonts w:ascii="宋体" w:hAnsi="宋体" w:eastAsia="宋体" w:cs="宋体"/>
          <w:spacing w:val="8"/>
          <w:sz w:val="20"/>
          <w:szCs w:val="20"/>
        </w:rPr>
        <w:t>的，</w:t>
      </w:r>
      <w:r>
        <w:rPr>
          <w:rFonts w:ascii="宋体" w:hAnsi="宋体" w:eastAsia="宋体" w:cs="宋体"/>
          <w:spacing w:val="-58"/>
          <w:sz w:val="20"/>
          <w:szCs w:val="20"/>
        </w:rPr>
        <w:t xml:space="preserve"> </w:t>
      </w:r>
      <w:r>
        <w:rPr>
          <w:rFonts w:ascii="宋体" w:hAnsi="宋体" w:eastAsia="宋体" w:cs="宋体"/>
          <w:spacing w:val="8"/>
          <w:sz w:val="20"/>
          <w:szCs w:val="20"/>
        </w:rPr>
        <w:t>由负有投保义务的一方当事人负责按照原应从该项保险得到的保险金数额进行</w:t>
      </w:r>
      <w:r>
        <w:rPr>
          <w:rFonts w:ascii="宋体" w:hAnsi="宋体" w:eastAsia="宋体" w:cs="宋体"/>
          <w:spacing w:val="7"/>
          <w:sz w:val="20"/>
          <w:szCs w:val="20"/>
        </w:rPr>
        <w:t>补足。</w:t>
      </w:r>
    </w:p>
    <w:p w14:paraId="41F7D688">
      <w:pPr>
        <w:spacing w:before="1" w:line="227" w:lineRule="auto"/>
        <w:ind w:left="457"/>
        <w:outlineLvl w:val="3"/>
        <w:rPr>
          <w:rFonts w:ascii="宋体" w:hAnsi="宋体" w:eastAsia="宋体" w:cs="宋体"/>
          <w:sz w:val="20"/>
          <w:szCs w:val="20"/>
        </w:rPr>
      </w:pPr>
      <w:r>
        <w:rPr>
          <w:rFonts w:ascii="宋体" w:hAnsi="宋体" w:eastAsia="宋体" w:cs="宋体"/>
          <w:spacing w:val="4"/>
          <w:sz w:val="20"/>
          <w:szCs w:val="20"/>
        </w:rPr>
        <w:t>18.5.4 通知义务</w:t>
      </w:r>
    </w:p>
    <w:p w14:paraId="33B46769">
      <w:pPr>
        <w:spacing w:before="281" w:line="378" w:lineRule="auto"/>
        <w:ind w:left="26" w:right="15" w:firstLine="428"/>
        <w:rPr>
          <w:rFonts w:ascii="宋体" w:hAnsi="宋体" w:eastAsia="宋体" w:cs="宋体"/>
          <w:sz w:val="20"/>
          <w:szCs w:val="20"/>
        </w:rPr>
      </w:pPr>
      <w:r>
        <w:rPr>
          <w:rFonts w:ascii="宋体" w:hAnsi="宋体" w:eastAsia="宋体" w:cs="宋体"/>
          <w:spacing w:val="7"/>
          <w:sz w:val="20"/>
          <w:szCs w:val="20"/>
        </w:rPr>
        <w:t>除专用合同条件另有约定外，任何一方当事人变更除工伤保险之外的保险合同</w:t>
      </w:r>
      <w:r>
        <w:rPr>
          <w:rFonts w:ascii="宋体" w:hAnsi="宋体" w:eastAsia="宋体" w:cs="宋体"/>
          <w:spacing w:val="6"/>
          <w:sz w:val="20"/>
          <w:szCs w:val="20"/>
        </w:rPr>
        <w:t>时，应事</w:t>
      </w:r>
      <w:r>
        <w:rPr>
          <w:rFonts w:ascii="宋体" w:hAnsi="宋体" w:eastAsia="宋体" w:cs="宋体"/>
          <w:spacing w:val="8"/>
          <w:sz w:val="20"/>
          <w:szCs w:val="20"/>
        </w:rPr>
        <w:t>先征得另一方当事人同意，并通知工程师。</w:t>
      </w:r>
    </w:p>
    <w:p w14:paraId="4B465AB1">
      <w:pPr>
        <w:spacing w:line="378" w:lineRule="auto"/>
        <w:ind w:left="23" w:right="15" w:firstLine="420"/>
        <w:rPr>
          <w:rFonts w:ascii="宋体" w:hAnsi="宋体" w:eastAsia="宋体" w:cs="宋体"/>
          <w:sz w:val="20"/>
          <w:szCs w:val="20"/>
        </w:rPr>
      </w:pPr>
      <w:r>
        <w:rPr>
          <w:rFonts w:ascii="宋体" w:hAnsi="宋体" w:eastAsia="宋体" w:cs="宋体"/>
          <w:spacing w:val="7"/>
          <w:sz w:val="20"/>
          <w:szCs w:val="20"/>
        </w:rPr>
        <w:t>保险事故发生时，投保人应按照保险合同规定的条件和期限及时向保险人报告。发包人</w:t>
      </w:r>
      <w:r>
        <w:rPr>
          <w:rFonts w:ascii="宋体" w:hAnsi="宋体" w:eastAsia="宋体" w:cs="宋体"/>
          <w:spacing w:val="9"/>
          <w:sz w:val="20"/>
          <w:szCs w:val="20"/>
        </w:rPr>
        <w:t>和承包人应当在知道保险事故发生后及时通知对方。</w:t>
      </w:r>
    </w:p>
    <w:p w14:paraId="7BB458A1">
      <w:pPr>
        <w:spacing w:line="378" w:lineRule="auto"/>
        <w:rPr>
          <w:rFonts w:ascii="宋体" w:hAnsi="宋体" w:eastAsia="宋体" w:cs="宋体"/>
          <w:sz w:val="20"/>
          <w:szCs w:val="20"/>
        </w:rPr>
        <w:sectPr>
          <w:footerReference r:id="rId132" w:type="default"/>
          <w:pgSz w:w="11906" w:h="16839"/>
          <w:pgMar w:top="1428" w:right="1785" w:bottom="1214" w:left="1785" w:header="0" w:footer="1051" w:gutter="0"/>
          <w:cols w:space="720" w:num="1"/>
        </w:sectPr>
      </w:pPr>
    </w:p>
    <w:p w14:paraId="1B2C1BEA">
      <w:pPr>
        <w:spacing w:before="41" w:line="227" w:lineRule="auto"/>
        <w:ind w:left="442"/>
        <w:rPr>
          <w:rFonts w:ascii="宋体" w:hAnsi="宋体" w:eastAsia="宋体" w:cs="宋体"/>
          <w:sz w:val="20"/>
          <w:szCs w:val="20"/>
        </w:rPr>
      </w:pPr>
      <w:r>
        <w:rPr>
          <w:rFonts w:ascii="宋体" w:hAnsi="宋体" w:eastAsia="宋体" w:cs="宋体"/>
          <w:spacing w:val="9"/>
          <w:sz w:val="20"/>
          <w:szCs w:val="20"/>
        </w:rPr>
        <w:t>双方按本条规定投保不减少双方在合同下的其他义务。</w:t>
      </w:r>
    </w:p>
    <w:p w14:paraId="50B87EF4">
      <w:pPr>
        <w:spacing w:before="220" w:line="222" w:lineRule="auto"/>
        <w:ind w:left="25"/>
        <w:outlineLvl w:val="1"/>
        <w:rPr>
          <w:rFonts w:ascii="黑体" w:hAnsi="黑体" w:eastAsia="黑体" w:cs="黑体"/>
          <w:sz w:val="28"/>
          <w:szCs w:val="28"/>
        </w:rPr>
      </w:pPr>
      <w:bookmarkStart w:id="340" w:name="bookmark279"/>
      <w:bookmarkEnd w:id="340"/>
      <w:bookmarkStart w:id="341" w:name="bookmark280"/>
      <w:bookmarkEnd w:id="341"/>
      <w:r>
        <w:rPr>
          <w:rFonts w:ascii="黑体" w:hAnsi="黑体" w:eastAsia="黑体" w:cs="黑体"/>
          <w:spacing w:val="-11"/>
          <w:sz w:val="28"/>
          <w:szCs w:val="28"/>
        </w:rPr>
        <w:t>第</w:t>
      </w:r>
      <w:r>
        <w:rPr>
          <w:rFonts w:ascii="黑体" w:hAnsi="黑体" w:eastAsia="黑体" w:cs="黑体"/>
          <w:spacing w:val="-42"/>
          <w:sz w:val="28"/>
          <w:szCs w:val="28"/>
        </w:rPr>
        <w:t xml:space="preserve"> </w:t>
      </w:r>
      <w:r>
        <w:rPr>
          <w:rFonts w:ascii="黑体" w:hAnsi="黑体" w:eastAsia="黑体" w:cs="黑体"/>
          <w:spacing w:val="-11"/>
          <w:sz w:val="28"/>
          <w:szCs w:val="28"/>
        </w:rPr>
        <w:t>19</w:t>
      </w:r>
      <w:r>
        <w:rPr>
          <w:rFonts w:ascii="黑体" w:hAnsi="黑体" w:eastAsia="黑体" w:cs="黑体"/>
          <w:spacing w:val="-57"/>
          <w:sz w:val="28"/>
          <w:szCs w:val="28"/>
        </w:rPr>
        <w:t xml:space="preserve"> </w:t>
      </w:r>
      <w:r>
        <w:rPr>
          <w:rFonts w:ascii="黑体" w:hAnsi="黑体" w:eastAsia="黑体" w:cs="黑体"/>
          <w:spacing w:val="-11"/>
          <w:sz w:val="28"/>
          <w:szCs w:val="28"/>
        </w:rPr>
        <w:t>条</w:t>
      </w:r>
      <w:r>
        <w:rPr>
          <w:rFonts w:ascii="黑体" w:hAnsi="黑体" w:eastAsia="黑体" w:cs="黑体"/>
          <w:spacing w:val="15"/>
          <w:sz w:val="28"/>
          <w:szCs w:val="28"/>
        </w:rPr>
        <w:t xml:space="preserve"> </w:t>
      </w:r>
      <w:r>
        <w:rPr>
          <w:rFonts w:ascii="黑体" w:hAnsi="黑体" w:eastAsia="黑体" w:cs="黑体"/>
          <w:spacing w:val="-11"/>
          <w:sz w:val="28"/>
          <w:szCs w:val="28"/>
        </w:rPr>
        <w:t>索赔</w:t>
      </w:r>
    </w:p>
    <w:p w14:paraId="1B829D2A">
      <w:pPr>
        <w:pStyle w:val="3"/>
        <w:spacing w:line="253" w:lineRule="auto"/>
      </w:pPr>
    </w:p>
    <w:p w14:paraId="444B1839">
      <w:pPr>
        <w:spacing w:before="65" w:line="230" w:lineRule="auto"/>
        <w:ind w:left="32"/>
        <w:outlineLvl w:val="2"/>
        <w:rPr>
          <w:rFonts w:ascii="黑体" w:hAnsi="黑体" w:eastAsia="黑体" w:cs="黑体"/>
          <w:sz w:val="20"/>
          <w:szCs w:val="20"/>
        </w:rPr>
      </w:pPr>
      <w:r>
        <w:rPr>
          <w:rFonts w:ascii="黑体" w:hAnsi="黑体" w:eastAsia="黑体" w:cs="黑体"/>
          <w:spacing w:val="4"/>
          <w:sz w:val="20"/>
          <w:szCs w:val="20"/>
        </w:rPr>
        <w:t>19.1</w:t>
      </w:r>
      <w:r>
        <w:rPr>
          <w:rFonts w:ascii="黑体" w:hAnsi="黑体" w:eastAsia="黑体" w:cs="黑体"/>
          <w:spacing w:val="18"/>
          <w:sz w:val="20"/>
          <w:szCs w:val="20"/>
        </w:rPr>
        <w:t xml:space="preserve"> </w:t>
      </w:r>
      <w:r>
        <w:rPr>
          <w:rFonts w:ascii="黑体" w:hAnsi="黑体" w:eastAsia="黑体" w:cs="黑体"/>
          <w:spacing w:val="4"/>
          <w:sz w:val="20"/>
          <w:szCs w:val="20"/>
        </w:rPr>
        <w:t>索赔的提出</w:t>
      </w:r>
    </w:p>
    <w:p w14:paraId="549B9B02">
      <w:pPr>
        <w:spacing w:before="157" w:line="377" w:lineRule="auto"/>
        <w:ind w:left="24" w:right="70" w:firstLine="417"/>
        <w:rPr>
          <w:rFonts w:ascii="宋体" w:hAnsi="宋体" w:eastAsia="宋体" w:cs="宋体"/>
          <w:sz w:val="20"/>
          <w:szCs w:val="20"/>
        </w:rPr>
      </w:pPr>
      <w:r>
        <w:rPr>
          <w:rFonts w:ascii="宋体" w:hAnsi="宋体" w:eastAsia="宋体" w:cs="宋体"/>
          <w:spacing w:val="10"/>
          <w:sz w:val="20"/>
          <w:szCs w:val="20"/>
        </w:rPr>
        <w:t>根据合同约定，任意一方认为有权得到追加/减少付款、延长缺陷责任期</w:t>
      </w:r>
      <w:r>
        <w:rPr>
          <w:rFonts w:ascii="宋体" w:hAnsi="宋体" w:eastAsia="宋体" w:cs="宋体"/>
          <w:spacing w:val="9"/>
          <w:sz w:val="20"/>
          <w:szCs w:val="20"/>
        </w:rPr>
        <w:t>和（或）延长</w:t>
      </w:r>
      <w:r>
        <w:rPr>
          <w:rFonts w:ascii="宋体" w:hAnsi="宋体" w:eastAsia="宋体" w:cs="宋体"/>
          <w:spacing w:val="8"/>
          <w:sz w:val="20"/>
          <w:szCs w:val="20"/>
        </w:rPr>
        <w:t>工期的，应按以下程序向对方提出索赔：</w:t>
      </w:r>
    </w:p>
    <w:p w14:paraId="29AA3677">
      <w:pPr>
        <w:spacing w:before="3" w:line="326" w:lineRule="auto"/>
        <w:ind w:left="22" w:right="16" w:firstLine="430"/>
        <w:rPr>
          <w:rFonts w:ascii="宋体" w:hAnsi="宋体" w:eastAsia="宋体" w:cs="宋体"/>
          <w:sz w:val="20"/>
          <w:szCs w:val="20"/>
        </w:rPr>
      </w:pPr>
      <w:r>
        <w:rPr>
          <w:rFonts w:ascii="宋体" w:hAnsi="宋体" w:eastAsia="宋体" w:cs="宋体"/>
          <w:spacing w:val="2"/>
          <w:sz w:val="20"/>
          <w:szCs w:val="20"/>
        </w:rPr>
        <w:t>（1）索赔方应在知道或应当知道索赔事件发生后</w:t>
      </w:r>
      <w:r>
        <w:rPr>
          <w:rFonts w:ascii="宋体" w:hAnsi="宋体" w:eastAsia="宋体" w:cs="宋体"/>
          <w:spacing w:val="-25"/>
          <w:sz w:val="20"/>
          <w:szCs w:val="20"/>
        </w:rPr>
        <w:t xml:space="preserve"> </w:t>
      </w:r>
      <w:r>
        <w:rPr>
          <w:rFonts w:ascii="宋体" w:hAnsi="宋体" w:eastAsia="宋体" w:cs="宋体"/>
          <w:spacing w:val="2"/>
          <w:sz w:val="20"/>
          <w:szCs w:val="20"/>
        </w:rPr>
        <w:t>28</w:t>
      </w:r>
      <w:r>
        <w:rPr>
          <w:rFonts w:ascii="宋体" w:hAnsi="宋体" w:eastAsia="宋体" w:cs="宋体"/>
          <w:spacing w:val="-36"/>
          <w:sz w:val="20"/>
          <w:szCs w:val="20"/>
        </w:rPr>
        <w:t xml:space="preserve"> </w:t>
      </w:r>
      <w:r>
        <w:rPr>
          <w:rFonts w:ascii="宋体" w:hAnsi="宋体" w:eastAsia="宋体" w:cs="宋体"/>
          <w:spacing w:val="2"/>
          <w:sz w:val="20"/>
          <w:szCs w:val="20"/>
        </w:rPr>
        <w:t>天内，向对方递交索赔意向通知书，</w:t>
      </w:r>
      <w:r>
        <w:rPr>
          <w:rFonts w:ascii="宋体" w:hAnsi="宋体" w:eastAsia="宋体" w:cs="宋体"/>
          <w:spacing w:val="9"/>
          <w:sz w:val="20"/>
          <w:szCs w:val="20"/>
        </w:rPr>
        <w:t>并说明发生索赔事件的事由；索赔方未在前述</w:t>
      </w:r>
      <w:r>
        <w:rPr>
          <w:rFonts w:ascii="宋体" w:hAnsi="宋体" w:eastAsia="宋体" w:cs="宋体"/>
          <w:spacing w:val="-29"/>
          <w:sz w:val="20"/>
          <w:szCs w:val="20"/>
        </w:rPr>
        <w:t xml:space="preserve"> </w:t>
      </w:r>
      <w:r>
        <w:rPr>
          <w:rFonts w:ascii="宋体" w:hAnsi="宋体" w:eastAsia="宋体" w:cs="宋体"/>
          <w:spacing w:val="9"/>
          <w:sz w:val="20"/>
          <w:szCs w:val="20"/>
        </w:rPr>
        <w:t>28</w:t>
      </w:r>
      <w:r>
        <w:rPr>
          <w:rFonts w:ascii="宋体" w:hAnsi="宋体" w:eastAsia="宋体" w:cs="宋体"/>
          <w:spacing w:val="-34"/>
          <w:sz w:val="20"/>
          <w:szCs w:val="20"/>
        </w:rPr>
        <w:t xml:space="preserve"> </w:t>
      </w:r>
      <w:r>
        <w:rPr>
          <w:rFonts w:ascii="宋体" w:hAnsi="宋体" w:eastAsia="宋体" w:cs="宋体"/>
          <w:spacing w:val="9"/>
          <w:sz w:val="20"/>
          <w:szCs w:val="20"/>
        </w:rPr>
        <w:t>天内发出索赔意向通知书的，丧失要求追加/减少付款、延长缺陷责任期和（或）延长工期的权利；</w:t>
      </w:r>
    </w:p>
    <w:p w14:paraId="37F5ADA0">
      <w:pPr>
        <w:spacing w:before="163" w:line="327" w:lineRule="auto"/>
        <w:ind w:left="22" w:right="70" w:firstLine="430"/>
        <w:rPr>
          <w:rFonts w:ascii="宋体" w:hAnsi="宋体" w:eastAsia="宋体" w:cs="宋体"/>
          <w:sz w:val="20"/>
          <w:szCs w:val="20"/>
        </w:rPr>
      </w:pPr>
      <w:r>
        <w:rPr>
          <w:rFonts w:ascii="宋体" w:hAnsi="宋体" w:eastAsia="宋体" w:cs="宋体"/>
          <w:spacing w:val="6"/>
          <w:sz w:val="20"/>
          <w:szCs w:val="20"/>
        </w:rPr>
        <w:t>（2）索赔方应在发出索赔意向通知书后</w:t>
      </w:r>
      <w:r>
        <w:rPr>
          <w:rFonts w:ascii="宋体" w:hAnsi="宋体" w:eastAsia="宋体" w:cs="宋体"/>
          <w:spacing w:val="-33"/>
          <w:sz w:val="20"/>
          <w:szCs w:val="20"/>
        </w:rPr>
        <w:t xml:space="preserve"> </w:t>
      </w:r>
      <w:r>
        <w:rPr>
          <w:rFonts w:ascii="宋体" w:hAnsi="宋体" w:eastAsia="宋体" w:cs="宋体"/>
          <w:spacing w:val="6"/>
          <w:sz w:val="20"/>
          <w:szCs w:val="20"/>
        </w:rPr>
        <w:t>28</w:t>
      </w:r>
      <w:r>
        <w:rPr>
          <w:rFonts w:ascii="宋体" w:hAnsi="宋体" w:eastAsia="宋体" w:cs="宋体"/>
          <w:spacing w:val="-37"/>
          <w:sz w:val="20"/>
          <w:szCs w:val="20"/>
        </w:rPr>
        <w:t xml:space="preserve"> </w:t>
      </w:r>
      <w:r>
        <w:rPr>
          <w:rFonts w:ascii="宋体" w:hAnsi="宋体" w:eastAsia="宋体" w:cs="宋体"/>
          <w:spacing w:val="6"/>
          <w:sz w:val="20"/>
          <w:szCs w:val="20"/>
        </w:rPr>
        <w:t>天内，向对方正式递交索赔报告；索赔报告</w:t>
      </w:r>
      <w:r>
        <w:rPr>
          <w:rFonts w:ascii="宋体" w:hAnsi="宋体" w:eastAsia="宋体" w:cs="宋体"/>
          <w:spacing w:val="7"/>
          <w:sz w:val="20"/>
          <w:szCs w:val="20"/>
        </w:rPr>
        <w:t>应详细说明索赔理由以及要求追加的付款金额、延长缺陷责任期和（或）延长的工期，并附</w:t>
      </w:r>
      <w:r>
        <w:rPr>
          <w:rFonts w:ascii="宋体" w:hAnsi="宋体" w:eastAsia="宋体" w:cs="宋体"/>
          <w:spacing w:val="8"/>
          <w:sz w:val="20"/>
          <w:szCs w:val="20"/>
        </w:rPr>
        <w:t>必要的记录和证明材料；</w:t>
      </w:r>
    </w:p>
    <w:p w14:paraId="54C612D6">
      <w:pPr>
        <w:spacing w:before="163" w:line="303" w:lineRule="auto"/>
        <w:ind w:left="36" w:right="71" w:firstLine="415"/>
        <w:rPr>
          <w:rFonts w:ascii="宋体" w:hAnsi="宋体" w:eastAsia="宋体" w:cs="宋体"/>
          <w:sz w:val="20"/>
          <w:szCs w:val="20"/>
        </w:rPr>
      </w:pPr>
      <w:r>
        <w:rPr>
          <w:rFonts w:ascii="宋体" w:hAnsi="宋体" w:eastAsia="宋体" w:cs="宋体"/>
          <w:spacing w:val="10"/>
          <w:sz w:val="20"/>
          <w:szCs w:val="20"/>
        </w:rPr>
        <w:t>（3）索赔事件具有持续影响的，索赔方应每月递</w:t>
      </w:r>
      <w:r>
        <w:rPr>
          <w:rFonts w:ascii="宋体" w:hAnsi="宋体" w:eastAsia="宋体" w:cs="宋体"/>
          <w:spacing w:val="9"/>
          <w:sz w:val="20"/>
          <w:szCs w:val="20"/>
        </w:rPr>
        <w:t>交延续索赔通知，说明持续影响的实际情况和记录，列出累计的追加付款金额、延长缺陷责任期和（或）工期延长天数；</w:t>
      </w:r>
    </w:p>
    <w:p w14:paraId="09F29004">
      <w:pPr>
        <w:spacing w:before="161" w:line="302" w:lineRule="auto"/>
        <w:ind w:left="23" w:firstLine="428"/>
        <w:rPr>
          <w:rFonts w:ascii="宋体" w:hAnsi="宋体" w:eastAsia="宋体" w:cs="宋体"/>
          <w:sz w:val="20"/>
          <w:szCs w:val="20"/>
        </w:rPr>
      </w:pPr>
      <w:r>
        <w:rPr>
          <w:rFonts w:ascii="宋体" w:hAnsi="宋体" w:eastAsia="宋体" w:cs="宋体"/>
          <w:spacing w:val="6"/>
          <w:sz w:val="20"/>
          <w:szCs w:val="20"/>
        </w:rPr>
        <w:t>（4）在索赔事件影响结束后</w:t>
      </w:r>
      <w:r>
        <w:rPr>
          <w:rFonts w:ascii="宋体" w:hAnsi="宋体" w:eastAsia="宋体" w:cs="宋体"/>
          <w:spacing w:val="-34"/>
          <w:sz w:val="20"/>
          <w:szCs w:val="20"/>
        </w:rPr>
        <w:t xml:space="preserve"> </w:t>
      </w:r>
      <w:r>
        <w:rPr>
          <w:rFonts w:ascii="宋体" w:hAnsi="宋体" w:eastAsia="宋体" w:cs="宋体"/>
          <w:spacing w:val="6"/>
          <w:sz w:val="20"/>
          <w:szCs w:val="20"/>
        </w:rPr>
        <w:t>28</w:t>
      </w:r>
      <w:r>
        <w:rPr>
          <w:rFonts w:ascii="宋体" w:hAnsi="宋体" w:eastAsia="宋体" w:cs="宋体"/>
          <w:spacing w:val="-34"/>
          <w:sz w:val="20"/>
          <w:szCs w:val="20"/>
        </w:rPr>
        <w:t xml:space="preserve"> </w:t>
      </w:r>
      <w:r>
        <w:rPr>
          <w:rFonts w:ascii="宋体" w:hAnsi="宋体" w:eastAsia="宋体" w:cs="宋体"/>
          <w:spacing w:val="6"/>
          <w:sz w:val="20"/>
          <w:szCs w:val="20"/>
        </w:rPr>
        <w:t>天内，索赔方应向对方递交最终索赔报告，说明最</w:t>
      </w:r>
      <w:r>
        <w:rPr>
          <w:rFonts w:ascii="宋体" w:hAnsi="宋体" w:eastAsia="宋体" w:cs="宋体"/>
          <w:spacing w:val="5"/>
          <w:sz w:val="20"/>
          <w:szCs w:val="20"/>
        </w:rPr>
        <w:t>终要</w:t>
      </w:r>
      <w:r>
        <w:rPr>
          <w:rFonts w:ascii="宋体" w:hAnsi="宋体" w:eastAsia="宋体" w:cs="宋体"/>
          <w:spacing w:val="4"/>
          <w:sz w:val="20"/>
          <w:szCs w:val="20"/>
        </w:rPr>
        <w:t>求索赔的追加付款金额、延长缺陷责任期和（或）延长的工期，并附必要的记录和证明材料。</w:t>
      </w:r>
    </w:p>
    <w:p w14:paraId="491F6EAE">
      <w:pPr>
        <w:spacing w:before="162" w:line="327" w:lineRule="auto"/>
        <w:ind w:left="23" w:right="70" w:firstLine="429"/>
        <w:rPr>
          <w:rFonts w:ascii="宋体" w:hAnsi="宋体" w:eastAsia="宋体" w:cs="宋体"/>
          <w:sz w:val="20"/>
          <w:szCs w:val="20"/>
        </w:rPr>
      </w:pPr>
      <w:r>
        <w:rPr>
          <w:rFonts w:ascii="宋体" w:hAnsi="宋体" w:eastAsia="宋体" w:cs="宋体"/>
          <w:spacing w:val="10"/>
          <w:sz w:val="20"/>
          <w:szCs w:val="20"/>
        </w:rPr>
        <w:t>（5）承包人作为索赔方时，其索赔意向通知书、</w:t>
      </w:r>
      <w:r>
        <w:rPr>
          <w:rFonts w:ascii="宋体" w:hAnsi="宋体" w:eastAsia="宋体" w:cs="宋体"/>
          <w:spacing w:val="9"/>
          <w:sz w:val="20"/>
          <w:szCs w:val="20"/>
        </w:rPr>
        <w:t>索赔报告及相关索赔文件应向工程师</w:t>
      </w:r>
      <w:r>
        <w:rPr>
          <w:rFonts w:ascii="宋体" w:hAnsi="宋体" w:eastAsia="宋体" w:cs="宋体"/>
          <w:spacing w:val="7"/>
          <w:sz w:val="20"/>
          <w:szCs w:val="20"/>
        </w:rPr>
        <w:t>提出；发包人作为索赔方时，其索赔意向通知书、索赔报告及相关索赔文件可自行向承包人</w:t>
      </w:r>
      <w:r>
        <w:rPr>
          <w:rFonts w:ascii="宋体" w:hAnsi="宋体" w:eastAsia="宋体" w:cs="宋体"/>
          <w:spacing w:val="8"/>
          <w:sz w:val="20"/>
          <w:szCs w:val="20"/>
        </w:rPr>
        <w:t>提出或由工程师向承包人提出。</w:t>
      </w:r>
    </w:p>
    <w:p w14:paraId="222E2FB0">
      <w:pPr>
        <w:spacing w:before="284" w:line="230" w:lineRule="auto"/>
        <w:ind w:left="32"/>
        <w:outlineLvl w:val="2"/>
        <w:rPr>
          <w:rFonts w:ascii="黑体" w:hAnsi="黑体" w:eastAsia="黑体" w:cs="黑体"/>
          <w:sz w:val="20"/>
          <w:szCs w:val="20"/>
        </w:rPr>
      </w:pPr>
      <w:r>
        <w:rPr>
          <w:rFonts w:ascii="黑体" w:hAnsi="黑体" w:eastAsia="黑体" w:cs="黑体"/>
          <w:spacing w:val="6"/>
          <w:sz w:val="20"/>
          <w:szCs w:val="20"/>
        </w:rPr>
        <w:t>19.2 承包人索赔的处理程序</w:t>
      </w:r>
    </w:p>
    <w:p w14:paraId="77BD1917">
      <w:pPr>
        <w:spacing w:before="158" w:line="302" w:lineRule="auto"/>
        <w:ind w:left="39" w:right="71" w:firstLine="413"/>
        <w:rPr>
          <w:rFonts w:ascii="宋体" w:hAnsi="宋体" w:eastAsia="宋体" w:cs="宋体"/>
          <w:sz w:val="20"/>
          <w:szCs w:val="20"/>
        </w:rPr>
      </w:pPr>
      <w:r>
        <w:rPr>
          <w:rFonts w:ascii="宋体" w:hAnsi="宋体" w:eastAsia="宋体" w:cs="宋体"/>
          <w:spacing w:val="10"/>
          <w:sz w:val="20"/>
          <w:szCs w:val="20"/>
        </w:rPr>
        <w:t>（1）工程师收到承包人提交的索赔报告后，应及</w:t>
      </w:r>
      <w:r>
        <w:rPr>
          <w:rFonts w:ascii="宋体" w:hAnsi="宋体" w:eastAsia="宋体" w:cs="宋体"/>
          <w:spacing w:val="9"/>
          <w:sz w:val="20"/>
          <w:szCs w:val="20"/>
        </w:rPr>
        <w:t>时审查索赔报告的内容、查验承包人的记录和证明材料，必要时工程师可要求承包人提交全部原</w:t>
      </w:r>
      <w:r>
        <w:rPr>
          <w:rFonts w:ascii="宋体" w:hAnsi="宋体" w:eastAsia="宋体" w:cs="宋体"/>
          <w:spacing w:val="8"/>
          <w:sz w:val="20"/>
          <w:szCs w:val="20"/>
        </w:rPr>
        <w:t>始记录副本。</w:t>
      </w:r>
    </w:p>
    <w:p w14:paraId="1ED80456">
      <w:pPr>
        <w:spacing w:before="165" w:line="339" w:lineRule="auto"/>
        <w:ind w:left="20" w:right="16" w:firstLine="431"/>
        <w:rPr>
          <w:rFonts w:ascii="宋体" w:hAnsi="宋体" w:eastAsia="宋体" w:cs="宋体"/>
          <w:sz w:val="20"/>
          <w:szCs w:val="20"/>
        </w:rPr>
      </w:pPr>
      <w:r>
        <w:rPr>
          <w:rFonts w:ascii="宋体" w:hAnsi="宋体" w:eastAsia="宋体" w:cs="宋体"/>
          <w:spacing w:val="9"/>
          <w:sz w:val="20"/>
          <w:szCs w:val="20"/>
        </w:rPr>
        <w:t>（2）工程师应按第</w:t>
      </w:r>
      <w:r>
        <w:rPr>
          <w:rFonts w:ascii="宋体" w:hAnsi="宋体" w:eastAsia="宋体" w:cs="宋体"/>
          <w:spacing w:val="-33"/>
          <w:sz w:val="20"/>
          <w:szCs w:val="20"/>
        </w:rPr>
        <w:t xml:space="preserve"> </w:t>
      </w:r>
      <w:r>
        <w:rPr>
          <w:rFonts w:ascii="宋体" w:hAnsi="宋体" w:eastAsia="宋体" w:cs="宋体"/>
          <w:spacing w:val="9"/>
          <w:sz w:val="20"/>
          <w:szCs w:val="20"/>
        </w:rPr>
        <w:t>3.6</w:t>
      </w:r>
      <w:r>
        <w:rPr>
          <w:rFonts w:ascii="宋体" w:hAnsi="宋体" w:eastAsia="宋体" w:cs="宋体"/>
          <w:spacing w:val="-39"/>
          <w:sz w:val="20"/>
          <w:szCs w:val="20"/>
        </w:rPr>
        <w:t xml:space="preserve"> </w:t>
      </w:r>
      <w:r>
        <w:rPr>
          <w:rFonts w:ascii="宋体" w:hAnsi="宋体" w:eastAsia="宋体" w:cs="宋体"/>
          <w:spacing w:val="9"/>
          <w:sz w:val="20"/>
          <w:szCs w:val="20"/>
        </w:rPr>
        <w:t>款[商定或确定]商定或确定追加的付款和（或</w:t>
      </w:r>
      <w:r>
        <w:rPr>
          <w:rFonts w:ascii="宋体" w:hAnsi="宋体" w:eastAsia="宋体" w:cs="宋体"/>
          <w:spacing w:val="8"/>
          <w:sz w:val="20"/>
          <w:szCs w:val="20"/>
        </w:rPr>
        <w:t>）延长的工期，</w:t>
      </w:r>
      <w:r>
        <w:rPr>
          <w:rFonts w:ascii="宋体" w:hAnsi="宋体" w:eastAsia="宋体" w:cs="宋体"/>
          <w:spacing w:val="7"/>
          <w:sz w:val="20"/>
          <w:szCs w:val="20"/>
        </w:rPr>
        <w:t>并在收到上述索赔报告或有关索赔的进一步证明材料后及时书面告知发包人，并在42</w:t>
      </w:r>
      <w:r>
        <w:rPr>
          <w:rFonts w:ascii="宋体" w:hAnsi="宋体" w:eastAsia="宋体" w:cs="宋体"/>
          <w:spacing w:val="-33"/>
          <w:sz w:val="20"/>
          <w:szCs w:val="20"/>
        </w:rPr>
        <w:t xml:space="preserve"> </w:t>
      </w:r>
      <w:r>
        <w:rPr>
          <w:rFonts w:ascii="宋体" w:hAnsi="宋体" w:eastAsia="宋体" w:cs="宋体"/>
          <w:spacing w:val="6"/>
          <w:sz w:val="20"/>
          <w:szCs w:val="20"/>
        </w:rPr>
        <w:t>天内，</w:t>
      </w:r>
      <w:r>
        <w:rPr>
          <w:rFonts w:ascii="宋体" w:hAnsi="宋体" w:eastAsia="宋体" w:cs="宋体"/>
          <w:spacing w:val="7"/>
          <w:sz w:val="20"/>
          <w:szCs w:val="20"/>
        </w:rPr>
        <w:t>将发包人书面认可的索赔处理结果答复承包人。工程师在收到索赔报告或有关索赔的进一步</w:t>
      </w:r>
      <w:r>
        <w:rPr>
          <w:rFonts w:ascii="宋体" w:hAnsi="宋体" w:eastAsia="宋体" w:cs="宋体"/>
          <w:spacing w:val="10"/>
          <w:sz w:val="20"/>
          <w:szCs w:val="20"/>
        </w:rPr>
        <w:t>证明材料后的42</w:t>
      </w:r>
      <w:r>
        <w:rPr>
          <w:rFonts w:ascii="宋体" w:hAnsi="宋体" w:eastAsia="宋体" w:cs="宋体"/>
          <w:spacing w:val="-26"/>
          <w:sz w:val="20"/>
          <w:szCs w:val="20"/>
        </w:rPr>
        <w:t xml:space="preserve"> </w:t>
      </w:r>
      <w:r>
        <w:rPr>
          <w:rFonts w:ascii="宋体" w:hAnsi="宋体" w:eastAsia="宋体" w:cs="宋体"/>
          <w:spacing w:val="10"/>
          <w:sz w:val="20"/>
          <w:szCs w:val="20"/>
        </w:rPr>
        <w:t>天内不予答复的，视为认可索赔。</w:t>
      </w:r>
    </w:p>
    <w:p w14:paraId="705926DC">
      <w:pPr>
        <w:spacing w:before="165" w:line="302" w:lineRule="auto"/>
        <w:ind w:left="22" w:right="70" w:firstLine="430"/>
        <w:rPr>
          <w:rFonts w:ascii="宋体" w:hAnsi="宋体" w:eastAsia="宋体" w:cs="宋体"/>
          <w:sz w:val="20"/>
          <w:szCs w:val="20"/>
        </w:rPr>
      </w:pPr>
      <w:r>
        <w:rPr>
          <w:rFonts w:ascii="宋体" w:hAnsi="宋体" w:eastAsia="宋体" w:cs="宋体"/>
          <w:spacing w:val="6"/>
          <w:sz w:val="20"/>
          <w:szCs w:val="20"/>
        </w:rPr>
        <w:t>（3）承包人接受索赔处理结果的，发包人应在作出索赔处理结果答复后</w:t>
      </w:r>
      <w:r>
        <w:rPr>
          <w:rFonts w:ascii="宋体" w:hAnsi="宋体" w:eastAsia="宋体" w:cs="宋体"/>
          <w:spacing w:val="-33"/>
          <w:sz w:val="20"/>
          <w:szCs w:val="20"/>
        </w:rPr>
        <w:t xml:space="preserve"> </w:t>
      </w:r>
      <w:r>
        <w:rPr>
          <w:rFonts w:ascii="宋体" w:hAnsi="宋体" w:eastAsia="宋体" w:cs="宋体"/>
          <w:spacing w:val="6"/>
          <w:sz w:val="20"/>
          <w:szCs w:val="20"/>
        </w:rPr>
        <w:t>28</w:t>
      </w:r>
      <w:r>
        <w:rPr>
          <w:rFonts w:ascii="宋体" w:hAnsi="宋体" w:eastAsia="宋体" w:cs="宋体"/>
          <w:spacing w:val="-37"/>
          <w:sz w:val="20"/>
          <w:szCs w:val="20"/>
        </w:rPr>
        <w:t xml:space="preserve"> </w:t>
      </w:r>
      <w:r>
        <w:rPr>
          <w:rFonts w:ascii="宋体" w:hAnsi="宋体" w:eastAsia="宋体" w:cs="宋体"/>
          <w:spacing w:val="6"/>
          <w:sz w:val="20"/>
          <w:szCs w:val="20"/>
        </w:rPr>
        <w:t>天内完成支</w:t>
      </w:r>
      <w:r>
        <w:rPr>
          <w:rFonts w:ascii="宋体" w:hAnsi="宋体" w:eastAsia="宋体" w:cs="宋体"/>
          <w:spacing w:val="8"/>
          <w:sz w:val="20"/>
          <w:szCs w:val="20"/>
        </w:rPr>
        <w:t>付。承包人不接受索赔处理结果的，按照第</w:t>
      </w:r>
      <w:r>
        <w:rPr>
          <w:rFonts w:ascii="宋体" w:hAnsi="宋体" w:eastAsia="宋体" w:cs="宋体"/>
          <w:spacing w:val="-34"/>
          <w:sz w:val="20"/>
          <w:szCs w:val="20"/>
        </w:rPr>
        <w:t xml:space="preserve"> </w:t>
      </w:r>
      <w:r>
        <w:rPr>
          <w:rFonts w:ascii="宋体" w:hAnsi="宋体" w:eastAsia="宋体" w:cs="宋体"/>
          <w:spacing w:val="8"/>
          <w:sz w:val="20"/>
          <w:szCs w:val="20"/>
        </w:rPr>
        <w:t>20</w:t>
      </w:r>
      <w:r>
        <w:rPr>
          <w:rFonts w:ascii="宋体" w:hAnsi="宋体" w:eastAsia="宋体" w:cs="宋体"/>
          <w:spacing w:val="-36"/>
          <w:sz w:val="20"/>
          <w:szCs w:val="20"/>
        </w:rPr>
        <w:t xml:space="preserve"> </w:t>
      </w:r>
      <w:r>
        <w:rPr>
          <w:rFonts w:ascii="宋体" w:hAnsi="宋体" w:eastAsia="宋体" w:cs="宋体"/>
          <w:spacing w:val="8"/>
          <w:sz w:val="20"/>
          <w:szCs w:val="20"/>
        </w:rPr>
        <w:t>条[争议解决]约定处理。</w:t>
      </w:r>
    </w:p>
    <w:p w14:paraId="03C6F84F">
      <w:pPr>
        <w:spacing w:before="282" w:line="229" w:lineRule="auto"/>
        <w:ind w:left="32"/>
        <w:outlineLvl w:val="2"/>
        <w:rPr>
          <w:rFonts w:ascii="黑体" w:hAnsi="黑体" w:eastAsia="黑体" w:cs="黑体"/>
          <w:sz w:val="20"/>
          <w:szCs w:val="20"/>
        </w:rPr>
      </w:pPr>
      <w:r>
        <w:rPr>
          <w:rFonts w:ascii="黑体" w:hAnsi="黑体" w:eastAsia="黑体" w:cs="黑体"/>
          <w:spacing w:val="6"/>
          <w:sz w:val="20"/>
          <w:szCs w:val="20"/>
        </w:rPr>
        <w:t>19.3 发包人索赔的处理程序</w:t>
      </w:r>
    </w:p>
    <w:p w14:paraId="33C02D49">
      <w:pPr>
        <w:spacing w:before="159" w:line="302" w:lineRule="auto"/>
        <w:ind w:left="22" w:right="71" w:firstLine="430"/>
        <w:rPr>
          <w:rFonts w:ascii="宋体" w:hAnsi="宋体" w:eastAsia="宋体" w:cs="宋体"/>
          <w:sz w:val="20"/>
          <w:szCs w:val="20"/>
        </w:rPr>
      </w:pPr>
      <w:r>
        <w:rPr>
          <w:rFonts w:ascii="宋体" w:hAnsi="宋体" w:eastAsia="宋体" w:cs="宋体"/>
          <w:spacing w:val="10"/>
          <w:sz w:val="20"/>
          <w:szCs w:val="20"/>
        </w:rPr>
        <w:t>（1）承包人收到发包人提交的索赔报告后，应及</w:t>
      </w:r>
      <w:r>
        <w:rPr>
          <w:rFonts w:ascii="宋体" w:hAnsi="宋体" w:eastAsia="宋体" w:cs="宋体"/>
          <w:spacing w:val="9"/>
          <w:sz w:val="20"/>
          <w:szCs w:val="20"/>
        </w:rPr>
        <w:t>时审查索赔报告的内容、查验发包人</w:t>
      </w:r>
      <w:r>
        <w:rPr>
          <w:rFonts w:ascii="宋体" w:hAnsi="宋体" w:eastAsia="宋体" w:cs="宋体"/>
          <w:spacing w:val="5"/>
          <w:sz w:val="20"/>
          <w:szCs w:val="20"/>
        </w:rPr>
        <w:t>证明材料；</w:t>
      </w:r>
    </w:p>
    <w:p w14:paraId="20961114">
      <w:pPr>
        <w:spacing w:before="161" w:line="328" w:lineRule="auto"/>
        <w:ind w:left="24" w:right="70" w:firstLine="427"/>
        <w:rPr>
          <w:rFonts w:ascii="宋体" w:hAnsi="宋体" w:eastAsia="宋体" w:cs="宋体"/>
          <w:sz w:val="20"/>
          <w:szCs w:val="20"/>
        </w:rPr>
      </w:pPr>
      <w:r>
        <w:rPr>
          <w:rFonts w:ascii="宋体" w:hAnsi="宋体" w:eastAsia="宋体" w:cs="宋体"/>
          <w:spacing w:val="8"/>
          <w:sz w:val="20"/>
          <w:szCs w:val="20"/>
        </w:rPr>
        <w:t>（2）承包人应在收到上述索赔报告或有关索赔的进一步</w:t>
      </w:r>
      <w:r>
        <w:rPr>
          <w:rFonts w:ascii="宋体" w:hAnsi="宋体" w:eastAsia="宋体" w:cs="宋体"/>
          <w:spacing w:val="7"/>
          <w:sz w:val="20"/>
          <w:szCs w:val="20"/>
        </w:rPr>
        <w:t>证明材料后42</w:t>
      </w:r>
      <w:r>
        <w:rPr>
          <w:rFonts w:ascii="宋体" w:hAnsi="宋体" w:eastAsia="宋体" w:cs="宋体"/>
          <w:spacing w:val="-34"/>
          <w:sz w:val="20"/>
          <w:szCs w:val="20"/>
        </w:rPr>
        <w:t xml:space="preserve"> </w:t>
      </w:r>
      <w:r>
        <w:rPr>
          <w:rFonts w:ascii="宋体" w:hAnsi="宋体" w:eastAsia="宋体" w:cs="宋体"/>
          <w:spacing w:val="7"/>
          <w:sz w:val="20"/>
          <w:szCs w:val="20"/>
        </w:rPr>
        <w:t>天内，将索赔处</w:t>
      </w:r>
      <w:r>
        <w:rPr>
          <w:rFonts w:ascii="宋体" w:hAnsi="宋体" w:eastAsia="宋体" w:cs="宋体"/>
          <w:spacing w:val="11"/>
          <w:sz w:val="20"/>
          <w:szCs w:val="20"/>
        </w:rPr>
        <w:t>理结果答复发包人。承包人在收到索赔通知书或有关索赔的</w:t>
      </w:r>
      <w:r>
        <w:rPr>
          <w:rFonts w:ascii="宋体" w:hAnsi="宋体" w:eastAsia="宋体" w:cs="宋体"/>
          <w:spacing w:val="10"/>
          <w:sz w:val="20"/>
          <w:szCs w:val="20"/>
        </w:rPr>
        <w:t>进一步证明材料后的42</w:t>
      </w:r>
      <w:r>
        <w:rPr>
          <w:rFonts w:ascii="宋体" w:hAnsi="宋体" w:eastAsia="宋体" w:cs="宋体"/>
          <w:spacing w:val="-34"/>
          <w:sz w:val="20"/>
          <w:szCs w:val="20"/>
        </w:rPr>
        <w:t xml:space="preserve"> </w:t>
      </w:r>
      <w:r>
        <w:rPr>
          <w:rFonts w:ascii="宋体" w:hAnsi="宋体" w:eastAsia="宋体" w:cs="宋体"/>
          <w:spacing w:val="10"/>
          <w:sz w:val="20"/>
          <w:szCs w:val="20"/>
        </w:rPr>
        <w:t>天内不</w:t>
      </w:r>
      <w:r>
        <w:rPr>
          <w:rFonts w:ascii="宋体" w:hAnsi="宋体" w:eastAsia="宋体" w:cs="宋体"/>
          <w:spacing w:val="8"/>
          <w:sz w:val="20"/>
          <w:szCs w:val="20"/>
        </w:rPr>
        <w:t>予答复的，视为认可索赔。</w:t>
      </w:r>
    </w:p>
    <w:p w14:paraId="33960F80">
      <w:pPr>
        <w:spacing w:line="328" w:lineRule="auto"/>
        <w:rPr>
          <w:rFonts w:ascii="宋体" w:hAnsi="宋体" w:eastAsia="宋体" w:cs="宋体"/>
          <w:sz w:val="20"/>
          <w:szCs w:val="20"/>
        </w:rPr>
        <w:sectPr>
          <w:footerReference r:id="rId133" w:type="default"/>
          <w:pgSz w:w="11906" w:h="16839"/>
          <w:pgMar w:top="1428" w:right="1731" w:bottom="1214" w:left="1785" w:header="0" w:footer="1051" w:gutter="0"/>
          <w:cols w:space="720" w:num="1"/>
        </w:sectPr>
      </w:pPr>
    </w:p>
    <w:p w14:paraId="42D1803F">
      <w:pPr>
        <w:spacing w:before="41" w:line="378" w:lineRule="auto"/>
        <w:ind w:left="39" w:firstLine="413"/>
        <w:rPr>
          <w:rFonts w:ascii="宋体" w:hAnsi="宋体" w:eastAsia="宋体" w:cs="宋体"/>
          <w:sz w:val="20"/>
          <w:szCs w:val="20"/>
        </w:rPr>
      </w:pPr>
      <w:bookmarkStart w:id="342" w:name="bookmark647"/>
      <w:bookmarkEnd w:id="342"/>
      <w:r>
        <w:rPr>
          <w:rFonts w:ascii="宋体" w:hAnsi="宋体" w:eastAsia="宋体" w:cs="宋体"/>
          <w:spacing w:val="10"/>
          <w:sz w:val="20"/>
          <w:szCs w:val="20"/>
        </w:rPr>
        <w:t>（3）发包人接受索赔处理结果的，发包人可从应</w:t>
      </w:r>
      <w:r>
        <w:rPr>
          <w:rFonts w:ascii="宋体" w:hAnsi="宋体" w:eastAsia="宋体" w:cs="宋体"/>
          <w:spacing w:val="9"/>
          <w:sz w:val="20"/>
          <w:szCs w:val="20"/>
        </w:rPr>
        <w:t>支付给承包人的合同价款中扣除赔付</w:t>
      </w:r>
      <w:r>
        <w:rPr>
          <w:rFonts w:ascii="宋体" w:hAnsi="宋体" w:eastAsia="宋体" w:cs="宋体"/>
          <w:spacing w:val="5"/>
          <w:sz w:val="20"/>
          <w:szCs w:val="20"/>
        </w:rPr>
        <w:t>的金额或延长缺陷责任期；发包人不接受索赔处理结果的，按第</w:t>
      </w:r>
      <w:r>
        <w:rPr>
          <w:rFonts w:ascii="宋体" w:hAnsi="宋体" w:eastAsia="宋体" w:cs="宋体"/>
          <w:spacing w:val="-26"/>
          <w:sz w:val="20"/>
          <w:szCs w:val="20"/>
        </w:rPr>
        <w:t xml:space="preserve"> </w:t>
      </w:r>
      <w:r>
        <w:rPr>
          <w:rFonts w:ascii="宋体" w:hAnsi="宋体" w:eastAsia="宋体" w:cs="宋体"/>
          <w:spacing w:val="5"/>
          <w:sz w:val="20"/>
          <w:szCs w:val="20"/>
        </w:rPr>
        <w:t>20</w:t>
      </w:r>
      <w:r>
        <w:rPr>
          <w:rFonts w:ascii="宋体" w:hAnsi="宋体" w:eastAsia="宋体" w:cs="宋体"/>
          <w:spacing w:val="-36"/>
          <w:sz w:val="20"/>
          <w:szCs w:val="20"/>
        </w:rPr>
        <w:t xml:space="preserve"> </w:t>
      </w:r>
      <w:r>
        <w:rPr>
          <w:rFonts w:ascii="宋体" w:hAnsi="宋体" w:eastAsia="宋体" w:cs="宋体"/>
          <w:spacing w:val="5"/>
          <w:sz w:val="20"/>
          <w:szCs w:val="20"/>
        </w:rPr>
        <w:t>条[争议解决]约定处理。</w:t>
      </w:r>
    </w:p>
    <w:p w14:paraId="38821777">
      <w:pPr>
        <w:spacing w:before="119" w:line="230" w:lineRule="auto"/>
        <w:ind w:left="32"/>
        <w:outlineLvl w:val="2"/>
        <w:rPr>
          <w:rFonts w:ascii="黑体" w:hAnsi="黑体" w:eastAsia="黑体" w:cs="黑体"/>
          <w:sz w:val="20"/>
          <w:szCs w:val="20"/>
        </w:rPr>
      </w:pPr>
      <w:r>
        <w:rPr>
          <w:rFonts w:ascii="黑体" w:hAnsi="黑体" w:eastAsia="黑体" w:cs="黑体"/>
          <w:spacing w:val="6"/>
          <w:sz w:val="20"/>
          <w:szCs w:val="20"/>
        </w:rPr>
        <w:t>19.4 提出索赔的期限</w:t>
      </w:r>
    </w:p>
    <w:p w14:paraId="6D1592A6">
      <w:pPr>
        <w:spacing w:before="158" w:line="302" w:lineRule="auto"/>
        <w:ind w:left="21" w:right="70" w:firstLine="430"/>
        <w:rPr>
          <w:rFonts w:ascii="宋体" w:hAnsi="宋体" w:eastAsia="宋体" w:cs="宋体"/>
          <w:sz w:val="20"/>
          <w:szCs w:val="20"/>
        </w:rPr>
      </w:pPr>
      <w:r>
        <w:rPr>
          <w:rFonts w:ascii="宋体" w:hAnsi="宋体" w:eastAsia="宋体" w:cs="宋体"/>
          <w:spacing w:val="6"/>
          <w:sz w:val="20"/>
          <w:szCs w:val="20"/>
        </w:rPr>
        <w:t>（1）承包人按第</w:t>
      </w:r>
      <w:r>
        <w:rPr>
          <w:rFonts w:ascii="宋体" w:hAnsi="宋体" w:eastAsia="宋体" w:cs="宋体"/>
          <w:spacing w:val="-24"/>
          <w:sz w:val="20"/>
          <w:szCs w:val="20"/>
        </w:rPr>
        <w:t xml:space="preserve"> </w:t>
      </w:r>
      <w:r>
        <w:rPr>
          <w:rFonts w:ascii="宋体" w:hAnsi="宋体" w:eastAsia="宋体" w:cs="宋体"/>
          <w:spacing w:val="6"/>
          <w:sz w:val="20"/>
          <w:szCs w:val="20"/>
        </w:rPr>
        <w:t>14.5</w:t>
      </w:r>
      <w:r>
        <w:rPr>
          <w:rFonts w:ascii="宋体" w:hAnsi="宋体" w:eastAsia="宋体" w:cs="宋体"/>
          <w:spacing w:val="-40"/>
          <w:sz w:val="20"/>
          <w:szCs w:val="20"/>
        </w:rPr>
        <w:t xml:space="preserve"> </w:t>
      </w:r>
      <w:r>
        <w:rPr>
          <w:rFonts w:ascii="宋体" w:hAnsi="宋体" w:eastAsia="宋体" w:cs="宋体"/>
          <w:spacing w:val="6"/>
          <w:sz w:val="20"/>
          <w:szCs w:val="20"/>
        </w:rPr>
        <w:t>款[竣工结算]约定接收</w:t>
      </w:r>
      <w:r>
        <w:rPr>
          <w:rFonts w:ascii="宋体" w:hAnsi="宋体" w:eastAsia="宋体" w:cs="宋体"/>
          <w:spacing w:val="5"/>
          <w:sz w:val="20"/>
          <w:szCs w:val="20"/>
        </w:rPr>
        <w:t>竣工付款证书后，应被认为已无权再提出</w:t>
      </w:r>
      <w:r>
        <w:rPr>
          <w:rFonts w:ascii="宋体" w:hAnsi="宋体" w:eastAsia="宋体" w:cs="宋体"/>
          <w:spacing w:val="9"/>
          <w:sz w:val="20"/>
          <w:szCs w:val="20"/>
        </w:rPr>
        <w:t>在合同工程接收证书颁发前所发生的任何索赔。</w:t>
      </w:r>
    </w:p>
    <w:p w14:paraId="19D1C30D">
      <w:pPr>
        <w:spacing w:before="161" w:line="303" w:lineRule="auto"/>
        <w:ind w:left="26" w:right="70" w:firstLine="425"/>
        <w:rPr>
          <w:rFonts w:ascii="宋体" w:hAnsi="宋体" w:eastAsia="宋体" w:cs="宋体"/>
          <w:sz w:val="20"/>
          <w:szCs w:val="20"/>
        </w:rPr>
      </w:pPr>
      <w:r>
        <w:rPr>
          <w:rFonts w:ascii="宋体" w:hAnsi="宋体" w:eastAsia="宋体" w:cs="宋体"/>
          <w:spacing w:val="6"/>
          <w:sz w:val="20"/>
          <w:szCs w:val="20"/>
        </w:rPr>
        <w:t>（2）承包人按第</w:t>
      </w:r>
      <w:r>
        <w:rPr>
          <w:rFonts w:ascii="宋体" w:hAnsi="宋体" w:eastAsia="宋体" w:cs="宋体"/>
          <w:spacing w:val="-24"/>
          <w:sz w:val="20"/>
          <w:szCs w:val="20"/>
        </w:rPr>
        <w:t xml:space="preserve"> </w:t>
      </w:r>
      <w:r>
        <w:rPr>
          <w:rFonts w:ascii="宋体" w:hAnsi="宋体" w:eastAsia="宋体" w:cs="宋体"/>
          <w:spacing w:val="6"/>
          <w:sz w:val="20"/>
          <w:szCs w:val="20"/>
        </w:rPr>
        <w:t>14.7</w:t>
      </w:r>
      <w:r>
        <w:rPr>
          <w:rFonts w:ascii="宋体" w:hAnsi="宋体" w:eastAsia="宋体" w:cs="宋体"/>
          <w:spacing w:val="-40"/>
          <w:sz w:val="20"/>
          <w:szCs w:val="20"/>
        </w:rPr>
        <w:t xml:space="preserve"> </w:t>
      </w:r>
      <w:r>
        <w:rPr>
          <w:rFonts w:ascii="宋体" w:hAnsi="宋体" w:eastAsia="宋体" w:cs="宋体"/>
          <w:spacing w:val="6"/>
          <w:sz w:val="20"/>
          <w:szCs w:val="20"/>
        </w:rPr>
        <w:t>款[最终结清]提交的最</w:t>
      </w:r>
      <w:r>
        <w:rPr>
          <w:rFonts w:ascii="宋体" w:hAnsi="宋体" w:eastAsia="宋体" w:cs="宋体"/>
          <w:spacing w:val="5"/>
          <w:sz w:val="20"/>
          <w:szCs w:val="20"/>
        </w:rPr>
        <w:t>终结清申请单中，只限于提出工程接收证</w:t>
      </w:r>
      <w:r>
        <w:rPr>
          <w:rFonts w:ascii="宋体" w:hAnsi="宋体" w:eastAsia="宋体" w:cs="宋体"/>
          <w:spacing w:val="9"/>
          <w:sz w:val="20"/>
          <w:szCs w:val="20"/>
        </w:rPr>
        <w:t>书颁发后发生的索赔。提出索赔的期限均自接受最终结清证书时终止。</w:t>
      </w:r>
    </w:p>
    <w:p w14:paraId="7CFEE177">
      <w:pPr>
        <w:spacing w:before="221" w:line="222" w:lineRule="auto"/>
        <w:ind w:left="25"/>
        <w:outlineLvl w:val="1"/>
        <w:rPr>
          <w:rFonts w:ascii="黑体" w:hAnsi="黑体" w:eastAsia="黑体" w:cs="黑体"/>
          <w:sz w:val="28"/>
          <w:szCs w:val="28"/>
        </w:rPr>
      </w:pPr>
      <w:bookmarkStart w:id="343" w:name="bookmark281"/>
      <w:bookmarkEnd w:id="343"/>
      <w:bookmarkStart w:id="344" w:name="bookmark282"/>
      <w:bookmarkEnd w:id="344"/>
      <w:r>
        <w:rPr>
          <w:rFonts w:ascii="黑体" w:hAnsi="黑体" w:eastAsia="黑体" w:cs="黑体"/>
          <w:spacing w:val="-7"/>
          <w:sz w:val="28"/>
          <w:szCs w:val="28"/>
        </w:rPr>
        <w:t>第</w:t>
      </w:r>
      <w:r>
        <w:rPr>
          <w:rFonts w:ascii="黑体" w:hAnsi="黑体" w:eastAsia="黑体" w:cs="黑体"/>
          <w:spacing w:val="-56"/>
          <w:sz w:val="28"/>
          <w:szCs w:val="28"/>
        </w:rPr>
        <w:t xml:space="preserve"> </w:t>
      </w:r>
      <w:r>
        <w:rPr>
          <w:rFonts w:ascii="黑体" w:hAnsi="黑体" w:eastAsia="黑体" w:cs="黑体"/>
          <w:spacing w:val="-7"/>
          <w:sz w:val="28"/>
          <w:szCs w:val="28"/>
        </w:rPr>
        <w:t>20</w:t>
      </w:r>
      <w:r>
        <w:rPr>
          <w:rFonts w:ascii="黑体" w:hAnsi="黑体" w:eastAsia="黑体" w:cs="黑体"/>
          <w:spacing w:val="-57"/>
          <w:sz w:val="28"/>
          <w:szCs w:val="28"/>
        </w:rPr>
        <w:t xml:space="preserve"> </w:t>
      </w:r>
      <w:r>
        <w:rPr>
          <w:rFonts w:ascii="黑体" w:hAnsi="黑体" w:eastAsia="黑体" w:cs="黑体"/>
          <w:spacing w:val="-7"/>
          <w:sz w:val="28"/>
          <w:szCs w:val="28"/>
        </w:rPr>
        <w:t>条</w:t>
      </w:r>
      <w:r>
        <w:rPr>
          <w:rFonts w:ascii="黑体" w:hAnsi="黑体" w:eastAsia="黑体" w:cs="黑体"/>
          <w:spacing w:val="18"/>
          <w:sz w:val="28"/>
          <w:szCs w:val="28"/>
        </w:rPr>
        <w:t xml:space="preserve"> </w:t>
      </w:r>
      <w:r>
        <w:rPr>
          <w:rFonts w:ascii="黑体" w:hAnsi="黑体" w:eastAsia="黑体" w:cs="黑体"/>
          <w:spacing w:val="-7"/>
          <w:sz w:val="28"/>
          <w:szCs w:val="28"/>
        </w:rPr>
        <w:t>争议解决</w:t>
      </w:r>
    </w:p>
    <w:p w14:paraId="3F49CCDE">
      <w:pPr>
        <w:pStyle w:val="3"/>
        <w:spacing w:line="250" w:lineRule="auto"/>
      </w:pPr>
    </w:p>
    <w:p w14:paraId="3CC98CFB">
      <w:pPr>
        <w:spacing w:before="65" w:line="231" w:lineRule="auto"/>
        <w:ind w:left="20"/>
        <w:outlineLvl w:val="2"/>
        <w:rPr>
          <w:rFonts w:ascii="黑体" w:hAnsi="黑体" w:eastAsia="黑体" w:cs="黑体"/>
          <w:sz w:val="20"/>
          <w:szCs w:val="20"/>
        </w:rPr>
      </w:pPr>
      <w:r>
        <w:rPr>
          <w:rFonts w:ascii="黑体" w:hAnsi="黑体" w:eastAsia="黑体" w:cs="黑体"/>
          <w:spacing w:val="3"/>
          <w:sz w:val="20"/>
          <w:szCs w:val="20"/>
        </w:rPr>
        <w:t>20.1</w:t>
      </w:r>
      <w:r>
        <w:rPr>
          <w:rFonts w:ascii="黑体" w:hAnsi="黑体" w:eastAsia="黑体" w:cs="黑体"/>
          <w:spacing w:val="17"/>
          <w:sz w:val="20"/>
          <w:szCs w:val="20"/>
        </w:rPr>
        <w:t xml:space="preserve"> </w:t>
      </w:r>
      <w:r>
        <w:rPr>
          <w:rFonts w:ascii="黑体" w:hAnsi="黑体" w:eastAsia="黑体" w:cs="黑体"/>
          <w:spacing w:val="3"/>
          <w:sz w:val="20"/>
          <w:szCs w:val="20"/>
        </w:rPr>
        <w:t>和解</w:t>
      </w:r>
    </w:p>
    <w:p w14:paraId="79C8039B">
      <w:pPr>
        <w:spacing w:before="158" w:line="378" w:lineRule="auto"/>
        <w:ind w:left="24" w:right="70" w:firstLine="418"/>
        <w:rPr>
          <w:rFonts w:ascii="宋体" w:hAnsi="宋体" w:eastAsia="宋体" w:cs="宋体"/>
          <w:sz w:val="20"/>
          <w:szCs w:val="20"/>
        </w:rPr>
      </w:pPr>
      <w:r>
        <w:rPr>
          <w:rFonts w:ascii="宋体" w:hAnsi="宋体" w:eastAsia="宋体" w:cs="宋体"/>
          <w:spacing w:val="7"/>
          <w:sz w:val="20"/>
          <w:szCs w:val="20"/>
        </w:rPr>
        <w:t>合同当事人可以就争议自行和解，自行和解达成协议的经双方签字并盖章后作为合同补</w:t>
      </w:r>
      <w:r>
        <w:rPr>
          <w:rFonts w:ascii="宋体" w:hAnsi="宋体" w:eastAsia="宋体" w:cs="宋体"/>
          <w:spacing w:val="8"/>
          <w:sz w:val="20"/>
          <w:szCs w:val="20"/>
        </w:rPr>
        <w:t>充文件，双方均应遵照执行。</w:t>
      </w:r>
    </w:p>
    <w:p w14:paraId="2CB287B0">
      <w:pPr>
        <w:spacing w:before="117" w:line="231" w:lineRule="auto"/>
        <w:ind w:left="20"/>
        <w:outlineLvl w:val="2"/>
        <w:rPr>
          <w:rFonts w:ascii="黑体" w:hAnsi="黑体" w:eastAsia="黑体" w:cs="黑体"/>
          <w:sz w:val="20"/>
          <w:szCs w:val="20"/>
        </w:rPr>
      </w:pPr>
      <w:r>
        <w:rPr>
          <w:rFonts w:ascii="黑体" w:hAnsi="黑体" w:eastAsia="黑体" w:cs="黑体"/>
          <w:spacing w:val="3"/>
          <w:sz w:val="20"/>
          <w:szCs w:val="20"/>
        </w:rPr>
        <w:t>20.2</w:t>
      </w:r>
      <w:r>
        <w:rPr>
          <w:rFonts w:ascii="黑体" w:hAnsi="黑体" w:eastAsia="黑体" w:cs="黑体"/>
          <w:spacing w:val="17"/>
          <w:sz w:val="20"/>
          <w:szCs w:val="20"/>
        </w:rPr>
        <w:t xml:space="preserve"> </w:t>
      </w:r>
      <w:r>
        <w:rPr>
          <w:rFonts w:ascii="黑体" w:hAnsi="黑体" w:eastAsia="黑体" w:cs="黑体"/>
          <w:spacing w:val="3"/>
          <w:sz w:val="20"/>
          <w:szCs w:val="20"/>
        </w:rPr>
        <w:t>调解</w:t>
      </w:r>
    </w:p>
    <w:p w14:paraId="1FE75455">
      <w:pPr>
        <w:spacing w:before="160" w:line="378" w:lineRule="auto"/>
        <w:ind w:left="21" w:right="70" w:firstLine="421"/>
        <w:rPr>
          <w:rFonts w:ascii="宋体" w:hAnsi="宋体" w:eastAsia="宋体" w:cs="宋体"/>
          <w:sz w:val="20"/>
          <w:szCs w:val="20"/>
        </w:rPr>
      </w:pPr>
      <w:r>
        <w:rPr>
          <w:rFonts w:ascii="宋体" w:hAnsi="宋体" w:eastAsia="宋体" w:cs="宋体"/>
          <w:spacing w:val="7"/>
          <w:sz w:val="20"/>
          <w:szCs w:val="20"/>
        </w:rPr>
        <w:t>合同当事人可以就争议请求建设行政主管部门、行业协会或其他第三方进行调解，调解</w:t>
      </w:r>
      <w:r>
        <w:rPr>
          <w:rFonts w:ascii="宋体" w:hAnsi="宋体" w:eastAsia="宋体" w:cs="宋体"/>
          <w:spacing w:val="9"/>
          <w:sz w:val="20"/>
          <w:szCs w:val="20"/>
        </w:rPr>
        <w:t>达成协议的，经双方签字盖章后作为合同补充文件，双方均应遵照执行。</w:t>
      </w:r>
    </w:p>
    <w:p w14:paraId="4C8D1DC0">
      <w:pPr>
        <w:spacing w:before="118" w:line="230" w:lineRule="auto"/>
        <w:ind w:left="20"/>
        <w:outlineLvl w:val="2"/>
        <w:rPr>
          <w:rFonts w:ascii="黑体" w:hAnsi="黑体" w:eastAsia="黑体" w:cs="黑体"/>
          <w:sz w:val="20"/>
          <w:szCs w:val="20"/>
        </w:rPr>
      </w:pPr>
      <w:r>
        <w:rPr>
          <w:rFonts w:ascii="黑体" w:hAnsi="黑体" w:eastAsia="黑体" w:cs="黑体"/>
          <w:spacing w:val="4"/>
          <w:sz w:val="20"/>
          <w:szCs w:val="20"/>
        </w:rPr>
        <w:t>20.3</w:t>
      </w:r>
      <w:r>
        <w:rPr>
          <w:rFonts w:ascii="黑体" w:hAnsi="黑体" w:eastAsia="黑体" w:cs="黑体"/>
          <w:spacing w:val="23"/>
          <w:sz w:val="20"/>
          <w:szCs w:val="20"/>
        </w:rPr>
        <w:t xml:space="preserve"> </w:t>
      </w:r>
      <w:r>
        <w:rPr>
          <w:rFonts w:ascii="黑体" w:hAnsi="黑体" w:eastAsia="黑体" w:cs="黑体"/>
          <w:spacing w:val="4"/>
          <w:sz w:val="20"/>
          <w:szCs w:val="20"/>
        </w:rPr>
        <w:t>争议评审</w:t>
      </w:r>
    </w:p>
    <w:p w14:paraId="404068C1">
      <w:pPr>
        <w:spacing w:before="158" w:line="377" w:lineRule="auto"/>
        <w:ind w:left="27" w:right="70" w:firstLine="415"/>
        <w:rPr>
          <w:rFonts w:ascii="宋体" w:hAnsi="宋体" w:eastAsia="宋体" w:cs="宋体"/>
          <w:sz w:val="20"/>
          <w:szCs w:val="20"/>
        </w:rPr>
      </w:pPr>
      <w:r>
        <w:rPr>
          <w:rFonts w:ascii="宋体" w:hAnsi="宋体" w:eastAsia="宋体" w:cs="宋体"/>
          <w:spacing w:val="7"/>
          <w:sz w:val="20"/>
          <w:szCs w:val="20"/>
        </w:rPr>
        <w:t>合同当事人在专用合同条件中约定采取争议评审方式及评审规则解决争议的，按下列约</w:t>
      </w:r>
      <w:r>
        <w:rPr>
          <w:rFonts w:ascii="宋体" w:hAnsi="宋体" w:eastAsia="宋体" w:cs="宋体"/>
          <w:spacing w:val="3"/>
          <w:sz w:val="20"/>
          <w:szCs w:val="20"/>
        </w:rPr>
        <w:t>定执行：</w:t>
      </w:r>
    </w:p>
    <w:p w14:paraId="5200EE14">
      <w:pPr>
        <w:spacing w:line="227" w:lineRule="auto"/>
        <w:ind w:left="444"/>
        <w:outlineLvl w:val="3"/>
        <w:rPr>
          <w:rFonts w:ascii="宋体" w:hAnsi="宋体" w:eastAsia="宋体" w:cs="宋体"/>
          <w:sz w:val="20"/>
          <w:szCs w:val="20"/>
        </w:rPr>
      </w:pPr>
      <w:r>
        <w:rPr>
          <w:rFonts w:ascii="宋体" w:hAnsi="宋体" w:eastAsia="宋体" w:cs="宋体"/>
          <w:spacing w:val="7"/>
          <w:sz w:val="20"/>
          <w:szCs w:val="20"/>
        </w:rPr>
        <w:t>20.3.1 争议评审小组的确定</w:t>
      </w:r>
    </w:p>
    <w:p w14:paraId="2415FB67">
      <w:pPr>
        <w:spacing w:before="285" w:line="377" w:lineRule="auto"/>
        <w:ind w:left="25" w:right="70" w:firstLine="417"/>
        <w:jc w:val="both"/>
        <w:rPr>
          <w:rFonts w:ascii="宋体" w:hAnsi="宋体" w:eastAsia="宋体" w:cs="宋体"/>
          <w:sz w:val="20"/>
          <w:szCs w:val="20"/>
        </w:rPr>
      </w:pPr>
      <w:r>
        <w:rPr>
          <w:rFonts w:ascii="宋体" w:hAnsi="宋体" w:eastAsia="宋体" w:cs="宋体"/>
          <w:spacing w:val="7"/>
          <w:sz w:val="20"/>
          <w:szCs w:val="20"/>
        </w:rPr>
        <w:t>合同当事人可以共同选择一名或三名争议评审员，组成争议评审小组。如专用合同条件未对成员人数进行约定，则应由三名成员组成。除专用合同条件另有约定外，合同当事人应当自合同订立后</w:t>
      </w:r>
      <w:r>
        <w:rPr>
          <w:rFonts w:ascii="宋体" w:hAnsi="宋体" w:eastAsia="宋体" w:cs="宋体"/>
          <w:spacing w:val="-37"/>
          <w:sz w:val="20"/>
          <w:szCs w:val="20"/>
        </w:rPr>
        <w:t xml:space="preserve"> </w:t>
      </w:r>
      <w:r>
        <w:rPr>
          <w:rFonts w:ascii="宋体" w:hAnsi="宋体" w:eastAsia="宋体" w:cs="宋体"/>
          <w:spacing w:val="7"/>
          <w:sz w:val="20"/>
          <w:szCs w:val="20"/>
        </w:rPr>
        <w:t>28</w:t>
      </w:r>
      <w:r>
        <w:rPr>
          <w:rFonts w:ascii="宋体" w:hAnsi="宋体" w:eastAsia="宋体" w:cs="宋体"/>
          <w:spacing w:val="-34"/>
          <w:sz w:val="20"/>
          <w:szCs w:val="20"/>
        </w:rPr>
        <w:t xml:space="preserve"> </w:t>
      </w:r>
      <w:r>
        <w:rPr>
          <w:rFonts w:ascii="宋体" w:hAnsi="宋体" w:eastAsia="宋体" w:cs="宋体"/>
          <w:spacing w:val="7"/>
          <w:sz w:val="20"/>
          <w:szCs w:val="20"/>
        </w:rPr>
        <w:t>天内，或者争议发生后</w:t>
      </w:r>
      <w:r>
        <w:rPr>
          <w:rFonts w:ascii="宋体" w:hAnsi="宋体" w:eastAsia="宋体" w:cs="宋体"/>
          <w:spacing w:val="-23"/>
          <w:sz w:val="20"/>
          <w:szCs w:val="20"/>
        </w:rPr>
        <w:t xml:space="preserve"> </w:t>
      </w:r>
      <w:r>
        <w:rPr>
          <w:rFonts w:ascii="宋体" w:hAnsi="宋体" w:eastAsia="宋体" w:cs="宋体"/>
          <w:spacing w:val="7"/>
          <w:sz w:val="20"/>
          <w:szCs w:val="20"/>
        </w:rPr>
        <w:t>14</w:t>
      </w:r>
      <w:r>
        <w:rPr>
          <w:rFonts w:ascii="宋体" w:hAnsi="宋体" w:eastAsia="宋体" w:cs="宋体"/>
          <w:spacing w:val="-34"/>
          <w:sz w:val="20"/>
          <w:szCs w:val="20"/>
        </w:rPr>
        <w:t xml:space="preserve"> </w:t>
      </w:r>
      <w:r>
        <w:rPr>
          <w:rFonts w:ascii="宋体" w:hAnsi="宋体" w:eastAsia="宋体" w:cs="宋体"/>
          <w:spacing w:val="6"/>
          <w:sz w:val="20"/>
          <w:szCs w:val="20"/>
        </w:rPr>
        <w:t>天内，选定争议评审员。</w:t>
      </w:r>
    </w:p>
    <w:p w14:paraId="2FF68199">
      <w:pPr>
        <w:spacing w:before="1" w:line="377" w:lineRule="auto"/>
        <w:ind w:left="22" w:right="28" w:firstLine="419"/>
        <w:jc w:val="both"/>
        <w:rPr>
          <w:rFonts w:ascii="宋体" w:hAnsi="宋体" w:eastAsia="宋体" w:cs="宋体"/>
          <w:sz w:val="20"/>
          <w:szCs w:val="20"/>
        </w:rPr>
      </w:pPr>
      <w:r>
        <w:rPr>
          <w:rFonts w:ascii="宋体" w:hAnsi="宋体" w:eastAsia="宋体" w:cs="宋体"/>
          <w:spacing w:val="7"/>
          <w:sz w:val="20"/>
          <w:szCs w:val="20"/>
        </w:rPr>
        <w:t>选择一名争议评审员的，由合同当事人共同确定；选择三名争议评审员的，各自选定一</w:t>
      </w:r>
      <w:r>
        <w:rPr>
          <w:rFonts w:ascii="宋体" w:hAnsi="宋体" w:eastAsia="宋体" w:cs="宋体"/>
          <w:spacing w:val="8"/>
          <w:sz w:val="20"/>
          <w:szCs w:val="20"/>
        </w:rPr>
        <w:t>名，第三名成员由合同当事人共同确定或由合同当事人委托已选定的争议评审员共同确定，</w:t>
      </w:r>
      <w:r>
        <w:rPr>
          <w:rFonts w:ascii="宋体" w:hAnsi="宋体" w:eastAsia="宋体" w:cs="宋体"/>
          <w:spacing w:val="7"/>
          <w:sz w:val="20"/>
          <w:szCs w:val="20"/>
        </w:rPr>
        <w:t>为首席争议评审员。争议评审员为一人且合同当事人未能达成一致的，或争议评审员为三人</w:t>
      </w:r>
      <w:r>
        <w:rPr>
          <w:rFonts w:ascii="宋体" w:hAnsi="宋体" w:eastAsia="宋体" w:cs="宋体"/>
          <w:spacing w:val="8"/>
          <w:sz w:val="20"/>
          <w:szCs w:val="20"/>
        </w:rPr>
        <w:t>且合同当事人就首席争议评审员未能达成一致的，</w:t>
      </w:r>
      <w:r>
        <w:rPr>
          <w:rFonts w:ascii="宋体" w:hAnsi="宋体" w:eastAsia="宋体" w:cs="宋体"/>
          <w:spacing w:val="-44"/>
          <w:sz w:val="20"/>
          <w:szCs w:val="20"/>
        </w:rPr>
        <w:t xml:space="preserve"> </w:t>
      </w:r>
      <w:r>
        <w:rPr>
          <w:rFonts w:ascii="宋体" w:hAnsi="宋体" w:eastAsia="宋体" w:cs="宋体"/>
          <w:spacing w:val="8"/>
          <w:sz w:val="20"/>
          <w:szCs w:val="20"/>
        </w:rPr>
        <w:t>由专用合同条件约定的评审机构指定。</w:t>
      </w:r>
    </w:p>
    <w:p w14:paraId="1B628F1A">
      <w:pPr>
        <w:spacing w:before="1" w:line="227" w:lineRule="auto"/>
        <w:ind w:left="454"/>
        <w:rPr>
          <w:rFonts w:ascii="宋体" w:hAnsi="宋体" w:eastAsia="宋体" w:cs="宋体"/>
          <w:sz w:val="20"/>
          <w:szCs w:val="20"/>
        </w:rPr>
      </w:pPr>
      <w:r>
        <w:rPr>
          <w:rFonts w:ascii="宋体" w:hAnsi="宋体" w:eastAsia="宋体" w:cs="宋体"/>
          <w:spacing w:val="9"/>
          <w:sz w:val="20"/>
          <w:szCs w:val="20"/>
        </w:rPr>
        <w:t>除专用合同条件另有约定外，争议评审员报酬由发包人和承包人各承担一半。</w:t>
      </w:r>
    </w:p>
    <w:p w14:paraId="597C3E3D">
      <w:pPr>
        <w:spacing w:before="161" w:line="228" w:lineRule="auto"/>
        <w:ind w:left="444"/>
        <w:outlineLvl w:val="3"/>
        <w:rPr>
          <w:rFonts w:ascii="宋体" w:hAnsi="宋体" w:eastAsia="宋体" w:cs="宋体"/>
          <w:sz w:val="20"/>
          <w:szCs w:val="20"/>
        </w:rPr>
      </w:pPr>
      <w:r>
        <w:rPr>
          <w:rFonts w:ascii="宋体" w:hAnsi="宋体" w:eastAsia="宋体" w:cs="宋体"/>
          <w:spacing w:val="6"/>
          <w:sz w:val="20"/>
          <w:szCs w:val="20"/>
        </w:rPr>
        <w:t>20.3.2 争议的避免</w:t>
      </w:r>
    </w:p>
    <w:p w14:paraId="2C1B1695">
      <w:pPr>
        <w:spacing w:before="280" w:line="377" w:lineRule="auto"/>
        <w:ind w:left="23" w:right="70" w:firstLine="419"/>
        <w:rPr>
          <w:rFonts w:ascii="宋体" w:hAnsi="宋体" w:eastAsia="宋体" w:cs="宋体"/>
          <w:sz w:val="20"/>
          <w:szCs w:val="20"/>
        </w:rPr>
      </w:pPr>
      <w:r>
        <w:rPr>
          <w:rFonts w:ascii="宋体" w:hAnsi="宋体" w:eastAsia="宋体" w:cs="宋体"/>
          <w:spacing w:val="7"/>
          <w:sz w:val="20"/>
          <w:szCs w:val="20"/>
        </w:rPr>
        <w:t>合同当事人协商一致，可以共同书面请求争议评审小组，就合同履行过程中可能出现争</w:t>
      </w:r>
      <w:r>
        <w:rPr>
          <w:rFonts w:ascii="宋体" w:hAnsi="宋体" w:eastAsia="宋体" w:cs="宋体"/>
          <w:spacing w:val="9"/>
          <w:sz w:val="20"/>
          <w:szCs w:val="20"/>
        </w:rPr>
        <w:t>议的情况提供协助或进行非正式讨论，争议评审小组应给出公正的意见或建议。</w:t>
      </w:r>
    </w:p>
    <w:p w14:paraId="776B392E">
      <w:pPr>
        <w:spacing w:before="2" w:line="377" w:lineRule="auto"/>
        <w:ind w:left="23" w:right="70" w:firstLine="419"/>
        <w:rPr>
          <w:rFonts w:ascii="宋体" w:hAnsi="宋体" w:eastAsia="宋体" w:cs="宋体"/>
          <w:sz w:val="20"/>
          <w:szCs w:val="20"/>
        </w:rPr>
      </w:pPr>
      <w:r>
        <w:rPr>
          <w:rFonts w:ascii="宋体" w:hAnsi="宋体" w:eastAsia="宋体" w:cs="宋体"/>
          <w:spacing w:val="7"/>
          <w:sz w:val="20"/>
          <w:szCs w:val="20"/>
        </w:rPr>
        <w:t>此类协助或非正式讨论可在任何会议、施工现场视察或其他场合进行，并且除专用合同</w:t>
      </w:r>
      <w:r>
        <w:rPr>
          <w:rFonts w:ascii="宋体" w:hAnsi="宋体" w:eastAsia="宋体" w:cs="宋体"/>
          <w:spacing w:val="8"/>
          <w:sz w:val="20"/>
          <w:szCs w:val="20"/>
        </w:rPr>
        <w:t>条件另有约定外，发包人和承包人均应出席。</w:t>
      </w:r>
    </w:p>
    <w:p w14:paraId="011FFEDE">
      <w:pPr>
        <w:spacing w:before="1" w:line="226" w:lineRule="auto"/>
        <w:ind w:left="446"/>
        <w:rPr>
          <w:rFonts w:ascii="宋体" w:hAnsi="宋体" w:eastAsia="宋体" w:cs="宋体"/>
          <w:sz w:val="20"/>
          <w:szCs w:val="20"/>
        </w:rPr>
      </w:pPr>
      <w:r>
        <w:rPr>
          <w:rFonts w:ascii="宋体" w:hAnsi="宋体" w:eastAsia="宋体" w:cs="宋体"/>
          <w:spacing w:val="7"/>
          <w:sz w:val="20"/>
          <w:szCs w:val="20"/>
        </w:rPr>
        <w:t>争议评审小组在此类非正式讨论上给出的任何意见或建议，无论是口头还是书面的，对</w:t>
      </w:r>
    </w:p>
    <w:p w14:paraId="4A236B97">
      <w:pPr>
        <w:spacing w:line="226" w:lineRule="auto"/>
        <w:rPr>
          <w:rFonts w:ascii="宋体" w:hAnsi="宋体" w:eastAsia="宋体" w:cs="宋体"/>
          <w:sz w:val="20"/>
          <w:szCs w:val="20"/>
        </w:rPr>
        <w:sectPr>
          <w:footerReference r:id="rId134" w:type="default"/>
          <w:pgSz w:w="11906" w:h="16839"/>
          <w:pgMar w:top="1428" w:right="1731" w:bottom="1214" w:left="1785" w:header="0" w:footer="1051" w:gutter="0"/>
          <w:cols w:space="720" w:num="1"/>
        </w:sectPr>
      </w:pPr>
    </w:p>
    <w:p w14:paraId="57C1DFC4">
      <w:pPr>
        <w:spacing w:before="41" w:line="378" w:lineRule="auto"/>
        <w:ind w:left="25" w:right="42"/>
        <w:rPr>
          <w:rFonts w:ascii="宋体" w:hAnsi="宋体" w:eastAsia="宋体" w:cs="宋体"/>
          <w:sz w:val="20"/>
          <w:szCs w:val="20"/>
        </w:rPr>
      </w:pPr>
      <w:bookmarkStart w:id="345" w:name="bookmark648"/>
      <w:bookmarkEnd w:id="345"/>
      <w:r>
        <w:rPr>
          <w:rFonts w:ascii="宋体" w:hAnsi="宋体" w:eastAsia="宋体" w:cs="宋体"/>
          <w:spacing w:val="7"/>
          <w:sz w:val="20"/>
          <w:szCs w:val="20"/>
        </w:rPr>
        <w:t>发包人和承包人不具有约束力，争议评审小组在之后的争议评审程序或决定中也不受此类意见或建议的约束。</w:t>
      </w:r>
    </w:p>
    <w:p w14:paraId="1FB68AA7">
      <w:pPr>
        <w:spacing w:line="227" w:lineRule="auto"/>
        <w:ind w:left="444"/>
        <w:outlineLvl w:val="3"/>
        <w:rPr>
          <w:rFonts w:ascii="宋体" w:hAnsi="宋体" w:eastAsia="宋体" w:cs="宋体"/>
          <w:sz w:val="20"/>
          <w:szCs w:val="20"/>
        </w:rPr>
      </w:pPr>
      <w:r>
        <w:rPr>
          <w:rFonts w:ascii="宋体" w:hAnsi="宋体" w:eastAsia="宋体" w:cs="宋体"/>
          <w:spacing w:val="7"/>
          <w:sz w:val="20"/>
          <w:szCs w:val="20"/>
        </w:rPr>
        <w:t>20.3.3 争议评审小组的决定</w:t>
      </w:r>
    </w:p>
    <w:p w14:paraId="0D535F5C">
      <w:pPr>
        <w:spacing w:before="281" w:line="377" w:lineRule="auto"/>
        <w:ind w:left="22" w:right="42" w:firstLine="420"/>
        <w:jc w:val="both"/>
        <w:rPr>
          <w:rFonts w:ascii="宋体" w:hAnsi="宋体" w:eastAsia="宋体" w:cs="宋体"/>
          <w:sz w:val="20"/>
          <w:szCs w:val="20"/>
        </w:rPr>
      </w:pPr>
      <w:r>
        <w:rPr>
          <w:rFonts w:ascii="宋体" w:hAnsi="宋体" w:eastAsia="宋体" w:cs="宋体"/>
          <w:spacing w:val="7"/>
          <w:sz w:val="20"/>
          <w:szCs w:val="20"/>
        </w:rPr>
        <w:t>合同当事人可在任何时间将与合同有关的任何争议共同提请争议评审小组进行评审。争议评审小组应秉持客观、公正原则，充分听取合同当事人的意见，依据相关法律、规范、标</w:t>
      </w:r>
      <w:r>
        <w:rPr>
          <w:rFonts w:ascii="宋体" w:hAnsi="宋体" w:eastAsia="宋体" w:cs="宋体"/>
          <w:spacing w:val="8"/>
          <w:sz w:val="20"/>
          <w:szCs w:val="20"/>
        </w:rPr>
        <w:t>准、案例经验及商业惯例等，</w:t>
      </w:r>
      <w:r>
        <w:rPr>
          <w:rFonts w:ascii="宋体" w:hAnsi="宋体" w:eastAsia="宋体" w:cs="宋体"/>
          <w:spacing w:val="-49"/>
          <w:sz w:val="20"/>
          <w:szCs w:val="20"/>
        </w:rPr>
        <w:t xml:space="preserve"> </w:t>
      </w:r>
      <w:r>
        <w:rPr>
          <w:rFonts w:ascii="宋体" w:hAnsi="宋体" w:eastAsia="宋体" w:cs="宋体"/>
          <w:spacing w:val="8"/>
          <w:sz w:val="20"/>
          <w:szCs w:val="20"/>
        </w:rPr>
        <w:t>自收到争议评审申</w:t>
      </w:r>
      <w:r>
        <w:rPr>
          <w:rFonts w:ascii="宋体" w:hAnsi="宋体" w:eastAsia="宋体" w:cs="宋体"/>
          <w:spacing w:val="7"/>
          <w:sz w:val="20"/>
          <w:szCs w:val="20"/>
        </w:rPr>
        <w:t>请报告后</w:t>
      </w:r>
      <w:r>
        <w:rPr>
          <w:rFonts w:ascii="宋体" w:hAnsi="宋体" w:eastAsia="宋体" w:cs="宋体"/>
          <w:spacing w:val="-24"/>
          <w:sz w:val="20"/>
          <w:szCs w:val="20"/>
        </w:rPr>
        <w:t xml:space="preserve"> </w:t>
      </w:r>
      <w:r>
        <w:rPr>
          <w:rFonts w:ascii="宋体" w:hAnsi="宋体" w:eastAsia="宋体" w:cs="宋体"/>
          <w:spacing w:val="7"/>
          <w:sz w:val="20"/>
          <w:szCs w:val="20"/>
        </w:rPr>
        <w:t>14</w:t>
      </w:r>
      <w:r>
        <w:rPr>
          <w:rFonts w:ascii="宋体" w:hAnsi="宋体" w:eastAsia="宋体" w:cs="宋体"/>
          <w:spacing w:val="-34"/>
          <w:sz w:val="20"/>
          <w:szCs w:val="20"/>
        </w:rPr>
        <w:t xml:space="preserve"> </w:t>
      </w:r>
      <w:r>
        <w:rPr>
          <w:rFonts w:ascii="宋体" w:hAnsi="宋体" w:eastAsia="宋体" w:cs="宋体"/>
          <w:spacing w:val="7"/>
          <w:sz w:val="20"/>
          <w:szCs w:val="20"/>
        </w:rPr>
        <w:t>天或争议评审小组建议并经双方同意的其他期限内作出书面决定，并说明理由。合同当事人可以在专用合同条件中对本项事项另行约定。</w:t>
      </w:r>
    </w:p>
    <w:p w14:paraId="55B41008">
      <w:pPr>
        <w:spacing w:line="227" w:lineRule="auto"/>
        <w:ind w:left="444"/>
        <w:outlineLvl w:val="3"/>
        <w:rPr>
          <w:rFonts w:ascii="宋体" w:hAnsi="宋体" w:eastAsia="宋体" w:cs="宋体"/>
          <w:sz w:val="20"/>
          <w:szCs w:val="20"/>
        </w:rPr>
      </w:pPr>
      <w:r>
        <w:rPr>
          <w:rFonts w:ascii="宋体" w:hAnsi="宋体" w:eastAsia="宋体" w:cs="宋体"/>
          <w:spacing w:val="7"/>
          <w:sz w:val="20"/>
          <w:szCs w:val="20"/>
        </w:rPr>
        <w:t>20.3.4 争议评审小组决定的效力</w:t>
      </w:r>
    </w:p>
    <w:p w14:paraId="2D46D9EB">
      <w:pPr>
        <w:spacing w:before="281" w:line="378" w:lineRule="auto"/>
        <w:ind w:left="28" w:right="42" w:firstLine="417"/>
        <w:rPr>
          <w:rFonts w:ascii="宋体" w:hAnsi="宋体" w:eastAsia="宋体" w:cs="宋体"/>
          <w:sz w:val="20"/>
          <w:szCs w:val="20"/>
        </w:rPr>
      </w:pPr>
      <w:r>
        <w:rPr>
          <w:rFonts w:ascii="宋体" w:hAnsi="宋体" w:eastAsia="宋体" w:cs="宋体"/>
          <w:spacing w:val="7"/>
          <w:sz w:val="20"/>
          <w:szCs w:val="20"/>
        </w:rPr>
        <w:t>争议评审小组作出的书面决定经合同当事人签字确认后，对双方具有约束力，双方应遵</w:t>
      </w:r>
      <w:r>
        <w:rPr>
          <w:rFonts w:ascii="宋体" w:hAnsi="宋体" w:eastAsia="宋体" w:cs="宋体"/>
          <w:spacing w:val="3"/>
          <w:sz w:val="20"/>
          <w:szCs w:val="20"/>
        </w:rPr>
        <w:t>照执行。</w:t>
      </w:r>
    </w:p>
    <w:p w14:paraId="553C63E5">
      <w:pPr>
        <w:spacing w:before="1" w:line="376" w:lineRule="auto"/>
        <w:ind w:left="23" w:right="42" w:firstLine="417"/>
        <w:rPr>
          <w:rFonts w:ascii="宋体" w:hAnsi="宋体" w:eastAsia="宋体" w:cs="宋体"/>
          <w:sz w:val="20"/>
          <w:szCs w:val="20"/>
        </w:rPr>
      </w:pPr>
      <w:r>
        <w:rPr>
          <w:rFonts w:ascii="宋体" w:hAnsi="宋体" w:eastAsia="宋体" w:cs="宋体"/>
          <w:spacing w:val="7"/>
          <w:sz w:val="20"/>
          <w:szCs w:val="20"/>
        </w:rPr>
        <w:t>任何一方当事人不接受争议评审小组决定或不履行争议评审小组决定的，双方可选择采用其他争议解决方式。</w:t>
      </w:r>
    </w:p>
    <w:p w14:paraId="06D3C671">
      <w:pPr>
        <w:spacing w:before="1" w:line="377" w:lineRule="auto"/>
        <w:ind w:left="23" w:firstLine="417"/>
        <w:rPr>
          <w:rFonts w:ascii="宋体" w:hAnsi="宋体" w:eastAsia="宋体" w:cs="宋体"/>
          <w:sz w:val="20"/>
          <w:szCs w:val="20"/>
        </w:rPr>
      </w:pPr>
      <w:r>
        <w:rPr>
          <w:rFonts w:ascii="宋体" w:hAnsi="宋体" w:eastAsia="宋体" w:cs="宋体"/>
          <w:spacing w:val="8"/>
          <w:sz w:val="20"/>
          <w:szCs w:val="20"/>
        </w:rPr>
        <w:t>任何一方当事人不接受争议评审小组的决定，并不影响暂时执行争议评审小组的决定，</w:t>
      </w:r>
      <w:r>
        <w:rPr>
          <w:rFonts w:ascii="宋体" w:hAnsi="宋体" w:eastAsia="宋体" w:cs="宋体"/>
          <w:spacing w:val="9"/>
          <w:sz w:val="20"/>
          <w:szCs w:val="20"/>
        </w:rPr>
        <w:t>直到在后续的采用其他争议解决方式中对争议评审小组的决定进行了改变。</w:t>
      </w:r>
    </w:p>
    <w:p w14:paraId="1EFDF39D">
      <w:pPr>
        <w:spacing w:before="118" w:line="229" w:lineRule="auto"/>
        <w:ind w:left="20"/>
        <w:outlineLvl w:val="2"/>
        <w:rPr>
          <w:rFonts w:ascii="黑体" w:hAnsi="黑体" w:eastAsia="黑体" w:cs="黑体"/>
          <w:sz w:val="20"/>
          <w:szCs w:val="20"/>
        </w:rPr>
      </w:pPr>
      <w:r>
        <w:rPr>
          <w:rFonts w:ascii="黑体" w:hAnsi="黑体" w:eastAsia="黑体" w:cs="黑体"/>
          <w:spacing w:val="6"/>
          <w:sz w:val="20"/>
          <w:szCs w:val="20"/>
        </w:rPr>
        <w:t>20.4 仲裁或诉讼</w:t>
      </w:r>
    </w:p>
    <w:p w14:paraId="58195344">
      <w:pPr>
        <w:spacing w:before="162" w:line="377" w:lineRule="auto"/>
        <w:ind w:left="26" w:right="42" w:firstLine="432"/>
        <w:rPr>
          <w:rFonts w:ascii="宋体" w:hAnsi="宋体" w:eastAsia="宋体" w:cs="宋体"/>
          <w:sz w:val="20"/>
          <w:szCs w:val="20"/>
        </w:rPr>
      </w:pPr>
      <w:r>
        <w:rPr>
          <w:rFonts w:ascii="宋体" w:hAnsi="宋体" w:eastAsia="宋体" w:cs="宋体"/>
          <w:spacing w:val="7"/>
          <w:sz w:val="20"/>
          <w:szCs w:val="20"/>
        </w:rPr>
        <w:t>因合同及合同有关事项产生的争议，合同当事人可以在专用合同条件</w:t>
      </w:r>
      <w:r>
        <w:rPr>
          <w:rFonts w:ascii="宋体" w:hAnsi="宋体" w:eastAsia="宋体" w:cs="宋体"/>
          <w:spacing w:val="6"/>
          <w:sz w:val="20"/>
          <w:szCs w:val="20"/>
        </w:rPr>
        <w:t>中约定以下一种方式解决争议：</w:t>
      </w:r>
    </w:p>
    <w:p w14:paraId="1B927E8B">
      <w:pPr>
        <w:spacing w:line="226" w:lineRule="auto"/>
        <w:ind w:left="452"/>
        <w:rPr>
          <w:rFonts w:ascii="宋体" w:hAnsi="宋体" w:eastAsia="宋体" w:cs="宋体"/>
          <w:sz w:val="20"/>
          <w:szCs w:val="20"/>
        </w:rPr>
      </w:pPr>
      <w:r>
        <w:rPr>
          <w:rFonts w:ascii="宋体" w:hAnsi="宋体" w:eastAsia="宋体" w:cs="宋体"/>
          <w:spacing w:val="7"/>
          <w:sz w:val="20"/>
          <w:szCs w:val="20"/>
        </w:rPr>
        <w:t>（1）向约定的仲裁委员会申请仲裁；</w:t>
      </w:r>
    </w:p>
    <w:p w14:paraId="3E64A55A">
      <w:pPr>
        <w:spacing w:before="283" w:line="227" w:lineRule="auto"/>
        <w:ind w:left="452"/>
        <w:rPr>
          <w:rFonts w:ascii="宋体" w:hAnsi="宋体" w:eastAsia="宋体" w:cs="宋体"/>
          <w:sz w:val="20"/>
          <w:szCs w:val="20"/>
        </w:rPr>
      </w:pPr>
      <w:r>
        <w:rPr>
          <w:rFonts w:ascii="宋体" w:hAnsi="宋体" w:eastAsia="宋体" w:cs="宋体"/>
          <w:spacing w:val="7"/>
          <w:sz w:val="20"/>
          <w:szCs w:val="20"/>
        </w:rPr>
        <w:t>（2）向有管辖权的人民法院起诉。</w:t>
      </w:r>
    </w:p>
    <w:p w14:paraId="7A7681F1">
      <w:pPr>
        <w:spacing w:before="284" w:line="229" w:lineRule="auto"/>
        <w:ind w:left="20"/>
        <w:outlineLvl w:val="2"/>
        <w:rPr>
          <w:rFonts w:ascii="黑体" w:hAnsi="黑体" w:eastAsia="黑体" w:cs="黑体"/>
          <w:sz w:val="20"/>
          <w:szCs w:val="20"/>
        </w:rPr>
      </w:pPr>
      <w:r>
        <w:rPr>
          <w:rFonts w:ascii="黑体" w:hAnsi="黑体" w:eastAsia="黑体" w:cs="黑体"/>
          <w:spacing w:val="7"/>
          <w:sz w:val="20"/>
          <w:szCs w:val="20"/>
        </w:rPr>
        <w:t>20.5 争议解决条款效力</w:t>
      </w:r>
    </w:p>
    <w:p w14:paraId="3738F819">
      <w:pPr>
        <w:spacing w:before="160" w:line="378" w:lineRule="auto"/>
        <w:ind w:left="23" w:right="42" w:firstLine="420"/>
        <w:rPr>
          <w:rFonts w:ascii="宋体" w:hAnsi="宋体" w:eastAsia="宋体" w:cs="宋体"/>
          <w:sz w:val="20"/>
          <w:szCs w:val="20"/>
        </w:rPr>
      </w:pPr>
      <w:r>
        <w:rPr>
          <w:rFonts w:ascii="宋体" w:hAnsi="宋体" w:eastAsia="宋体" w:cs="宋体"/>
          <w:spacing w:val="7"/>
          <w:sz w:val="20"/>
          <w:szCs w:val="20"/>
        </w:rPr>
        <w:t>合同有关争议解决的条款独立存在，合同的不生效、无效、被撤销或者终止的，不影响</w:t>
      </w:r>
      <w:r>
        <w:rPr>
          <w:rFonts w:ascii="宋体" w:hAnsi="宋体" w:eastAsia="宋体" w:cs="宋体"/>
          <w:spacing w:val="8"/>
          <w:sz w:val="20"/>
          <w:szCs w:val="20"/>
        </w:rPr>
        <w:t>合同中有关争议解决条款的效力。</w:t>
      </w:r>
    </w:p>
    <w:p w14:paraId="16572F48">
      <w:pPr>
        <w:spacing w:line="378" w:lineRule="auto"/>
        <w:rPr>
          <w:rFonts w:ascii="宋体" w:hAnsi="宋体" w:eastAsia="宋体" w:cs="宋体"/>
          <w:sz w:val="20"/>
          <w:szCs w:val="20"/>
        </w:rPr>
        <w:sectPr>
          <w:footerReference r:id="rId135" w:type="default"/>
          <w:pgSz w:w="11906" w:h="16839"/>
          <w:pgMar w:top="1428" w:right="1759" w:bottom="1214" w:left="1785" w:header="0" w:footer="1051" w:gutter="0"/>
          <w:cols w:space="720" w:num="1"/>
        </w:sectPr>
      </w:pPr>
    </w:p>
    <w:p w14:paraId="29C59DC7">
      <w:pPr>
        <w:spacing w:before="57" w:line="222" w:lineRule="auto"/>
        <w:ind w:left="2847"/>
        <w:outlineLvl w:val="1"/>
        <w:rPr>
          <w:rFonts w:ascii="黑体" w:hAnsi="黑体" w:eastAsia="黑体" w:cs="黑体"/>
          <w:sz w:val="28"/>
          <w:szCs w:val="28"/>
        </w:rPr>
      </w:pPr>
      <w:bookmarkStart w:id="346" w:name="bookmark284"/>
      <w:bookmarkEnd w:id="346"/>
      <w:bookmarkStart w:id="347" w:name="bookmark283"/>
      <w:bookmarkEnd w:id="347"/>
      <w:r>
        <w:rPr>
          <w:rFonts w:ascii="黑体" w:hAnsi="黑体" w:eastAsia="黑体" w:cs="黑体"/>
          <w:spacing w:val="-1"/>
          <w:sz w:val="28"/>
          <w:szCs w:val="28"/>
        </w:rPr>
        <w:t>第三节 专用合同条件</w:t>
      </w:r>
    </w:p>
    <w:p w14:paraId="20927629">
      <w:pPr>
        <w:spacing w:before="207" w:line="224" w:lineRule="auto"/>
        <w:ind w:left="3342"/>
        <w:rPr>
          <w:rFonts w:ascii="黑体" w:hAnsi="黑体" w:eastAsia="黑体" w:cs="黑体"/>
          <w:sz w:val="28"/>
          <w:szCs w:val="28"/>
        </w:rPr>
      </w:pPr>
      <w:r>
        <w:rPr>
          <w:rFonts w:ascii="黑体" w:hAnsi="黑体" w:eastAsia="黑体" w:cs="黑体"/>
          <w:spacing w:val="-3"/>
          <w:sz w:val="28"/>
          <w:szCs w:val="28"/>
        </w:rPr>
        <w:t>专用合同条件</w:t>
      </w:r>
    </w:p>
    <w:p w14:paraId="1684EDD8">
      <w:pPr>
        <w:spacing w:before="252" w:line="222" w:lineRule="auto"/>
        <w:ind w:left="25"/>
        <w:outlineLvl w:val="1"/>
        <w:rPr>
          <w:rFonts w:ascii="黑体" w:hAnsi="黑体" w:eastAsia="黑体" w:cs="黑体"/>
          <w:sz w:val="28"/>
          <w:szCs w:val="28"/>
        </w:rPr>
      </w:pPr>
      <w:bookmarkStart w:id="348" w:name="bookmark285"/>
      <w:bookmarkEnd w:id="348"/>
      <w:bookmarkStart w:id="349" w:name="bookmark286"/>
      <w:bookmarkEnd w:id="349"/>
      <w:r>
        <w:rPr>
          <w:rFonts w:ascii="黑体" w:hAnsi="黑体" w:eastAsia="黑体" w:cs="黑体"/>
          <w:spacing w:val="-9"/>
          <w:sz w:val="28"/>
          <w:szCs w:val="28"/>
        </w:rPr>
        <w:t>第</w:t>
      </w:r>
      <w:r>
        <w:rPr>
          <w:rFonts w:ascii="黑体" w:hAnsi="黑体" w:eastAsia="黑体" w:cs="黑体"/>
          <w:spacing w:val="-44"/>
          <w:sz w:val="28"/>
          <w:szCs w:val="28"/>
        </w:rPr>
        <w:t xml:space="preserve"> </w:t>
      </w:r>
      <w:r>
        <w:rPr>
          <w:rFonts w:ascii="黑体" w:hAnsi="黑体" w:eastAsia="黑体" w:cs="黑体"/>
          <w:spacing w:val="-9"/>
          <w:sz w:val="28"/>
          <w:szCs w:val="28"/>
        </w:rPr>
        <w:t>1</w:t>
      </w:r>
      <w:r>
        <w:rPr>
          <w:rFonts w:ascii="黑体" w:hAnsi="黑体" w:eastAsia="黑体" w:cs="黑体"/>
          <w:spacing w:val="-60"/>
          <w:sz w:val="28"/>
          <w:szCs w:val="28"/>
        </w:rPr>
        <w:t xml:space="preserve"> </w:t>
      </w:r>
      <w:r>
        <w:rPr>
          <w:rFonts w:ascii="黑体" w:hAnsi="黑体" w:eastAsia="黑体" w:cs="黑体"/>
          <w:spacing w:val="-9"/>
          <w:sz w:val="28"/>
          <w:szCs w:val="28"/>
        </w:rPr>
        <w:t>条</w:t>
      </w:r>
      <w:r>
        <w:rPr>
          <w:rFonts w:ascii="黑体" w:hAnsi="黑体" w:eastAsia="黑体" w:cs="黑体"/>
          <w:spacing w:val="15"/>
          <w:sz w:val="28"/>
          <w:szCs w:val="28"/>
        </w:rPr>
        <w:t xml:space="preserve"> </w:t>
      </w:r>
      <w:r>
        <w:rPr>
          <w:rFonts w:ascii="黑体" w:hAnsi="黑体" w:eastAsia="黑体" w:cs="黑体"/>
          <w:spacing w:val="-9"/>
          <w:sz w:val="28"/>
          <w:szCs w:val="28"/>
        </w:rPr>
        <w:t>一般约定</w:t>
      </w:r>
    </w:p>
    <w:p w14:paraId="3DFC4398">
      <w:pPr>
        <w:pStyle w:val="3"/>
        <w:spacing w:line="251" w:lineRule="auto"/>
      </w:pPr>
    </w:p>
    <w:p w14:paraId="24C0B8E4">
      <w:pPr>
        <w:spacing w:before="65" w:line="231" w:lineRule="auto"/>
        <w:ind w:left="32"/>
        <w:outlineLvl w:val="2"/>
        <w:rPr>
          <w:rFonts w:ascii="黑体" w:hAnsi="黑体" w:eastAsia="黑体" w:cs="黑体"/>
          <w:sz w:val="20"/>
          <w:szCs w:val="20"/>
        </w:rPr>
      </w:pPr>
      <w:r>
        <w:rPr>
          <w:rFonts w:ascii="黑体" w:hAnsi="黑体" w:eastAsia="黑体" w:cs="黑体"/>
          <w:spacing w:val="6"/>
          <w:sz w:val="20"/>
          <w:szCs w:val="20"/>
        </w:rPr>
        <w:t>1.1 词语定义和解释</w:t>
      </w:r>
    </w:p>
    <w:p w14:paraId="1EA56BDA">
      <w:pPr>
        <w:spacing w:before="158" w:line="230" w:lineRule="auto"/>
        <w:ind w:left="457"/>
        <w:rPr>
          <w:rFonts w:ascii="宋体" w:hAnsi="宋体" w:eastAsia="宋体" w:cs="宋体"/>
          <w:sz w:val="20"/>
          <w:szCs w:val="20"/>
        </w:rPr>
      </w:pPr>
      <w:r>
        <w:rPr>
          <w:rFonts w:ascii="宋体" w:hAnsi="宋体" w:eastAsia="宋体" w:cs="宋体"/>
          <w:spacing w:val="1"/>
          <w:sz w:val="20"/>
          <w:szCs w:val="20"/>
        </w:rPr>
        <w:t>1.1.1</w:t>
      </w:r>
      <w:r>
        <w:rPr>
          <w:rFonts w:ascii="宋体" w:hAnsi="宋体" w:eastAsia="宋体" w:cs="宋体"/>
          <w:spacing w:val="14"/>
          <w:sz w:val="20"/>
          <w:szCs w:val="20"/>
        </w:rPr>
        <w:t xml:space="preserve"> </w:t>
      </w:r>
      <w:r>
        <w:rPr>
          <w:rFonts w:ascii="宋体" w:hAnsi="宋体" w:eastAsia="宋体" w:cs="宋体"/>
          <w:spacing w:val="1"/>
          <w:sz w:val="20"/>
          <w:szCs w:val="20"/>
        </w:rPr>
        <w:t>合同</w:t>
      </w:r>
    </w:p>
    <w:p w14:paraId="1FD4FD73">
      <w:pPr>
        <w:spacing w:before="161" w:line="228" w:lineRule="auto"/>
        <w:ind w:left="637"/>
        <w:rPr>
          <w:rFonts w:ascii="宋体" w:hAnsi="宋体" w:eastAsia="宋体" w:cs="宋体"/>
          <w:sz w:val="20"/>
          <w:szCs w:val="20"/>
        </w:rPr>
      </w:pPr>
      <w:r>
        <w:rPr>
          <w:rFonts w:ascii="宋体" w:hAnsi="宋体" w:eastAsia="宋体" w:cs="宋体"/>
          <w:spacing w:val="5"/>
          <w:sz w:val="20"/>
          <w:szCs w:val="20"/>
        </w:rPr>
        <w:t>1.1.1.10 其他合同文件：</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25BFA9E6">
      <w:pPr>
        <w:spacing w:before="161" w:line="228" w:lineRule="auto"/>
        <w:ind w:left="457"/>
        <w:rPr>
          <w:rFonts w:ascii="宋体" w:hAnsi="宋体" w:eastAsia="宋体" w:cs="宋体"/>
          <w:sz w:val="20"/>
          <w:szCs w:val="20"/>
        </w:rPr>
      </w:pPr>
      <w:r>
        <w:rPr>
          <w:rFonts w:ascii="宋体" w:hAnsi="宋体" w:eastAsia="宋体" w:cs="宋体"/>
          <w:spacing w:val="4"/>
          <w:sz w:val="20"/>
          <w:szCs w:val="20"/>
        </w:rPr>
        <w:t>1.1.3 工程和设备</w:t>
      </w:r>
    </w:p>
    <w:p w14:paraId="44B3C47C">
      <w:pPr>
        <w:spacing w:before="161" w:line="228" w:lineRule="auto"/>
        <w:ind w:left="637"/>
        <w:rPr>
          <w:rFonts w:ascii="宋体" w:hAnsi="宋体" w:eastAsia="宋体" w:cs="宋体"/>
          <w:sz w:val="20"/>
          <w:szCs w:val="20"/>
        </w:rPr>
      </w:pPr>
      <w:r>
        <w:rPr>
          <w:rFonts w:ascii="宋体" w:hAnsi="宋体" w:eastAsia="宋体" w:cs="宋体"/>
          <w:spacing w:val="5"/>
          <w:sz w:val="20"/>
          <w:szCs w:val="20"/>
        </w:rPr>
        <w:t>1.1.3.5 单位/区段工程的范围：</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5C40F465">
      <w:pPr>
        <w:spacing w:before="161" w:line="228" w:lineRule="auto"/>
        <w:ind w:left="637"/>
        <w:rPr>
          <w:rFonts w:ascii="宋体" w:hAnsi="宋体" w:eastAsia="宋体" w:cs="宋体"/>
          <w:sz w:val="20"/>
          <w:szCs w:val="20"/>
        </w:rPr>
      </w:pPr>
      <w:r>
        <w:rPr>
          <w:rFonts w:ascii="宋体" w:hAnsi="宋体" w:eastAsia="宋体" w:cs="宋体"/>
          <w:spacing w:val="7"/>
          <w:sz w:val="20"/>
          <w:szCs w:val="20"/>
        </w:rPr>
        <w:t>1.1.3.9 作为施工场所组成部分的其他场所包括</w:t>
      </w:r>
      <w:r>
        <w:rPr>
          <w:rFonts w:ascii="宋体" w:hAnsi="宋体" w:eastAsia="宋体" w:cs="宋体"/>
          <w:spacing w:val="6"/>
          <w:sz w:val="20"/>
          <w:szCs w:val="20"/>
        </w:rPr>
        <w:t>：</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0076DEF">
      <w:pPr>
        <w:spacing w:before="164" w:line="229" w:lineRule="auto"/>
        <w:ind w:left="637"/>
        <w:rPr>
          <w:rFonts w:ascii="宋体" w:hAnsi="宋体" w:eastAsia="宋体" w:cs="宋体"/>
          <w:sz w:val="20"/>
          <w:szCs w:val="20"/>
        </w:rPr>
      </w:pPr>
      <w:r>
        <w:rPr>
          <w:rFonts w:ascii="宋体" w:hAnsi="宋体" w:eastAsia="宋体" w:cs="宋体"/>
          <w:spacing w:val="5"/>
          <w:sz w:val="20"/>
          <w:szCs w:val="20"/>
        </w:rPr>
        <w:t>1.1.3.10 永久占地包括：</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09138AC5">
      <w:pPr>
        <w:spacing w:before="159" w:line="228" w:lineRule="auto"/>
        <w:ind w:left="637"/>
        <w:rPr>
          <w:rFonts w:ascii="宋体" w:hAnsi="宋体" w:eastAsia="宋体" w:cs="宋体"/>
          <w:sz w:val="20"/>
          <w:szCs w:val="20"/>
        </w:rPr>
      </w:pPr>
      <w:r>
        <w:rPr>
          <w:rFonts w:ascii="宋体" w:hAnsi="宋体" w:eastAsia="宋体" w:cs="宋体"/>
          <w:spacing w:val="5"/>
          <w:sz w:val="20"/>
          <w:szCs w:val="20"/>
        </w:rPr>
        <w:t>1.1.3.11 临时占地包括：</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08FDFED8">
      <w:pPr>
        <w:spacing w:before="281" w:line="230" w:lineRule="auto"/>
        <w:ind w:left="32"/>
        <w:outlineLvl w:val="2"/>
        <w:rPr>
          <w:rFonts w:ascii="黑体" w:hAnsi="黑体" w:eastAsia="黑体" w:cs="黑体"/>
          <w:sz w:val="20"/>
          <w:szCs w:val="20"/>
        </w:rPr>
      </w:pPr>
      <w:r>
        <w:rPr>
          <w:rFonts w:ascii="黑体" w:hAnsi="黑体" w:eastAsia="黑体" w:cs="黑体"/>
          <w:spacing w:val="4"/>
          <w:sz w:val="20"/>
          <w:szCs w:val="20"/>
        </w:rPr>
        <w:t>1.2 语言文字</w:t>
      </w:r>
    </w:p>
    <w:p w14:paraId="69325F67">
      <w:pPr>
        <w:spacing w:before="159" w:line="227" w:lineRule="auto"/>
        <w:ind w:left="443"/>
        <w:rPr>
          <w:rFonts w:ascii="宋体" w:hAnsi="宋体" w:eastAsia="宋体" w:cs="宋体"/>
          <w:sz w:val="20"/>
          <w:szCs w:val="20"/>
        </w:rPr>
      </w:pPr>
      <w:r>
        <w:rPr>
          <w:rFonts w:ascii="宋体" w:hAnsi="宋体" w:eastAsia="宋体" w:cs="宋体"/>
          <w:spacing w:val="6"/>
          <w:sz w:val="20"/>
          <w:szCs w:val="20"/>
        </w:rPr>
        <w:t>本合同除使用汉语外，还使用</w:t>
      </w:r>
      <w:r>
        <w:rPr>
          <w:rFonts w:ascii="宋体" w:hAnsi="宋体" w:eastAsia="宋体" w:cs="宋体"/>
          <w:spacing w:val="6"/>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6"/>
          <w:sz w:val="20"/>
          <w:szCs w:val="20"/>
        </w:rPr>
        <w:t>语言。</w:t>
      </w:r>
    </w:p>
    <w:p w14:paraId="529E2617">
      <w:pPr>
        <w:spacing w:before="282" w:line="231" w:lineRule="auto"/>
        <w:ind w:left="32"/>
        <w:outlineLvl w:val="2"/>
        <w:rPr>
          <w:rFonts w:ascii="黑体" w:hAnsi="黑体" w:eastAsia="黑体" w:cs="黑体"/>
          <w:sz w:val="20"/>
          <w:szCs w:val="20"/>
        </w:rPr>
      </w:pPr>
      <w:r>
        <w:rPr>
          <w:rFonts w:ascii="黑体" w:hAnsi="黑体" w:eastAsia="黑体" w:cs="黑体"/>
          <w:sz w:val="20"/>
          <w:szCs w:val="20"/>
        </w:rPr>
        <w:t>1.3</w:t>
      </w:r>
      <w:r>
        <w:rPr>
          <w:rFonts w:ascii="黑体" w:hAnsi="黑体" w:eastAsia="黑体" w:cs="黑体"/>
          <w:spacing w:val="17"/>
          <w:sz w:val="20"/>
          <w:szCs w:val="20"/>
        </w:rPr>
        <w:t xml:space="preserve"> </w:t>
      </w:r>
      <w:r>
        <w:rPr>
          <w:rFonts w:ascii="黑体" w:hAnsi="黑体" w:eastAsia="黑体" w:cs="黑体"/>
          <w:sz w:val="20"/>
          <w:szCs w:val="20"/>
        </w:rPr>
        <w:t>法律</w:t>
      </w:r>
    </w:p>
    <w:p w14:paraId="72BF6D8B">
      <w:pPr>
        <w:spacing w:before="158" w:line="228" w:lineRule="auto"/>
        <w:ind w:left="442"/>
        <w:rPr>
          <w:rFonts w:ascii="宋体" w:hAnsi="宋体" w:eastAsia="宋体" w:cs="宋体"/>
          <w:sz w:val="20"/>
          <w:szCs w:val="20"/>
        </w:rPr>
      </w:pPr>
      <w:r>
        <w:rPr>
          <w:rFonts w:ascii="宋体" w:hAnsi="宋体" w:eastAsia="宋体" w:cs="宋体"/>
          <w:spacing w:val="6"/>
          <w:sz w:val="20"/>
          <w:szCs w:val="20"/>
        </w:rPr>
        <w:t>适用于合同的其他规范性文件：</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4EF1C4D">
      <w:pPr>
        <w:spacing w:before="284" w:line="231" w:lineRule="auto"/>
        <w:ind w:left="32"/>
        <w:outlineLvl w:val="2"/>
        <w:rPr>
          <w:rFonts w:ascii="黑体" w:hAnsi="黑体" w:eastAsia="黑体" w:cs="黑体"/>
          <w:sz w:val="20"/>
          <w:szCs w:val="20"/>
        </w:rPr>
      </w:pPr>
      <w:r>
        <w:rPr>
          <w:rFonts w:ascii="黑体" w:hAnsi="黑体" w:eastAsia="黑体" w:cs="黑体"/>
          <w:spacing w:val="5"/>
          <w:sz w:val="20"/>
          <w:szCs w:val="20"/>
        </w:rPr>
        <w:t>1.4 标准和规范</w:t>
      </w:r>
    </w:p>
    <w:p w14:paraId="4424AC33">
      <w:pPr>
        <w:spacing w:before="157" w:line="227" w:lineRule="auto"/>
        <w:ind w:left="457"/>
        <w:rPr>
          <w:rFonts w:ascii="宋体" w:hAnsi="宋体" w:eastAsia="宋体" w:cs="宋体"/>
          <w:sz w:val="20"/>
          <w:szCs w:val="20"/>
        </w:rPr>
      </w:pPr>
      <w:r>
        <w:rPr>
          <w:rFonts w:ascii="宋体" w:hAnsi="宋体" w:eastAsia="宋体" w:cs="宋体"/>
          <w:spacing w:val="7"/>
          <w:sz w:val="20"/>
          <w:szCs w:val="20"/>
        </w:rPr>
        <w:t>1.4.1 适用于本合同的标准、规范（名称）包括：</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1263E56">
      <w:pPr>
        <w:spacing w:before="162" w:line="302" w:lineRule="auto"/>
        <w:ind w:left="27" w:right="70" w:firstLine="430"/>
        <w:rPr>
          <w:rFonts w:ascii="宋体" w:hAnsi="宋体" w:eastAsia="宋体" w:cs="宋体"/>
          <w:sz w:val="20"/>
          <w:szCs w:val="20"/>
        </w:rPr>
      </w:pPr>
      <w:r>
        <w:rPr>
          <w:rFonts w:ascii="宋体" w:hAnsi="宋体" w:eastAsia="宋体" w:cs="宋体"/>
          <w:spacing w:val="7"/>
          <w:sz w:val="20"/>
          <w:szCs w:val="20"/>
        </w:rPr>
        <w:t>1.4.2 发包人提供的国外标准、规范的名</w:t>
      </w:r>
      <w:r>
        <w:rPr>
          <w:rFonts w:ascii="宋体" w:hAnsi="宋体" w:eastAsia="宋体" w:cs="宋体"/>
          <w:spacing w:val="6"/>
          <w:sz w:val="20"/>
          <w:szCs w:val="20"/>
        </w:rPr>
        <w:t>称</w:t>
      </w:r>
      <w:r>
        <w:rPr>
          <w:rFonts w:ascii="宋体" w:hAnsi="宋体" w:eastAsia="宋体" w:cs="宋体"/>
          <w:spacing w:val="-2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2"/>
          <w:sz w:val="20"/>
          <w:szCs w:val="20"/>
        </w:rPr>
        <w:t xml:space="preserve"> </w:t>
      </w:r>
      <w:r>
        <w:rPr>
          <w:rFonts w:ascii="宋体" w:hAnsi="宋体" w:eastAsia="宋体" w:cs="宋体"/>
          <w:spacing w:val="-22"/>
          <w:sz w:val="20"/>
          <w:szCs w:val="20"/>
        </w:rPr>
        <w:t>；</w:t>
      </w:r>
      <w:r>
        <w:rPr>
          <w:rFonts w:ascii="宋体" w:hAnsi="宋体" w:eastAsia="宋体" w:cs="宋体"/>
          <w:spacing w:val="6"/>
          <w:sz w:val="20"/>
          <w:szCs w:val="20"/>
        </w:rPr>
        <w:t>发包人提供的国外标准、规</w:t>
      </w:r>
      <w:r>
        <w:rPr>
          <w:rFonts w:ascii="宋体" w:hAnsi="宋体" w:eastAsia="宋体" w:cs="宋体"/>
          <w:spacing w:val="7"/>
          <w:sz w:val="20"/>
          <w:szCs w:val="20"/>
        </w:rPr>
        <w:t>范的份数</w:t>
      </w:r>
      <w:r>
        <w:rPr>
          <w:rFonts w:ascii="宋体" w:hAnsi="宋体" w:eastAsia="宋体" w:cs="宋体"/>
          <w:spacing w:val="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1"/>
          <w:sz w:val="20"/>
          <w:szCs w:val="20"/>
        </w:rPr>
        <w:t xml:space="preserve"> </w:t>
      </w:r>
      <w:r>
        <w:rPr>
          <w:rFonts w:ascii="宋体" w:hAnsi="宋体" w:eastAsia="宋体" w:cs="宋体"/>
          <w:spacing w:val="2"/>
          <w:sz w:val="20"/>
          <w:szCs w:val="20"/>
        </w:rPr>
        <w:t>；</w:t>
      </w:r>
      <w:r>
        <w:rPr>
          <w:rFonts w:ascii="宋体" w:hAnsi="宋体" w:eastAsia="宋体" w:cs="宋体"/>
          <w:spacing w:val="7"/>
          <w:sz w:val="20"/>
          <w:szCs w:val="20"/>
        </w:rPr>
        <w:t>发包人提供的国外标准、规范的时间：</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28126B08">
      <w:pPr>
        <w:spacing w:before="165" w:line="228" w:lineRule="auto"/>
        <w:ind w:left="457"/>
        <w:rPr>
          <w:rFonts w:ascii="宋体" w:hAnsi="宋体" w:eastAsia="宋体" w:cs="宋体"/>
          <w:sz w:val="20"/>
          <w:szCs w:val="20"/>
        </w:rPr>
      </w:pPr>
      <w:r>
        <w:rPr>
          <w:rFonts w:ascii="宋体" w:hAnsi="宋体" w:eastAsia="宋体" w:cs="宋体"/>
          <w:spacing w:val="6"/>
          <w:sz w:val="20"/>
          <w:szCs w:val="20"/>
        </w:rPr>
        <w:t>1.4.3 没有成文规范、标准规定的约定：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197ABEF">
      <w:pPr>
        <w:spacing w:before="160" w:line="228" w:lineRule="auto"/>
        <w:ind w:left="457"/>
        <w:rPr>
          <w:rFonts w:ascii="宋体" w:hAnsi="宋体" w:eastAsia="宋体" w:cs="宋体"/>
          <w:sz w:val="20"/>
          <w:szCs w:val="20"/>
        </w:rPr>
      </w:pPr>
      <w:r>
        <w:rPr>
          <w:rFonts w:ascii="宋体" w:hAnsi="宋体" w:eastAsia="宋体" w:cs="宋体"/>
          <w:spacing w:val="7"/>
          <w:sz w:val="20"/>
          <w:szCs w:val="20"/>
        </w:rPr>
        <w:t>1.4.4 发包人对于工程的技术标准、功能要求：</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712ABEC7">
      <w:pPr>
        <w:spacing w:before="282" w:line="229" w:lineRule="auto"/>
        <w:ind w:left="32"/>
        <w:outlineLvl w:val="2"/>
        <w:rPr>
          <w:rFonts w:ascii="黑体" w:hAnsi="黑体" w:eastAsia="黑体" w:cs="黑体"/>
          <w:sz w:val="20"/>
          <w:szCs w:val="20"/>
        </w:rPr>
      </w:pPr>
      <w:r>
        <w:rPr>
          <w:rFonts w:ascii="黑体" w:hAnsi="黑体" w:eastAsia="黑体" w:cs="黑体"/>
          <w:spacing w:val="6"/>
          <w:sz w:val="20"/>
          <w:szCs w:val="20"/>
        </w:rPr>
        <w:t>1.5 合同文件的优先顺序</w:t>
      </w:r>
    </w:p>
    <w:p w14:paraId="0D30AFE1">
      <w:pPr>
        <w:spacing w:before="159" w:line="228" w:lineRule="auto"/>
        <w:ind w:left="443"/>
        <w:rPr>
          <w:rFonts w:ascii="宋体" w:hAnsi="宋体" w:eastAsia="宋体" w:cs="宋体"/>
          <w:sz w:val="20"/>
          <w:szCs w:val="20"/>
        </w:rPr>
      </w:pPr>
      <w:r>
        <w:rPr>
          <w:rFonts w:ascii="宋体" w:hAnsi="宋体" w:eastAsia="宋体" w:cs="宋体"/>
          <w:spacing w:val="6"/>
          <w:sz w:val="20"/>
          <w:szCs w:val="20"/>
        </w:rPr>
        <w:t>合同文件组成及优先顺序为：</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02E7196">
      <w:pPr>
        <w:spacing w:before="281" w:line="230" w:lineRule="auto"/>
        <w:ind w:left="32"/>
        <w:outlineLvl w:val="2"/>
        <w:rPr>
          <w:rFonts w:ascii="黑体" w:hAnsi="黑体" w:eastAsia="黑体" w:cs="黑体"/>
          <w:sz w:val="20"/>
          <w:szCs w:val="20"/>
        </w:rPr>
      </w:pPr>
      <w:r>
        <w:rPr>
          <w:rFonts w:ascii="黑体" w:hAnsi="黑体" w:eastAsia="黑体" w:cs="黑体"/>
          <w:spacing w:val="6"/>
          <w:sz w:val="20"/>
          <w:szCs w:val="20"/>
        </w:rPr>
        <w:t>1.6 文件的提供和照管</w:t>
      </w:r>
    </w:p>
    <w:p w14:paraId="1A30B819">
      <w:pPr>
        <w:spacing w:before="159" w:line="227" w:lineRule="auto"/>
        <w:ind w:left="457"/>
        <w:rPr>
          <w:rFonts w:ascii="宋体" w:hAnsi="宋体" w:eastAsia="宋体" w:cs="宋体"/>
          <w:sz w:val="20"/>
          <w:szCs w:val="20"/>
        </w:rPr>
      </w:pPr>
      <w:r>
        <w:rPr>
          <w:rFonts w:ascii="宋体" w:hAnsi="宋体" w:eastAsia="宋体" w:cs="宋体"/>
          <w:spacing w:val="5"/>
          <w:sz w:val="20"/>
          <w:szCs w:val="20"/>
        </w:rPr>
        <w:t>1.6.1 发包人文件的提供</w:t>
      </w:r>
    </w:p>
    <w:p w14:paraId="1A987445">
      <w:pPr>
        <w:spacing w:before="164" w:line="227" w:lineRule="auto"/>
        <w:ind w:left="445"/>
        <w:rPr>
          <w:rFonts w:ascii="宋体" w:hAnsi="宋体" w:eastAsia="宋体" w:cs="宋体"/>
          <w:sz w:val="20"/>
          <w:szCs w:val="20"/>
        </w:rPr>
      </w:pPr>
      <w:r>
        <w:rPr>
          <w:rFonts w:ascii="宋体" w:hAnsi="宋体" w:eastAsia="宋体" w:cs="宋体"/>
          <w:spacing w:val="7"/>
          <w:sz w:val="20"/>
          <w:szCs w:val="20"/>
        </w:rPr>
        <w:t>发包人文件的提供期限、名称、数量和形式：</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40B99C38">
      <w:pPr>
        <w:spacing w:before="163" w:line="227" w:lineRule="auto"/>
        <w:ind w:left="457"/>
        <w:rPr>
          <w:rFonts w:ascii="宋体" w:hAnsi="宋体" w:eastAsia="宋体" w:cs="宋体"/>
          <w:sz w:val="20"/>
          <w:szCs w:val="20"/>
        </w:rPr>
      </w:pPr>
      <w:r>
        <w:rPr>
          <w:rFonts w:ascii="宋体" w:hAnsi="宋体" w:eastAsia="宋体" w:cs="宋体"/>
          <w:spacing w:val="5"/>
          <w:sz w:val="20"/>
          <w:szCs w:val="20"/>
        </w:rPr>
        <w:t>1.6.2 承包人文件的提供</w:t>
      </w:r>
    </w:p>
    <w:p w14:paraId="438A07DC">
      <w:pPr>
        <w:spacing w:before="162" w:line="227" w:lineRule="auto"/>
        <w:jc w:val="right"/>
        <w:rPr>
          <w:rFonts w:ascii="宋体" w:hAnsi="宋体" w:eastAsia="宋体" w:cs="宋体"/>
          <w:sz w:val="20"/>
          <w:szCs w:val="20"/>
        </w:rPr>
      </w:pPr>
      <w:r>
        <w:rPr>
          <w:rFonts w:ascii="宋体" w:hAnsi="宋体" w:eastAsia="宋体" w:cs="宋体"/>
          <w:spacing w:val="1"/>
          <w:sz w:val="20"/>
          <w:szCs w:val="20"/>
        </w:rPr>
        <w:t>承包人文件的内容、提供期限、名称、数量和形式：</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z w:val="20"/>
          <w:szCs w:val="20"/>
        </w:rPr>
        <w:t>。</w:t>
      </w:r>
    </w:p>
    <w:p w14:paraId="7ED9900C">
      <w:pPr>
        <w:spacing w:before="161" w:line="228" w:lineRule="auto"/>
        <w:ind w:left="457"/>
        <w:rPr>
          <w:rFonts w:ascii="宋体" w:hAnsi="宋体" w:eastAsia="宋体" w:cs="宋体"/>
          <w:sz w:val="20"/>
          <w:szCs w:val="20"/>
        </w:rPr>
      </w:pPr>
      <w:r>
        <w:rPr>
          <w:rFonts w:ascii="宋体" w:hAnsi="宋体" w:eastAsia="宋体" w:cs="宋体"/>
          <w:spacing w:val="4"/>
          <w:sz w:val="20"/>
          <w:szCs w:val="20"/>
        </w:rPr>
        <w:t>1.6.4 文件的照管</w:t>
      </w:r>
    </w:p>
    <w:p w14:paraId="0E91A4B8">
      <w:pPr>
        <w:spacing w:before="164" w:line="228" w:lineRule="auto"/>
        <w:ind w:left="445"/>
        <w:rPr>
          <w:rFonts w:ascii="宋体" w:hAnsi="宋体" w:eastAsia="宋体" w:cs="宋体"/>
          <w:sz w:val="20"/>
          <w:szCs w:val="20"/>
        </w:rPr>
      </w:pPr>
      <w:r>
        <w:rPr>
          <w:rFonts w:ascii="宋体" w:hAnsi="宋体" w:eastAsia="宋体" w:cs="宋体"/>
          <w:spacing w:val="6"/>
          <w:sz w:val="20"/>
          <w:szCs w:val="20"/>
        </w:rPr>
        <w:t>关于现场文件准备的约定：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292D85B">
      <w:pPr>
        <w:spacing w:line="228" w:lineRule="auto"/>
        <w:rPr>
          <w:rFonts w:ascii="宋体" w:hAnsi="宋体" w:eastAsia="宋体" w:cs="宋体"/>
          <w:sz w:val="20"/>
          <w:szCs w:val="20"/>
        </w:rPr>
        <w:sectPr>
          <w:footerReference r:id="rId136" w:type="default"/>
          <w:pgSz w:w="11906" w:h="16839"/>
          <w:pgMar w:top="1423" w:right="1731" w:bottom="1214" w:left="1785" w:header="0" w:footer="1051" w:gutter="0"/>
          <w:cols w:space="720" w:num="1"/>
        </w:sectPr>
      </w:pPr>
    </w:p>
    <w:p w14:paraId="11A48B71">
      <w:pPr>
        <w:spacing w:before="42" w:line="229" w:lineRule="auto"/>
        <w:ind w:left="32"/>
        <w:outlineLvl w:val="2"/>
        <w:rPr>
          <w:rFonts w:ascii="黑体" w:hAnsi="黑体" w:eastAsia="黑体" w:cs="黑体"/>
          <w:sz w:val="20"/>
          <w:szCs w:val="20"/>
        </w:rPr>
      </w:pPr>
      <w:bookmarkStart w:id="350" w:name="bookmark649"/>
      <w:bookmarkEnd w:id="350"/>
      <w:r>
        <w:rPr>
          <w:rFonts w:ascii="黑体" w:hAnsi="黑体" w:eastAsia="黑体" w:cs="黑体"/>
          <w:spacing w:val="1"/>
          <w:sz w:val="20"/>
          <w:szCs w:val="20"/>
        </w:rPr>
        <w:t>1.7</w:t>
      </w:r>
      <w:r>
        <w:rPr>
          <w:rFonts w:ascii="黑体" w:hAnsi="黑体" w:eastAsia="黑体" w:cs="黑体"/>
          <w:spacing w:val="13"/>
          <w:sz w:val="20"/>
          <w:szCs w:val="20"/>
        </w:rPr>
        <w:t xml:space="preserve"> </w:t>
      </w:r>
      <w:r>
        <w:rPr>
          <w:rFonts w:ascii="黑体" w:hAnsi="黑体" w:eastAsia="黑体" w:cs="黑体"/>
          <w:spacing w:val="1"/>
          <w:sz w:val="20"/>
          <w:szCs w:val="20"/>
        </w:rPr>
        <w:t>联络</w:t>
      </w:r>
    </w:p>
    <w:p w14:paraId="5F3F951F">
      <w:pPr>
        <w:spacing w:before="159" w:line="227" w:lineRule="auto"/>
        <w:jc w:val="right"/>
        <w:rPr>
          <w:rFonts w:ascii="宋体" w:hAnsi="宋体" w:eastAsia="宋体" w:cs="宋体"/>
          <w:sz w:val="20"/>
          <w:szCs w:val="20"/>
        </w:rPr>
      </w:pPr>
      <w:r>
        <w:rPr>
          <w:rFonts w:ascii="宋体" w:hAnsi="宋体" w:eastAsia="宋体" w:cs="宋体"/>
          <w:spacing w:val="4"/>
          <w:sz w:val="20"/>
          <w:szCs w:val="20"/>
        </w:rPr>
        <w:t>1.7.2 发包人指定的送达方式（包括电子传</w:t>
      </w:r>
      <w:r>
        <w:rPr>
          <w:rFonts w:ascii="宋体" w:hAnsi="宋体" w:eastAsia="宋体" w:cs="宋体"/>
          <w:spacing w:val="3"/>
          <w:sz w:val="20"/>
          <w:szCs w:val="20"/>
        </w:rPr>
        <w:t>输方式</w:t>
      </w:r>
      <w:r>
        <w:rPr>
          <w:rFonts w:ascii="宋体" w:hAnsi="宋体" w:eastAsia="宋体" w:cs="宋体"/>
          <w:spacing w:val="-54"/>
          <w:w w:val="99"/>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3"/>
          <w:sz w:val="20"/>
          <w:szCs w:val="20"/>
        </w:rPr>
        <w:t>。</w:t>
      </w:r>
    </w:p>
    <w:p w14:paraId="25E3D258">
      <w:pPr>
        <w:spacing w:before="164" w:line="228" w:lineRule="auto"/>
        <w:ind w:left="445"/>
        <w:rPr>
          <w:rFonts w:ascii="宋体" w:hAnsi="宋体" w:eastAsia="宋体" w:cs="宋体"/>
          <w:sz w:val="20"/>
          <w:szCs w:val="20"/>
        </w:rPr>
      </w:pPr>
      <w:r>
        <w:rPr>
          <w:rFonts w:ascii="宋体" w:hAnsi="宋体" w:eastAsia="宋体" w:cs="宋体"/>
          <w:spacing w:val="6"/>
          <w:sz w:val="20"/>
          <w:szCs w:val="20"/>
        </w:rPr>
        <w:t>发包人的送达地址：</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7EB21B81">
      <w:pPr>
        <w:spacing w:before="160" w:line="227" w:lineRule="auto"/>
        <w:jc w:val="right"/>
        <w:rPr>
          <w:rFonts w:ascii="宋体" w:hAnsi="宋体" w:eastAsia="宋体" w:cs="宋体"/>
          <w:sz w:val="20"/>
          <w:szCs w:val="20"/>
        </w:rPr>
      </w:pPr>
      <w:r>
        <w:rPr>
          <w:rFonts w:ascii="宋体" w:hAnsi="宋体" w:eastAsia="宋体" w:cs="宋体"/>
          <w:spacing w:val="2"/>
          <w:sz w:val="20"/>
          <w:szCs w:val="20"/>
        </w:rPr>
        <w:t>承包人指定的送达方式（包括电子传输方式</w:t>
      </w:r>
      <w:r>
        <w:rPr>
          <w:rFonts w:ascii="宋体" w:hAnsi="宋体" w:eastAsia="宋体" w:cs="宋体"/>
          <w:spacing w:val="-48"/>
          <w:sz w:val="20"/>
          <w:szCs w:val="20"/>
        </w:rPr>
        <w:t>）：</w:t>
      </w:r>
      <w:r>
        <w:rPr>
          <w:rFonts w:ascii="宋体" w:hAnsi="宋体" w:eastAsia="宋体" w:cs="宋体"/>
          <w:spacing w:val="-70"/>
          <w:sz w:val="20"/>
          <w:szCs w:val="20"/>
        </w:rPr>
        <w:t xml:space="preserve"> </w:t>
      </w:r>
      <w:r>
        <w:rPr>
          <w:rFonts w:ascii="宋体" w:hAnsi="宋体" w:eastAsia="宋体" w:cs="宋体"/>
          <w:spacing w:val="2"/>
          <w:sz w:val="20"/>
          <w:szCs w:val="20"/>
          <w:u w:val="single" w:color="auto"/>
        </w:rPr>
        <w:t xml:space="preserve">                                   </w:t>
      </w:r>
      <w:r>
        <w:rPr>
          <w:rFonts w:ascii="宋体" w:hAnsi="宋体" w:eastAsia="宋体" w:cs="宋体"/>
          <w:spacing w:val="2"/>
          <w:sz w:val="20"/>
          <w:szCs w:val="20"/>
        </w:rPr>
        <w:t>。</w:t>
      </w:r>
    </w:p>
    <w:p w14:paraId="71B98759">
      <w:pPr>
        <w:spacing w:before="162" w:line="228" w:lineRule="auto"/>
        <w:ind w:left="442"/>
        <w:rPr>
          <w:rFonts w:ascii="宋体" w:hAnsi="宋体" w:eastAsia="宋体" w:cs="宋体"/>
          <w:sz w:val="20"/>
          <w:szCs w:val="20"/>
        </w:rPr>
      </w:pPr>
      <w:r>
        <w:rPr>
          <w:rFonts w:ascii="宋体" w:hAnsi="宋体" w:eastAsia="宋体" w:cs="宋体"/>
          <w:spacing w:val="6"/>
          <w:sz w:val="20"/>
          <w:szCs w:val="20"/>
        </w:rPr>
        <w:t>承包人的送达地址：</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2B1C83F5">
      <w:pPr>
        <w:spacing w:before="281" w:line="231" w:lineRule="auto"/>
        <w:ind w:left="32"/>
        <w:outlineLvl w:val="2"/>
        <w:rPr>
          <w:rFonts w:ascii="黑体" w:hAnsi="黑体" w:eastAsia="黑体" w:cs="黑体"/>
          <w:sz w:val="20"/>
          <w:szCs w:val="20"/>
        </w:rPr>
      </w:pPr>
      <w:r>
        <w:rPr>
          <w:rFonts w:ascii="黑体" w:hAnsi="黑体" w:eastAsia="黑体" w:cs="黑体"/>
          <w:spacing w:val="3"/>
          <w:sz w:val="20"/>
          <w:szCs w:val="20"/>
        </w:rPr>
        <w:t>1.10</w:t>
      </w:r>
      <w:r>
        <w:rPr>
          <w:rFonts w:ascii="黑体" w:hAnsi="黑体" w:eastAsia="黑体" w:cs="黑体"/>
          <w:spacing w:val="19"/>
          <w:sz w:val="20"/>
          <w:szCs w:val="20"/>
        </w:rPr>
        <w:t xml:space="preserve"> </w:t>
      </w:r>
      <w:r>
        <w:rPr>
          <w:rFonts w:ascii="黑体" w:hAnsi="黑体" w:eastAsia="黑体" w:cs="黑体"/>
          <w:spacing w:val="3"/>
          <w:sz w:val="20"/>
          <w:szCs w:val="20"/>
        </w:rPr>
        <w:t>知识产权</w:t>
      </w:r>
    </w:p>
    <w:p w14:paraId="03209218">
      <w:pPr>
        <w:spacing w:before="160" w:line="303" w:lineRule="auto"/>
        <w:ind w:left="23" w:right="70" w:firstLine="433"/>
        <w:rPr>
          <w:rFonts w:ascii="宋体" w:hAnsi="宋体" w:eastAsia="宋体" w:cs="宋体"/>
          <w:sz w:val="20"/>
          <w:szCs w:val="20"/>
        </w:rPr>
      </w:pPr>
      <w:r>
        <w:rPr>
          <w:rFonts w:ascii="宋体" w:hAnsi="宋体" w:eastAsia="宋体" w:cs="宋体"/>
          <w:spacing w:val="13"/>
          <w:sz w:val="20"/>
          <w:szCs w:val="20"/>
        </w:rPr>
        <w:t>1.10.1</w:t>
      </w:r>
      <w:r>
        <w:rPr>
          <w:rFonts w:ascii="宋体" w:hAnsi="宋体" w:eastAsia="宋体" w:cs="宋体"/>
          <w:spacing w:val="52"/>
          <w:sz w:val="20"/>
          <w:szCs w:val="20"/>
        </w:rPr>
        <w:t xml:space="preserve"> </w:t>
      </w:r>
      <w:r>
        <w:rPr>
          <w:rFonts w:ascii="宋体" w:hAnsi="宋体" w:eastAsia="宋体" w:cs="宋体"/>
          <w:spacing w:val="13"/>
          <w:sz w:val="20"/>
          <w:szCs w:val="20"/>
        </w:rPr>
        <w:t>由发包人（或以发包人名义）编制的《发包人要求》和其他文件的著作权归</w:t>
      </w:r>
      <w:r>
        <w:rPr>
          <w:rFonts w:ascii="宋体" w:hAnsi="宋体" w:eastAsia="宋体" w:cs="宋体"/>
          <w:spacing w:val="3"/>
          <w:sz w:val="20"/>
          <w:szCs w:val="20"/>
        </w:rPr>
        <w:t>属：</w:t>
      </w:r>
      <w:r>
        <w:rPr>
          <w:rFonts w:ascii="宋体" w:hAnsi="宋体" w:eastAsia="宋体" w:cs="宋体"/>
          <w:spacing w:val="5"/>
          <w:sz w:val="20"/>
          <w:szCs w:val="20"/>
          <w:u w:val="single" w:color="auto"/>
        </w:rPr>
        <w:t xml:space="preserve">                </w:t>
      </w:r>
      <w:r>
        <w:rPr>
          <w:rFonts w:ascii="宋体" w:hAnsi="宋体" w:eastAsia="宋体" w:cs="宋体"/>
          <w:spacing w:val="3"/>
          <w:sz w:val="20"/>
          <w:szCs w:val="20"/>
        </w:rPr>
        <w:t>。</w:t>
      </w:r>
    </w:p>
    <w:p w14:paraId="79AFB355">
      <w:pPr>
        <w:spacing w:before="160" w:line="302" w:lineRule="auto"/>
        <w:ind w:left="23" w:right="71" w:firstLine="434"/>
        <w:rPr>
          <w:rFonts w:ascii="宋体" w:hAnsi="宋体" w:eastAsia="宋体" w:cs="宋体"/>
          <w:sz w:val="20"/>
          <w:szCs w:val="20"/>
        </w:rPr>
      </w:pPr>
      <w:r>
        <w:rPr>
          <w:rFonts w:ascii="宋体" w:hAnsi="宋体" w:eastAsia="宋体" w:cs="宋体"/>
          <w:spacing w:val="8"/>
          <w:sz w:val="20"/>
          <w:szCs w:val="20"/>
        </w:rPr>
        <w:t>1.10.2</w:t>
      </w:r>
      <w:r>
        <w:rPr>
          <w:rFonts w:ascii="宋体" w:hAnsi="宋体" w:eastAsia="宋体" w:cs="宋体"/>
          <w:spacing w:val="39"/>
          <w:sz w:val="20"/>
          <w:szCs w:val="20"/>
        </w:rPr>
        <w:t xml:space="preserve"> </w:t>
      </w:r>
      <w:r>
        <w:rPr>
          <w:rFonts w:ascii="宋体" w:hAnsi="宋体" w:eastAsia="宋体" w:cs="宋体"/>
          <w:spacing w:val="8"/>
          <w:sz w:val="20"/>
          <w:szCs w:val="20"/>
        </w:rPr>
        <w:t>由承包人（或以承包人名义）为实施工程所编制的文件、承包人完成的设计工</w:t>
      </w:r>
      <w:r>
        <w:rPr>
          <w:rFonts w:ascii="宋体" w:hAnsi="宋体" w:eastAsia="宋体" w:cs="宋体"/>
          <w:spacing w:val="7"/>
          <w:sz w:val="20"/>
          <w:szCs w:val="20"/>
        </w:rPr>
        <w:t>作成果和建造完成的建筑物的知识产权归属：</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73962149">
      <w:pPr>
        <w:spacing w:before="164" w:line="303" w:lineRule="auto"/>
        <w:ind w:left="26" w:right="71" w:firstLine="431"/>
        <w:rPr>
          <w:rFonts w:ascii="宋体" w:hAnsi="宋体" w:eastAsia="宋体" w:cs="宋体"/>
          <w:sz w:val="20"/>
          <w:szCs w:val="20"/>
        </w:rPr>
      </w:pPr>
      <w:r>
        <w:rPr>
          <w:rFonts w:ascii="宋体" w:hAnsi="宋体" w:eastAsia="宋体" w:cs="宋体"/>
          <w:spacing w:val="19"/>
          <w:sz w:val="20"/>
          <w:szCs w:val="20"/>
        </w:rPr>
        <w:t>1.10.4 承包人在投标文件中采用的专利、专有技术、技术秘密的使用费的承担方</w:t>
      </w:r>
      <w:r>
        <w:rPr>
          <w:rFonts w:ascii="宋体" w:hAnsi="宋体" w:eastAsia="宋体" w:cs="宋体"/>
          <w:spacing w:val="-1"/>
          <w:sz w:val="20"/>
          <w:szCs w:val="20"/>
        </w:rPr>
        <w:t>式</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w:t>
      </w:r>
    </w:p>
    <w:p w14:paraId="15E0A946">
      <w:pPr>
        <w:spacing w:before="280" w:line="229" w:lineRule="auto"/>
        <w:ind w:left="32"/>
        <w:outlineLvl w:val="2"/>
        <w:rPr>
          <w:rFonts w:ascii="黑体" w:hAnsi="黑体" w:eastAsia="黑体" w:cs="黑体"/>
          <w:sz w:val="20"/>
          <w:szCs w:val="20"/>
        </w:rPr>
      </w:pPr>
      <w:r>
        <w:rPr>
          <w:rFonts w:ascii="黑体" w:hAnsi="黑体" w:eastAsia="黑体" w:cs="黑体"/>
          <w:spacing w:val="2"/>
          <w:sz w:val="20"/>
          <w:szCs w:val="20"/>
        </w:rPr>
        <w:t>1.11</w:t>
      </w:r>
      <w:r>
        <w:rPr>
          <w:rFonts w:ascii="黑体" w:hAnsi="黑体" w:eastAsia="黑体" w:cs="黑体"/>
          <w:spacing w:val="11"/>
          <w:sz w:val="20"/>
          <w:szCs w:val="20"/>
        </w:rPr>
        <w:t xml:space="preserve"> </w:t>
      </w:r>
      <w:r>
        <w:rPr>
          <w:rFonts w:ascii="黑体" w:hAnsi="黑体" w:eastAsia="黑体" w:cs="黑体"/>
          <w:spacing w:val="2"/>
          <w:sz w:val="20"/>
          <w:szCs w:val="20"/>
        </w:rPr>
        <w:t>保密</w:t>
      </w:r>
    </w:p>
    <w:p w14:paraId="72529FAA">
      <w:pPr>
        <w:spacing w:before="159" w:line="227" w:lineRule="auto"/>
        <w:ind w:left="442"/>
        <w:rPr>
          <w:rFonts w:ascii="宋体" w:hAnsi="宋体" w:eastAsia="宋体" w:cs="宋体"/>
          <w:sz w:val="20"/>
          <w:szCs w:val="20"/>
        </w:rPr>
      </w:pPr>
      <w:r>
        <w:rPr>
          <w:rFonts w:ascii="宋体" w:hAnsi="宋体" w:eastAsia="宋体" w:cs="宋体"/>
          <w:spacing w:val="8"/>
          <w:sz w:val="20"/>
          <w:szCs w:val="20"/>
        </w:rPr>
        <w:t>双方订立的商业保密协议（名称</w:t>
      </w:r>
      <w:r>
        <w:rPr>
          <w:rFonts w:ascii="宋体" w:hAnsi="宋体" w:eastAsia="宋体" w:cs="宋体"/>
          <w:spacing w:val="9"/>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62"/>
          <w:sz w:val="20"/>
          <w:szCs w:val="20"/>
        </w:rPr>
        <w:t xml:space="preserve"> </w:t>
      </w:r>
      <w:r>
        <w:rPr>
          <w:rFonts w:ascii="宋体" w:hAnsi="宋体" w:eastAsia="宋体" w:cs="宋体"/>
          <w:spacing w:val="9"/>
          <w:sz w:val="20"/>
          <w:szCs w:val="20"/>
        </w:rPr>
        <w:t>，</w:t>
      </w:r>
      <w:r>
        <w:rPr>
          <w:rFonts w:ascii="宋体" w:hAnsi="宋体" w:eastAsia="宋体" w:cs="宋体"/>
          <w:spacing w:val="8"/>
          <w:sz w:val="20"/>
          <w:szCs w:val="20"/>
        </w:rPr>
        <w:t>作为本合同附件。</w:t>
      </w:r>
    </w:p>
    <w:p w14:paraId="5371B18E">
      <w:pPr>
        <w:spacing w:before="163" w:line="227" w:lineRule="auto"/>
        <w:ind w:left="442"/>
        <w:rPr>
          <w:rFonts w:ascii="宋体" w:hAnsi="宋体" w:eastAsia="宋体" w:cs="宋体"/>
          <w:sz w:val="20"/>
          <w:szCs w:val="20"/>
        </w:rPr>
      </w:pPr>
      <w:r>
        <w:rPr>
          <w:rFonts w:ascii="宋体" w:hAnsi="宋体" w:eastAsia="宋体" w:cs="宋体"/>
          <w:spacing w:val="8"/>
          <w:sz w:val="20"/>
          <w:szCs w:val="20"/>
        </w:rPr>
        <w:t>双方订立的技术保密协议（名称</w:t>
      </w:r>
      <w:r>
        <w:rPr>
          <w:rFonts w:ascii="宋体" w:hAnsi="宋体" w:eastAsia="宋体" w:cs="宋体"/>
          <w:spacing w:val="9"/>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4"/>
          <w:sz w:val="20"/>
          <w:szCs w:val="20"/>
        </w:rPr>
        <w:t xml:space="preserve"> </w:t>
      </w:r>
      <w:r>
        <w:rPr>
          <w:rFonts w:ascii="宋体" w:hAnsi="宋体" w:eastAsia="宋体" w:cs="宋体"/>
          <w:spacing w:val="9"/>
          <w:sz w:val="20"/>
          <w:szCs w:val="20"/>
        </w:rPr>
        <w:t>，</w:t>
      </w:r>
      <w:r>
        <w:rPr>
          <w:rFonts w:ascii="宋体" w:hAnsi="宋体" w:eastAsia="宋体" w:cs="宋体"/>
          <w:spacing w:val="8"/>
          <w:sz w:val="20"/>
          <w:szCs w:val="20"/>
        </w:rPr>
        <w:t>作为本合同附件。</w:t>
      </w:r>
    </w:p>
    <w:p w14:paraId="5F41E99A">
      <w:pPr>
        <w:spacing w:before="282" w:line="229" w:lineRule="auto"/>
        <w:ind w:left="32"/>
        <w:outlineLvl w:val="2"/>
        <w:rPr>
          <w:rFonts w:ascii="黑体" w:hAnsi="黑体" w:eastAsia="黑体" w:cs="黑体"/>
          <w:sz w:val="20"/>
          <w:szCs w:val="20"/>
        </w:rPr>
      </w:pPr>
      <w:r>
        <w:rPr>
          <w:rFonts w:ascii="黑体" w:hAnsi="黑体" w:eastAsia="黑体" w:cs="黑体"/>
          <w:spacing w:val="3"/>
          <w:sz w:val="20"/>
          <w:szCs w:val="20"/>
        </w:rPr>
        <w:t>1.13</w:t>
      </w:r>
      <w:r>
        <w:rPr>
          <w:rFonts w:ascii="黑体" w:hAnsi="黑体" w:eastAsia="黑体" w:cs="黑体"/>
          <w:spacing w:val="19"/>
          <w:sz w:val="20"/>
          <w:szCs w:val="20"/>
        </w:rPr>
        <w:t xml:space="preserve"> </w:t>
      </w:r>
      <w:r>
        <w:rPr>
          <w:rFonts w:ascii="黑体" w:hAnsi="黑体" w:eastAsia="黑体" w:cs="黑体"/>
          <w:spacing w:val="3"/>
          <w:sz w:val="20"/>
          <w:szCs w:val="20"/>
        </w:rPr>
        <w:t>责任限制</w:t>
      </w:r>
    </w:p>
    <w:p w14:paraId="76C3EB95">
      <w:pPr>
        <w:spacing w:before="162" w:line="228" w:lineRule="auto"/>
        <w:ind w:left="442"/>
        <w:rPr>
          <w:rFonts w:ascii="宋体" w:hAnsi="宋体" w:eastAsia="宋体" w:cs="宋体"/>
          <w:sz w:val="20"/>
          <w:szCs w:val="20"/>
        </w:rPr>
      </w:pPr>
      <w:r>
        <w:rPr>
          <w:rFonts w:ascii="宋体" w:hAnsi="宋体" w:eastAsia="宋体" w:cs="宋体"/>
          <w:spacing w:val="7"/>
          <w:sz w:val="20"/>
          <w:szCs w:val="20"/>
        </w:rPr>
        <w:t>承包人对发包人赔偿责任的最高限额为</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6DB3606E">
      <w:pPr>
        <w:spacing w:before="281" w:line="230" w:lineRule="auto"/>
        <w:ind w:left="32"/>
        <w:outlineLvl w:val="2"/>
        <w:rPr>
          <w:rFonts w:ascii="黑体" w:hAnsi="黑体" w:eastAsia="黑体" w:cs="黑体"/>
          <w:sz w:val="20"/>
          <w:szCs w:val="20"/>
        </w:rPr>
      </w:pPr>
      <w:r>
        <w:rPr>
          <w:rFonts w:ascii="黑体" w:hAnsi="黑体" w:eastAsia="黑体" w:cs="黑体"/>
          <w:spacing w:val="7"/>
          <w:sz w:val="20"/>
          <w:szCs w:val="20"/>
        </w:rPr>
        <w:t>1.14 建筑信息模型技术的应用</w:t>
      </w:r>
    </w:p>
    <w:p w14:paraId="7090291B">
      <w:pPr>
        <w:spacing w:before="159" w:line="227" w:lineRule="auto"/>
        <w:jc w:val="right"/>
        <w:rPr>
          <w:rFonts w:ascii="宋体" w:hAnsi="宋体" w:eastAsia="宋体" w:cs="宋体"/>
          <w:sz w:val="20"/>
          <w:szCs w:val="20"/>
        </w:rPr>
      </w:pPr>
      <w:r>
        <w:rPr>
          <w:rFonts w:ascii="宋体" w:hAnsi="宋体" w:eastAsia="宋体" w:cs="宋体"/>
          <w:spacing w:val="-4"/>
          <w:sz w:val="20"/>
          <w:szCs w:val="20"/>
        </w:rPr>
        <w:t>关于建筑信息模型技术的开发、使用、存储、传输、交付及费用约定如下：</w:t>
      </w:r>
      <w:r>
        <w:rPr>
          <w:rFonts w:ascii="宋体" w:hAnsi="宋体" w:eastAsia="宋体" w:cs="宋体"/>
          <w:spacing w:val="6"/>
          <w:sz w:val="20"/>
          <w:szCs w:val="20"/>
          <w:u w:val="single" w:color="auto"/>
        </w:rPr>
        <w:t xml:space="preserve">            </w:t>
      </w:r>
      <w:r>
        <w:rPr>
          <w:rFonts w:ascii="宋体" w:hAnsi="宋体" w:eastAsia="宋体" w:cs="宋体"/>
          <w:spacing w:val="-4"/>
          <w:sz w:val="20"/>
          <w:szCs w:val="20"/>
        </w:rPr>
        <w:t>。</w:t>
      </w:r>
    </w:p>
    <w:p w14:paraId="5466B50F">
      <w:pPr>
        <w:spacing w:before="219" w:line="222" w:lineRule="auto"/>
        <w:ind w:left="25"/>
        <w:outlineLvl w:val="1"/>
        <w:rPr>
          <w:rFonts w:ascii="黑体" w:hAnsi="黑体" w:eastAsia="黑体" w:cs="黑体"/>
          <w:sz w:val="28"/>
          <w:szCs w:val="28"/>
        </w:rPr>
      </w:pPr>
      <w:bookmarkStart w:id="351" w:name="bookmark288"/>
      <w:bookmarkEnd w:id="351"/>
      <w:bookmarkStart w:id="352" w:name="bookmark287"/>
      <w:bookmarkEnd w:id="352"/>
      <w:r>
        <w:rPr>
          <w:rFonts w:ascii="黑体" w:hAnsi="黑体" w:eastAsia="黑体" w:cs="黑体"/>
          <w:spacing w:val="-7"/>
          <w:sz w:val="28"/>
          <w:szCs w:val="28"/>
        </w:rPr>
        <w:t>第</w:t>
      </w:r>
      <w:r>
        <w:rPr>
          <w:rFonts w:ascii="黑体" w:hAnsi="黑体" w:eastAsia="黑体" w:cs="黑体"/>
          <w:spacing w:val="-62"/>
          <w:sz w:val="28"/>
          <w:szCs w:val="28"/>
        </w:rPr>
        <w:t xml:space="preserve"> </w:t>
      </w:r>
      <w:r>
        <w:rPr>
          <w:rFonts w:ascii="黑体" w:hAnsi="黑体" w:eastAsia="黑体" w:cs="黑体"/>
          <w:spacing w:val="-7"/>
          <w:sz w:val="28"/>
          <w:szCs w:val="28"/>
        </w:rPr>
        <w:t>2</w:t>
      </w:r>
      <w:r>
        <w:rPr>
          <w:rFonts w:ascii="黑体" w:hAnsi="黑体" w:eastAsia="黑体" w:cs="黑体"/>
          <w:spacing w:val="-60"/>
          <w:sz w:val="28"/>
          <w:szCs w:val="28"/>
        </w:rPr>
        <w:t xml:space="preserve"> </w:t>
      </w:r>
      <w:r>
        <w:rPr>
          <w:rFonts w:ascii="黑体" w:hAnsi="黑体" w:eastAsia="黑体" w:cs="黑体"/>
          <w:spacing w:val="-7"/>
          <w:sz w:val="28"/>
          <w:szCs w:val="28"/>
        </w:rPr>
        <w:t>条</w:t>
      </w:r>
      <w:r>
        <w:rPr>
          <w:rFonts w:ascii="黑体" w:hAnsi="黑体" w:eastAsia="黑体" w:cs="黑体"/>
          <w:spacing w:val="13"/>
          <w:sz w:val="28"/>
          <w:szCs w:val="28"/>
        </w:rPr>
        <w:t xml:space="preserve"> </w:t>
      </w:r>
      <w:r>
        <w:rPr>
          <w:rFonts w:ascii="黑体" w:hAnsi="黑体" w:eastAsia="黑体" w:cs="黑体"/>
          <w:spacing w:val="-7"/>
          <w:sz w:val="28"/>
          <w:szCs w:val="28"/>
        </w:rPr>
        <w:t>发包人</w:t>
      </w:r>
    </w:p>
    <w:p w14:paraId="3AF2D40C">
      <w:pPr>
        <w:pStyle w:val="3"/>
        <w:spacing w:line="252" w:lineRule="auto"/>
      </w:pPr>
    </w:p>
    <w:p w14:paraId="73F93EE5">
      <w:pPr>
        <w:spacing w:before="65" w:line="230" w:lineRule="auto"/>
        <w:ind w:left="20"/>
        <w:outlineLvl w:val="2"/>
        <w:rPr>
          <w:rFonts w:ascii="黑体" w:hAnsi="黑体" w:eastAsia="黑体" w:cs="黑体"/>
          <w:sz w:val="20"/>
          <w:szCs w:val="20"/>
        </w:rPr>
      </w:pPr>
      <w:r>
        <w:rPr>
          <w:rFonts w:ascii="黑体" w:hAnsi="黑体" w:eastAsia="黑体" w:cs="黑体"/>
          <w:spacing w:val="8"/>
          <w:sz w:val="20"/>
          <w:szCs w:val="20"/>
        </w:rPr>
        <w:t>2.2 提供施工现场和工作条件</w:t>
      </w:r>
    </w:p>
    <w:p w14:paraId="4DF036B5">
      <w:pPr>
        <w:spacing w:before="162" w:line="227" w:lineRule="auto"/>
        <w:ind w:left="444"/>
        <w:rPr>
          <w:rFonts w:ascii="宋体" w:hAnsi="宋体" w:eastAsia="宋体" w:cs="宋体"/>
          <w:sz w:val="20"/>
          <w:szCs w:val="20"/>
        </w:rPr>
      </w:pPr>
      <w:r>
        <w:rPr>
          <w:rFonts w:ascii="宋体" w:hAnsi="宋体" w:eastAsia="宋体" w:cs="宋体"/>
          <w:spacing w:val="6"/>
          <w:sz w:val="20"/>
          <w:szCs w:val="20"/>
        </w:rPr>
        <w:t>2.2.1 提供施工现场</w:t>
      </w:r>
    </w:p>
    <w:p w14:paraId="27F9724B">
      <w:pPr>
        <w:spacing w:before="162" w:line="227" w:lineRule="auto"/>
        <w:ind w:left="445"/>
        <w:rPr>
          <w:rFonts w:ascii="宋体" w:hAnsi="宋体" w:eastAsia="宋体" w:cs="宋体"/>
          <w:sz w:val="20"/>
          <w:szCs w:val="20"/>
        </w:rPr>
      </w:pPr>
      <w:r>
        <w:rPr>
          <w:rFonts w:ascii="宋体" w:hAnsi="宋体" w:eastAsia="宋体" w:cs="宋体"/>
          <w:spacing w:val="7"/>
          <w:sz w:val="20"/>
          <w:szCs w:val="20"/>
        </w:rPr>
        <w:t>关于发包人提供施工现场的范围和期限：</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4F630B72">
      <w:pPr>
        <w:spacing w:before="162" w:line="227" w:lineRule="auto"/>
        <w:ind w:left="444"/>
        <w:rPr>
          <w:rFonts w:ascii="宋体" w:hAnsi="宋体" w:eastAsia="宋体" w:cs="宋体"/>
          <w:sz w:val="20"/>
          <w:szCs w:val="20"/>
        </w:rPr>
      </w:pPr>
      <w:r>
        <w:rPr>
          <w:rFonts w:ascii="宋体" w:hAnsi="宋体" w:eastAsia="宋体" w:cs="宋体"/>
          <w:spacing w:val="6"/>
          <w:sz w:val="20"/>
          <w:szCs w:val="20"/>
        </w:rPr>
        <w:t>2.2.2 提供工作条件</w:t>
      </w:r>
    </w:p>
    <w:p w14:paraId="42DD3C08">
      <w:pPr>
        <w:spacing w:before="162" w:line="227" w:lineRule="auto"/>
        <w:ind w:left="445"/>
        <w:rPr>
          <w:rFonts w:ascii="宋体" w:hAnsi="宋体" w:eastAsia="宋体" w:cs="宋体"/>
          <w:sz w:val="20"/>
          <w:szCs w:val="20"/>
        </w:rPr>
      </w:pPr>
      <w:r>
        <w:rPr>
          <w:rFonts w:ascii="宋体" w:hAnsi="宋体" w:eastAsia="宋体" w:cs="宋体"/>
          <w:spacing w:val="7"/>
          <w:sz w:val="20"/>
          <w:szCs w:val="20"/>
        </w:rPr>
        <w:t>关于发包人应负责提供的工作条件包括：</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167507A6">
      <w:pPr>
        <w:spacing w:before="285" w:line="229" w:lineRule="auto"/>
        <w:ind w:left="20"/>
        <w:outlineLvl w:val="2"/>
        <w:rPr>
          <w:rFonts w:ascii="黑体" w:hAnsi="黑体" w:eastAsia="黑体" w:cs="黑体"/>
          <w:sz w:val="20"/>
          <w:szCs w:val="20"/>
        </w:rPr>
      </w:pPr>
      <w:r>
        <w:rPr>
          <w:rFonts w:ascii="黑体" w:hAnsi="黑体" w:eastAsia="黑体" w:cs="黑体"/>
          <w:spacing w:val="7"/>
          <w:sz w:val="20"/>
          <w:szCs w:val="20"/>
        </w:rPr>
        <w:t>2.3 提供基础资料</w:t>
      </w:r>
    </w:p>
    <w:p w14:paraId="2DA29687">
      <w:pPr>
        <w:spacing w:before="159" w:line="227" w:lineRule="auto"/>
        <w:ind w:left="445"/>
        <w:rPr>
          <w:rFonts w:ascii="宋体" w:hAnsi="宋体" w:eastAsia="宋体" w:cs="宋体"/>
          <w:sz w:val="20"/>
          <w:szCs w:val="20"/>
        </w:rPr>
      </w:pPr>
      <w:r>
        <w:rPr>
          <w:rFonts w:ascii="宋体" w:hAnsi="宋体" w:eastAsia="宋体" w:cs="宋体"/>
          <w:spacing w:val="7"/>
          <w:sz w:val="20"/>
          <w:szCs w:val="20"/>
        </w:rPr>
        <w:t>关于发包人应提供的基础资料的范围和期限：</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69CC6D7C">
      <w:pPr>
        <w:spacing w:before="282" w:line="230" w:lineRule="auto"/>
        <w:ind w:left="20"/>
        <w:outlineLvl w:val="2"/>
        <w:rPr>
          <w:rFonts w:ascii="黑体" w:hAnsi="黑体" w:eastAsia="黑体" w:cs="黑体"/>
          <w:sz w:val="20"/>
          <w:szCs w:val="20"/>
        </w:rPr>
      </w:pPr>
      <w:r>
        <w:rPr>
          <w:rFonts w:ascii="黑体" w:hAnsi="黑体" w:eastAsia="黑体" w:cs="黑体"/>
          <w:spacing w:val="5"/>
          <w:sz w:val="20"/>
          <w:szCs w:val="20"/>
        </w:rPr>
        <w:t>2.5</w:t>
      </w:r>
      <w:r>
        <w:rPr>
          <w:rFonts w:ascii="黑体" w:hAnsi="黑体" w:eastAsia="黑体" w:cs="黑体"/>
          <w:spacing w:val="25"/>
          <w:sz w:val="20"/>
          <w:szCs w:val="20"/>
        </w:rPr>
        <w:t xml:space="preserve"> </w:t>
      </w:r>
      <w:r>
        <w:rPr>
          <w:rFonts w:ascii="黑体" w:hAnsi="黑体" w:eastAsia="黑体" w:cs="黑体"/>
          <w:spacing w:val="5"/>
          <w:sz w:val="20"/>
          <w:szCs w:val="20"/>
        </w:rPr>
        <w:t>支付合同价款</w:t>
      </w:r>
    </w:p>
    <w:p w14:paraId="097C24BB">
      <w:pPr>
        <w:spacing w:before="159" w:line="227" w:lineRule="auto"/>
        <w:jc w:val="right"/>
        <w:rPr>
          <w:rFonts w:ascii="宋体" w:hAnsi="宋体" w:eastAsia="宋体" w:cs="宋体"/>
          <w:sz w:val="20"/>
          <w:szCs w:val="20"/>
        </w:rPr>
      </w:pPr>
      <w:r>
        <w:rPr>
          <w:rFonts w:ascii="宋体" w:hAnsi="宋体" w:eastAsia="宋体" w:cs="宋体"/>
          <w:spacing w:val="6"/>
          <w:sz w:val="20"/>
          <w:szCs w:val="20"/>
        </w:rPr>
        <w:t>2.5.2 发包人提供资金来源证明及资金安排的期限要求：</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977908F">
      <w:pPr>
        <w:spacing w:before="162" w:line="227" w:lineRule="auto"/>
        <w:jc w:val="right"/>
        <w:rPr>
          <w:rFonts w:ascii="宋体" w:hAnsi="宋体" w:eastAsia="宋体" w:cs="宋体"/>
          <w:sz w:val="20"/>
          <w:szCs w:val="20"/>
        </w:rPr>
      </w:pPr>
      <w:r>
        <w:rPr>
          <w:rFonts w:ascii="宋体" w:hAnsi="宋体" w:eastAsia="宋体" w:cs="宋体"/>
          <w:spacing w:val="5"/>
          <w:sz w:val="20"/>
          <w:szCs w:val="20"/>
        </w:rPr>
        <w:t>2.5.3 发包人提供支付担保的形式、期限、金额（或比例</w:t>
      </w:r>
      <w:r>
        <w:rPr>
          <w:rFonts w:ascii="宋体" w:hAnsi="宋体" w:eastAsia="宋体" w:cs="宋体"/>
          <w:spacing w:val="-4"/>
          <w:sz w:val="20"/>
          <w:szCs w:val="20"/>
        </w:rPr>
        <w:t>）：</w:t>
      </w:r>
      <w:r>
        <w:rPr>
          <w:rFonts w:ascii="宋体" w:hAnsi="宋体" w:eastAsia="宋体" w:cs="宋体"/>
          <w:sz w:val="20"/>
          <w:szCs w:val="20"/>
          <w:u w:val="single" w:color="auto"/>
        </w:rPr>
        <w:t xml:space="preserve">                      </w:t>
      </w:r>
      <w:r>
        <w:rPr>
          <w:rFonts w:ascii="宋体" w:hAnsi="宋体" w:eastAsia="宋体" w:cs="宋体"/>
          <w:spacing w:val="5"/>
          <w:sz w:val="20"/>
          <w:szCs w:val="20"/>
        </w:rPr>
        <w:t>。</w:t>
      </w:r>
    </w:p>
    <w:p w14:paraId="12AD8298">
      <w:pPr>
        <w:spacing w:line="227" w:lineRule="auto"/>
        <w:rPr>
          <w:rFonts w:ascii="宋体" w:hAnsi="宋体" w:eastAsia="宋体" w:cs="宋体"/>
          <w:sz w:val="20"/>
          <w:szCs w:val="20"/>
        </w:rPr>
        <w:sectPr>
          <w:footerReference r:id="rId137" w:type="default"/>
          <w:pgSz w:w="11906" w:h="16839"/>
          <w:pgMar w:top="1427" w:right="1731" w:bottom="1214" w:left="1785" w:header="0" w:footer="1051" w:gutter="0"/>
          <w:cols w:space="720" w:num="1"/>
        </w:sectPr>
      </w:pPr>
    </w:p>
    <w:p w14:paraId="5C018263">
      <w:pPr>
        <w:spacing w:before="42" w:line="229" w:lineRule="auto"/>
        <w:ind w:left="20"/>
        <w:outlineLvl w:val="2"/>
        <w:rPr>
          <w:rFonts w:ascii="黑体" w:hAnsi="黑体" w:eastAsia="黑体" w:cs="黑体"/>
          <w:sz w:val="20"/>
          <w:szCs w:val="20"/>
        </w:rPr>
      </w:pPr>
      <w:r>
        <w:rPr>
          <w:rFonts w:ascii="黑体" w:hAnsi="黑体" w:eastAsia="黑体" w:cs="黑体"/>
          <w:spacing w:val="5"/>
          <w:sz w:val="20"/>
          <w:szCs w:val="20"/>
        </w:rPr>
        <w:t>2.7</w:t>
      </w:r>
      <w:r>
        <w:rPr>
          <w:rFonts w:ascii="黑体" w:hAnsi="黑体" w:eastAsia="黑体" w:cs="黑体"/>
          <w:spacing w:val="15"/>
          <w:sz w:val="20"/>
          <w:szCs w:val="20"/>
        </w:rPr>
        <w:t xml:space="preserve"> </w:t>
      </w:r>
      <w:r>
        <w:rPr>
          <w:rFonts w:ascii="黑体" w:hAnsi="黑体" w:eastAsia="黑体" w:cs="黑体"/>
          <w:spacing w:val="5"/>
          <w:sz w:val="20"/>
          <w:szCs w:val="20"/>
        </w:rPr>
        <w:t>其他义务</w:t>
      </w:r>
    </w:p>
    <w:p w14:paraId="62666BAA">
      <w:pPr>
        <w:spacing w:before="159" w:line="228" w:lineRule="auto"/>
        <w:ind w:left="445"/>
        <w:rPr>
          <w:rFonts w:ascii="宋体" w:hAnsi="宋体" w:eastAsia="宋体" w:cs="宋体"/>
          <w:sz w:val="20"/>
          <w:szCs w:val="20"/>
        </w:rPr>
      </w:pPr>
      <w:r>
        <w:rPr>
          <w:rFonts w:ascii="宋体" w:hAnsi="宋体" w:eastAsia="宋体" w:cs="宋体"/>
          <w:spacing w:val="6"/>
          <w:sz w:val="20"/>
          <w:szCs w:val="20"/>
        </w:rPr>
        <w:t>发包人应履行的其他义务：</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FD1F274">
      <w:pPr>
        <w:spacing w:before="221" w:line="222" w:lineRule="auto"/>
        <w:ind w:left="25"/>
        <w:outlineLvl w:val="1"/>
        <w:rPr>
          <w:rFonts w:ascii="黑体" w:hAnsi="黑体" w:eastAsia="黑体" w:cs="黑体"/>
          <w:sz w:val="28"/>
          <w:szCs w:val="28"/>
        </w:rPr>
      </w:pPr>
      <w:bookmarkStart w:id="353" w:name="bookmark289"/>
      <w:bookmarkEnd w:id="353"/>
      <w:bookmarkStart w:id="354" w:name="bookmark290"/>
      <w:bookmarkEnd w:id="354"/>
      <w:r>
        <w:rPr>
          <w:rFonts w:ascii="黑体" w:hAnsi="黑体" w:eastAsia="黑体" w:cs="黑体"/>
          <w:spacing w:val="-4"/>
          <w:sz w:val="28"/>
          <w:szCs w:val="28"/>
        </w:rPr>
        <w:t>第</w:t>
      </w:r>
      <w:r>
        <w:rPr>
          <w:rFonts w:ascii="黑体" w:hAnsi="黑体" w:eastAsia="黑体" w:cs="黑体"/>
          <w:spacing w:val="-52"/>
          <w:sz w:val="28"/>
          <w:szCs w:val="28"/>
        </w:rPr>
        <w:t xml:space="preserve"> </w:t>
      </w:r>
      <w:r>
        <w:rPr>
          <w:rFonts w:ascii="黑体" w:hAnsi="黑体" w:eastAsia="黑体" w:cs="黑体"/>
          <w:spacing w:val="-4"/>
          <w:sz w:val="28"/>
          <w:szCs w:val="28"/>
        </w:rPr>
        <w:t>3</w:t>
      </w:r>
      <w:r>
        <w:rPr>
          <w:rFonts w:ascii="黑体" w:hAnsi="黑体" w:eastAsia="黑体" w:cs="黑体"/>
          <w:spacing w:val="-59"/>
          <w:sz w:val="28"/>
          <w:szCs w:val="28"/>
        </w:rPr>
        <w:t xml:space="preserve"> </w:t>
      </w:r>
      <w:r>
        <w:rPr>
          <w:rFonts w:ascii="黑体" w:hAnsi="黑体" w:eastAsia="黑体" w:cs="黑体"/>
          <w:spacing w:val="-4"/>
          <w:sz w:val="28"/>
          <w:szCs w:val="28"/>
        </w:rPr>
        <w:t>条 发包人的管理</w:t>
      </w:r>
    </w:p>
    <w:p w14:paraId="26D263A0">
      <w:pPr>
        <w:pStyle w:val="3"/>
        <w:spacing w:line="252" w:lineRule="auto"/>
      </w:pPr>
    </w:p>
    <w:p w14:paraId="62AC4236">
      <w:pPr>
        <w:spacing w:before="65" w:line="229" w:lineRule="auto"/>
        <w:ind w:left="22"/>
        <w:outlineLvl w:val="2"/>
        <w:rPr>
          <w:rFonts w:ascii="黑体" w:hAnsi="黑体" w:eastAsia="黑体" w:cs="黑体"/>
          <w:sz w:val="20"/>
          <w:szCs w:val="20"/>
        </w:rPr>
      </w:pPr>
      <w:r>
        <w:rPr>
          <w:rFonts w:ascii="黑体" w:hAnsi="黑体" w:eastAsia="黑体" w:cs="黑体"/>
          <w:spacing w:val="6"/>
          <w:sz w:val="20"/>
          <w:szCs w:val="20"/>
        </w:rPr>
        <w:t>3.1 发包人代表</w:t>
      </w:r>
    </w:p>
    <w:p w14:paraId="229F3F89">
      <w:pPr>
        <w:spacing w:before="159" w:line="228" w:lineRule="auto"/>
        <w:ind w:left="445"/>
        <w:rPr>
          <w:rFonts w:ascii="宋体" w:hAnsi="宋体" w:eastAsia="宋体" w:cs="宋体"/>
          <w:sz w:val="20"/>
          <w:szCs w:val="20"/>
        </w:rPr>
      </w:pPr>
      <w:r>
        <w:rPr>
          <w:rFonts w:ascii="宋体" w:hAnsi="宋体" w:eastAsia="宋体" w:cs="宋体"/>
          <w:spacing w:val="8"/>
          <w:sz w:val="20"/>
          <w:szCs w:val="20"/>
        </w:rPr>
        <w:t>发包人代表的姓名</w:t>
      </w:r>
      <w:r>
        <w:rPr>
          <w:rFonts w:ascii="宋体" w:hAnsi="宋体" w:eastAsia="宋体" w:cs="宋体"/>
          <w:spacing w:val="5"/>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55D1C138">
      <w:pPr>
        <w:spacing w:before="160" w:line="228" w:lineRule="auto"/>
        <w:ind w:left="445"/>
        <w:rPr>
          <w:rFonts w:ascii="宋体" w:hAnsi="宋体" w:eastAsia="宋体" w:cs="宋体"/>
          <w:sz w:val="20"/>
          <w:szCs w:val="20"/>
        </w:rPr>
      </w:pPr>
      <w:r>
        <w:rPr>
          <w:rFonts w:ascii="宋体" w:hAnsi="宋体" w:eastAsia="宋体" w:cs="宋体"/>
          <w:spacing w:val="8"/>
          <w:sz w:val="20"/>
          <w:szCs w:val="20"/>
        </w:rPr>
        <w:t>发包人代表的身份证号</w:t>
      </w:r>
      <w:r>
        <w:rPr>
          <w:rFonts w:ascii="宋体" w:hAnsi="宋体" w:eastAsia="宋体" w:cs="宋体"/>
          <w:spacing w:val="7"/>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7"/>
          <w:sz w:val="20"/>
          <w:szCs w:val="20"/>
        </w:rPr>
        <w:t>；</w:t>
      </w:r>
    </w:p>
    <w:p w14:paraId="2E2D5A0F">
      <w:pPr>
        <w:spacing w:before="161" w:line="228" w:lineRule="auto"/>
        <w:ind w:left="445"/>
        <w:rPr>
          <w:rFonts w:ascii="宋体" w:hAnsi="宋体" w:eastAsia="宋体" w:cs="宋体"/>
          <w:sz w:val="20"/>
          <w:szCs w:val="20"/>
        </w:rPr>
      </w:pPr>
      <w:r>
        <w:rPr>
          <w:rFonts w:ascii="宋体" w:hAnsi="宋体" w:eastAsia="宋体" w:cs="宋体"/>
          <w:spacing w:val="8"/>
          <w:sz w:val="20"/>
          <w:szCs w:val="20"/>
        </w:rPr>
        <w:t>发包人代表的职务</w:t>
      </w:r>
      <w:r>
        <w:rPr>
          <w:rFonts w:ascii="宋体" w:hAnsi="宋体" w:eastAsia="宋体" w:cs="宋体"/>
          <w:spacing w:val="5"/>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065B604A">
      <w:pPr>
        <w:spacing w:before="161" w:line="228" w:lineRule="auto"/>
        <w:ind w:left="445"/>
        <w:rPr>
          <w:rFonts w:ascii="宋体" w:hAnsi="宋体" w:eastAsia="宋体" w:cs="宋体"/>
          <w:sz w:val="20"/>
          <w:szCs w:val="20"/>
        </w:rPr>
      </w:pPr>
      <w:r>
        <w:rPr>
          <w:rFonts w:ascii="宋体" w:hAnsi="宋体" w:eastAsia="宋体" w:cs="宋体"/>
          <w:spacing w:val="8"/>
          <w:sz w:val="20"/>
          <w:szCs w:val="20"/>
        </w:rPr>
        <w:t>发包人代表的联系电话</w:t>
      </w:r>
      <w:r>
        <w:rPr>
          <w:rFonts w:ascii="宋体" w:hAnsi="宋体" w:eastAsia="宋体" w:cs="宋体"/>
          <w:spacing w:val="7"/>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7"/>
          <w:sz w:val="20"/>
          <w:szCs w:val="20"/>
        </w:rPr>
        <w:t>；</w:t>
      </w:r>
    </w:p>
    <w:p w14:paraId="54E0194B">
      <w:pPr>
        <w:spacing w:before="164" w:line="228" w:lineRule="auto"/>
        <w:ind w:left="445"/>
        <w:rPr>
          <w:rFonts w:ascii="宋体" w:hAnsi="宋体" w:eastAsia="宋体" w:cs="宋体"/>
          <w:sz w:val="20"/>
          <w:szCs w:val="20"/>
        </w:rPr>
      </w:pPr>
      <w:r>
        <w:rPr>
          <w:rFonts w:ascii="宋体" w:hAnsi="宋体" w:eastAsia="宋体" w:cs="宋体"/>
          <w:spacing w:val="8"/>
          <w:sz w:val="20"/>
          <w:szCs w:val="20"/>
        </w:rPr>
        <w:t>发包人代表的电子邮箱</w:t>
      </w:r>
      <w:r>
        <w:rPr>
          <w:rFonts w:ascii="宋体" w:hAnsi="宋体" w:eastAsia="宋体" w:cs="宋体"/>
          <w:spacing w:val="7"/>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7"/>
          <w:sz w:val="20"/>
          <w:szCs w:val="20"/>
        </w:rPr>
        <w:t>；</w:t>
      </w:r>
    </w:p>
    <w:p w14:paraId="1A394476">
      <w:pPr>
        <w:spacing w:before="161" w:line="228" w:lineRule="auto"/>
        <w:ind w:left="445"/>
        <w:rPr>
          <w:rFonts w:ascii="宋体" w:hAnsi="宋体" w:eastAsia="宋体" w:cs="宋体"/>
          <w:sz w:val="20"/>
          <w:szCs w:val="20"/>
        </w:rPr>
      </w:pPr>
      <w:r>
        <w:rPr>
          <w:rFonts w:ascii="宋体" w:hAnsi="宋体" w:eastAsia="宋体" w:cs="宋体"/>
          <w:spacing w:val="8"/>
          <w:sz w:val="20"/>
          <w:szCs w:val="20"/>
        </w:rPr>
        <w:t>发包人代表的通信地址</w:t>
      </w:r>
      <w:r>
        <w:rPr>
          <w:rFonts w:ascii="宋体" w:hAnsi="宋体" w:eastAsia="宋体" w:cs="宋体"/>
          <w:spacing w:val="7"/>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7"/>
          <w:sz w:val="20"/>
          <w:szCs w:val="20"/>
        </w:rPr>
        <w:t>；</w:t>
      </w:r>
    </w:p>
    <w:p w14:paraId="732BE854">
      <w:pPr>
        <w:spacing w:before="161" w:line="228" w:lineRule="auto"/>
        <w:ind w:left="445"/>
        <w:rPr>
          <w:rFonts w:ascii="宋体" w:hAnsi="宋体" w:eastAsia="宋体" w:cs="宋体"/>
          <w:sz w:val="20"/>
          <w:szCs w:val="20"/>
        </w:rPr>
      </w:pPr>
      <w:r>
        <w:rPr>
          <w:rFonts w:ascii="宋体" w:hAnsi="宋体" w:eastAsia="宋体" w:cs="宋体"/>
          <w:spacing w:val="9"/>
          <w:sz w:val="20"/>
          <w:szCs w:val="20"/>
        </w:rPr>
        <w:t>发包人对发包人代表的授权范围如下</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644157D4">
      <w:pPr>
        <w:spacing w:before="161" w:line="228" w:lineRule="auto"/>
        <w:ind w:left="445"/>
        <w:rPr>
          <w:rFonts w:ascii="宋体" w:hAnsi="宋体" w:eastAsia="宋体" w:cs="宋体"/>
          <w:sz w:val="20"/>
          <w:szCs w:val="20"/>
        </w:rPr>
      </w:pPr>
      <w:r>
        <w:rPr>
          <w:rFonts w:ascii="宋体" w:hAnsi="宋体" w:eastAsia="宋体" w:cs="宋体"/>
          <w:spacing w:val="6"/>
          <w:sz w:val="20"/>
          <w:szCs w:val="20"/>
        </w:rPr>
        <w:t>发包人代表的职责：</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4210561F">
      <w:pPr>
        <w:spacing w:before="284" w:line="229" w:lineRule="auto"/>
        <w:ind w:left="22"/>
        <w:outlineLvl w:val="2"/>
        <w:rPr>
          <w:rFonts w:ascii="黑体" w:hAnsi="黑体" w:eastAsia="黑体" w:cs="黑体"/>
          <w:sz w:val="20"/>
          <w:szCs w:val="20"/>
        </w:rPr>
      </w:pPr>
      <w:r>
        <w:rPr>
          <w:rFonts w:ascii="黑体" w:hAnsi="黑体" w:eastAsia="黑体" w:cs="黑体"/>
          <w:spacing w:val="6"/>
          <w:sz w:val="20"/>
          <w:szCs w:val="20"/>
        </w:rPr>
        <w:t>3.2 发包人人员</w:t>
      </w:r>
    </w:p>
    <w:p w14:paraId="79A38A3C">
      <w:pPr>
        <w:spacing w:before="159" w:line="228" w:lineRule="auto"/>
        <w:ind w:left="445"/>
        <w:rPr>
          <w:rFonts w:ascii="宋体" w:hAnsi="宋体" w:eastAsia="宋体" w:cs="宋体"/>
          <w:sz w:val="20"/>
          <w:szCs w:val="20"/>
        </w:rPr>
      </w:pPr>
      <w:r>
        <w:rPr>
          <w:rFonts w:ascii="宋体" w:hAnsi="宋体" w:eastAsia="宋体" w:cs="宋体"/>
          <w:spacing w:val="8"/>
          <w:sz w:val="20"/>
          <w:szCs w:val="20"/>
        </w:rPr>
        <w:t>发包人人员姓名</w:t>
      </w:r>
      <w:r>
        <w:rPr>
          <w:rFonts w:ascii="宋体" w:hAnsi="宋体" w:eastAsia="宋体" w:cs="宋体"/>
          <w:spacing w:val="5"/>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5"/>
          <w:sz w:val="20"/>
          <w:szCs w:val="20"/>
        </w:rPr>
        <w:t>；</w:t>
      </w:r>
    </w:p>
    <w:p w14:paraId="190F1F27">
      <w:pPr>
        <w:spacing w:before="161" w:line="228" w:lineRule="auto"/>
        <w:ind w:left="445"/>
        <w:rPr>
          <w:rFonts w:ascii="宋体" w:hAnsi="宋体" w:eastAsia="宋体" w:cs="宋体"/>
          <w:sz w:val="20"/>
          <w:szCs w:val="20"/>
        </w:rPr>
      </w:pPr>
      <w:r>
        <w:rPr>
          <w:rFonts w:ascii="宋体" w:hAnsi="宋体" w:eastAsia="宋体" w:cs="宋体"/>
          <w:spacing w:val="8"/>
          <w:sz w:val="20"/>
          <w:szCs w:val="20"/>
        </w:rPr>
        <w:t>发包人人员职务</w:t>
      </w:r>
      <w:r>
        <w:rPr>
          <w:rFonts w:ascii="宋体" w:hAnsi="宋体" w:eastAsia="宋体" w:cs="宋体"/>
          <w:spacing w:val="5"/>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5"/>
          <w:sz w:val="20"/>
          <w:szCs w:val="20"/>
        </w:rPr>
        <w:t>；</w:t>
      </w:r>
    </w:p>
    <w:p w14:paraId="6C34B9E7">
      <w:pPr>
        <w:spacing w:before="162" w:line="228" w:lineRule="auto"/>
        <w:ind w:left="445"/>
        <w:rPr>
          <w:rFonts w:ascii="宋体" w:hAnsi="宋体" w:eastAsia="宋体" w:cs="宋体"/>
          <w:sz w:val="20"/>
          <w:szCs w:val="20"/>
        </w:rPr>
      </w:pPr>
      <w:r>
        <w:rPr>
          <w:rFonts w:ascii="宋体" w:hAnsi="宋体" w:eastAsia="宋体" w:cs="宋体"/>
          <w:spacing w:val="6"/>
          <w:sz w:val="20"/>
          <w:szCs w:val="20"/>
        </w:rPr>
        <w:t>发包人人员职责：</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0AD03C63">
      <w:pPr>
        <w:spacing w:before="280" w:line="230" w:lineRule="auto"/>
        <w:ind w:left="22"/>
        <w:outlineLvl w:val="2"/>
        <w:rPr>
          <w:rFonts w:ascii="黑体" w:hAnsi="黑体" w:eastAsia="黑体" w:cs="黑体"/>
          <w:sz w:val="20"/>
          <w:szCs w:val="20"/>
        </w:rPr>
      </w:pPr>
      <w:r>
        <w:rPr>
          <w:rFonts w:ascii="黑体" w:hAnsi="黑体" w:eastAsia="黑体" w:cs="黑体"/>
          <w:spacing w:val="4"/>
          <w:sz w:val="20"/>
          <w:szCs w:val="20"/>
        </w:rPr>
        <w:t>3.3</w:t>
      </w:r>
      <w:r>
        <w:rPr>
          <w:rFonts w:ascii="黑体" w:hAnsi="黑体" w:eastAsia="黑体" w:cs="黑体"/>
          <w:spacing w:val="15"/>
          <w:sz w:val="20"/>
          <w:szCs w:val="20"/>
        </w:rPr>
        <w:t xml:space="preserve"> </w:t>
      </w:r>
      <w:r>
        <w:rPr>
          <w:rFonts w:ascii="黑体" w:hAnsi="黑体" w:eastAsia="黑体" w:cs="黑体"/>
          <w:spacing w:val="4"/>
          <w:sz w:val="20"/>
          <w:szCs w:val="20"/>
        </w:rPr>
        <w:t>工程师</w:t>
      </w:r>
    </w:p>
    <w:p w14:paraId="2E829661">
      <w:pPr>
        <w:spacing w:before="160" w:line="380" w:lineRule="auto"/>
        <w:ind w:left="24" w:firstLine="421"/>
        <w:rPr>
          <w:rFonts w:ascii="宋体" w:hAnsi="宋体" w:eastAsia="宋体" w:cs="宋体"/>
          <w:sz w:val="20"/>
          <w:szCs w:val="20"/>
        </w:rPr>
      </w:pPr>
      <w:r>
        <w:rPr>
          <w:rFonts w:ascii="宋体" w:hAnsi="宋体" w:eastAsia="宋体" w:cs="宋体"/>
          <w:spacing w:val="6"/>
          <w:sz w:val="20"/>
          <w:szCs w:val="20"/>
        </w:rPr>
        <w:t>3.3.1 工程师名称</w:t>
      </w:r>
      <w:r>
        <w:rPr>
          <w:rFonts w:ascii="宋体" w:hAnsi="宋体" w:eastAsia="宋体" w:cs="宋体"/>
          <w:spacing w:val="-2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0"/>
          <w:sz w:val="20"/>
          <w:szCs w:val="20"/>
        </w:rPr>
        <w:t xml:space="preserve"> </w:t>
      </w:r>
      <w:r>
        <w:rPr>
          <w:rFonts w:ascii="宋体" w:hAnsi="宋体" w:eastAsia="宋体" w:cs="宋体"/>
          <w:spacing w:val="-22"/>
          <w:sz w:val="20"/>
          <w:szCs w:val="20"/>
        </w:rPr>
        <w:t>；</w:t>
      </w:r>
      <w:r>
        <w:rPr>
          <w:rFonts w:ascii="宋体" w:hAnsi="宋体" w:eastAsia="宋体" w:cs="宋体"/>
          <w:spacing w:val="6"/>
          <w:sz w:val="20"/>
          <w:szCs w:val="20"/>
        </w:rPr>
        <w:t>工程师监督管理范围、内容</w:t>
      </w:r>
      <w:r>
        <w:rPr>
          <w:rFonts w:ascii="宋体" w:hAnsi="宋体" w:eastAsia="宋体" w:cs="宋体"/>
          <w:spacing w:val="-22"/>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22"/>
          <w:sz w:val="20"/>
          <w:szCs w:val="20"/>
        </w:rPr>
        <w:t>；</w:t>
      </w:r>
      <w:r>
        <w:rPr>
          <w:rFonts w:ascii="宋体" w:hAnsi="宋体" w:eastAsia="宋体" w:cs="宋体"/>
          <w:spacing w:val="5"/>
          <w:sz w:val="20"/>
          <w:szCs w:val="20"/>
        </w:rPr>
        <w:t>工程师权限：</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64F33F13">
      <w:pPr>
        <w:spacing w:before="114" w:line="230" w:lineRule="auto"/>
        <w:ind w:left="22"/>
        <w:outlineLvl w:val="2"/>
        <w:rPr>
          <w:rFonts w:ascii="黑体" w:hAnsi="黑体" w:eastAsia="黑体" w:cs="黑体"/>
          <w:sz w:val="20"/>
          <w:szCs w:val="20"/>
        </w:rPr>
      </w:pPr>
      <w:r>
        <w:rPr>
          <w:rFonts w:ascii="黑体" w:hAnsi="黑体" w:eastAsia="黑体" w:cs="黑体"/>
          <w:spacing w:val="5"/>
          <w:sz w:val="20"/>
          <w:szCs w:val="20"/>
        </w:rPr>
        <w:t>3.6</w:t>
      </w:r>
      <w:r>
        <w:rPr>
          <w:rFonts w:ascii="黑体" w:hAnsi="黑体" w:eastAsia="黑体" w:cs="黑体"/>
          <w:spacing w:val="19"/>
          <w:sz w:val="20"/>
          <w:szCs w:val="20"/>
        </w:rPr>
        <w:t xml:space="preserve"> </w:t>
      </w:r>
      <w:r>
        <w:rPr>
          <w:rFonts w:ascii="黑体" w:hAnsi="黑体" w:eastAsia="黑体" w:cs="黑体"/>
          <w:spacing w:val="5"/>
          <w:sz w:val="20"/>
          <w:szCs w:val="20"/>
        </w:rPr>
        <w:t>商定或确定</w:t>
      </w:r>
    </w:p>
    <w:p w14:paraId="24CE83F7">
      <w:pPr>
        <w:spacing w:before="160" w:line="228" w:lineRule="auto"/>
        <w:ind w:left="446"/>
        <w:rPr>
          <w:rFonts w:ascii="宋体" w:hAnsi="宋体" w:eastAsia="宋体" w:cs="宋体"/>
          <w:sz w:val="20"/>
          <w:szCs w:val="20"/>
        </w:rPr>
      </w:pPr>
      <w:r>
        <w:rPr>
          <w:rFonts w:ascii="宋体" w:hAnsi="宋体" w:eastAsia="宋体" w:cs="宋体"/>
          <w:spacing w:val="6"/>
          <w:sz w:val="20"/>
          <w:szCs w:val="20"/>
        </w:rPr>
        <w:t>3.6.2 关于商定时间限制的具体约定：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AF39547">
      <w:pPr>
        <w:spacing w:before="163" w:line="302" w:lineRule="auto"/>
        <w:ind w:left="24" w:right="52" w:firstLine="421"/>
        <w:rPr>
          <w:rFonts w:ascii="宋体" w:hAnsi="宋体" w:eastAsia="宋体" w:cs="宋体"/>
          <w:sz w:val="20"/>
          <w:szCs w:val="20"/>
        </w:rPr>
      </w:pPr>
      <w:r>
        <w:rPr>
          <w:rFonts w:ascii="宋体" w:hAnsi="宋体" w:eastAsia="宋体" w:cs="宋体"/>
          <w:spacing w:val="8"/>
          <w:sz w:val="20"/>
          <w:szCs w:val="20"/>
        </w:rPr>
        <w:t>3.6.3 关于商定或确定效力的具体约定：</w:t>
      </w:r>
      <w:r>
        <w:rPr>
          <w:rFonts w:ascii="宋体" w:hAnsi="宋体" w:eastAsia="宋体" w:cs="宋体"/>
          <w:spacing w:val="5"/>
          <w:sz w:val="20"/>
          <w:szCs w:val="20"/>
          <w:u w:val="single" w:color="auto"/>
        </w:rPr>
        <w:t xml:space="preserve">               </w:t>
      </w:r>
      <w:r>
        <w:rPr>
          <w:rFonts w:ascii="宋体" w:hAnsi="宋体" w:eastAsia="宋体" w:cs="宋体"/>
          <w:spacing w:val="-69"/>
          <w:sz w:val="20"/>
          <w:szCs w:val="20"/>
        </w:rPr>
        <w:t xml:space="preserve"> </w:t>
      </w:r>
      <w:r>
        <w:rPr>
          <w:rFonts w:ascii="宋体" w:hAnsi="宋体" w:eastAsia="宋体" w:cs="宋体"/>
          <w:spacing w:val="8"/>
          <w:sz w:val="20"/>
          <w:szCs w:val="20"/>
        </w:rPr>
        <w:t>；关于对工程师的确定提出</w:t>
      </w:r>
      <w:r>
        <w:rPr>
          <w:rFonts w:ascii="宋体" w:hAnsi="宋体" w:eastAsia="宋体" w:cs="宋体"/>
          <w:spacing w:val="6"/>
          <w:sz w:val="20"/>
          <w:szCs w:val="20"/>
        </w:rPr>
        <w:t>异议的具体约定：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5785CD7E">
      <w:pPr>
        <w:spacing w:before="281" w:line="230" w:lineRule="auto"/>
        <w:ind w:left="22"/>
        <w:outlineLvl w:val="2"/>
        <w:rPr>
          <w:rFonts w:ascii="黑体" w:hAnsi="黑体" w:eastAsia="黑体" w:cs="黑体"/>
          <w:sz w:val="20"/>
          <w:szCs w:val="20"/>
        </w:rPr>
      </w:pPr>
      <w:r>
        <w:rPr>
          <w:rFonts w:ascii="黑体" w:hAnsi="黑体" w:eastAsia="黑体" w:cs="黑体"/>
          <w:spacing w:val="3"/>
          <w:sz w:val="20"/>
          <w:szCs w:val="20"/>
        </w:rPr>
        <w:t>3.7</w:t>
      </w:r>
      <w:r>
        <w:rPr>
          <w:rFonts w:ascii="黑体" w:hAnsi="黑体" w:eastAsia="黑体" w:cs="黑体"/>
          <w:spacing w:val="13"/>
          <w:sz w:val="20"/>
          <w:szCs w:val="20"/>
        </w:rPr>
        <w:t xml:space="preserve"> </w:t>
      </w:r>
      <w:r>
        <w:rPr>
          <w:rFonts w:ascii="黑体" w:hAnsi="黑体" w:eastAsia="黑体" w:cs="黑体"/>
          <w:spacing w:val="3"/>
          <w:sz w:val="20"/>
          <w:szCs w:val="20"/>
        </w:rPr>
        <w:t>会议</w:t>
      </w:r>
    </w:p>
    <w:p w14:paraId="44335AD3">
      <w:pPr>
        <w:spacing w:before="159" w:line="227" w:lineRule="auto"/>
        <w:ind w:left="446"/>
        <w:rPr>
          <w:rFonts w:ascii="宋体" w:hAnsi="宋体" w:eastAsia="宋体" w:cs="宋体"/>
          <w:sz w:val="20"/>
          <w:szCs w:val="20"/>
        </w:rPr>
      </w:pPr>
      <w:r>
        <w:rPr>
          <w:rFonts w:ascii="宋体" w:hAnsi="宋体" w:eastAsia="宋体" w:cs="宋体"/>
          <w:spacing w:val="6"/>
          <w:sz w:val="20"/>
          <w:szCs w:val="20"/>
        </w:rPr>
        <w:t>3.7.1 关于召开会议的具体约定：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ECE96F0">
      <w:pPr>
        <w:spacing w:before="164" w:line="227" w:lineRule="auto"/>
        <w:ind w:left="446"/>
        <w:rPr>
          <w:rFonts w:ascii="宋体" w:hAnsi="宋体" w:eastAsia="宋体" w:cs="宋体"/>
          <w:sz w:val="20"/>
          <w:szCs w:val="20"/>
        </w:rPr>
      </w:pPr>
      <w:r>
        <w:rPr>
          <w:rFonts w:ascii="宋体" w:hAnsi="宋体" w:eastAsia="宋体" w:cs="宋体"/>
          <w:spacing w:val="7"/>
          <w:sz w:val="20"/>
          <w:szCs w:val="20"/>
        </w:rPr>
        <w:t>3.7.2 关于保存和提供会议纪要的具体约定：</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0B7A8C55">
      <w:pPr>
        <w:spacing w:before="221" w:line="222" w:lineRule="auto"/>
        <w:ind w:left="25"/>
        <w:outlineLvl w:val="1"/>
        <w:rPr>
          <w:rFonts w:ascii="黑体" w:hAnsi="黑体" w:eastAsia="黑体" w:cs="黑体"/>
          <w:sz w:val="28"/>
          <w:szCs w:val="28"/>
        </w:rPr>
      </w:pPr>
      <w:bookmarkStart w:id="355" w:name="bookmark292"/>
      <w:bookmarkEnd w:id="355"/>
      <w:bookmarkStart w:id="356" w:name="bookmark291"/>
      <w:bookmarkEnd w:id="356"/>
      <w:r>
        <w:rPr>
          <w:rFonts w:ascii="黑体" w:hAnsi="黑体" w:eastAsia="黑体" w:cs="黑体"/>
          <w:spacing w:val="-4"/>
          <w:sz w:val="28"/>
          <w:szCs w:val="28"/>
        </w:rPr>
        <w:t>第</w:t>
      </w:r>
      <w:r>
        <w:rPr>
          <w:rFonts w:ascii="黑体" w:hAnsi="黑体" w:eastAsia="黑体" w:cs="黑体"/>
          <w:spacing w:val="-64"/>
          <w:sz w:val="28"/>
          <w:szCs w:val="28"/>
        </w:rPr>
        <w:t xml:space="preserve"> </w:t>
      </w:r>
      <w:r>
        <w:rPr>
          <w:rFonts w:ascii="黑体" w:hAnsi="黑体" w:eastAsia="黑体" w:cs="黑体"/>
          <w:spacing w:val="-4"/>
          <w:sz w:val="28"/>
          <w:szCs w:val="28"/>
        </w:rPr>
        <w:t>4</w:t>
      </w:r>
      <w:r>
        <w:rPr>
          <w:rFonts w:ascii="黑体" w:hAnsi="黑体" w:eastAsia="黑体" w:cs="黑体"/>
          <w:spacing w:val="-59"/>
          <w:sz w:val="28"/>
          <w:szCs w:val="28"/>
        </w:rPr>
        <w:t xml:space="preserve"> </w:t>
      </w:r>
      <w:r>
        <w:rPr>
          <w:rFonts w:ascii="黑体" w:hAnsi="黑体" w:eastAsia="黑体" w:cs="黑体"/>
          <w:spacing w:val="-4"/>
          <w:sz w:val="28"/>
          <w:szCs w:val="28"/>
        </w:rPr>
        <w:t>条 承包人</w:t>
      </w:r>
    </w:p>
    <w:p w14:paraId="55B6A90B">
      <w:pPr>
        <w:pStyle w:val="3"/>
        <w:spacing w:line="251" w:lineRule="auto"/>
      </w:pPr>
    </w:p>
    <w:p w14:paraId="126EEED9">
      <w:pPr>
        <w:spacing w:before="65" w:line="229" w:lineRule="auto"/>
        <w:ind w:left="16"/>
        <w:outlineLvl w:val="2"/>
        <w:rPr>
          <w:rFonts w:ascii="黑体" w:hAnsi="黑体" w:eastAsia="黑体" w:cs="黑体"/>
          <w:sz w:val="20"/>
          <w:szCs w:val="20"/>
        </w:rPr>
      </w:pPr>
      <w:r>
        <w:rPr>
          <w:rFonts w:ascii="黑体" w:hAnsi="黑体" w:eastAsia="黑体" w:cs="黑体"/>
          <w:spacing w:val="7"/>
          <w:sz w:val="20"/>
          <w:szCs w:val="20"/>
        </w:rPr>
        <w:t>4.1 承包人的一般义务</w:t>
      </w:r>
    </w:p>
    <w:p w14:paraId="51D78BB3">
      <w:pPr>
        <w:spacing w:before="160" w:line="228" w:lineRule="auto"/>
        <w:ind w:left="442"/>
        <w:rPr>
          <w:rFonts w:ascii="宋体" w:hAnsi="宋体" w:eastAsia="宋体" w:cs="宋体"/>
          <w:sz w:val="20"/>
          <w:szCs w:val="20"/>
        </w:rPr>
      </w:pPr>
      <w:r>
        <w:rPr>
          <w:rFonts w:ascii="宋体" w:hAnsi="宋体" w:eastAsia="宋体" w:cs="宋体"/>
          <w:spacing w:val="6"/>
          <w:sz w:val="20"/>
          <w:szCs w:val="20"/>
        </w:rPr>
        <w:t>承包人应履行的其他义务：</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C96B446">
      <w:pPr>
        <w:spacing w:before="281" w:line="230" w:lineRule="auto"/>
        <w:ind w:left="16"/>
        <w:outlineLvl w:val="2"/>
        <w:rPr>
          <w:rFonts w:ascii="黑体" w:hAnsi="黑体" w:eastAsia="黑体" w:cs="黑体"/>
          <w:sz w:val="20"/>
          <w:szCs w:val="20"/>
        </w:rPr>
      </w:pPr>
      <w:r>
        <w:rPr>
          <w:rFonts w:ascii="黑体" w:hAnsi="黑体" w:eastAsia="黑体" w:cs="黑体"/>
          <w:spacing w:val="6"/>
          <w:sz w:val="20"/>
          <w:szCs w:val="20"/>
        </w:rPr>
        <w:t>4.2 履约担保</w:t>
      </w:r>
    </w:p>
    <w:p w14:paraId="7F9C321B">
      <w:pPr>
        <w:spacing w:before="159" w:line="227" w:lineRule="auto"/>
        <w:ind w:left="442"/>
        <w:rPr>
          <w:rFonts w:ascii="宋体" w:hAnsi="宋体" w:eastAsia="宋体" w:cs="宋体"/>
          <w:sz w:val="20"/>
          <w:szCs w:val="20"/>
        </w:rPr>
      </w:pPr>
      <w:r>
        <w:rPr>
          <w:rFonts w:ascii="宋体" w:hAnsi="宋体" w:eastAsia="宋体" w:cs="宋体"/>
          <w:spacing w:val="6"/>
          <w:sz w:val="20"/>
          <w:szCs w:val="20"/>
        </w:rPr>
        <w:t>承包人是否提供履约担保：</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4478DCAB">
      <w:pPr>
        <w:spacing w:line="227" w:lineRule="auto"/>
        <w:rPr>
          <w:rFonts w:ascii="宋体" w:hAnsi="宋体" w:eastAsia="宋体" w:cs="宋体"/>
          <w:sz w:val="20"/>
          <w:szCs w:val="20"/>
        </w:rPr>
        <w:sectPr>
          <w:footerReference r:id="rId138" w:type="default"/>
          <w:pgSz w:w="11906" w:h="16839"/>
          <w:pgMar w:top="1427" w:right="1749" w:bottom="1214" w:left="1785" w:header="0" w:footer="1051" w:gutter="0"/>
          <w:cols w:space="720" w:num="1"/>
        </w:sectPr>
      </w:pPr>
    </w:p>
    <w:p w14:paraId="131A0C06">
      <w:pPr>
        <w:spacing w:before="41" w:line="228" w:lineRule="auto"/>
        <w:ind w:left="445"/>
        <w:rPr>
          <w:rFonts w:ascii="宋体" w:hAnsi="宋体" w:eastAsia="宋体" w:cs="宋体"/>
          <w:sz w:val="20"/>
          <w:szCs w:val="20"/>
        </w:rPr>
      </w:pPr>
      <w:bookmarkStart w:id="357" w:name="bookmark650"/>
      <w:bookmarkEnd w:id="357"/>
      <w:r>
        <w:rPr>
          <w:rFonts w:ascii="宋体" w:hAnsi="宋体" w:eastAsia="宋体" w:cs="宋体"/>
          <w:spacing w:val="6"/>
          <w:sz w:val="20"/>
          <w:szCs w:val="20"/>
        </w:rPr>
        <w:t>履约担保的方式、金额及期限:</w:t>
      </w:r>
      <w:r>
        <w:rPr>
          <w:rFonts w:ascii="宋体" w:hAnsi="宋体" w:eastAsia="宋体" w:cs="宋体"/>
          <w:spacing w:val="-93"/>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CFF4F6C">
      <w:pPr>
        <w:spacing w:before="281" w:line="230" w:lineRule="auto"/>
        <w:ind w:left="16"/>
        <w:outlineLvl w:val="2"/>
        <w:rPr>
          <w:rFonts w:ascii="黑体" w:hAnsi="黑体" w:eastAsia="黑体" w:cs="黑体"/>
          <w:sz w:val="20"/>
          <w:szCs w:val="20"/>
        </w:rPr>
      </w:pPr>
      <w:r>
        <w:rPr>
          <w:rFonts w:ascii="黑体" w:hAnsi="黑体" w:eastAsia="黑体" w:cs="黑体"/>
          <w:spacing w:val="8"/>
          <w:sz w:val="20"/>
          <w:szCs w:val="20"/>
        </w:rPr>
        <w:t>4.3 工程总承包项目经理</w:t>
      </w:r>
    </w:p>
    <w:p w14:paraId="5025A8C2">
      <w:pPr>
        <w:spacing w:before="160" w:line="228" w:lineRule="auto"/>
        <w:ind w:left="441"/>
        <w:rPr>
          <w:rFonts w:ascii="宋体" w:hAnsi="宋体" w:eastAsia="宋体" w:cs="宋体"/>
          <w:sz w:val="20"/>
          <w:szCs w:val="20"/>
        </w:rPr>
      </w:pPr>
      <w:r>
        <w:rPr>
          <w:rFonts w:ascii="宋体" w:hAnsi="宋体" w:eastAsia="宋体" w:cs="宋体"/>
          <w:spacing w:val="7"/>
          <w:sz w:val="20"/>
          <w:szCs w:val="20"/>
        </w:rPr>
        <w:t>4.3.1 工程总承包项目经理姓名</w:t>
      </w:r>
      <w:r>
        <w:rPr>
          <w:rFonts w:ascii="宋体" w:hAnsi="宋体" w:eastAsia="宋体" w:cs="宋体"/>
          <w:spacing w:val="10"/>
          <w:sz w:val="20"/>
          <w:szCs w:val="20"/>
        </w:rPr>
        <w:t>：</w:t>
      </w:r>
      <w:r>
        <w:rPr>
          <w:rFonts w:ascii="宋体" w:hAnsi="宋体" w:eastAsia="宋体" w:cs="宋体"/>
          <w:sz w:val="20"/>
          <w:szCs w:val="20"/>
          <w:u w:val="single" w:color="auto"/>
        </w:rPr>
        <w:t xml:space="preserve">                      </w:t>
      </w:r>
      <w:r>
        <w:rPr>
          <w:rFonts w:ascii="宋体" w:hAnsi="宋体" w:eastAsia="宋体" w:cs="宋体"/>
          <w:spacing w:val="10"/>
          <w:sz w:val="20"/>
          <w:szCs w:val="20"/>
        </w:rPr>
        <w:t>；</w:t>
      </w:r>
    </w:p>
    <w:p w14:paraId="042C156F">
      <w:pPr>
        <w:spacing w:before="161" w:line="228" w:lineRule="auto"/>
        <w:ind w:left="442"/>
        <w:rPr>
          <w:rFonts w:ascii="宋体" w:hAnsi="宋体" w:eastAsia="宋体" w:cs="宋体"/>
          <w:sz w:val="20"/>
          <w:szCs w:val="20"/>
        </w:rPr>
      </w:pPr>
      <w:r>
        <w:rPr>
          <w:rFonts w:ascii="宋体" w:hAnsi="宋体" w:eastAsia="宋体" w:cs="宋体"/>
          <w:spacing w:val="8"/>
          <w:sz w:val="20"/>
          <w:szCs w:val="20"/>
        </w:rPr>
        <w:t>执业资格或职称类型</w:t>
      </w:r>
      <w:r>
        <w:rPr>
          <w:rFonts w:ascii="宋体" w:hAnsi="宋体" w:eastAsia="宋体" w:cs="宋体"/>
          <w:spacing w:val="9"/>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9"/>
          <w:sz w:val="20"/>
          <w:szCs w:val="20"/>
        </w:rPr>
        <w:t>；</w:t>
      </w:r>
    </w:p>
    <w:p w14:paraId="107B76CE">
      <w:pPr>
        <w:spacing w:before="160" w:line="228" w:lineRule="auto"/>
        <w:ind w:left="442"/>
        <w:rPr>
          <w:rFonts w:ascii="宋体" w:hAnsi="宋体" w:eastAsia="宋体" w:cs="宋体"/>
          <w:sz w:val="20"/>
          <w:szCs w:val="20"/>
        </w:rPr>
      </w:pPr>
      <w:r>
        <w:rPr>
          <w:rFonts w:ascii="宋体" w:hAnsi="宋体" w:eastAsia="宋体" w:cs="宋体"/>
          <w:spacing w:val="9"/>
          <w:sz w:val="20"/>
          <w:szCs w:val="20"/>
        </w:rPr>
        <w:t>执业资格证或职称证号码</w:t>
      </w:r>
      <w:r>
        <w:rPr>
          <w:rFonts w:ascii="宋体" w:hAnsi="宋体" w:eastAsia="宋体" w:cs="宋体"/>
          <w:spacing w:val="5"/>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0D9F81A3">
      <w:pPr>
        <w:spacing w:before="161" w:line="230" w:lineRule="auto"/>
        <w:ind w:left="443"/>
        <w:rPr>
          <w:rFonts w:ascii="宋体" w:hAnsi="宋体" w:eastAsia="宋体" w:cs="宋体"/>
          <w:sz w:val="20"/>
          <w:szCs w:val="20"/>
        </w:rPr>
      </w:pPr>
      <w:r>
        <w:rPr>
          <w:rFonts w:ascii="宋体" w:hAnsi="宋体" w:eastAsia="宋体" w:cs="宋体"/>
          <w:spacing w:val="7"/>
          <w:sz w:val="20"/>
          <w:szCs w:val="20"/>
        </w:rPr>
        <w:t>联系电话</w:t>
      </w:r>
      <w:r>
        <w:rPr>
          <w:rFonts w:ascii="宋体" w:hAnsi="宋体" w:eastAsia="宋体" w:cs="宋体"/>
          <w:spacing w:val="5"/>
          <w:sz w:val="20"/>
          <w:szCs w:val="20"/>
        </w:rPr>
        <w:t>：</w:t>
      </w:r>
      <w:r>
        <w:rPr>
          <w:rFonts w:ascii="宋体" w:hAnsi="宋体" w:eastAsia="宋体" w:cs="宋体"/>
          <w:sz w:val="20"/>
          <w:szCs w:val="20"/>
          <w:u w:val="single" w:color="auto"/>
        </w:rPr>
        <w:t xml:space="preserve">                                          </w:t>
      </w:r>
      <w:r>
        <w:rPr>
          <w:rFonts w:ascii="宋体" w:hAnsi="宋体" w:eastAsia="宋体" w:cs="宋体"/>
          <w:spacing w:val="5"/>
          <w:sz w:val="20"/>
          <w:szCs w:val="20"/>
        </w:rPr>
        <w:t>；</w:t>
      </w:r>
    </w:p>
    <w:p w14:paraId="31D7B9F1">
      <w:pPr>
        <w:spacing w:before="162" w:line="228" w:lineRule="auto"/>
        <w:ind w:left="466"/>
        <w:rPr>
          <w:rFonts w:ascii="宋体" w:hAnsi="宋体" w:eastAsia="宋体" w:cs="宋体"/>
          <w:sz w:val="20"/>
          <w:szCs w:val="20"/>
        </w:rPr>
      </w:pPr>
      <w:r>
        <w:rPr>
          <w:rFonts w:ascii="宋体" w:hAnsi="宋体" w:eastAsia="宋体" w:cs="宋体"/>
          <w:spacing w:val="1"/>
          <w:sz w:val="20"/>
          <w:szCs w:val="20"/>
        </w:rPr>
        <w:t>电子邮箱</w:t>
      </w:r>
      <w:r>
        <w:rPr>
          <w:rFonts w:ascii="宋体" w:hAnsi="宋体" w:eastAsia="宋体" w:cs="宋体"/>
          <w:spacing w:val="5"/>
          <w:sz w:val="20"/>
          <w:szCs w:val="20"/>
        </w:rPr>
        <w:t>：</w:t>
      </w:r>
      <w:r>
        <w:rPr>
          <w:rFonts w:ascii="宋体" w:hAnsi="宋体" w:eastAsia="宋体" w:cs="宋体"/>
          <w:sz w:val="20"/>
          <w:szCs w:val="20"/>
          <w:u w:val="single" w:color="auto"/>
        </w:rPr>
        <w:t xml:space="preserve">                                           </w:t>
      </w:r>
      <w:r>
        <w:rPr>
          <w:rFonts w:ascii="宋体" w:hAnsi="宋体" w:eastAsia="宋体" w:cs="宋体"/>
          <w:spacing w:val="5"/>
          <w:sz w:val="20"/>
          <w:szCs w:val="20"/>
        </w:rPr>
        <w:t>；</w:t>
      </w:r>
    </w:p>
    <w:p w14:paraId="11171ED5">
      <w:pPr>
        <w:spacing w:before="160" w:line="228" w:lineRule="auto"/>
        <w:ind w:left="442"/>
        <w:rPr>
          <w:rFonts w:ascii="宋体" w:hAnsi="宋体" w:eastAsia="宋体" w:cs="宋体"/>
          <w:sz w:val="20"/>
          <w:szCs w:val="20"/>
        </w:rPr>
      </w:pPr>
      <w:r>
        <w:rPr>
          <w:rFonts w:ascii="宋体" w:hAnsi="宋体" w:eastAsia="宋体" w:cs="宋体"/>
          <w:spacing w:val="6"/>
          <w:sz w:val="20"/>
          <w:szCs w:val="20"/>
        </w:rPr>
        <w:t>通信地址：</w:t>
      </w:r>
      <w:r>
        <w:rPr>
          <w:rFonts w:ascii="宋体" w:hAnsi="宋体" w:eastAsia="宋体" w:cs="宋体"/>
          <w:sz w:val="20"/>
          <w:szCs w:val="20"/>
          <w:u w:val="single" w:color="auto"/>
        </w:rPr>
        <w:t xml:space="preserve">                                          </w:t>
      </w:r>
      <w:r>
        <w:rPr>
          <w:rFonts w:ascii="宋体" w:hAnsi="宋体" w:eastAsia="宋体" w:cs="宋体"/>
          <w:spacing w:val="6"/>
          <w:sz w:val="20"/>
          <w:szCs w:val="20"/>
        </w:rPr>
        <w:t>。</w:t>
      </w:r>
    </w:p>
    <w:p w14:paraId="69251062">
      <w:pPr>
        <w:spacing w:before="161" w:line="378" w:lineRule="auto"/>
        <w:ind w:left="21" w:right="59" w:firstLine="420"/>
        <w:rPr>
          <w:rFonts w:ascii="宋体" w:hAnsi="宋体" w:eastAsia="宋体" w:cs="宋体"/>
          <w:sz w:val="20"/>
          <w:szCs w:val="20"/>
        </w:rPr>
      </w:pPr>
      <w:r>
        <w:rPr>
          <w:rFonts w:ascii="宋体" w:hAnsi="宋体" w:eastAsia="宋体" w:cs="宋体"/>
          <w:spacing w:val="12"/>
          <w:sz w:val="20"/>
          <w:szCs w:val="20"/>
        </w:rPr>
        <w:t>承包人未提交劳动合同，</w:t>
      </w:r>
      <w:r>
        <w:rPr>
          <w:rFonts w:ascii="宋体" w:hAnsi="宋体" w:eastAsia="宋体" w:cs="宋体"/>
          <w:spacing w:val="-57"/>
          <w:sz w:val="20"/>
          <w:szCs w:val="20"/>
        </w:rPr>
        <w:t xml:space="preserve"> </w:t>
      </w:r>
      <w:r>
        <w:rPr>
          <w:rFonts w:ascii="宋体" w:hAnsi="宋体" w:eastAsia="宋体" w:cs="宋体"/>
          <w:spacing w:val="12"/>
          <w:sz w:val="20"/>
          <w:szCs w:val="20"/>
        </w:rPr>
        <w:t>以及没有为工程总承包项目经</w:t>
      </w:r>
      <w:r>
        <w:rPr>
          <w:rFonts w:ascii="宋体" w:hAnsi="宋体" w:eastAsia="宋体" w:cs="宋体"/>
          <w:spacing w:val="11"/>
          <w:sz w:val="20"/>
          <w:szCs w:val="20"/>
        </w:rPr>
        <w:t>理缴纳社会保险证明的违约责</w:t>
      </w:r>
      <w:r>
        <w:rPr>
          <w:rFonts w:ascii="宋体" w:hAnsi="宋体" w:eastAsia="宋体" w:cs="宋体"/>
          <w:spacing w:val="4"/>
          <w:sz w:val="20"/>
          <w:szCs w:val="20"/>
        </w:rPr>
        <w:t>任：</w:t>
      </w:r>
      <w:r>
        <w:rPr>
          <w:rFonts w:ascii="宋体" w:hAnsi="宋体" w:eastAsia="宋体" w:cs="宋体"/>
          <w:spacing w:val="1"/>
          <w:sz w:val="20"/>
          <w:szCs w:val="20"/>
          <w:u w:val="single" w:color="auto"/>
        </w:rPr>
        <w:t xml:space="preserve">                             </w:t>
      </w:r>
      <w:r>
        <w:rPr>
          <w:rFonts w:ascii="宋体" w:hAnsi="宋体" w:eastAsia="宋体" w:cs="宋体"/>
          <w:spacing w:val="4"/>
          <w:sz w:val="20"/>
          <w:szCs w:val="20"/>
        </w:rPr>
        <w:t>。</w:t>
      </w:r>
    </w:p>
    <w:p w14:paraId="0940E656">
      <w:pPr>
        <w:spacing w:before="1" w:line="227" w:lineRule="auto"/>
        <w:ind w:left="441"/>
        <w:rPr>
          <w:rFonts w:ascii="宋体" w:hAnsi="宋体" w:eastAsia="宋体" w:cs="宋体"/>
          <w:sz w:val="20"/>
          <w:szCs w:val="20"/>
        </w:rPr>
      </w:pPr>
      <w:r>
        <w:rPr>
          <w:rFonts w:ascii="宋体" w:hAnsi="宋体" w:eastAsia="宋体" w:cs="宋体"/>
          <w:spacing w:val="7"/>
          <w:sz w:val="20"/>
          <w:szCs w:val="20"/>
        </w:rPr>
        <w:t>4.3.2 工程总承包项目经理每月在现场的时间要求：</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8588FF9">
      <w:pPr>
        <w:spacing w:before="161" w:line="228" w:lineRule="auto"/>
        <w:ind w:left="444"/>
        <w:rPr>
          <w:rFonts w:ascii="宋体" w:hAnsi="宋体" w:eastAsia="宋体" w:cs="宋体"/>
          <w:sz w:val="20"/>
          <w:szCs w:val="20"/>
        </w:rPr>
      </w:pPr>
      <w:r>
        <w:rPr>
          <w:rFonts w:ascii="宋体" w:hAnsi="宋体" w:eastAsia="宋体" w:cs="宋体"/>
          <w:spacing w:val="8"/>
          <w:sz w:val="20"/>
          <w:szCs w:val="20"/>
        </w:rPr>
        <w:t>工程总承包项目经理未经批准擅自离开施工现场的违约责任</w:t>
      </w:r>
      <w:r>
        <w:rPr>
          <w:rFonts w:ascii="宋体" w:hAnsi="宋体" w:eastAsia="宋体" w:cs="宋体"/>
          <w:spacing w:val="7"/>
          <w:sz w:val="20"/>
          <w:szCs w:val="20"/>
        </w:rPr>
        <w:t>：</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5C292FD2">
      <w:pPr>
        <w:spacing w:before="161" w:line="228" w:lineRule="auto"/>
        <w:ind w:left="441"/>
        <w:rPr>
          <w:rFonts w:ascii="宋体" w:hAnsi="宋体" w:eastAsia="宋体" w:cs="宋体"/>
          <w:sz w:val="20"/>
          <w:szCs w:val="20"/>
        </w:rPr>
      </w:pPr>
      <w:r>
        <w:rPr>
          <w:rFonts w:ascii="宋体" w:hAnsi="宋体" w:eastAsia="宋体" w:cs="宋体"/>
          <w:spacing w:val="6"/>
          <w:sz w:val="20"/>
          <w:szCs w:val="20"/>
        </w:rPr>
        <w:t>4.3.3 承包人对工程总承包项目经理的授权范围</w:t>
      </w:r>
      <w:r>
        <w:rPr>
          <w:rFonts w:ascii="宋体" w:hAnsi="宋体" w:eastAsia="宋体" w:cs="宋体"/>
          <w:spacing w:val="-59"/>
          <w:sz w:val="20"/>
          <w:szCs w:val="20"/>
        </w:rPr>
        <w:t xml:space="preserve"> </w:t>
      </w:r>
      <w:r>
        <w:rPr>
          <w:rFonts w:ascii="宋体" w:hAnsi="宋体" w:eastAsia="宋体" w:cs="宋体"/>
          <w:spacing w:val="6"/>
          <w:sz w:val="20"/>
          <w:szCs w:val="20"/>
        </w:rPr>
        <w:t>:</w:t>
      </w:r>
      <w:r>
        <w:rPr>
          <w:rFonts w:ascii="宋体" w:hAnsi="宋体" w:eastAsia="宋体" w:cs="宋体"/>
          <w:spacing w:val="-99"/>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73BD5859">
      <w:pPr>
        <w:spacing w:before="161" w:line="228" w:lineRule="auto"/>
        <w:ind w:left="441"/>
        <w:rPr>
          <w:rFonts w:ascii="宋体" w:hAnsi="宋体" w:eastAsia="宋体" w:cs="宋体"/>
          <w:sz w:val="20"/>
          <w:szCs w:val="20"/>
        </w:rPr>
      </w:pPr>
      <w:r>
        <w:rPr>
          <w:rFonts w:ascii="宋体" w:hAnsi="宋体" w:eastAsia="宋体" w:cs="宋体"/>
          <w:spacing w:val="7"/>
          <w:sz w:val="20"/>
          <w:szCs w:val="20"/>
        </w:rPr>
        <w:t>4.3.4 承包人擅自更换工程总承包项目经理的违约责任：</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42DEC2A">
      <w:pPr>
        <w:spacing w:before="161" w:line="228" w:lineRule="auto"/>
        <w:ind w:left="441"/>
        <w:rPr>
          <w:rFonts w:ascii="宋体" w:hAnsi="宋体" w:eastAsia="宋体" w:cs="宋体"/>
          <w:sz w:val="20"/>
          <w:szCs w:val="20"/>
        </w:rPr>
      </w:pPr>
      <w:r>
        <w:rPr>
          <w:rFonts w:ascii="宋体" w:hAnsi="宋体" w:eastAsia="宋体" w:cs="宋体"/>
          <w:spacing w:val="7"/>
          <w:sz w:val="20"/>
          <w:szCs w:val="20"/>
        </w:rPr>
        <w:t>4.3.5 承包人无正当理由拒绝更换工程总承包项目经理</w:t>
      </w:r>
      <w:r>
        <w:rPr>
          <w:rFonts w:ascii="宋体" w:hAnsi="宋体" w:eastAsia="宋体" w:cs="宋体"/>
          <w:spacing w:val="6"/>
          <w:sz w:val="20"/>
          <w:szCs w:val="20"/>
        </w:rPr>
        <w:t>的违约责任</w:t>
      </w:r>
      <w:r>
        <w:rPr>
          <w:rFonts w:ascii="宋体" w:hAnsi="宋体" w:eastAsia="宋体" w:cs="宋体"/>
          <w:spacing w:val="-59"/>
          <w:sz w:val="20"/>
          <w:szCs w:val="20"/>
        </w:rPr>
        <w:t xml:space="preserve"> </w:t>
      </w:r>
      <w:r>
        <w:rPr>
          <w:rFonts w:ascii="宋体" w:hAnsi="宋体" w:eastAsia="宋体" w:cs="宋体"/>
          <w:spacing w:val="6"/>
          <w:sz w:val="20"/>
          <w:szCs w:val="20"/>
        </w:rPr>
        <w:t>:</w:t>
      </w:r>
      <w:r>
        <w:rPr>
          <w:rFonts w:ascii="宋体" w:hAnsi="宋体" w:eastAsia="宋体" w:cs="宋体"/>
          <w:spacing w:val="-99"/>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E9B2501">
      <w:pPr>
        <w:spacing w:before="282" w:line="229" w:lineRule="auto"/>
        <w:ind w:left="16"/>
        <w:outlineLvl w:val="2"/>
        <w:rPr>
          <w:rFonts w:ascii="黑体" w:hAnsi="黑体" w:eastAsia="黑体" w:cs="黑体"/>
          <w:sz w:val="20"/>
          <w:szCs w:val="20"/>
        </w:rPr>
      </w:pPr>
      <w:r>
        <w:rPr>
          <w:rFonts w:ascii="黑体" w:hAnsi="黑体" w:eastAsia="黑体" w:cs="黑体"/>
          <w:spacing w:val="7"/>
          <w:sz w:val="20"/>
          <w:szCs w:val="20"/>
        </w:rPr>
        <w:t>4.4 承包人人员</w:t>
      </w:r>
    </w:p>
    <w:p w14:paraId="23F6335E">
      <w:pPr>
        <w:spacing w:before="162" w:line="229" w:lineRule="auto"/>
        <w:ind w:left="441"/>
        <w:rPr>
          <w:rFonts w:ascii="宋体" w:hAnsi="宋体" w:eastAsia="宋体" w:cs="宋体"/>
          <w:sz w:val="20"/>
          <w:szCs w:val="20"/>
        </w:rPr>
      </w:pPr>
      <w:r>
        <w:rPr>
          <w:rFonts w:ascii="宋体" w:hAnsi="宋体" w:eastAsia="宋体" w:cs="宋体"/>
          <w:spacing w:val="5"/>
          <w:sz w:val="20"/>
          <w:szCs w:val="20"/>
        </w:rPr>
        <w:t>4.4.1 人员安排</w:t>
      </w:r>
    </w:p>
    <w:p w14:paraId="273263C5">
      <w:pPr>
        <w:spacing w:before="160" w:line="226" w:lineRule="auto"/>
        <w:ind w:left="442"/>
        <w:rPr>
          <w:rFonts w:ascii="宋体" w:hAnsi="宋体" w:eastAsia="宋体" w:cs="宋体"/>
          <w:sz w:val="20"/>
          <w:szCs w:val="20"/>
        </w:rPr>
      </w:pPr>
      <w:r>
        <w:rPr>
          <w:rFonts w:ascii="宋体" w:hAnsi="宋体" w:eastAsia="宋体" w:cs="宋体"/>
          <w:spacing w:val="8"/>
          <w:sz w:val="20"/>
          <w:szCs w:val="20"/>
        </w:rPr>
        <w:t>承包人提交项目管理机构及施工现场人员安排的报告的期限</w:t>
      </w:r>
      <w:r>
        <w:rPr>
          <w:rFonts w:ascii="宋体" w:hAnsi="宋体" w:eastAsia="宋体" w:cs="宋体"/>
          <w:spacing w:val="7"/>
          <w:sz w:val="20"/>
          <w:szCs w:val="20"/>
        </w:rPr>
        <w:t>：</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4531B8A5">
      <w:pPr>
        <w:spacing w:before="162" w:line="378" w:lineRule="auto"/>
        <w:ind w:left="39" w:right="59" w:firstLine="402"/>
        <w:rPr>
          <w:rFonts w:ascii="宋体" w:hAnsi="宋体" w:eastAsia="宋体" w:cs="宋体"/>
          <w:sz w:val="20"/>
          <w:szCs w:val="20"/>
        </w:rPr>
      </w:pPr>
      <w:r>
        <w:rPr>
          <w:rFonts w:ascii="宋体" w:hAnsi="宋体" w:eastAsia="宋体" w:cs="宋体"/>
          <w:spacing w:val="13"/>
          <w:sz w:val="20"/>
          <w:szCs w:val="20"/>
        </w:rPr>
        <w:t>承包人提交关键人员信息及注册执业资格等证明其具备担任关键人员</w:t>
      </w:r>
      <w:r>
        <w:rPr>
          <w:rFonts w:ascii="宋体" w:hAnsi="宋体" w:eastAsia="宋体" w:cs="宋体"/>
          <w:spacing w:val="12"/>
          <w:sz w:val="20"/>
          <w:szCs w:val="20"/>
        </w:rPr>
        <w:t>能力的相关文件</w:t>
      </w:r>
      <w:r>
        <w:rPr>
          <w:rFonts w:ascii="宋体" w:hAnsi="宋体" w:eastAsia="宋体" w:cs="宋体"/>
          <w:spacing w:val="2"/>
          <w:sz w:val="20"/>
          <w:szCs w:val="20"/>
        </w:rPr>
        <w:t>的期限：</w:t>
      </w:r>
      <w:r>
        <w:rPr>
          <w:rFonts w:ascii="宋体" w:hAnsi="宋体" w:eastAsia="宋体" w:cs="宋体"/>
          <w:sz w:val="20"/>
          <w:szCs w:val="20"/>
          <w:u w:val="single" w:color="auto"/>
        </w:rPr>
        <w:t xml:space="preserve">                       </w:t>
      </w:r>
      <w:r>
        <w:rPr>
          <w:rFonts w:ascii="宋体" w:hAnsi="宋体" w:eastAsia="宋体" w:cs="宋体"/>
          <w:spacing w:val="2"/>
          <w:sz w:val="20"/>
          <w:szCs w:val="20"/>
        </w:rPr>
        <w:t>。</w:t>
      </w:r>
    </w:p>
    <w:p w14:paraId="374F601F">
      <w:pPr>
        <w:spacing w:line="228" w:lineRule="auto"/>
        <w:ind w:left="441"/>
        <w:rPr>
          <w:rFonts w:ascii="宋体" w:hAnsi="宋体" w:eastAsia="宋体" w:cs="宋体"/>
          <w:sz w:val="20"/>
          <w:szCs w:val="20"/>
        </w:rPr>
      </w:pPr>
      <w:r>
        <w:rPr>
          <w:rFonts w:ascii="宋体" w:hAnsi="宋体" w:eastAsia="宋体" w:cs="宋体"/>
          <w:spacing w:val="6"/>
          <w:sz w:val="20"/>
          <w:szCs w:val="20"/>
        </w:rPr>
        <w:t>4.4.2 关键人员更换</w:t>
      </w:r>
    </w:p>
    <w:p w14:paraId="12F61749">
      <w:pPr>
        <w:spacing w:before="160" w:line="377" w:lineRule="auto"/>
        <w:ind w:left="442"/>
        <w:rPr>
          <w:rFonts w:ascii="宋体" w:hAnsi="宋体" w:eastAsia="宋体" w:cs="宋体"/>
          <w:sz w:val="20"/>
          <w:szCs w:val="20"/>
        </w:rPr>
      </w:pPr>
      <w:r>
        <w:rPr>
          <w:rFonts w:ascii="宋体" w:hAnsi="宋体" w:eastAsia="宋体" w:cs="宋体"/>
          <w:spacing w:val="6"/>
          <w:sz w:val="20"/>
          <w:szCs w:val="20"/>
        </w:rPr>
        <w:t>承包人擅自更换关键人员的违约责任：</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6"/>
          <w:sz w:val="20"/>
          <w:szCs w:val="20"/>
        </w:rPr>
        <w:t>承包人无正当理由拒绝撤换关键人员的违约责任：</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7DFC364E">
      <w:pPr>
        <w:spacing w:before="1" w:line="227" w:lineRule="auto"/>
        <w:ind w:left="441"/>
        <w:rPr>
          <w:rFonts w:ascii="宋体" w:hAnsi="宋体" w:eastAsia="宋体" w:cs="宋体"/>
          <w:sz w:val="20"/>
          <w:szCs w:val="20"/>
        </w:rPr>
      </w:pPr>
      <w:r>
        <w:rPr>
          <w:rFonts w:ascii="宋体" w:hAnsi="宋体" w:eastAsia="宋体" w:cs="宋体"/>
          <w:spacing w:val="7"/>
          <w:sz w:val="20"/>
          <w:szCs w:val="20"/>
        </w:rPr>
        <w:t>4.4.3 现场管理关键人员在岗要求</w:t>
      </w:r>
    </w:p>
    <w:p w14:paraId="547DCD44">
      <w:pPr>
        <w:spacing w:before="161" w:line="378" w:lineRule="auto"/>
        <w:ind w:left="442"/>
        <w:rPr>
          <w:rFonts w:ascii="宋体" w:hAnsi="宋体" w:eastAsia="宋体" w:cs="宋体"/>
          <w:sz w:val="20"/>
          <w:szCs w:val="20"/>
        </w:rPr>
      </w:pPr>
      <w:r>
        <w:rPr>
          <w:rFonts w:ascii="宋体" w:hAnsi="宋体" w:eastAsia="宋体" w:cs="宋体"/>
          <w:spacing w:val="7"/>
          <w:sz w:val="20"/>
          <w:szCs w:val="20"/>
        </w:rPr>
        <w:t>承包人现场管理关键人员离开施工现场的批准要</w:t>
      </w:r>
      <w:r>
        <w:rPr>
          <w:rFonts w:ascii="宋体" w:hAnsi="宋体" w:eastAsia="宋体" w:cs="宋体"/>
          <w:spacing w:val="6"/>
          <w:sz w:val="20"/>
          <w:szCs w:val="20"/>
        </w:rPr>
        <w:t>求：</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7"/>
          <w:sz w:val="20"/>
          <w:szCs w:val="20"/>
        </w:rPr>
        <w:t>承包人现场管理关键人员擅自离开施工现场的违约责任：</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D57FC2A">
      <w:pPr>
        <w:spacing w:before="119" w:line="231" w:lineRule="auto"/>
        <w:ind w:left="16"/>
        <w:outlineLvl w:val="2"/>
        <w:rPr>
          <w:rFonts w:ascii="黑体" w:hAnsi="黑体" w:eastAsia="黑体" w:cs="黑体"/>
          <w:sz w:val="20"/>
          <w:szCs w:val="20"/>
        </w:rPr>
      </w:pPr>
      <w:r>
        <w:rPr>
          <w:rFonts w:ascii="黑体" w:hAnsi="黑体" w:eastAsia="黑体" w:cs="黑体"/>
          <w:spacing w:val="3"/>
          <w:sz w:val="20"/>
          <w:szCs w:val="20"/>
        </w:rPr>
        <w:t>4.5</w:t>
      </w:r>
      <w:r>
        <w:rPr>
          <w:rFonts w:ascii="黑体" w:hAnsi="黑体" w:eastAsia="黑体" w:cs="黑体"/>
          <w:spacing w:val="19"/>
          <w:sz w:val="20"/>
          <w:szCs w:val="20"/>
        </w:rPr>
        <w:t xml:space="preserve"> </w:t>
      </w:r>
      <w:r>
        <w:rPr>
          <w:rFonts w:ascii="黑体" w:hAnsi="黑体" w:eastAsia="黑体" w:cs="黑体"/>
          <w:spacing w:val="3"/>
          <w:sz w:val="20"/>
          <w:szCs w:val="20"/>
        </w:rPr>
        <w:t>分包</w:t>
      </w:r>
    </w:p>
    <w:p w14:paraId="4C08DE47">
      <w:pPr>
        <w:spacing w:before="159" w:line="228" w:lineRule="auto"/>
        <w:ind w:left="441"/>
        <w:rPr>
          <w:rFonts w:ascii="宋体" w:hAnsi="宋体" w:eastAsia="宋体" w:cs="宋体"/>
          <w:sz w:val="20"/>
          <w:szCs w:val="20"/>
        </w:rPr>
      </w:pPr>
      <w:r>
        <w:rPr>
          <w:rFonts w:ascii="宋体" w:hAnsi="宋体" w:eastAsia="宋体" w:cs="宋体"/>
          <w:spacing w:val="5"/>
          <w:sz w:val="20"/>
          <w:szCs w:val="20"/>
        </w:rPr>
        <w:t>4.5.1 一般约定</w:t>
      </w:r>
    </w:p>
    <w:p w14:paraId="2043EF83">
      <w:pPr>
        <w:spacing w:before="160" w:line="228" w:lineRule="auto"/>
        <w:ind w:left="442"/>
        <w:rPr>
          <w:rFonts w:ascii="宋体" w:hAnsi="宋体" w:eastAsia="宋体" w:cs="宋体"/>
          <w:sz w:val="20"/>
          <w:szCs w:val="20"/>
        </w:rPr>
      </w:pPr>
      <w:r>
        <w:rPr>
          <w:rFonts w:ascii="宋体" w:hAnsi="宋体" w:eastAsia="宋体" w:cs="宋体"/>
          <w:spacing w:val="6"/>
          <w:sz w:val="20"/>
          <w:szCs w:val="20"/>
        </w:rPr>
        <w:t>禁止分包的工程包括：</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45539A99">
      <w:pPr>
        <w:spacing w:before="162" w:line="228" w:lineRule="auto"/>
        <w:ind w:left="441"/>
        <w:rPr>
          <w:rFonts w:ascii="宋体" w:hAnsi="宋体" w:eastAsia="宋体" w:cs="宋体"/>
          <w:sz w:val="20"/>
          <w:szCs w:val="20"/>
        </w:rPr>
      </w:pPr>
      <w:r>
        <w:rPr>
          <w:rFonts w:ascii="宋体" w:hAnsi="宋体" w:eastAsia="宋体" w:cs="宋体"/>
          <w:spacing w:val="6"/>
          <w:sz w:val="20"/>
          <w:szCs w:val="20"/>
        </w:rPr>
        <w:t>4.5.2 分包的确定</w:t>
      </w:r>
    </w:p>
    <w:p w14:paraId="6927E8FE">
      <w:pPr>
        <w:spacing w:before="162" w:line="228" w:lineRule="auto"/>
        <w:ind w:left="449"/>
        <w:rPr>
          <w:rFonts w:ascii="宋体" w:hAnsi="宋体" w:eastAsia="宋体" w:cs="宋体"/>
          <w:sz w:val="20"/>
          <w:szCs w:val="20"/>
        </w:rPr>
      </w:pPr>
      <w:r>
        <w:rPr>
          <w:rFonts w:ascii="宋体" w:hAnsi="宋体" w:eastAsia="宋体" w:cs="宋体"/>
          <w:spacing w:val="6"/>
          <w:sz w:val="20"/>
          <w:szCs w:val="20"/>
        </w:rPr>
        <w:t>允许分包的工程包括：</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4554B274">
      <w:pPr>
        <w:spacing w:before="162" w:line="228" w:lineRule="auto"/>
        <w:ind w:left="443"/>
        <w:rPr>
          <w:rFonts w:ascii="宋体" w:hAnsi="宋体" w:eastAsia="宋体" w:cs="宋体"/>
          <w:sz w:val="20"/>
          <w:szCs w:val="20"/>
        </w:rPr>
      </w:pPr>
      <w:r>
        <w:rPr>
          <w:rFonts w:ascii="宋体" w:hAnsi="宋体" w:eastAsia="宋体" w:cs="宋体"/>
          <w:spacing w:val="6"/>
          <w:sz w:val="20"/>
          <w:szCs w:val="20"/>
        </w:rPr>
        <w:t>其他关于分包的约定：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1BA75F7F">
      <w:pPr>
        <w:spacing w:before="161" w:line="226" w:lineRule="auto"/>
        <w:ind w:left="441"/>
        <w:rPr>
          <w:rFonts w:ascii="宋体" w:hAnsi="宋体" w:eastAsia="宋体" w:cs="宋体"/>
          <w:sz w:val="20"/>
          <w:szCs w:val="20"/>
        </w:rPr>
      </w:pPr>
      <w:r>
        <w:rPr>
          <w:rFonts w:ascii="宋体" w:hAnsi="宋体" w:eastAsia="宋体" w:cs="宋体"/>
          <w:spacing w:val="7"/>
          <w:sz w:val="20"/>
          <w:szCs w:val="20"/>
        </w:rPr>
        <w:t>4.5.5 分包合同价款支付</w:t>
      </w:r>
    </w:p>
    <w:p w14:paraId="46BE76A0">
      <w:pPr>
        <w:spacing w:line="226" w:lineRule="auto"/>
        <w:rPr>
          <w:rFonts w:ascii="宋体" w:hAnsi="宋体" w:eastAsia="宋体" w:cs="宋体"/>
          <w:sz w:val="20"/>
          <w:szCs w:val="20"/>
        </w:rPr>
        <w:sectPr>
          <w:footerReference r:id="rId139" w:type="default"/>
          <w:pgSz w:w="11906" w:h="16839"/>
          <w:pgMar w:top="1428" w:right="1743" w:bottom="1214" w:left="1785" w:header="0" w:footer="1051" w:gutter="0"/>
          <w:cols w:space="720" w:num="1"/>
        </w:sectPr>
      </w:pPr>
    </w:p>
    <w:p w14:paraId="162CDEE0">
      <w:pPr>
        <w:spacing w:before="41" w:line="226" w:lineRule="auto"/>
        <w:ind w:left="445"/>
        <w:rPr>
          <w:rFonts w:ascii="宋体" w:hAnsi="宋体" w:eastAsia="宋体" w:cs="宋体"/>
          <w:sz w:val="20"/>
          <w:szCs w:val="20"/>
        </w:rPr>
      </w:pPr>
      <w:bookmarkStart w:id="358" w:name="bookmark651"/>
      <w:bookmarkEnd w:id="358"/>
      <w:r>
        <w:rPr>
          <w:rFonts w:ascii="宋体" w:hAnsi="宋体" w:eastAsia="宋体" w:cs="宋体"/>
          <w:spacing w:val="6"/>
          <w:sz w:val="20"/>
          <w:szCs w:val="20"/>
        </w:rPr>
        <w:t>关于分包合同价款支付的约定：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D4CFCB6">
      <w:pPr>
        <w:spacing w:before="282" w:line="230" w:lineRule="auto"/>
        <w:ind w:left="16"/>
        <w:outlineLvl w:val="2"/>
        <w:rPr>
          <w:rFonts w:ascii="黑体" w:hAnsi="黑体" w:eastAsia="黑体" w:cs="黑体"/>
          <w:sz w:val="20"/>
          <w:szCs w:val="20"/>
        </w:rPr>
      </w:pPr>
      <w:r>
        <w:rPr>
          <w:rFonts w:ascii="黑体" w:hAnsi="黑体" w:eastAsia="黑体" w:cs="黑体"/>
          <w:spacing w:val="5"/>
          <w:sz w:val="20"/>
          <w:szCs w:val="20"/>
        </w:rPr>
        <w:t>4.6</w:t>
      </w:r>
      <w:r>
        <w:rPr>
          <w:rFonts w:ascii="黑体" w:hAnsi="黑体" w:eastAsia="黑体" w:cs="黑体"/>
          <w:spacing w:val="15"/>
          <w:sz w:val="20"/>
          <w:szCs w:val="20"/>
        </w:rPr>
        <w:t xml:space="preserve"> </w:t>
      </w:r>
      <w:r>
        <w:rPr>
          <w:rFonts w:ascii="黑体" w:hAnsi="黑体" w:eastAsia="黑体" w:cs="黑体"/>
          <w:spacing w:val="5"/>
          <w:sz w:val="20"/>
          <w:szCs w:val="20"/>
        </w:rPr>
        <w:t>联合体</w:t>
      </w:r>
    </w:p>
    <w:p w14:paraId="200579BD">
      <w:pPr>
        <w:spacing w:before="160" w:line="228" w:lineRule="auto"/>
        <w:jc w:val="right"/>
        <w:rPr>
          <w:rFonts w:ascii="宋体" w:hAnsi="宋体" w:eastAsia="宋体" w:cs="宋体"/>
          <w:sz w:val="20"/>
          <w:szCs w:val="20"/>
        </w:rPr>
      </w:pPr>
      <w:r>
        <w:rPr>
          <w:rFonts w:ascii="宋体" w:hAnsi="宋体" w:eastAsia="宋体" w:cs="宋体"/>
          <w:spacing w:val="1"/>
          <w:sz w:val="20"/>
          <w:szCs w:val="20"/>
        </w:rPr>
        <w:t>4.6.2 联合体各成员的分工、费用收取、发票开具等事项：</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z w:val="20"/>
          <w:szCs w:val="20"/>
        </w:rPr>
        <w:t>。</w:t>
      </w:r>
    </w:p>
    <w:p w14:paraId="0ED144EB">
      <w:pPr>
        <w:spacing w:before="282" w:line="230" w:lineRule="auto"/>
        <w:ind w:left="16"/>
        <w:outlineLvl w:val="2"/>
        <w:rPr>
          <w:rFonts w:ascii="黑体" w:hAnsi="黑体" w:eastAsia="黑体" w:cs="黑体"/>
          <w:sz w:val="20"/>
          <w:szCs w:val="20"/>
        </w:rPr>
      </w:pPr>
      <w:r>
        <w:rPr>
          <w:rFonts w:ascii="黑体" w:hAnsi="黑体" w:eastAsia="黑体" w:cs="黑体"/>
          <w:spacing w:val="7"/>
          <w:sz w:val="20"/>
          <w:szCs w:val="20"/>
        </w:rPr>
        <w:t>4.7 承包人现场查勘</w:t>
      </w:r>
    </w:p>
    <w:p w14:paraId="3ABDA09E">
      <w:pPr>
        <w:spacing w:before="158" w:line="228" w:lineRule="auto"/>
        <w:jc w:val="right"/>
        <w:rPr>
          <w:rFonts w:ascii="宋体" w:hAnsi="宋体" w:eastAsia="宋体" w:cs="宋体"/>
          <w:sz w:val="20"/>
          <w:szCs w:val="20"/>
        </w:rPr>
      </w:pPr>
      <w:r>
        <w:rPr>
          <w:rFonts w:ascii="宋体" w:hAnsi="宋体" w:eastAsia="宋体" w:cs="宋体"/>
          <w:spacing w:val="3"/>
          <w:sz w:val="20"/>
          <w:szCs w:val="20"/>
        </w:rPr>
        <w:t>4.7.1 双方当事人对现场查勘的责任承担的约定：</w:t>
      </w:r>
      <w:r>
        <w:rPr>
          <w:rFonts w:ascii="宋体" w:hAnsi="宋体" w:eastAsia="宋体" w:cs="宋体"/>
          <w:spacing w:val="3"/>
          <w:sz w:val="20"/>
          <w:szCs w:val="20"/>
          <w:u w:val="single" w:color="auto"/>
        </w:rPr>
        <w:t xml:space="preserve">     </w:t>
      </w:r>
      <w:r>
        <w:rPr>
          <w:rFonts w:ascii="宋体" w:hAnsi="宋体" w:eastAsia="宋体" w:cs="宋体"/>
          <w:spacing w:val="2"/>
          <w:sz w:val="20"/>
          <w:szCs w:val="20"/>
          <w:u w:val="single" w:color="auto"/>
        </w:rPr>
        <w:t xml:space="preserve">                           </w:t>
      </w:r>
      <w:r>
        <w:rPr>
          <w:rFonts w:ascii="宋体" w:hAnsi="宋体" w:eastAsia="宋体" w:cs="宋体"/>
          <w:spacing w:val="2"/>
          <w:sz w:val="20"/>
          <w:szCs w:val="20"/>
        </w:rPr>
        <w:t>。</w:t>
      </w:r>
    </w:p>
    <w:p w14:paraId="36A7BB30">
      <w:pPr>
        <w:spacing w:before="282" w:line="229" w:lineRule="auto"/>
        <w:ind w:left="16"/>
        <w:outlineLvl w:val="2"/>
        <w:rPr>
          <w:rFonts w:ascii="黑体" w:hAnsi="黑体" w:eastAsia="黑体" w:cs="黑体"/>
          <w:sz w:val="20"/>
          <w:szCs w:val="20"/>
        </w:rPr>
      </w:pPr>
      <w:r>
        <w:rPr>
          <w:rFonts w:ascii="黑体" w:hAnsi="黑体" w:eastAsia="黑体" w:cs="黑体"/>
          <w:spacing w:val="7"/>
          <w:sz w:val="20"/>
          <w:szCs w:val="20"/>
        </w:rPr>
        <w:t>4.8 不可预见的困难</w:t>
      </w:r>
    </w:p>
    <w:p w14:paraId="613EAFFA">
      <w:pPr>
        <w:spacing w:before="161" w:line="228" w:lineRule="auto"/>
        <w:ind w:left="445"/>
        <w:rPr>
          <w:rFonts w:ascii="宋体" w:hAnsi="宋体" w:eastAsia="宋体" w:cs="宋体"/>
          <w:sz w:val="20"/>
          <w:szCs w:val="20"/>
        </w:rPr>
      </w:pPr>
      <w:r>
        <w:rPr>
          <w:rFonts w:ascii="宋体" w:hAnsi="宋体" w:eastAsia="宋体" w:cs="宋体"/>
          <w:spacing w:val="6"/>
          <w:sz w:val="20"/>
          <w:szCs w:val="20"/>
        </w:rPr>
        <w:t>不可预见的困难包括：</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3367D951">
      <w:pPr>
        <w:spacing w:before="220" w:line="222" w:lineRule="auto"/>
        <w:ind w:left="25"/>
        <w:outlineLvl w:val="1"/>
        <w:rPr>
          <w:rFonts w:ascii="黑体" w:hAnsi="黑体" w:eastAsia="黑体" w:cs="黑体"/>
          <w:sz w:val="28"/>
          <w:szCs w:val="28"/>
        </w:rPr>
      </w:pPr>
      <w:bookmarkStart w:id="359" w:name="bookmark294"/>
      <w:bookmarkEnd w:id="359"/>
      <w:bookmarkStart w:id="360" w:name="bookmark293"/>
      <w:bookmarkEnd w:id="360"/>
      <w:r>
        <w:rPr>
          <w:rFonts w:ascii="黑体" w:hAnsi="黑体" w:eastAsia="黑体" w:cs="黑体"/>
          <w:spacing w:val="-8"/>
          <w:sz w:val="28"/>
          <w:szCs w:val="28"/>
        </w:rPr>
        <w:t>第</w:t>
      </w:r>
      <w:r>
        <w:rPr>
          <w:rFonts w:ascii="黑体" w:hAnsi="黑体" w:eastAsia="黑体" w:cs="黑体"/>
          <w:spacing w:val="-63"/>
          <w:sz w:val="28"/>
          <w:szCs w:val="28"/>
        </w:rPr>
        <w:t xml:space="preserve"> </w:t>
      </w:r>
      <w:r>
        <w:rPr>
          <w:rFonts w:ascii="黑体" w:hAnsi="黑体" w:eastAsia="黑体" w:cs="黑体"/>
          <w:spacing w:val="-8"/>
          <w:sz w:val="28"/>
          <w:szCs w:val="28"/>
        </w:rPr>
        <w:t>5</w:t>
      </w:r>
      <w:r>
        <w:rPr>
          <w:rFonts w:ascii="黑体" w:hAnsi="黑体" w:eastAsia="黑体" w:cs="黑体"/>
          <w:spacing w:val="-60"/>
          <w:sz w:val="28"/>
          <w:szCs w:val="28"/>
        </w:rPr>
        <w:t xml:space="preserve"> </w:t>
      </w:r>
      <w:r>
        <w:rPr>
          <w:rFonts w:ascii="黑体" w:hAnsi="黑体" w:eastAsia="黑体" w:cs="黑体"/>
          <w:spacing w:val="-8"/>
          <w:sz w:val="28"/>
          <w:szCs w:val="28"/>
        </w:rPr>
        <w:t>条</w:t>
      </w:r>
      <w:r>
        <w:rPr>
          <w:rFonts w:ascii="黑体" w:hAnsi="黑体" w:eastAsia="黑体" w:cs="黑体"/>
          <w:spacing w:val="12"/>
          <w:sz w:val="28"/>
          <w:szCs w:val="28"/>
        </w:rPr>
        <w:t xml:space="preserve"> </w:t>
      </w:r>
      <w:r>
        <w:rPr>
          <w:rFonts w:ascii="黑体" w:hAnsi="黑体" w:eastAsia="黑体" w:cs="黑体"/>
          <w:spacing w:val="-8"/>
          <w:sz w:val="28"/>
          <w:szCs w:val="28"/>
        </w:rPr>
        <w:t>设计</w:t>
      </w:r>
    </w:p>
    <w:p w14:paraId="794010FD">
      <w:pPr>
        <w:pStyle w:val="3"/>
        <w:spacing w:line="251" w:lineRule="auto"/>
      </w:pPr>
    </w:p>
    <w:p w14:paraId="7653DC21">
      <w:pPr>
        <w:spacing w:before="65" w:line="230" w:lineRule="auto"/>
        <w:ind w:left="17"/>
        <w:outlineLvl w:val="2"/>
        <w:rPr>
          <w:rFonts w:ascii="黑体" w:hAnsi="黑体" w:eastAsia="黑体" w:cs="黑体"/>
          <w:sz w:val="20"/>
          <w:szCs w:val="20"/>
        </w:rPr>
      </w:pPr>
      <w:r>
        <w:rPr>
          <w:rFonts w:ascii="黑体" w:hAnsi="黑体" w:eastAsia="黑体" w:cs="黑体"/>
          <w:spacing w:val="7"/>
          <w:sz w:val="20"/>
          <w:szCs w:val="20"/>
        </w:rPr>
        <w:t>5.2 承包人文件审查</w:t>
      </w:r>
    </w:p>
    <w:p w14:paraId="0DC0707B">
      <w:pPr>
        <w:spacing w:before="159" w:line="228" w:lineRule="auto"/>
        <w:ind w:left="446"/>
        <w:rPr>
          <w:rFonts w:ascii="宋体" w:hAnsi="宋体" w:eastAsia="宋体" w:cs="宋体"/>
          <w:sz w:val="20"/>
          <w:szCs w:val="20"/>
        </w:rPr>
      </w:pPr>
      <w:r>
        <w:rPr>
          <w:rFonts w:ascii="宋体" w:hAnsi="宋体" w:eastAsia="宋体" w:cs="宋体"/>
          <w:spacing w:val="6"/>
          <w:sz w:val="20"/>
          <w:szCs w:val="20"/>
        </w:rPr>
        <w:t>5.2.1 承包人文件审查的期限：</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0A10629D">
      <w:pPr>
        <w:spacing w:before="161" w:line="302" w:lineRule="auto"/>
        <w:ind w:left="33" w:right="70" w:firstLine="412"/>
        <w:rPr>
          <w:rFonts w:ascii="宋体" w:hAnsi="宋体" w:eastAsia="宋体" w:cs="宋体"/>
          <w:sz w:val="20"/>
          <w:szCs w:val="20"/>
        </w:rPr>
      </w:pPr>
      <w:r>
        <w:rPr>
          <w:rFonts w:ascii="宋体" w:hAnsi="宋体" w:eastAsia="宋体" w:cs="宋体"/>
          <w:spacing w:val="7"/>
          <w:sz w:val="20"/>
          <w:szCs w:val="20"/>
        </w:rPr>
        <w:t>5.2.2 审查会议的审查形式和时间安排为</w:t>
      </w:r>
      <w:r>
        <w:rPr>
          <w:rFonts w:ascii="宋体" w:hAnsi="宋体" w:eastAsia="宋体" w:cs="宋体"/>
          <w:spacing w:val="-18"/>
          <w:sz w:val="20"/>
          <w:szCs w:val="20"/>
        </w:rPr>
        <w:t>：</w:t>
      </w:r>
      <w:r>
        <w:rPr>
          <w:rFonts w:ascii="宋体" w:hAnsi="宋体" w:eastAsia="宋体" w:cs="宋体"/>
          <w:sz w:val="20"/>
          <w:szCs w:val="20"/>
          <w:u w:val="single" w:color="auto"/>
        </w:rPr>
        <w:t xml:space="preserve">                       </w:t>
      </w:r>
      <w:r>
        <w:rPr>
          <w:rFonts w:ascii="宋体" w:hAnsi="宋体" w:eastAsia="宋体" w:cs="宋体"/>
          <w:spacing w:val="-18"/>
          <w:sz w:val="20"/>
          <w:szCs w:val="20"/>
        </w:rPr>
        <w:t>，</w:t>
      </w:r>
      <w:r>
        <w:rPr>
          <w:rFonts w:ascii="宋体" w:hAnsi="宋体" w:eastAsia="宋体" w:cs="宋体"/>
          <w:spacing w:val="7"/>
          <w:sz w:val="20"/>
          <w:szCs w:val="20"/>
        </w:rPr>
        <w:t>审查会议的相关</w:t>
      </w:r>
      <w:r>
        <w:rPr>
          <w:rFonts w:ascii="宋体" w:hAnsi="宋体" w:eastAsia="宋体" w:cs="宋体"/>
          <w:spacing w:val="3"/>
          <w:sz w:val="20"/>
          <w:szCs w:val="20"/>
        </w:rPr>
        <w:t>费用由</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3"/>
          <w:sz w:val="20"/>
          <w:szCs w:val="20"/>
        </w:rPr>
        <w:t>承担。</w:t>
      </w:r>
    </w:p>
    <w:p w14:paraId="35C1CE17">
      <w:pPr>
        <w:spacing w:before="164" w:line="228" w:lineRule="auto"/>
        <w:ind w:left="446"/>
        <w:rPr>
          <w:rFonts w:ascii="宋体" w:hAnsi="宋体" w:eastAsia="宋体" w:cs="宋体"/>
          <w:sz w:val="20"/>
          <w:szCs w:val="20"/>
        </w:rPr>
      </w:pPr>
      <w:r>
        <w:rPr>
          <w:rFonts w:ascii="宋体" w:hAnsi="宋体" w:eastAsia="宋体" w:cs="宋体"/>
          <w:spacing w:val="6"/>
          <w:sz w:val="20"/>
          <w:szCs w:val="20"/>
        </w:rPr>
        <w:t>5.2.3 关于第三方审查单位的约定：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D70E3C0">
      <w:pPr>
        <w:spacing w:before="282" w:line="231" w:lineRule="auto"/>
        <w:ind w:left="17"/>
        <w:outlineLvl w:val="2"/>
        <w:rPr>
          <w:rFonts w:ascii="黑体" w:hAnsi="黑体" w:eastAsia="黑体" w:cs="黑体"/>
          <w:sz w:val="20"/>
          <w:szCs w:val="20"/>
        </w:rPr>
      </w:pPr>
      <w:r>
        <w:rPr>
          <w:rFonts w:ascii="黑体" w:hAnsi="黑体" w:eastAsia="黑体" w:cs="黑体"/>
          <w:spacing w:val="4"/>
          <w:sz w:val="20"/>
          <w:szCs w:val="20"/>
        </w:rPr>
        <w:t>5.3</w:t>
      </w:r>
      <w:r>
        <w:rPr>
          <w:rFonts w:ascii="黑体" w:hAnsi="黑体" w:eastAsia="黑体" w:cs="黑体"/>
          <w:spacing w:val="13"/>
          <w:sz w:val="20"/>
          <w:szCs w:val="20"/>
        </w:rPr>
        <w:t xml:space="preserve"> </w:t>
      </w:r>
      <w:r>
        <w:rPr>
          <w:rFonts w:ascii="黑体" w:hAnsi="黑体" w:eastAsia="黑体" w:cs="黑体"/>
          <w:spacing w:val="4"/>
          <w:sz w:val="20"/>
          <w:szCs w:val="20"/>
        </w:rPr>
        <w:t>培训</w:t>
      </w:r>
    </w:p>
    <w:p w14:paraId="4911B1D5">
      <w:pPr>
        <w:spacing w:before="156" w:line="379" w:lineRule="auto"/>
        <w:ind w:left="24" w:right="70" w:firstLine="418"/>
        <w:rPr>
          <w:rFonts w:ascii="宋体" w:hAnsi="宋体" w:eastAsia="宋体" w:cs="宋体"/>
          <w:sz w:val="20"/>
          <w:szCs w:val="20"/>
        </w:rPr>
      </w:pPr>
      <w:r>
        <w:rPr>
          <w:rFonts w:ascii="宋体" w:hAnsi="宋体" w:eastAsia="宋体" w:cs="宋体"/>
          <w:spacing w:val="18"/>
          <w:sz w:val="20"/>
          <w:szCs w:val="20"/>
        </w:rPr>
        <w:t>培训的时长为</w:t>
      </w:r>
      <w:r>
        <w:rPr>
          <w:rFonts w:ascii="宋体" w:hAnsi="宋体" w:eastAsia="宋体" w:cs="宋体"/>
          <w:spacing w:val="-76"/>
          <w:sz w:val="20"/>
          <w:szCs w:val="20"/>
        </w:rPr>
        <w:t xml:space="preserve"> </w:t>
      </w:r>
      <w:r>
        <w:rPr>
          <w:rFonts w:ascii="宋体" w:hAnsi="宋体" w:eastAsia="宋体" w:cs="宋体"/>
          <w:sz w:val="20"/>
          <w:szCs w:val="20"/>
          <w:u w:val="single" w:color="auto"/>
        </w:rPr>
        <w:t xml:space="preserve">               </w:t>
      </w:r>
      <w:r>
        <w:rPr>
          <w:rFonts w:ascii="宋体" w:hAnsi="宋体" w:eastAsia="宋体" w:cs="宋体"/>
          <w:spacing w:val="-72"/>
          <w:sz w:val="20"/>
          <w:szCs w:val="20"/>
        </w:rPr>
        <w:t xml:space="preserve"> </w:t>
      </w:r>
      <w:r>
        <w:rPr>
          <w:rFonts w:ascii="宋体" w:hAnsi="宋体" w:eastAsia="宋体" w:cs="宋体"/>
          <w:spacing w:val="18"/>
          <w:sz w:val="20"/>
          <w:szCs w:val="20"/>
        </w:rPr>
        <w:t>，承包人应为培训提供的人员、设施和其它必要条件</w:t>
      </w:r>
      <w:r>
        <w:rPr>
          <w:rFonts w:ascii="宋体" w:hAnsi="宋体" w:eastAsia="宋体" w:cs="宋体"/>
          <w:spacing w:val="-1"/>
          <w:sz w:val="20"/>
          <w:szCs w:val="20"/>
        </w:rPr>
        <w:t>为</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w:t>
      </w:r>
    </w:p>
    <w:p w14:paraId="255914C2">
      <w:pPr>
        <w:spacing w:before="116" w:line="229" w:lineRule="auto"/>
        <w:ind w:left="17"/>
        <w:outlineLvl w:val="2"/>
        <w:rPr>
          <w:rFonts w:ascii="黑体" w:hAnsi="黑体" w:eastAsia="黑体" w:cs="黑体"/>
          <w:sz w:val="20"/>
          <w:szCs w:val="20"/>
        </w:rPr>
      </w:pPr>
      <w:r>
        <w:rPr>
          <w:rFonts w:ascii="黑体" w:hAnsi="黑体" w:eastAsia="黑体" w:cs="黑体"/>
          <w:spacing w:val="6"/>
          <w:sz w:val="20"/>
          <w:szCs w:val="20"/>
        </w:rPr>
        <w:t>5.4 竣工文件</w:t>
      </w:r>
    </w:p>
    <w:p w14:paraId="246FFB0B">
      <w:pPr>
        <w:spacing w:before="160" w:line="227" w:lineRule="auto"/>
        <w:ind w:left="446"/>
        <w:rPr>
          <w:rFonts w:ascii="宋体" w:hAnsi="宋体" w:eastAsia="宋体" w:cs="宋体"/>
          <w:sz w:val="20"/>
          <w:szCs w:val="20"/>
        </w:rPr>
      </w:pPr>
      <w:r>
        <w:rPr>
          <w:rFonts w:ascii="宋体" w:hAnsi="宋体" w:eastAsia="宋体" w:cs="宋体"/>
          <w:spacing w:val="8"/>
          <w:sz w:val="20"/>
          <w:szCs w:val="20"/>
        </w:rPr>
        <w:t>5.4.1 竣工文件的形式、提供的份数、技术标准</w:t>
      </w:r>
      <w:r>
        <w:rPr>
          <w:rFonts w:ascii="宋体" w:hAnsi="宋体" w:eastAsia="宋体" w:cs="宋体"/>
          <w:spacing w:val="7"/>
          <w:sz w:val="20"/>
          <w:szCs w:val="20"/>
        </w:rPr>
        <w:t>以及其它相关要求：</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568909AB">
      <w:pPr>
        <w:spacing w:before="164" w:line="228" w:lineRule="auto"/>
        <w:ind w:left="446"/>
        <w:rPr>
          <w:rFonts w:ascii="宋体" w:hAnsi="宋体" w:eastAsia="宋体" w:cs="宋体"/>
          <w:sz w:val="20"/>
          <w:szCs w:val="20"/>
        </w:rPr>
      </w:pPr>
      <w:r>
        <w:rPr>
          <w:rFonts w:ascii="宋体" w:hAnsi="宋体" w:eastAsia="宋体" w:cs="宋体"/>
          <w:spacing w:val="6"/>
          <w:sz w:val="20"/>
          <w:szCs w:val="20"/>
        </w:rPr>
        <w:t>5.4.3 关于竣工文件的其他约定：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30F40C72">
      <w:pPr>
        <w:spacing w:before="281" w:line="230" w:lineRule="auto"/>
        <w:ind w:left="17"/>
        <w:outlineLvl w:val="2"/>
        <w:rPr>
          <w:rFonts w:ascii="黑体" w:hAnsi="黑体" w:eastAsia="黑体" w:cs="黑体"/>
          <w:sz w:val="20"/>
          <w:szCs w:val="20"/>
        </w:rPr>
      </w:pPr>
      <w:r>
        <w:rPr>
          <w:rFonts w:ascii="黑体" w:hAnsi="黑体" w:eastAsia="黑体" w:cs="黑体"/>
          <w:spacing w:val="7"/>
          <w:sz w:val="20"/>
          <w:szCs w:val="20"/>
        </w:rPr>
        <w:t>5.5 操作和维修手册</w:t>
      </w:r>
    </w:p>
    <w:p w14:paraId="5CFFDCED">
      <w:pPr>
        <w:spacing w:before="159" w:line="228" w:lineRule="auto"/>
        <w:ind w:left="446"/>
        <w:rPr>
          <w:rFonts w:ascii="宋体" w:hAnsi="宋体" w:eastAsia="宋体" w:cs="宋体"/>
          <w:sz w:val="20"/>
          <w:szCs w:val="20"/>
        </w:rPr>
      </w:pPr>
      <w:r>
        <w:rPr>
          <w:rFonts w:ascii="宋体" w:hAnsi="宋体" w:eastAsia="宋体" w:cs="宋体"/>
          <w:spacing w:val="6"/>
          <w:sz w:val="20"/>
          <w:szCs w:val="20"/>
        </w:rPr>
        <w:t>5.5.3 对最终操作和维修手册的约定：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5076550D">
      <w:pPr>
        <w:spacing w:before="222" w:line="222" w:lineRule="auto"/>
        <w:ind w:left="25"/>
        <w:outlineLvl w:val="1"/>
        <w:rPr>
          <w:rFonts w:ascii="黑体" w:hAnsi="黑体" w:eastAsia="黑体" w:cs="黑体"/>
          <w:sz w:val="28"/>
          <w:szCs w:val="28"/>
        </w:rPr>
      </w:pPr>
      <w:bookmarkStart w:id="361" w:name="bookmark296"/>
      <w:bookmarkEnd w:id="361"/>
      <w:bookmarkStart w:id="362" w:name="bookmark295"/>
      <w:bookmarkEnd w:id="362"/>
      <w:r>
        <w:rPr>
          <w:rFonts w:ascii="黑体" w:hAnsi="黑体" w:eastAsia="黑体" w:cs="黑体"/>
          <w:spacing w:val="-3"/>
          <w:sz w:val="28"/>
          <w:szCs w:val="28"/>
        </w:rPr>
        <w:t>第</w:t>
      </w:r>
      <w:r>
        <w:rPr>
          <w:rFonts w:ascii="黑体" w:hAnsi="黑体" w:eastAsia="黑体" w:cs="黑体"/>
          <w:spacing w:val="-60"/>
          <w:sz w:val="28"/>
          <w:szCs w:val="28"/>
        </w:rPr>
        <w:t xml:space="preserve"> </w:t>
      </w:r>
      <w:r>
        <w:rPr>
          <w:rFonts w:ascii="黑体" w:hAnsi="黑体" w:eastAsia="黑体" w:cs="黑体"/>
          <w:spacing w:val="-3"/>
          <w:sz w:val="28"/>
          <w:szCs w:val="28"/>
        </w:rPr>
        <w:t>6</w:t>
      </w:r>
      <w:r>
        <w:rPr>
          <w:rFonts w:ascii="黑体" w:hAnsi="黑体" w:eastAsia="黑体" w:cs="黑体"/>
          <w:spacing w:val="-59"/>
          <w:sz w:val="28"/>
          <w:szCs w:val="28"/>
        </w:rPr>
        <w:t xml:space="preserve"> </w:t>
      </w:r>
      <w:r>
        <w:rPr>
          <w:rFonts w:ascii="黑体" w:hAnsi="黑体" w:eastAsia="黑体" w:cs="黑体"/>
          <w:spacing w:val="-3"/>
          <w:sz w:val="28"/>
          <w:szCs w:val="28"/>
        </w:rPr>
        <w:t>条 材料、工程设备</w:t>
      </w:r>
    </w:p>
    <w:p w14:paraId="5C39EC18">
      <w:pPr>
        <w:pStyle w:val="3"/>
        <w:spacing w:line="248" w:lineRule="auto"/>
      </w:pPr>
    </w:p>
    <w:p w14:paraId="75105399">
      <w:pPr>
        <w:spacing w:before="66" w:line="229" w:lineRule="auto"/>
        <w:ind w:left="21"/>
        <w:outlineLvl w:val="2"/>
        <w:rPr>
          <w:rFonts w:ascii="黑体" w:hAnsi="黑体" w:eastAsia="黑体" w:cs="黑体"/>
          <w:sz w:val="20"/>
          <w:szCs w:val="20"/>
        </w:rPr>
      </w:pPr>
      <w:r>
        <w:rPr>
          <w:rFonts w:ascii="黑体" w:hAnsi="黑体" w:eastAsia="黑体" w:cs="黑体"/>
          <w:spacing w:val="4"/>
          <w:sz w:val="20"/>
          <w:szCs w:val="20"/>
        </w:rPr>
        <w:t>6.1</w:t>
      </w:r>
      <w:r>
        <w:rPr>
          <w:rFonts w:ascii="黑体" w:hAnsi="黑体" w:eastAsia="黑体" w:cs="黑体"/>
          <w:spacing w:val="21"/>
          <w:sz w:val="20"/>
          <w:szCs w:val="20"/>
        </w:rPr>
        <w:t xml:space="preserve"> </w:t>
      </w:r>
      <w:r>
        <w:rPr>
          <w:rFonts w:ascii="黑体" w:hAnsi="黑体" w:eastAsia="黑体" w:cs="黑体"/>
          <w:spacing w:val="4"/>
          <w:sz w:val="20"/>
          <w:szCs w:val="20"/>
        </w:rPr>
        <w:t>实施方法</w:t>
      </w:r>
    </w:p>
    <w:p w14:paraId="4979D495">
      <w:pPr>
        <w:spacing w:before="162" w:line="227" w:lineRule="auto"/>
        <w:ind w:left="442"/>
        <w:rPr>
          <w:rFonts w:ascii="宋体" w:hAnsi="宋体" w:eastAsia="宋体" w:cs="宋体"/>
          <w:sz w:val="20"/>
          <w:szCs w:val="20"/>
        </w:rPr>
      </w:pPr>
      <w:r>
        <w:rPr>
          <w:rFonts w:ascii="宋体" w:hAnsi="宋体" w:eastAsia="宋体" w:cs="宋体"/>
          <w:spacing w:val="7"/>
          <w:sz w:val="20"/>
          <w:szCs w:val="20"/>
        </w:rPr>
        <w:t>双方当事人约定的实施方法、设备、设施和材料：</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F3097FE">
      <w:pPr>
        <w:spacing w:before="282" w:line="230" w:lineRule="auto"/>
        <w:ind w:left="21"/>
        <w:outlineLvl w:val="2"/>
        <w:rPr>
          <w:rFonts w:ascii="黑体" w:hAnsi="黑体" w:eastAsia="黑体" w:cs="黑体"/>
          <w:sz w:val="20"/>
          <w:szCs w:val="20"/>
        </w:rPr>
      </w:pPr>
      <w:r>
        <w:rPr>
          <w:rFonts w:ascii="黑体" w:hAnsi="黑体" w:eastAsia="黑体" w:cs="黑体"/>
          <w:spacing w:val="7"/>
          <w:sz w:val="20"/>
          <w:szCs w:val="20"/>
        </w:rPr>
        <w:t>6.2 材料和工程设备</w:t>
      </w:r>
    </w:p>
    <w:p w14:paraId="213304EE">
      <w:pPr>
        <w:spacing w:before="159" w:line="227" w:lineRule="auto"/>
        <w:ind w:left="443"/>
        <w:rPr>
          <w:rFonts w:ascii="宋体" w:hAnsi="宋体" w:eastAsia="宋体" w:cs="宋体"/>
          <w:sz w:val="20"/>
          <w:szCs w:val="20"/>
        </w:rPr>
      </w:pPr>
      <w:r>
        <w:rPr>
          <w:rFonts w:ascii="宋体" w:hAnsi="宋体" w:eastAsia="宋体" w:cs="宋体"/>
          <w:spacing w:val="7"/>
          <w:sz w:val="20"/>
          <w:szCs w:val="20"/>
        </w:rPr>
        <w:t>6.2.1 发包人提供的材料和工程设备</w:t>
      </w:r>
    </w:p>
    <w:p w14:paraId="1CB786B8">
      <w:pPr>
        <w:spacing w:before="162" w:line="227" w:lineRule="auto"/>
        <w:ind w:left="445"/>
        <w:rPr>
          <w:rFonts w:ascii="宋体" w:hAnsi="宋体" w:eastAsia="宋体" w:cs="宋体"/>
          <w:sz w:val="20"/>
          <w:szCs w:val="20"/>
        </w:rPr>
      </w:pPr>
      <w:r>
        <w:rPr>
          <w:rFonts w:ascii="宋体" w:hAnsi="宋体" w:eastAsia="宋体" w:cs="宋体"/>
          <w:spacing w:val="8"/>
          <w:sz w:val="20"/>
          <w:szCs w:val="20"/>
        </w:rPr>
        <w:t>发包人提供的材料和工程设备验收后，由</w:t>
      </w:r>
      <w:r>
        <w:rPr>
          <w:rFonts w:ascii="宋体" w:hAnsi="宋体" w:eastAsia="宋体" w:cs="宋体"/>
          <w:spacing w:val="-84"/>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73"/>
          <w:sz w:val="20"/>
          <w:szCs w:val="20"/>
        </w:rPr>
        <w:t xml:space="preserve"> </w:t>
      </w:r>
      <w:r>
        <w:rPr>
          <w:rFonts w:ascii="宋体" w:hAnsi="宋体" w:eastAsia="宋体" w:cs="宋体"/>
          <w:spacing w:val="8"/>
          <w:sz w:val="20"/>
          <w:szCs w:val="20"/>
        </w:rPr>
        <w:t>负责接收、运输和保管。</w:t>
      </w:r>
    </w:p>
    <w:p w14:paraId="3C22CA45">
      <w:pPr>
        <w:spacing w:before="164" w:line="227" w:lineRule="auto"/>
        <w:ind w:left="443"/>
        <w:rPr>
          <w:rFonts w:ascii="宋体" w:hAnsi="宋体" w:eastAsia="宋体" w:cs="宋体"/>
          <w:sz w:val="20"/>
          <w:szCs w:val="20"/>
        </w:rPr>
      </w:pPr>
      <w:r>
        <w:rPr>
          <w:rFonts w:ascii="宋体" w:hAnsi="宋体" w:eastAsia="宋体" w:cs="宋体"/>
          <w:spacing w:val="7"/>
          <w:sz w:val="20"/>
          <w:szCs w:val="20"/>
        </w:rPr>
        <w:t>6.2.2 承包人提供的材料和工程设备</w:t>
      </w:r>
    </w:p>
    <w:p w14:paraId="573AC3D2">
      <w:pPr>
        <w:spacing w:before="163" w:line="226" w:lineRule="auto"/>
        <w:ind w:left="442"/>
        <w:rPr>
          <w:rFonts w:ascii="宋体" w:hAnsi="宋体" w:eastAsia="宋体" w:cs="宋体"/>
          <w:sz w:val="20"/>
          <w:szCs w:val="20"/>
        </w:rPr>
      </w:pPr>
      <w:r>
        <w:rPr>
          <w:rFonts w:ascii="宋体" w:hAnsi="宋体" w:eastAsia="宋体" w:cs="宋体"/>
          <w:spacing w:val="6"/>
          <w:sz w:val="20"/>
          <w:szCs w:val="20"/>
        </w:rPr>
        <w:t>材料和工程设备的类别、估算数量：</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0F3D0C4">
      <w:pPr>
        <w:spacing w:before="163" w:line="227" w:lineRule="auto"/>
        <w:ind w:left="443"/>
        <w:rPr>
          <w:rFonts w:ascii="宋体" w:hAnsi="宋体" w:eastAsia="宋体" w:cs="宋体"/>
          <w:sz w:val="20"/>
          <w:szCs w:val="20"/>
        </w:rPr>
      </w:pPr>
      <w:r>
        <w:rPr>
          <w:rFonts w:ascii="宋体" w:hAnsi="宋体" w:eastAsia="宋体" w:cs="宋体"/>
          <w:spacing w:val="7"/>
          <w:sz w:val="20"/>
          <w:szCs w:val="20"/>
        </w:rPr>
        <w:t>竣工后试验的生产性材料的类别或（和）清单：</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9A0933B">
      <w:pPr>
        <w:spacing w:line="227" w:lineRule="auto"/>
        <w:rPr>
          <w:rFonts w:ascii="宋体" w:hAnsi="宋体" w:eastAsia="宋体" w:cs="宋体"/>
          <w:sz w:val="20"/>
          <w:szCs w:val="20"/>
        </w:rPr>
        <w:sectPr>
          <w:footerReference r:id="rId140" w:type="default"/>
          <w:pgSz w:w="11906" w:h="16839"/>
          <w:pgMar w:top="1428" w:right="1731" w:bottom="1214" w:left="1785" w:header="0" w:footer="1051" w:gutter="0"/>
          <w:cols w:space="720" w:num="1"/>
        </w:sectPr>
      </w:pPr>
    </w:p>
    <w:p w14:paraId="431585FD">
      <w:pPr>
        <w:spacing w:before="41" w:line="227" w:lineRule="auto"/>
        <w:ind w:left="443"/>
        <w:rPr>
          <w:rFonts w:ascii="宋体" w:hAnsi="宋体" w:eastAsia="宋体" w:cs="宋体"/>
          <w:sz w:val="20"/>
          <w:szCs w:val="20"/>
        </w:rPr>
      </w:pPr>
      <w:r>
        <w:rPr>
          <w:rFonts w:ascii="宋体" w:hAnsi="宋体" w:eastAsia="宋体" w:cs="宋体"/>
          <w:spacing w:val="7"/>
          <w:sz w:val="20"/>
          <w:szCs w:val="20"/>
        </w:rPr>
        <w:t>6.2.3 材料和工程设备的保管</w:t>
      </w:r>
    </w:p>
    <w:p w14:paraId="32777B7D">
      <w:pPr>
        <w:spacing w:before="162" w:line="227" w:lineRule="auto"/>
        <w:ind w:left="445"/>
        <w:rPr>
          <w:rFonts w:ascii="宋体" w:hAnsi="宋体" w:eastAsia="宋体" w:cs="宋体"/>
          <w:sz w:val="20"/>
          <w:szCs w:val="20"/>
        </w:rPr>
      </w:pPr>
      <w:r>
        <w:rPr>
          <w:rFonts w:ascii="宋体" w:hAnsi="宋体" w:eastAsia="宋体" w:cs="宋体"/>
          <w:spacing w:val="7"/>
          <w:sz w:val="20"/>
          <w:szCs w:val="20"/>
        </w:rPr>
        <w:t>发包人供应的材料和工程设备的保管费用由</w:t>
      </w:r>
      <w:r>
        <w:rPr>
          <w:rFonts w:ascii="宋体" w:hAnsi="宋体" w:eastAsia="宋体" w:cs="宋体"/>
          <w:spacing w:val="7"/>
          <w:sz w:val="20"/>
          <w:szCs w:val="20"/>
          <w:u w:val="single" w:color="auto"/>
        </w:rPr>
        <w:t xml:space="preserve">        </w:t>
      </w:r>
      <w:r>
        <w:rPr>
          <w:rFonts w:ascii="宋体" w:hAnsi="宋体" w:eastAsia="宋体" w:cs="宋体"/>
          <w:spacing w:val="-76"/>
          <w:sz w:val="20"/>
          <w:szCs w:val="20"/>
        </w:rPr>
        <w:t xml:space="preserve"> </w:t>
      </w:r>
      <w:r>
        <w:rPr>
          <w:rFonts w:ascii="宋体" w:hAnsi="宋体" w:eastAsia="宋体" w:cs="宋体"/>
          <w:spacing w:val="7"/>
          <w:sz w:val="20"/>
          <w:szCs w:val="20"/>
        </w:rPr>
        <w:t>承担。</w:t>
      </w:r>
    </w:p>
    <w:p w14:paraId="659D6444">
      <w:pPr>
        <w:spacing w:before="164" w:line="228" w:lineRule="auto"/>
        <w:ind w:left="442"/>
        <w:rPr>
          <w:rFonts w:ascii="宋体" w:hAnsi="宋体" w:eastAsia="宋体" w:cs="宋体"/>
          <w:sz w:val="20"/>
          <w:szCs w:val="20"/>
        </w:rPr>
      </w:pPr>
      <w:r>
        <w:rPr>
          <w:rFonts w:ascii="宋体" w:hAnsi="宋体" w:eastAsia="宋体" w:cs="宋体"/>
          <w:spacing w:val="7"/>
          <w:sz w:val="20"/>
          <w:szCs w:val="20"/>
        </w:rPr>
        <w:t>承包人提交保管、维护方案的时间：</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4D10DD2">
      <w:pPr>
        <w:spacing w:before="161" w:line="227" w:lineRule="auto"/>
        <w:ind w:left="445"/>
        <w:rPr>
          <w:rFonts w:ascii="宋体" w:hAnsi="宋体" w:eastAsia="宋体" w:cs="宋体"/>
          <w:sz w:val="20"/>
          <w:szCs w:val="20"/>
        </w:rPr>
      </w:pPr>
      <w:r>
        <w:rPr>
          <w:rFonts w:ascii="宋体" w:hAnsi="宋体" w:eastAsia="宋体" w:cs="宋体"/>
          <w:spacing w:val="7"/>
          <w:sz w:val="20"/>
          <w:szCs w:val="20"/>
        </w:rPr>
        <w:t>发包人提供的库房、堆场、设施和设备：</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5119A03C">
      <w:pPr>
        <w:spacing w:before="282" w:line="232" w:lineRule="auto"/>
        <w:ind w:left="21"/>
        <w:outlineLvl w:val="2"/>
        <w:rPr>
          <w:rFonts w:ascii="黑体" w:hAnsi="黑体" w:eastAsia="黑体" w:cs="黑体"/>
          <w:sz w:val="20"/>
          <w:szCs w:val="20"/>
        </w:rPr>
      </w:pPr>
      <w:r>
        <w:rPr>
          <w:rFonts w:ascii="黑体" w:hAnsi="黑体" w:eastAsia="黑体" w:cs="黑体"/>
          <w:spacing w:val="3"/>
          <w:sz w:val="20"/>
          <w:szCs w:val="20"/>
        </w:rPr>
        <w:t>6.3</w:t>
      </w:r>
      <w:r>
        <w:rPr>
          <w:rFonts w:ascii="黑体" w:hAnsi="黑体" w:eastAsia="黑体" w:cs="黑体"/>
          <w:spacing w:val="14"/>
          <w:sz w:val="20"/>
          <w:szCs w:val="20"/>
        </w:rPr>
        <w:t xml:space="preserve"> </w:t>
      </w:r>
      <w:r>
        <w:rPr>
          <w:rFonts w:ascii="黑体" w:hAnsi="黑体" w:eastAsia="黑体" w:cs="黑体"/>
          <w:spacing w:val="3"/>
          <w:sz w:val="20"/>
          <w:szCs w:val="20"/>
        </w:rPr>
        <w:t>样品</w:t>
      </w:r>
    </w:p>
    <w:p w14:paraId="63E8C720">
      <w:pPr>
        <w:spacing w:before="156" w:line="228" w:lineRule="auto"/>
        <w:ind w:left="443"/>
        <w:rPr>
          <w:rFonts w:ascii="宋体" w:hAnsi="宋体" w:eastAsia="宋体" w:cs="宋体"/>
          <w:sz w:val="20"/>
          <w:szCs w:val="20"/>
        </w:rPr>
      </w:pPr>
      <w:r>
        <w:rPr>
          <w:rFonts w:ascii="宋体" w:hAnsi="宋体" w:eastAsia="宋体" w:cs="宋体"/>
          <w:spacing w:val="6"/>
          <w:sz w:val="20"/>
          <w:szCs w:val="20"/>
        </w:rPr>
        <w:t>6.3.1 样品的报送与封存</w:t>
      </w:r>
    </w:p>
    <w:p w14:paraId="16F583E6">
      <w:pPr>
        <w:spacing w:before="163" w:line="227" w:lineRule="auto"/>
        <w:ind w:right="35"/>
        <w:jc w:val="right"/>
        <w:rPr>
          <w:rFonts w:ascii="宋体" w:hAnsi="宋体" w:eastAsia="宋体" w:cs="宋体"/>
          <w:sz w:val="20"/>
          <w:szCs w:val="20"/>
        </w:rPr>
      </w:pPr>
      <w:r>
        <w:rPr>
          <w:rFonts w:ascii="宋体" w:hAnsi="宋体" w:eastAsia="宋体" w:cs="宋体"/>
          <w:spacing w:val="8"/>
          <w:sz w:val="20"/>
          <w:szCs w:val="20"/>
        </w:rPr>
        <w:t>需要承包人报送样品的材料或工程设备，样品种类、名称、规格、数量：</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w:t>
      </w:r>
    </w:p>
    <w:p w14:paraId="54B9D782">
      <w:pPr>
        <w:spacing w:before="282" w:line="231" w:lineRule="auto"/>
        <w:ind w:left="21"/>
        <w:outlineLvl w:val="2"/>
        <w:rPr>
          <w:rFonts w:ascii="黑体" w:hAnsi="黑体" w:eastAsia="黑体" w:cs="黑体"/>
          <w:sz w:val="20"/>
          <w:szCs w:val="20"/>
        </w:rPr>
      </w:pPr>
      <w:r>
        <w:rPr>
          <w:rFonts w:ascii="黑体" w:hAnsi="黑体" w:eastAsia="黑体" w:cs="黑体"/>
          <w:spacing w:val="5"/>
          <w:sz w:val="20"/>
          <w:szCs w:val="20"/>
        </w:rPr>
        <w:t>6.4</w:t>
      </w:r>
      <w:r>
        <w:rPr>
          <w:rFonts w:ascii="黑体" w:hAnsi="黑体" w:eastAsia="黑体" w:cs="黑体"/>
          <w:spacing w:val="14"/>
          <w:sz w:val="20"/>
          <w:szCs w:val="20"/>
        </w:rPr>
        <w:t xml:space="preserve"> </w:t>
      </w:r>
      <w:r>
        <w:rPr>
          <w:rFonts w:ascii="黑体" w:hAnsi="黑体" w:eastAsia="黑体" w:cs="黑体"/>
          <w:spacing w:val="5"/>
          <w:sz w:val="20"/>
          <w:szCs w:val="20"/>
        </w:rPr>
        <w:t>质量检查</w:t>
      </w:r>
    </w:p>
    <w:p w14:paraId="4955A0DB">
      <w:pPr>
        <w:spacing w:before="158" w:line="228" w:lineRule="auto"/>
        <w:ind w:left="443"/>
        <w:rPr>
          <w:rFonts w:ascii="宋体" w:hAnsi="宋体" w:eastAsia="宋体" w:cs="宋体"/>
          <w:sz w:val="20"/>
          <w:szCs w:val="20"/>
        </w:rPr>
      </w:pPr>
      <w:r>
        <w:rPr>
          <w:rFonts w:ascii="宋体" w:hAnsi="宋体" w:eastAsia="宋体" w:cs="宋体"/>
          <w:spacing w:val="6"/>
          <w:sz w:val="20"/>
          <w:szCs w:val="20"/>
        </w:rPr>
        <w:t>6.4.1 工程质量要求</w:t>
      </w:r>
    </w:p>
    <w:p w14:paraId="0A82635F">
      <w:pPr>
        <w:spacing w:before="160" w:line="228" w:lineRule="auto"/>
        <w:ind w:left="444"/>
        <w:rPr>
          <w:rFonts w:ascii="宋体" w:hAnsi="宋体" w:eastAsia="宋体" w:cs="宋体"/>
          <w:sz w:val="20"/>
          <w:szCs w:val="20"/>
        </w:rPr>
      </w:pPr>
      <w:r>
        <w:rPr>
          <w:rFonts w:ascii="宋体" w:hAnsi="宋体" w:eastAsia="宋体" w:cs="宋体"/>
          <w:spacing w:val="6"/>
          <w:sz w:val="20"/>
          <w:szCs w:val="20"/>
        </w:rPr>
        <w:t>工程质量的特殊标准或要求：</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65A5C2D">
      <w:pPr>
        <w:spacing w:before="164" w:line="228" w:lineRule="auto"/>
        <w:ind w:left="443"/>
        <w:rPr>
          <w:rFonts w:ascii="宋体" w:hAnsi="宋体" w:eastAsia="宋体" w:cs="宋体"/>
          <w:sz w:val="20"/>
          <w:szCs w:val="20"/>
        </w:rPr>
      </w:pPr>
      <w:r>
        <w:rPr>
          <w:rFonts w:ascii="宋体" w:hAnsi="宋体" w:eastAsia="宋体" w:cs="宋体"/>
          <w:spacing w:val="5"/>
          <w:sz w:val="20"/>
          <w:szCs w:val="20"/>
        </w:rPr>
        <w:t>6.4.2 质量检查</w:t>
      </w:r>
    </w:p>
    <w:p w14:paraId="2D99F86E">
      <w:pPr>
        <w:spacing w:before="160" w:line="377" w:lineRule="auto"/>
        <w:ind w:left="32" w:right="16" w:firstLine="421"/>
        <w:rPr>
          <w:rFonts w:ascii="宋体" w:hAnsi="宋体" w:eastAsia="宋体" w:cs="宋体"/>
          <w:sz w:val="20"/>
          <w:szCs w:val="20"/>
        </w:rPr>
      </w:pPr>
      <w:r>
        <w:rPr>
          <w:rFonts w:ascii="宋体" w:hAnsi="宋体" w:eastAsia="宋体" w:cs="宋体"/>
          <w:spacing w:val="23"/>
          <w:sz w:val="20"/>
          <w:szCs w:val="20"/>
        </w:rPr>
        <w:t>除通用合同条件已列明的质量检查的地点外</w:t>
      </w:r>
      <w:r>
        <w:rPr>
          <w:rFonts w:ascii="宋体" w:hAnsi="宋体" w:eastAsia="宋体" w:cs="宋体"/>
          <w:spacing w:val="-43"/>
          <w:sz w:val="20"/>
          <w:szCs w:val="20"/>
        </w:rPr>
        <w:t xml:space="preserve"> </w:t>
      </w:r>
      <w:r>
        <w:rPr>
          <w:rFonts w:ascii="宋体" w:hAnsi="宋体" w:eastAsia="宋体" w:cs="宋体"/>
          <w:spacing w:val="23"/>
          <w:sz w:val="20"/>
          <w:szCs w:val="20"/>
        </w:rPr>
        <w:t>，发包人有权进行质量检查的其他地</w:t>
      </w:r>
      <w:r>
        <w:rPr>
          <w:rFonts w:ascii="宋体" w:hAnsi="宋体" w:eastAsia="宋体" w:cs="宋体"/>
          <w:sz w:val="20"/>
          <w:szCs w:val="20"/>
        </w:rPr>
        <w:t>点：</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z w:val="20"/>
          <w:szCs w:val="20"/>
        </w:rPr>
        <w:t>。</w:t>
      </w:r>
    </w:p>
    <w:p w14:paraId="7C116F01">
      <w:pPr>
        <w:spacing w:before="1" w:line="227" w:lineRule="auto"/>
        <w:ind w:left="443"/>
        <w:rPr>
          <w:rFonts w:ascii="宋体" w:hAnsi="宋体" w:eastAsia="宋体" w:cs="宋体"/>
          <w:sz w:val="20"/>
          <w:szCs w:val="20"/>
        </w:rPr>
      </w:pPr>
      <w:r>
        <w:rPr>
          <w:rFonts w:ascii="宋体" w:hAnsi="宋体" w:eastAsia="宋体" w:cs="宋体"/>
          <w:spacing w:val="4"/>
          <w:sz w:val="20"/>
          <w:szCs w:val="20"/>
        </w:rPr>
        <w:t>6.4.3</w:t>
      </w:r>
      <w:r>
        <w:rPr>
          <w:rFonts w:ascii="宋体" w:hAnsi="宋体" w:eastAsia="宋体" w:cs="宋体"/>
          <w:spacing w:val="31"/>
          <w:sz w:val="20"/>
          <w:szCs w:val="20"/>
        </w:rPr>
        <w:t xml:space="preserve"> </w:t>
      </w:r>
      <w:r>
        <w:rPr>
          <w:rFonts w:ascii="宋体" w:hAnsi="宋体" w:eastAsia="宋体" w:cs="宋体"/>
          <w:spacing w:val="4"/>
          <w:sz w:val="20"/>
          <w:szCs w:val="20"/>
        </w:rPr>
        <w:t>隐蔽工程检查</w:t>
      </w:r>
    </w:p>
    <w:p w14:paraId="242630CF">
      <w:pPr>
        <w:spacing w:before="161" w:line="228" w:lineRule="auto"/>
        <w:ind w:left="445"/>
        <w:rPr>
          <w:rFonts w:ascii="宋体" w:hAnsi="宋体" w:eastAsia="宋体" w:cs="宋体"/>
          <w:sz w:val="20"/>
          <w:szCs w:val="20"/>
        </w:rPr>
      </w:pPr>
      <w:r>
        <w:rPr>
          <w:rFonts w:ascii="宋体" w:hAnsi="宋体" w:eastAsia="宋体" w:cs="宋体"/>
          <w:spacing w:val="7"/>
          <w:sz w:val="20"/>
          <w:szCs w:val="20"/>
        </w:rPr>
        <w:t>关于隐蔽工程和中间验收的特别约定：</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432781B">
      <w:pPr>
        <w:spacing w:before="282" w:line="229" w:lineRule="auto"/>
        <w:ind w:left="21"/>
        <w:outlineLvl w:val="2"/>
        <w:rPr>
          <w:rFonts w:ascii="黑体" w:hAnsi="黑体" w:eastAsia="黑体" w:cs="黑体"/>
          <w:sz w:val="20"/>
          <w:szCs w:val="20"/>
        </w:rPr>
      </w:pPr>
      <w:r>
        <w:rPr>
          <w:rFonts w:ascii="黑体" w:hAnsi="黑体" w:eastAsia="黑体" w:cs="黑体"/>
          <w:spacing w:val="6"/>
          <w:sz w:val="20"/>
          <w:szCs w:val="20"/>
        </w:rPr>
        <w:t>6.5</w:t>
      </w:r>
      <w:r>
        <w:rPr>
          <w:rFonts w:ascii="黑体" w:hAnsi="黑体" w:eastAsia="黑体" w:cs="黑体"/>
          <w:spacing w:val="28"/>
          <w:sz w:val="20"/>
          <w:szCs w:val="20"/>
        </w:rPr>
        <w:t xml:space="preserve"> </w:t>
      </w:r>
      <w:r>
        <w:rPr>
          <w:rFonts w:ascii="黑体" w:hAnsi="黑体" w:eastAsia="黑体" w:cs="黑体"/>
          <w:spacing w:val="6"/>
          <w:sz w:val="20"/>
          <w:szCs w:val="20"/>
        </w:rPr>
        <w:t>由承包人试验和检验</w:t>
      </w:r>
    </w:p>
    <w:p w14:paraId="67377F9B">
      <w:pPr>
        <w:spacing w:before="162" w:line="229" w:lineRule="auto"/>
        <w:ind w:left="443"/>
        <w:rPr>
          <w:rFonts w:ascii="宋体" w:hAnsi="宋体" w:eastAsia="宋体" w:cs="宋体"/>
          <w:sz w:val="20"/>
          <w:szCs w:val="20"/>
        </w:rPr>
      </w:pPr>
      <w:r>
        <w:rPr>
          <w:rFonts w:ascii="宋体" w:hAnsi="宋体" w:eastAsia="宋体" w:cs="宋体"/>
          <w:spacing w:val="7"/>
          <w:sz w:val="20"/>
          <w:szCs w:val="20"/>
        </w:rPr>
        <w:t>6.5.1 试验设备与试验人员</w:t>
      </w:r>
    </w:p>
    <w:p w14:paraId="2737B113">
      <w:pPr>
        <w:spacing w:before="159" w:line="228" w:lineRule="auto"/>
        <w:ind w:left="442"/>
        <w:rPr>
          <w:rFonts w:ascii="宋体" w:hAnsi="宋体" w:eastAsia="宋体" w:cs="宋体"/>
          <w:sz w:val="20"/>
          <w:szCs w:val="20"/>
        </w:rPr>
      </w:pPr>
      <w:r>
        <w:rPr>
          <w:rFonts w:ascii="宋体" w:hAnsi="宋体" w:eastAsia="宋体" w:cs="宋体"/>
          <w:spacing w:val="6"/>
          <w:sz w:val="20"/>
          <w:szCs w:val="20"/>
        </w:rPr>
        <w:t>试验的内容、时间和地点：</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1D707D5">
      <w:pPr>
        <w:spacing w:before="161" w:line="228" w:lineRule="auto"/>
        <w:ind w:left="442"/>
        <w:rPr>
          <w:rFonts w:ascii="宋体" w:hAnsi="宋体" w:eastAsia="宋体" w:cs="宋体"/>
          <w:sz w:val="20"/>
          <w:szCs w:val="20"/>
        </w:rPr>
      </w:pPr>
      <w:r>
        <w:rPr>
          <w:rFonts w:ascii="宋体" w:hAnsi="宋体" w:eastAsia="宋体" w:cs="宋体"/>
          <w:spacing w:val="8"/>
          <w:sz w:val="20"/>
          <w:szCs w:val="20"/>
        </w:rPr>
        <w:t>试验所需要的试验设备、取样装置、试验场所和试</w:t>
      </w:r>
      <w:r>
        <w:rPr>
          <w:rFonts w:ascii="宋体" w:hAnsi="宋体" w:eastAsia="宋体" w:cs="宋体"/>
          <w:spacing w:val="7"/>
          <w:sz w:val="20"/>
          <w:szCs w:val="20"/>
        </w:rPr>
        <w:t>验条件：</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6F246E2A">
      <w:pPr>
        <w:spacing w:before="162" w:line="226" w:lineRule="auto"/>
        <w:ind w:left="442"/>
        <w:rPr>
          <w:rFonts w:ascii="宋体" w:hAnsi="宋体" w:eastAsia="宋体" w:cs="宋体"/>
          <w:sz w:val="20"/>
          <w:szCs w:val="20"/>
        </w:rPr>
      </w:pPr>
      <w:r>
        <w:rPr>
          <w:rFonts w:ascii="宋体" w:hAnsi="宋体" w:eastAsia="宋体" w:cs="宋体"/>
          <w:spacing w:val="6"/>
          <w:sz w:val="20"/>
          <w:szCs w:val="20"/>
        </w:rPr>
        <w:t>试验和检验费用的计价原则：</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3381A43">
      <w:pPr>
        <w:spacing w:before="224" w:line="222" w:lineRule="auto"/>
        <w:ind w:left="25"/>
        <w:outlineLvl w:val="1"/>
        <w:rPr>
          <w:rFonts w:ascii="黑体" w:hAnsi="黑体" w:eastAsia="黑体" w:cs="黑体"/>
          <w:sz w:val="28"/>
          <w:szCs w:val="28"/>
        </w:rPr>
      </w:pPr>
      <w:bookmarkStart w:id="363" w:name="bookmark297"/>
      <w:bookmarkEnd w:id="363"/>
      <w:bookmarkStart w:id="364" w:name="bookmark298"/>
      <w:bookmarkEnd w:id="364"/>
      <w:r>
        <w:rPr>
          <w:rFonts w:ascii="黑体" w:hAnsi="黑体" w:eastAsia="黑体" w:cs="黑体"/>
          <w:spacing w:val="-6"/>
          <w:sz w:val="28"/>
          <w:szCs w:val="28"/>
        </w:rPr>
        <w:t>第</w:t>
      </w:r>
      <w:r>
        <w:rPr>
          <w:rFonts w:ascii="黑体" w:hAnsi="黑体" w:eastAsia="黑体" w:cs="黑体"/>
          <w:spacing w:val="-56"/>
          <w:sz w:val="28"/>
          <w:szCs w:val="28"/>
        </w:rPr>
        <w:t xml:space="preserve"> </w:t>
      </w:r>
      <w:r>
        <w:rPr>
          <w:rFonts w:ascii="黑体" w:hAnsi="黑体" w:eastAsia="黑体" w:cs="黑体"/>
          <w:spacing w:val="-6"/>
          <w:sz w:val="28"/>
          <w:szCs w:val="28"/>
        </w:rPr>
        <w:t>7</w:t>
      </w:r>
      <w:r>
        <w:rPr>
          <w:rFonts w:ascii="黑体" w:hAnsi="黑体" w:eastAsia="黑体" w:cs="黑体"/>
          <w:spacing w:val="-59"/>
          <w:sz w:val="28"/>
          <w:szCs w:val="28"/>
        </w:rPr>
        <w:t xml:space="preserve"> </w:t>
      </w:r>
      <w:r>
        <w:rPr>
          <w:rFonts w:ascii="黑体" w:hAnsi="黑体" w:eastAsia="黑体" w:cs="黑体"/>
          <w:spacing w:val="-6"/>
          <w:sz w:val="28"/>
          <w:szCs w:val="28"/>
        </w:rPr>
        <w:t>条 施工</w:t>
      </w:r>
    </w:p>
    <w:p w14:paraId="5DD92F46">
      <w:pPr>
        <w:pStyle w:val="3"/>
        <w:spacing w:line="251" w:lineRule="auto"/>
      </w:pPr>
    </w:p>
    <w:p w14:paraId="0BDDABFE">
      <w:pPr>
        <w:spacing w:before="65" w:line="230" w:lineRule="auto"/>
        <w:ind w:left="23"/>
        <w:outlineLvl w:val="2"/>
        <w:rPr>
          <w:rFonts w:ascii="黑体" w:hAnsi="黑体" w:eastAsia="黑体" w:cs="黑体"/>
          <w:sz w:val="20"/>
          <w:szCs w:val="20"/>
        </w:rPr>
      </w:pPr>
      <w:r>
        <w:rPr>
          <w:rFonts w:ascii="黑体" w:hAnsi="黑体" w:eastAsia="黑体" w:cs="黑体"/>
          <w:spacing w:val="4"/>
          <w:sz w:val="20"/>
          <w:szCs w:val="20"/>
        </w:rPr>
        <w:t>7.1</w:t>
      </w:r>
      <w:r>
        <w:rPr>
          <w:rFonts w:ascii="黑体" w:hAnsi="黑体" w:eastAsia="黑体" w:cs="黑体"/>
          <w:spacing w:val="19"/>
          <w:sz w:val="20"/>
          <w:szCs w:val="20"/>
        </w:rPr>
        <w:t xml:space="preserve"> </w:t>
      </w:r>
      <w:r>
        <w:rPr>
          <w:rFonts w:ascii="黑体" w:hAnsi="黑体" w:eastAsia="黑体" w:cs="黑体"/>
          <w:spacing w:val="4"/>
          <w:sz w:val="20"/>
          <w:szCs w:val="20"/>
        </w:rPr>
        <w:t>交通运输</w:t>
      </w:r>
    </w:p>
    <w:p w14:paraId="2B6377B4">
      <w:pPr>
        <w:spacing w:before="158" w:line="228" w:lineRule="auto"/>
        <w:ind w:left="447"/>
        <w:rPr>
          <w:rFonts w:ascii="宋体" w:hAnsi="宋体" w:eastAsia="宋体" w:cs="宋体"/>
          <w:sz w:val="20"/>
          <w:szCs w:val="20"/>
        </w:rPr>
      </w:pPr>
      <w:r>
        <w:rPr>
          <w:rFonts w:ascii="宋体" w:hAnsi="宋体" w:eastAsia="宋体" w:cs="宋体"/>
          <w:spacing w:val="4"/>
          <w:sz w:val="20"/>
          <w:szCs w:val="20"/>
        </w:rPr>
        <w:t>7.1.1</w:t>
      </w:r>
      <w:r>
        <w:rPr>
          <w:rFonts w:ascii="宋体" w:hAnsi="宋体" w:eastAsia="宋体" w:cs="宋体"/>
          <w:spacing w:val="35"/>
          <w:sz w:val="20"/>
          <w:szCs w:val="20"/>
        </w:rPr>
        <w:t xml:space="preserve"> </w:t>
      </w:r>
      <w:r>
        <w:rPr>
          <w:rFonts w:ascii="宋体" w:hAnsi="宋体" w:eastAsia="宋体" w:cs="宋体"/>
          <w:spacing w:val="4"/>
          <w:sz w:val="20"/>
          <w:szCs w:val="20"/>
        </w:rPr>
        <w:t>出入现场的权利</w:t>
      </w:r>
    </w:p>
    <w:p w14:paraId="5CE58AEE">
      <w:pPr>
        <w:spacing w:before="161" w:line="228" w:lineRule="auto"/>
        <w:ind w:left="445"/>
        <w:rPr>
          <w:rFonts w:ascii="宋体" w:hAnsi="宋体" w:eastAsia="宋体" w:cs="宋体"/>
          <w:sz w:val="20"/>
          <w:szCs w:val="20"/>
        </w:rPr>
      </w:pPr>
      <w:r>
        <w:rPr>
          <w:rFonts w:ascii="宋体" w:hAnsi="宋体" w:eastAsia="宋体" w:cs="宋体"/>
          <w:spacing w:val="6"/>
          <w:sz w:val="20"/>
          <w:szCs w:val="20"/>
        </w:rPr>
        <w:t>关于出入现场的权利的约定：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4F9AB575">
      <w:pPr>
        <w:spacing w:before="162" w:line="228" w:lineRule="auto"/>
        <w:ind w:left="447"/>
        <w:rPr>
          <w:rFonts w:ascii="宋体" w:hAnsi="宋体" w:eastAsia="宋体" w:cs="宋体"/>
          <w:sz w:val="20"/>
          <w:szCs w:val="20"/>
        </w:rPr>
      </w:pPr>
      <w:r>
        <w:rPr>
          <w:rFonts w:ascii="宋体" w:hAnsi="宋体" w:eastAsia="宋体" w:cs="宋体"/>
          <w:spacing w:val="5"/>
          <w:sz w:val="20"/>
          <w:szCs w:val="20"/>
        </w:rPr>
        <w:t>7.1.2 场外交通</w:t>
      </w:r>
    </w:p>
    <w:p w14:paraId="2A41B325">
      <w:pPr>
        <w:spacing w:before="163" w:line="228" w:lineRule="auto"/>
        <w:ind w:left="445"/>
        <w:rPr>
          <w:rFonts w:ascii="宋体" w:hAnsi="宋体" w:eastAsia="宋体" w:cs="宋体"/>
          <w:sz w:val="20"/>
          <w:szCs w:val="20"/>
        </w:rPr>
      </w:pPr>
      <w:r>
        <w:rPr>
          <w:rFonts w:ascii="宋体" w:hAnsi="宋体" w:eastAsia="宋体" w:cs="宋体"/>
          <w:spacing w:val="6"/>
          <w:sz w:val="20"/>
          <w:szCs w:val="20"/>
        </w:rPr>
        <w:t>关于场外交通的特别约定：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47F076B">
      <w:pPr>
        <w:spacing w:before="161" w:line="228" w:lineRule="auto"/>
        <w:ind w:left="447"/>
        <w:rPr>
          <w:rFonts w:ascii="宋体" w:hAnsi="宋体" w:eastAsia="宋体" w:cs="宋体"/>
          <w:sz w:val="20"/>
          <w:szCs w:val="20"/>
        </w:rPr>
      </w:pPr>
      <w:r>
        <w:rPr>
          <w:rFonts w:ascii="宋体" w:hAnsi="宋体" w:eastAsia="宋体" w:cs="宋体"/>
          <w:spacing w:val="5"/>
          <w:sz w:val="20"/>
          <w:szCs w:val="20"/>
        </w:rPr>
        <w:t>7.1.3 场内交通</w:t>
      </w:r>
    </w:p>
    <w:p w14:paraId="236D8C8B">
      <w:pPr>
        <w:spacing w:before="161" w:line="228" w:lineRule="auto"/>
        <w:ind w:left="445"/>
        <w:rPr>
          <w:rFonts w:ascii="宋体" w:hAnsi="宋体" w:eastAsia="宋体" w:cs="宋体"/>
          <w:sz w:val="20"/>
          <w:szCs w:val="20"/>
        </w:rPr>
      </w:pPr>
      <w:r>
        <w:rPr>
          <w:rFonts w:ascii="宋体" w:hAnsi="宋体" w:eastAsia="宋体" w:cs="宋体"/>
          <w:spacing w:val="6"/>
          <w:sz w:val="20"/>
          <w:szCs w:val="20"/>
        </w:rPr>
        <w:t>关于场内交通的特别约定：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203E9DB">
      <w:pPr>
        <w:spacing w:before="161" w:line="228" w:lineRule="auto"/>
        <w:ind w:left="445"/>
        <w:rPr>
          <w:rFonts w:ascii="宋体" w:hAnsi="宋体" w:eastAsia="宋体" w:cs="宋体"/>
          <w:sz w:val="20"/>
          <w:szCs w:val="20"/>
        </w:rPr>
      </w:pPr>
      <w:r>
        <w:rPr>
          <w:rFonts w:ascii="宋体" w:hAnsi="宋体" w:eastAsia="宋体" w:cs="宋体"/>
          <w:spacing w:val="7"/>
          <w:sz w:val="20"/>
          <w:szCs w:val="20"/>
        </w:rPr>
        <w:t>关于场内交通与场外交通边界的约定：</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4D922D4">
      <w:pPr>
        <w:spacing w:before="161" w:line="228" w:lineRule="auto"/>
        <w:ind w:left="447"/>
        <w:rPr>
          <w:rFonts w:ascii="宋体" w:hAnsi="宋体" w:eastAsia="宋体" w:cs="宋体"/>
          <w:sz w:val="20"/>
          <w:szCs w:val="20"/>
        </w:rPr>
      </w:pPr>
      <w:r>
        <w:rPr>
          <w:rFonts w:ascii="宋体" w:hAnsi="宋体" w:eastAsia="宋体" w:cs="宋体"/>
          <w:spacing w:val="7"/>
          <w:sz w:val="20"/>
          <w:szCs w:val="20"/>
        </w:rPr>
        <w:t>7.1.4 超大件和超重件的运输</w:t>
      </w:r>
    </w:p>
    <w:p w14:paraId="7473346C">
      <w:pPr>
        <w:spacing w:before="161" w:line="380" w:lineRule="auto"/>
        <w:ind w:left="22" w:right="15" w:firstLine="420"/>
        <w:rPr>
          <w:rFonts w:ascii="宋体" w:hAnsi="宋体" w:eastAsia="宋体" w:cs="宋体"/>
          <w:sz w:val="20"/>
          <w:szCs w:val="20"/>
        </w:rPr>
      </w:pPr>
      <w:r>
        <w:rPr>
          <w:rFonts w:ascii="宋体" w:hAnsi="宋体" w:eastAsia="宋体" w:cs="宋体"/>
          <w:spacing w:val="39"/>
          <w:sz w:val="20"/>
          <w:szCs w:val="20"/>
        </w:rPr>
        <w:t>运输超大件或超重件所需的道路和桥梁临时加固</w:t>
      </w:r>
      <w:r>
        <w:rPr>
          <w:rFonts w:ascii="宋体" w:hAnsi="宋体" w:eastAsia="宋体" w:cs="宋体"/>
          <w:spacing w:val="38"/>
          <w:sz w:val="20"/>
          <w:szCs w:val="20"/>
        </w:rPr>
        <w:t>改造费用和其他有关费用由</w:t>
      </w:r>
      <w:r>
        <w:rPr>
          <w:rFonts w:ascii="宋体" w:hAnsi="宋体" w:eastAsia="宋体" w:cs="宋体"/>
          <w:spacing w:val="3"/>
          <w:sz w:val="20"/>
          <w:szCs w:val="20"/>
        </w:rPr>
        <w:t>承担。</w:t>
      </w:r>
    </w:p>
    <w:p w14:paraId="320ABFC7">
      <w:pPr>
        <w:spacing w:line="380" w:lineRule="auto"/>
        <w:rPr>
          <w:rFonts w:ascii="宋体" w:hAnsi="宋体" w:eastAsia="宋体" w:cs="宋体"/>
          <w:sz w:val="20"/>
          <w:szCs w:val="20"/>
        </w:rPr>
        <w:sectPr>
          <w:footerReference r:id="rId141" w:type="default"/>
          <w:pgSz w:w="11906" w:h="16839"/>
          <w:pgMar w:top="1428" w:right="1785" w:bottom="1214" w:left="1785" w:header="0" w:footer="1051" w:gutter="0"/>
          <w:cols w:space="720" w:num="1"/>
        </w:sectPr>
      </w:pPr>
    </w:p>
    <w:p w14:paraId="47D7E5AF">
      <w:pPr>
        <w:spacing w:before="42" w:line="230" w:lineRule="auto"/>
        <w:ind w:left="23"/>
        <w:outlineLvl w:val="2"/>
        <w:rPr>
          <w:rFonts w:ascii="黑体" w:hAnsi="黑体" w:eastAsia="黑体" w:cs="黑体"/>
          <w:sz w:val="20"/>
          <w:szCs w:val="20"/>
        </w:rPr>
      </w:pPr>
      <w:bookmarkStart w:id="365" w:name="bookmark652"/>
      <w:bookmarkEnd w:id="365"/>
      <w:r>
        <w:rPr>
          <w:rFonts w:ascii="黑体" w:hAnsi="黑体" w:eastAsia="黑体" w:cs="黑体"/>
          <w:spacing w:val="7"/>
          <w:sz w:val="20"/>
          <w:szCs w:val="20"/>
        </w:rPr>
        <w:t>7.2 施工设备和临时设施</w:t>
      </w:r>
    </w:p>
    <w:p w14:paraId="4C4112C9">
      <w:pPr>
        <w:spacing w:before="158" w:line="227" w:lineRule="auto"/>
        <w:ind w:left="447"/>
        <w:rPr>
          <w:rFonts w:ascii="宋体" w:hAnsi="宋体" w:eastAsia="宋体" w:cs="宋体"/>
          <w:sz w:val="20"/>
          <w:szCs w:val="20"/>
        </w:rPr>
      </w:pPr>
      <w:r>
        <w:rPr>
          <w:rFonts w:ascii="宋体" w:hAnsi="宋体" w:eastAsia="宋体" w:cs="宋体"/>
          <w:spacing w:val="7"/>
          <w:sz w:val="20"/>
          <w:szCs w:val="20"/>
        </w:rPr>
        <w:t>7.2.1 承包人提供的施工设备和临时设施</w:t>
      </w:r>
    </w:p>
    <w:p w14:paraId="33D96B73">
      <w:pPr>
        <w:spacing w:before="164" w:line="228" w:lineRule="auto"/>
        <w:ind w:left="453"/>
        <w:rPr>
          <w:rFonts w:ascii="宋体" w:hAnsi="宋体" w:eastAsia="宋体" w:cs="宋体"/>
          <w:sz w:val="20"/>
          <w:szCs w:val="20"/>
        </w:rPr>
      </w:pPr>
      <w:r>
        <w:rPr>
          <w:rFonts w:ascii="宋体" w:hAnsi="宋体" w:eastAsia="宋体" w:cs="宋体"/>
          <w:spacing w:val="7"/>
          <w:sz w:val="20"/>
          <w:szCs w:val="20"/>
        </w:rPr>
        <w:t>临时设施的费用和临时占地手续和费用承担的特别约定：</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1F7638B4">
      <w:pPr>
        <w:spacing w:before="161" w:line="227" w:lineRule="auto"/>
        <w:ind w:left="447"/>
        <w:rPr>
          <w:rFonts w:ascii="宋体" w:hAnsi="宋体" w:eastAsia="宋体" w:cs="宋体"/>
          <w:sz w:val="20"/>
          <w:szCs w:val="20"/>
        </w:rPr>
      </w:pPr>
      <w:r>
        <w:rPr>
          <w:rFonts w:ascii="宋体" w:hAnsi="宋体" w:eastAsia="宋体" w:cs="宋体"/>
          <w:spacing w:val="7"/>
          <w:sz w:val="20"/>
          <w:szCs w:val="20"/>
        </w:rPr>
        <w:t>7.2.2 发包人提供的施工设备和临时设施</w:t>
      </w:r>
    </w:p>
    <w:p w14:paraId="4DCD424A">
      <w:pPr>
        <w:spacing w:before="162" w:line="227" w:lineRule="auto"/>
        <w:ind w:left="445"/>
        <w:rPr>
          <w:rFonts w:ascii="宋体" w:hAnsi="宋体" w:eastAsia="宋体" w:cs="宋体"/>
          <w:sz w:val="20"/>
          <w:szCs w:val="20"/>
        </w:rPr>
      </w:pPr>
      <w:r>
        <w:rPr>
          <w:rFonts w:ascii="宋体" w:hAnsi="宋体" w:eastAsia="宋体" w:cs="宋体"/>
          <w:spacing w:val="6"/>
          <w:sz w:val="20"/>
          <w:szCs w:val="20"/>
        </w:rPr>
        <w:t>发包人提供的施工设备或临时设施范围：</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10978C1">
      <w:pPr>
        <w:spacing w:before="282" w:line="230" w:lineRule="auto"/>
        <w:ind w:left="23"/>
        <w:outlineLvl w:val="2"/>
        <w:rPr>
          <w:rFonts w:ascii="黑体" w:hAnsi="黑体" w:eastAsia="黑体" w:cs="黑体"/>
          <w:sz w:val="20"/>
          <w:szCs w:val="20"/>
        </w:rPr>
      </w:pPr>
      <w:r>
        <w:rPr>
          <w:rFonts w:ascii="黑体" w:hAnsi="黑体" w:eastAsia="黑体" w:cs="黑体"/>
          <w:spacing w:val="6"/>
          <w:sz w:val="20"/>
          <w:szCs w:val="20"/>
        </w:rPr>
        <w:t>7.3 现场合作</w:t>
      </w:r>
    </w:p>
    <w:p w14:paraId="17A3D1A0">
      <w:pPr>
        <w:spacing w:before="160" w:line="228" w:lineRule="auto"/>
        <w:ind w:left="445"/>
        <w:rPr>
          <w:rFonts w:ascii="宋体" w:hAnsi="宋体" w:eastAsia="宋体" w:cs="宋体"/>
          <w:sz w:val="20"/>
          <w:szCs w:val="20"/>
        </w:rPr>
      </w:pPr>
      <w:r>
        <w:rPr>
          <w:rFonts w:ascii="宋体" w:hAnsi="宋体" w:eastAsia="宋体" w:cs="宋体"/>
          <w:spacing w:val="6"/>
          <w:sz w:val="20"/>
          <w:szCs w:val="20"/>
        </w:rPr>
        <w:t>关于现场合作费用的特别约定：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4350B629">
      <w:pPr>
        <w:spacing w:before="281" w:line="228" w:lineRule="auto"/>
        <w:ind w:left="23"/>
        <w:outlineLvl w:val="2"/>
        <w:rPr>
          <w:rFonts w:ascii="黑体" w:hAnsi="黑体" w:eastAsia="黑体" w:cs="黑体"/>
          <w:sz w:val="20"/>
          <w:szCs w:val="20"/>
        </w:rPr>
      </w:pPr>
      <w:r>
        <w:rPr>
          <w:rFonts w:ascii="黑体" w:hAnsi="黑体" w:eastAsia="黑体" w:cs="黑体"/>
          <w:spacing w:val="6"/>
          <w:sz w:val="20"/>
          <w:szCs w:val="20"/>
        </w:rPr>
        <w:t>7.4 测量放线</w:t>
      </w:r>
    </w:p>
    <w:p w14:paraId="13160D65">
      <w:pPr>
        <w:spacing w:before="162" w:line="377" w:lineRule="auto"/>
        <w:ind w:left="23" w:right="58" w:firstLine="424"/>
        <w:rPr>
          <w:rFonts w:ascii="宋体" w:hAnsi="宋体" w:eastAsia="宋体" w:cs="宋体"/>
          <w:sz w:val="20"/>
          <w:szCs w:val="20"/>
        </w:rPr>
      </w:pPr>
      <w:r>
        <w:rPr>
          <w:rFonts w:ascii="宋体" w:hAnsi="宋体" w:eastAsia="宋体" w:cs="宋体"/>
          <w:spacing w:val="5"/>
          <w:sz w:val="20"/>
          <w:szCs w:val="20"/>
        </w:rPr>
        <w:t>7.4.1 关于测量放线的特别约定的技术规</w:t>
      </w:r>
      <w:r>
        <w:rPr>
          <w:rFonts w:ascii="宋体" w:hAnsi="宋体" w:eastAsia="宋体" w:cs="宋体"/>
          <w:spacing w:val="4"/>
          <w:sz w:val="20"/>
          <w:szCs w:val="20"/>
        </w:rPr>
        <w:t>范：</w:t>
      </w:r>
      <w:r>
        <w:rPr>
          <w:rFonts w:ascii="宋体" w:hAnsi="宋体" w:eastAsia="宋体" w:cs="宋体"/>
          <w:spacing w:val="1"/>
          <w:sz w:val="20"/>
          <w:szCs w:val="20"/>
          <w:u w:val="single" w:color="auto"/>
        </w:rPr>
        <w:t xml:space="preserve">                             </w:t>
      </w:r>
      <w:r>
        <w:rPr>
          <w:rFonts w:ascii="宋体" w:hAnsi="宋体" w:eastAsia="宋体" w:cs="宋体"/>
          <w:spacing w:val="4"/>
          <w:sz w:val="20"/>
          <w:szCs w:val="20"/>
        </w:rPr>
        <w:t>。施工控</w:t>
      </w:r>
      <w:r>
        <w:rPr>
          <w:rFonts w:ascii="宋体" w:hAnsi="宋体" w:eastAsia="宋体" w:cs="宋体"/>
          <w:spacing w:val="6"/>
          <w:sz w:val="20"/>
          <w:szCs w:val="20"/>
        </w:rPr>
        <w:t>制网资料的告知期限：</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7F724EB2">
      <w:pPr>
        <w:spacing w:before="121" w:line="230" w:lineRule="auto"/>
        <w:ind w:left="23"/>
        <w:outlineLvl w:val="2"/>
        <w:rPr>
          <w:rFonts w:ascii="黑体" w:hAnsi="黑体" w:eastAsia="黑体" w:cs="黑体"/>
          <w:sz w:val="20"/>
          <w:szCs w:val="20"/>
        </w:rPr>
      </w:pPr>
      <w:r>
        <w:rPr>
          <w:rFonts w:ascii="黑体" w:hAnsi="黑体" w:eastAsia="黑体" w:cs="黑体"/>
          <w:spacing w:val="6"/>
          <w:sz w:val="20"/>
          <w:szCs w:val="20"/>
        </w:rPr>
        <w:t>7.5 现场劳动用工</w:t>
      </w:r>
    </w:p>
    <w:p w14:paraId="33099044">
      <w:pPr>
        <w:spacing w:before="159" w:line="228" w:lineRule="auto"/>
        <w:ind w:left="447"/>
        <w:rPr>
          <w:rFonts w:ascii="宋体" w:hAnsi="宋体" w:eastAsia="宋体" w:cs="宋体"/>
          <w:sz w:val="20"/>
          <w:szCs w:val="20"/>
        </w:rPr>
      </w:pPr>
      <w:r>
        <w:rPr>
          <w:rFonts w:ascii="宋体" w:hAnsi="宋体" w:eastAsia="宋体" w:cs="宋体"/>
          <w:spacing w:val="7"/>
          <w:sz w:val="20"/>
          <w:szCs w:val="20"/>
        </w:rPr>
        <w:t>7.5.2 合同当事人对建筑工人工资清偿事宜和违约责任的约定：</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5C9C64AA">
      <w:pPr>
        <w:spacing w:before="281" w:line="229" w:lineRule="auto"/>
        <w:ind w:left="23"/>
        <w:outlineLvl w:val="2"/>
        <w:rPr>
          <w:rFonts w:ascii="黑体" w:hAnsi="黑体" w:eastAsia="黑体" w:cs="黑体"/>
          <w:sz w:val="20"/>
          <w:szCs w:val="20"/>
        </w:rPr>
      </w:pPr>
      <w:r>
        <w:rPr>
          <w:rFonts w:ascii="黑体" w:hAnsi="黑体" w:eastAsia="黑体" w:cs="黑体"/>
          <w:spacing w:val="5"/>
          <w:sz w:val="20"/>
          <w:szCs w:val="20"/>
        </w:rPr>
        <w:t>7.6</w:t>
      </w:r>
      <w:r>
        <w:rPr>
          <w:rFonts w:ascii="黑体" w:hAnsi="黑体" w:eastAsia="黑体" w:cs="黑体"/>
          <w:spacing w:val="22"/>
          <w:sz w:val="20"/>
          <w:szCs w:val="20"/>
        </w:rPr>
        <w:t xml:space="preserve"> </w:t>
      </w:r>
      <w:r>
        <w:rPr>
          <w:rFonts w:ascii="黑体" w:hAnsi="黑体" w:eastAsia="黑体" w:cs="黑体"/>
          <w:spacing w:val="5"/>
          <w:sz w:val="20"/>
          <w:szCs w:val="20"/>
        </w:rPr>
        <w:t>安全文明施工</w:t>
      </w:r>
    </w:p>
    <w:p w14:paraId="67ECB0E5">
      <w:pPr>
        <w:spacing w:before="160" w:line="228" w:lineRule="auto"/>
        <w:ind w:left="447"/>
        <w:rPr>
          <w:rFonts w:ascii="宋体" w:hAnsi="宋体" w:eastAsia="宋体" w:cs="宋体"/>
          <w:sz w:val="20"/>
          <w:szCs w:val="20"/>
        </w:rPr>
      </w:pPr>
      <w:r>
        <w:rPr>
          <w:rFonts w:ascii="宋体" w:hAnsi="宋体" w:eastAsia="宋体" w:cs="宋体"/>
          <w:spacing w:val="6"/>
          <w:sz w:val="20"/>
          <w:szCs w:val="20"/>
        </w:rPr>
        <w:t>7.6.1 安全生产要求</w:t>
      </w:r>
    </w:p>
    <w:p w14:paraId="7FA55F20">
      <w:pPr>
        <w:spacing w:before="161" w:line="228" w:lineRule="auto"/>
        <w:ind w:left="443"/>
        <w:rPr>
          <w:rFonts w:ascii="宋体" w:hAnsi="宋体" w:eastAsia="宋体" w:cs="宋体"/>
          <w:sz w:val="20"/>
          <w:szCs w:val="20"/>
        </w:rPr>
      </w:pPr>
      <w:r>
        <w:rPr>
          <w:rFonts w:ascii="宋体" w:hAnsi="宋体" w:eastAsia="宋体" w:cs="宋体"/>
          <w:spacing w:val="6"/>
          <w:sz w:val="20"/>
          <w:szCs w:val="20"/>
        </w:rPr>
        <w:t>合同当事人对安全施工的要求：</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78A8161B">
      <w:pPr>
        <w:spacing w:before="161" w:line="228" w:lineRule="auto"/>
        <w:ind w:left="447"/>
        <w:rPr>
          <w:rFonts w:ascii="宋体" w:hAnsi="宋体" w:eastAsia="宋体" w:cs="宋体"/>
          <w:sz w:val="20"/>
          <w:szCs w:val="20"/>
        </w:rPr>
      </w:pPr>
      <w:r>
        <w:rPr>
          <w:rFonts w:ascii="宋体" w:hAnsi="宋体" w:eastAsia="宋体" w:cs="宋体"/>
          <w:spacing w:val="5"/>
          <w:sz w:val="20"/>
          <w:szCs w:val="20"/>
        </w:rPr>
        <w:t>7.6.3 文明施工</w:t>
      </w:r>
    </w:p>
    <w:p w14:paraId="65BF4E9F">
      <w:pPr>
        <w:spacing w:before="163" w:line="228" w:lineRule="auto"/>
        <w:ind w:left="443"/>
        <w:rPr>
          <w:rFonts w:ascii="宋体" w:hAnsi="宋体" w:eastAsia="宋体" w:cs="宋体"/>
          <w:sz w:val="20"/>
          <w:szCs w:val="20"/>
        </w:rPr>
      </w:pPr>
      <w:r>
        <w:rPr>
          <w:rFonts w:ascii="宋体" w:hAnsi="宋体" w:eastAsia="宋体" w:cs="宋体"/>
          <w:spacing w:val="6"/>
          <w:sz w:val="20"/>
          <w:szCs w:val="20"/>
        </w:rPr>
        <w:t>合同当事人对文明施工的要求：</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0AFA68E">
      <w:pPr>
        <w:spacing w:before="281" w:line="230" w:lineRule="auto"/>
        <w:ind w:left="23"/>
        <w:outlineLvl w:val="2"/>
        <w:rPr>
          <w:rFonts w:ascii="黑体" w:hAnsi="黑体" w:eastAsia="黑体" w:cs="黑体"/>
          <w:sz w:val="20"/>
          <w:szCs w:val="20"/>
        </w:rPr>
      </w:pPr>
      <w:r>
        <w:rPr>
          <w:rFonts w:ascii="黑体" w:hAnsi="黑体" w:eastAsia="黑体" w:cs="黑体"/>
          <w:spacing w:val="7"/>
          <w:sz w:val="20"/>
          <w:szCs w:val="20"/>
        </w:rPr>
        <w:t>7.9 临时性公用设施</w:t>
      </w:r>
    </w:p>
    <w:p w14:paraId="24077C37">
      <w:pPr>
        <w:spacing w:before="159" w:line="228" w:lineRule="auto"/>
        <w:ind w:left="445"/>
        <w:rPr>
          <w:rFonts w:ascii="宋体" w:hAnsi="宋体" w:eastAsia="宋体" w:cs="宋体"/>
          <w:sz w:val="20"/>
          <w:szCs w:val="20"/>
        </w:rPr>
      </w:pPr>
      <w:r>
        <w:rPr>
          <w:rFonts w:ascii="宋体" w:hAnsi="宋体" w:eastAsia="宋体" w:cs="宋体"/>
          <w:spacing w:val="7"/>
          <w:sz w:val="20"/>
          <w:szCs w:val="20"/>
        </w:rPr>
        <w:t>关于临时性公用设施的特别约定：</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3C20C54">
      <w:pPr>
        <w:spacing w:before="281" w:line="230" w:lineRule="auto"/>
        <w:ind w:left="23"/>
        <w:outlineLvl w:val="2"/>
        <w:rPr>
          <w:rFonts w:ascii="黑体" w:hAnsi="黑体" w:eastAsia="黑体" w:cs="黑体"/>
          <w:sz w:val="20"/>
          <w:szCs w:val="20"/>
        </w:rPr>
      </w:pPr>
      <w:r>
        <w:rPr>
          <w:rFonts w:ascii="黑体" w:hAnsi="黑体" w:eastAsia="黑体" w:cs="黑体"/>
          <w:spacing w:val="6"/>
          <w:sz w:val="20"/>
          <w:szCs w:val="20"/>
        </w:rPr>
        <w:t>7.10 现场安保</w:t>
      </w:r>
    </w:p>
    <w:p w14:paraId="3521297D">
      <w:pPr>
        <w:spacing w:before="161" w:line="228" w:lineRule="auto"/>
        <w:ind w:left="442"/>
        <w:rPr>
          <w:rFonts w:ascii="宋体" w:hAnsi="宋体" w:eastAsia="宋体" w:cs="宋体"/>
          <w:sz w:val="20"/>
          <w:szCs w:val="20"/>
        </w:rPr>
      </w:pPr>
      <w:r>
        <w:rPr>
          <w:rFonts w:ascii="宋体" w:hAnsi="宋体" w:eastAsia="宋体" w:cs="宋体"/>
          <w:spacing w:val="7"/>
          <w:sz w:val="20"/>
          <w:szCs w:val="20"/>
        </w:rPr>
        <w:t>承包人现场安保义务的特别约定：</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47C18043">
      <w:pPr>
        <w:spacing w:before="220" w:line="222" w:lineRule="auto"/>
        <w:ind w:left="25"/>
        <w:outlineLvl w:val="1"/>
        <w:rPr>
          <w:rFonts w:ascii="黑体" w:hAnsi="黑体" w:eastAsia="黑体" w:cs="黑体"/>
          <w:sz w:val="28"/>
          <w:szCs w:val="28"/>
        </w:rPr>
      </w:pPr>
      <w:bookmarkStart w:id="366" w:name="bookmark300"/>
      <w:bookmarkEnd w:id="366"/>
      <w:bookmarkStart w:id="367" w:name="bookmark299"/>
      <w:bookmarkEnd w:id="367"/>
      <w:r>
        <w:rPr>
          <w:rFonts w:ascii="黑体" w:hAnsi="黑体" w:eastAsia="黑体" w:cs="黑体"/>
          <w:spacing w:val="-4"/>
          <w:sz w:val="28"/>
          <w:szCs w:val="28"/>
        </w:rPr>
        <w:t>第</w:t>
      </w:r>
      <w:r>
        <w:rPr>
          <w:rFonts w:ascii="黑体" w:hAnsi="黑体" w:eastAsia="黑体" w:cs="黑体"/>
          <w:spacing w:val="-56"/>
          <w:sz w:val="28"/>
          <w:szCs w:val="28"/>
        </w:rPr>
        <w:t xml:space="preserve"> </w:t>
      </w:r>
      <w:r>
        <w:rPr>
          <w:rFonts w:ascii="黑体" w:hAnsi="黑体" w:eastAsia="黑体" w:cs="黑体"/>
          <w:spacing w:val="-4"/>
          <w:sz w:val="28"/>
          <w:szCs w:val="28"/>
        </w:rPr>
        <w:t>8</w:t>
      </w:r>
      <w:r>
        <w:rPr>
          <w:rFonts w:ascii="黑体" w:hAnsi="黑体" w:eastAsia="黑体" w:cs="黑体"/>
          <w:spacing w:val="-59"/>
          <w:sz w:val="28"/>
          <w:szCs w:val="28"/>
        </w:rPr>
        <w:t xml:space="preserve"> </w:t>
      </w:r>
      <w:r>
        <w:rPr>
          <w:rFonts w:ascii="黑体" w:hAnsi="黑体" w:eastAsia="黑体" w:cs="黑体"/>
          <w:spacing w:val="-4"/>
          <w:sz w:val="28"/>
          <w:szCs w:val="28"/>
        </w:rPr>
        <w:t>条 工期和进度</w:t>
      </w:r>
    </w:p>
    <w:p w14:paraId="7FBBB5F0">
      <w:pPr>
        <w:pStyle w:val="3"/>
        <w:spacing w:line="251" w:lineRule="auto"/>
      </w:pPr>
    </w:p>
    <w:p w14:paraId="6432FB13">
      <w:pPr>
        <w:spacing w:before="65" w:line="230" w:lineRule="auto"/>
        <w:ind w:left="19"/>
        <w:outlineLvl w:val="2"/>
        <w:rPr>
          <w:rFonts w:ascii="黑体" w:hAnsi="黑体" w:eastAsia="黑体" w:cs="黑体"/>
          <w:sz w:val="20"/>
          <w:szCs w:val="20"/>
        </w:rPr>
      </w:pPr>
      <w:r>
        <w:rPr>
          <w:rFonts w:ascii="黑体" w:hAnsi="黑体" w:eastAsia="黑体" w:cs="黑体"/>
          <w:spacing w:val="5"/>
          <w:sz w:val="20"/>
          <w:szCs w:val="20"/>
        </w:rPr>
        <w:t>8.1</w:t>
      </w:r>
      <w:r>
        <w:rPr>
          <w:rFonts w:ascii="黑体" w:hAnsi="黑体" w:eastAsia="黑体" w:cs="黑体"/>
          <w:spacing w:val="16"/>
          <w:sz w:val="20"/>
          <w:szCs w:val="20"/>
        </w:rPr>
        <w:t xml:space="preserve"> </w:t>
      </w:r>
      <w:r>
        <w:rPr>
          <w:rFonts w:ascii="黑体" w:hAnsi="黑体" w:eastAsia="黑体" w:cs="黑体"/>
          <w:spacing w:val="5"/>
          <w:sz w:val="20"/>
          <w:szCs w:val="20"/>
        </w:rPr>
        <w:t>开始工作</w:t>
      </w:r>
    </w:p>
    <w:p w14:paraId="42666FA4">
      <w:pPr>
        <w:spacing w:before="159" w:line="228" w:lineRule="auto"/>
        <w:ind w:left="443"/>
        <w:rPr>
          <w:rFonts w:ascii="宋体" w:hAnsi="宋体" w:eastAsia="宋体" w:cs="宋体"/>
          <w:sz w:val="20"/>
          <w:szCs w:val="20"/>
        </w:rPr>
      </w:pPr>
      <w:r>
        <w:rPr>
          <w:rFonts w:ascii="宋体" w:hAnsi="宋体" w:eastAsia="宋体" w:cs="宋体"/>
          <w:spacing w:val="6"/>
          <w:sz w:val="20"/>
          <w:szCs w:val="20"/>
        </w:rPr>
        <w:t>8.1.1 开始准备工作：</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6"/>
          <w:sz w:val="20"/>
          <w:szCs w:val="20"/>
        </w:rPr>
        <w:t>。</w:t>
      </w:r>
    </w:p>
    <w:p w14:paraId="409F1D00">
      <w:pPr>
        <w:spacing w:before="160" w:line="228" w:lineRule="auto"/>
        <w:jc w:val="right"/>
        <w:rPr>
          <w:rFonts w:ascii="宋体" w:hAnsi="宋体" w:eastAsia="宋体" w:cs="宋体"/>
          <w:sz w:val="20"/>
          <w:szCs w:val="20"/>
        </w:rPr>
      </w:pPr>
      <w:r>
        <w:rPr>
          <w:rFonts w:ascii="宋体" w:hAnsi="宋体" w:eastAsia="宋体" w:cs="宋体"/>
          <w:spacing w:val="6"/>
          <w:sz w:val="20"/>
          <w:szCs w:val="20"/>
        </w:rPr>
        <w:t>8.1.2 发包人可在计划开始工作之日起</w:t>
      </w:r>
      <w:r>
        <w:rPr>
          <w:rFonts w:ascii="宋体" w:hAnsi="宋体" w:eastAsia="宋体" w:cs="宋体"/>
          <w:spacing w:val="-35"/>
          <w:sz w:val="20"/>
          <w:szCs w:val="20"/>
        </w:rPr>
        <w:t xml:space="preserve"> </w:t>
      </w:r>
      <w:r>
        <w:rPr>
          <w:rFonts w:ascii="宋体" w:hAnsi="宋体" w:eastAsia="宋体" w:cs="宋体"/>
          <w:spacing w:val="6"/>
          <w:sz w:val="20"/>
          <w:szCs w:val="20"/>
        </w:rPr>
        <w:t>84 日后发出开始工作通知的特殊情形：</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2B7C50BD">
      <w:pPr>
        <w:spacing w:before="285" w:line="229" w:lineRule="auto"/>
        <w:ind w:left="19"/>
        <w:outlineLvl w:val="2"/>
        <w:rPr>
          <w:rFonts w:ascii="黑体" w:hAnsi="黑体" w:eastAsia="黑体" w:cs="黑体"/>
          <w:sz w:val="20"/>
          <w:szCs w:val="20"/>
        </w:rPr>
      </w:pPr>
      <w:r>
        <w:rPr>
          <w:rFonts w:ascii="黑体" w:hAnsi="黑体" w:eastAsia="黑体" w:cs="黑体"/>
          <w:spacing w:val="6"/>
          <w:sz w:val="20"/>
          <w:szCs w:val="20"/>
        </w:rPr>
        <w:t>8.2 竣工日期</w:t>
      </w:r>
    </w:p>
    <w:p w14:paraId="672502F6">
      <w:pPr>
        <w:spacing w:before="159" w:line="228" w:lineRule="auto"/>
        <w:ind w:left="443"/>
        <w:rPr>
          <w:rFonts w:ascii="宋体" w:hAnsi="宋体" w:eastAsia="宋体" w:cs="宋体"/>
          <w:sz w:val="20"/>
          <w:szCs w:val="20"/>
        </w:rPr>
      </w:pPr>
      <w:r>
        <w:rPr>
          <w:rFonts w:ascii="宋体" w:hAnsi="宋体" w:eastAsia="宋体" w:cs="宋体"/>
          <w:spacing w:val="6"/>
          <w:sz w:val="20"/>
          <w:szCs w:val="20"/>
        </w:rPr>
        <w:t>竣工日期的约定：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2AF1BFC9">
      <w:pPr>
        <w:spacing w:before="281" w:line="230" w:lineRule="auto"/>
        <w:ind w:left="19"/>
        <w:outlineLvl w:val="2"/>
        <w:rPr>
          <w:rFonts w:ascii="黑体" w:hAnsi="黑体" w:eastAsia="黑体" w:cs="黑体"/>
          <w:sz w:val="20"/>
          <w:szCs w:val="20"/>
        </w:rPr>
      </w:pPr>
      <w:r>
        <w:rPr>
          <w:rFonts w:ascii="黑体" w:hAnsi="黑体" w:eastAsia="黑体" w:cs="黑体"/>
          <w:spacing w:val="7"/>
          <w:sz w:val="20"/>
          <w:szCs w:val="20"/>
        </w:rPr>
        <w:t>8.3 项目实施计划</w:t>
      </w:r>
    </w:p>
    <w:p w14:paraId="6503133E">
      <w:pPr>
        <w:spacing w:before="159" w:line="228" w:lineRule="auto"/>
        <w:ind w:left="443"/>
        <w:rPr>
          <w:rFonts w:ascii="宋体" w:hAnsi="宋体" w:eastAsia="宋体" w:cs="宋体"/>
          <w:sz w:val="20"/>
          <w:szCs w:val="20"/>
        </w:rPr>
      </w:pPr>
      <w:r>
        <w:rPr>
          <w:rFonts w:ascii="宋体" w:hAnsi="宋体" w:eastAsia="宋体" w:cs="宋体"/>
          <w:spacing w:val="7"/>
          <w:sz w:val="20"/>
          <w:szCs w:val="20"/>
        </w:rPr>
        <w:t>8.3.1 项目实施计划的内容</w:t>
      </w:r>
    </w:p>
    <w:p w14:paraId="1C41A35E">
      <w:pPr>
        <w:spacing w:before="161" w:line="228" w:lineRule="auto"/>
        <w:ind w:left="445"/>
        <w:rPr>
          <w:rFonts w:ascii="宋体" w:hAnsi="宋体" w:eastAsia="宋体" w:cs="宋体"/>
          <w:sz w:val="20"/>
          <w:szCs w:val="20"/>
        </w:rPr>
      </w:pPr>
      <w:r>
        <w:rPr>
          <w:rFonts w:ascii="宋体" w:hAnsi="宋体" w:eastAsia="宋体" w:cs="宋体"/>
          <w:spacing w:val="6"/>
          <w:sz w:val="20"/>
          <w:szCs w:val="20"/>
        </w:rPr>
        <w:t>项目实施计划的内容：</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0EB6F823">
      <w:pPr>
        <w:spacing w:before="161" w:line="228" w:lineRule="auto"/>
        <w:ind w:left="443"/>
        <w:rPr>
          <w:rFonts w:ascii="宋体" w:hAnsi="宋体" w:eastAsia="宋体" w:cs="宋体"/>
          <w:sz w:val="20"/>
          <w:szCs w:val="20"/>
        </w:rPr>
      </w:pPr>
      <w:r>
        <w:rPr>
          <w:rFonts w:ascii="宋体" w:hAnsi="宋体" w:eastAsia="宋体" w:cs="宋体"/>
          <w:spacing w:val="7"/>
          <w:sz w:val="20"/>
          <w:szCs w:val="20"/>
        </w:rPr>
        <w:t>8.3.2 项目实施计划的提交和修改</w:t>
      </w:r>
    </w:p>
    <w:p w14:paraId="42EB74C9">
      <w:pPr>
        <w:spacing w:line="228" w:lineRule="auto"/>
        <w:rPr>
          <w:rFonts w:ascii="宋体" w:hAnsi="宋体" w:eastAsia="宋体" w:cs="宋体"/>
          <w:sz w:val="20"/>
          <w:szCs w:val="20"/>
        </w:rPr>
        <w:sectPr>
          <w:footerReference r:id="rId142" w:type="default"/>
          <w:pgSz w:w="11906" w:h="16839"/>
          <w:pgMar w:top="1427" w:right="1743" w:bottom="1214" w:left="1785" w:header="0" w:footer="1051" w:gutter="0"/>
          <w:cols w:space="720" w:num="1"/>
        </w:sectPr>
      </w:pPr>
    </w:p>
    <w:p w14:paraId="0AA60FE1">
      <w:pPr>
        <w:spacing w:before="41" w:line="228" w:lineRule="auto"/>
        <w:ind w:left="445"/>
        <w:rPr>
          <w:rFonts w:ascii="宋体" w:hAnsi="宋体" w:eastAsia="宋体" w:cs="宋体"/>
          <w:sz w:val="20"/>
          <w:szCs w:val="20"/>
        </w:rPr>
      </w:pPr>
      <w:bookmarkStart w:id="368" w:name="bookmark653"/>
      <w:bookmarkEnd w:id="368"/>
      <w:r>
        <w:rPr>
          <w:rFonts w:ascii="宋体" w:hAnsi="宋体" w:eastAsia="宋体" w:cs="宋体"/>
          <w:spacing w:val="7"/>
          <w:sz w:val="20"/>
          <w:szCs w:val="20"/>
        </w:rPr>
        <w:t>项目实施计划的提交及修改期限：</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03A5B57">
      <w:pPr>
        <w:spacing w:before="281" w:line="230" w:lineRule="auto"/>
        <w:ind w:left="19"/>
        <w:outlineLvl w:val="2"/>
        <w:rPr>
          <w:rFonts w:ascii="黑体" w:hAnsi="黑体" w:eastAsia="黑体" w:cs="黑体"/>
          <w:sz w:val="20"/>
          <w:szCs w:val="20"/>
        </w:rPr>
      </w:pPr>
      <w:r>
        <w:rPr>
          <w:rFonts w:ascii="黑体" w:hAnsi="黑体" w:eastAsia="黑体" w:cs="黑体"/>
          <w:spacing w:val="7"/>
          <w:sz w:val="20"/>
          <w:szCs w:val="20"/>
        </w:rPr>
        <w:t>8.4 项目进度计划</w:t>
      </w:r>
    </w:p>
    <w:p w14:paraId="5445757A">
      <w:pPr>
        <w:spacing w:before="160" w:line="228" w:lineRule="auto"/>
        <w:ind w:left="443"/>
        <w:rPr>
          <w:rFonts w:ascii="宋体" w:hAnsi="宋体" w:eastAsia="宋体" w:cs="宋体"/>
          <w:sz w:val="20"/>
          <w:szCs w:val="20"/>
        </w:rPr>
      </w:pPr>
      <w:r>
        <w:rPr>
          <w:rFonts w:ascii="宋体" w:hAnsi="宋体" w:eastAsia="宋体" w:cs="宋体"/>
          <w:spacing w:val="7"/>
          <w:sz w:val="20"/>
          <w:szCs w:val="20"/>
        </w:rPr>
        <w:t>8.4.1 工程师在收到进度计划后确认或提出修改意见的期限：</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0FE17606">
      <w:pPr>
        <w:spacing w:before="161" w:line="228" w:lineRule="auto"/>
        <w:ind w:left="443"/>
        <w:rPr>
          <w:rFonts w:ascii="宋体" w:hAnsi="宋体" w:eastAsia="宋体" w:cs="宋体"/>
          <w:sz w:val="20"/>
          <w:szCs w:val="20"/>
        </w:rPr>
      </w:pPr>
      <w:r>
        <w:rPr>
          <w:rFonts w:ascii="宋体" w:hAnsi="宋体" w:eastAsia="宋体" w:cs="宋体"/>
          <w:spacing w:val="6"/>
          <w:sz w:val="20"/>
          <w:szCs w:val="20"/>
        </w:rPr>
        <w:t>8.4.2 进度计划的具体要求：</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7DC32C45">
      <w:pPr>
        <w:spacing w:before="160" w:line="228" w:lineRule="auto"/>
        <w:ind w:left="445"/>
        <w:rPr>
          <w:rFonts w:ascii="宋体" w:hAnsi="宋体" w:eastAsia="宋体" w:cs="宋体"/>
          <w:sz w:val="20"/>
          <w:szCs w:val="20"/>
        </w:rPr>
      </w:pPr>
      <w:r>
        <w:rPr>
          <w:rFonts w:ascii="宋体" w:hAnsi="宋体" w:eastAsia="宋体" w:cs="宋体"/>
          <w:spacing w:val="7"/>
          <w:sz w:val="20"/>
          <w:szCs w:val="20"/>
        </w:rPr>
        <w:t>关键路径及关键路径变化的确定原则：</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1E50EBB">
      <w:pPr>
        <w:spacing w:before="161" w:line="228" w:lineRule="auto"/>
        <w:ind w:left="442"/>
        <w:rPr>
          <w:rFonts w:ascii="宋体" w:hAnsi="宋体" w:eastAsia="宋体" w:cs="宋体"/>
          <w:sz w:val="20"/>
          <w:szCs w:val="20"/>
        </w:rPr>
      </w:pPr>
      <w:r>
        <w:rPr>
          <w:rFonts w:ascii="宋体" w:hAnsi="宋体" w:eastAsia="宋体" w:cs="宋体"/>
          <w:spacing w:val="7"/>
          <w:sz w:val="20"/>
          <w:szCs w:val="20"/>
        </w:rPr>
        <w:t>承包人提交项目进度计划的份数和时间：</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6E3DA4F7">
      <w:pPr>
        <w:spacing w:before="163" w:line="228" w:lineRule="auto"/>
        <w:ind w:left="443"/>
        <w:rPr>
          <w:rFonts w:ascii="宋体" w:hAnsi="宋体" w:eastAsia="宋体" w:cs="宋体"/>
          <w:sz w:val="20"/>
          <w:szCs w:val="20"/>
        </w:rPr>
      </w:pPr>
      <w:r>
        <w:rPr>
          <w:rFonts w:ascii="宋体" w:hAnsi="宋体" w:eastAsia="宋体" w:cs="宋体"/>
          <w:spacing w:val="6"/>
          <w:sz w:val="20"/>
          <w:szCs w:val="20"/>
        </w:rPr>
        <w:t>8.4.3 进度计划的修订</w:t>
      </w:r>
    </w:p>
    <w:p w14:paraId="7D123FAB">
      <w:pPr>
        <w:spacing w:before="162" w:line="226" w:lineRule="auto"/>
        <w:ind w:left="442"/>
        <w:rPr>
          <w:rFonts w:ascii="宋体" w:hAnsi="宋体" w:eastAsia="宋体" w:cs="宋体"/>
          <w:sz w:val="20"/>
          <w:szCs w:val="20"/>
        </w:rPr>
      </w:pPr>
      <w:r>
        <w:rPr>
          <w:rFonts w:ascii="宋体" w:hAnsi="宋体" w:eastAsia="宋体" w:cs="宋体"/>
          <w:spacing w:val="8"/>
          <w:sz w:val="20"/>
          <w:szCs w:val="20"/>
        </w:rPr>
        <w:t>承包人提交修订项目进度计划申请报告的期限：</w:t>
      </w:r>
      <w:r>
        <w:rPr>
          <w:rFonts w:ascii="宋体" w:hAnsi="宋体" w:eastAsia="宋体" w:cs="宋体"/>
          <w:spacing w:val="8"/>
          <w:sz w:val="20"/>
          <w:szCs w:val="20"/>
          <w:u w:val="single" w:color="auto"/>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0FDEEB61">
      <w:pPr>
        <w:spacing w:before="163" w:line="226" w:lineRule="auto"/>
        <w:ind w:left="445"/>
        <w:rPr>
          <w:rFonts w:ascii="宋体" w:hAnsi="宋体" w:eastAsia="宋体" w:cs="宋体"/>
          <w:sz w:val="20"/>
          <w:szCs w:val="20"/>
        </w:rPr>
      </w:pPr>
      <w:r>
        <w:rPr>
          <w:rFonts w:ascii="宋体" w:hAnsi="宋体" w:eastAsia="宋体" w:cs="宋体"/>
          <w:spacing w:val="8"/>
          <w:sz w:val="20"/>
          <w:szCs w:val="20"/>
        </w:rPr>
        <w:t>发包人批复修订项目进度计划申请报告的期限：</w:t>
      </w:r>
      <w:r>
        <w:rPr>
          <w:rFonts w:ascii="宋体" w:hAnsi="宋体" w:eastAsia="宋体" w:cs="宋体"/>
          <w:spacing w:val="8"/>
          <w:sz w:val="20"/>
          <w:szCs w:val="20"/>
          <w:u w:val="single" w:color="auto"/>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05903FDB">
      <w:pPr>
        <w:spacing w:before="163" w:line="228" w:lineRule="auto"/>
        <w:ind w:left="442"/>
        <w:rPr>
          <w:rFonts w:ascii="宋体" w:hAnsi="宋体" w:eastAsia="宋体" w:cs="宋体"/>
          <w:sz w:val="20"/>
          <w:szCs w:val="20"/>
        </w:rPr>
      </w:pPr>
      <w:r>
        <w:rPr>
          <w:rFonts w:ascii="宋体" w:hAnsi="宋体" w:eastAsia="宋体" w:cs="宋体"/>
          <w:spacing w:val="8"/>
          <w:sz w:val="20"/>
          <w:szCs w:val="20"/>
        </w:rPr>
        <w:t>承包人答复发包人提出修订合同计划的期限：</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5065601F">
      <w:pPr>
        <w:spacing w:before="284" w:line="230" w:lineRule="auto"/>
        <w:ind w:left="19"/>
        <w:outlineLvl w:val="2"/>
        <w:rPr>
          <w:rFonts w:ascii="黑体" w:hAnsi="黑体" w:eastAsia="黑体" w:cs="黑体"/>
          <w:sz w:val="20"/>
          <w:szCs w:val="20"/>
        </w:rPr>
      </w:pPr>
      <w:r>
        <w:rPr>
          <w:rFonts w:ascii="黑体" w:hAnsi="黑体" w:eastAsia="黑体" w:cs="黑体"/>
          <w:spacing w:val="6"/>
          <w:sz w:val="20"/>
          <w:szCs w:val="20"/>
        </w:rPr>
        <w:t>8.5 进度报告</w:t>
      </w:r>
    </w:p>
    <w:p w14:paraId="1BB17BD1">
      <w:pPr>
        <w:spacing w:before="159" w:line="226" w:lineRule="auto"/>
        <w:ind w:left="440"/>
        <w:rPr>
          <w:rFonts w:ascii="宋体" w:hAnsi="宋体" w:eastAsia="宋体" w:cs="宋体"/>
          <w:sz w:val="20"/>
          <w:szCs w:val="20"/>
        </w:rPr>
      </w:pPr>
      <w:r>
        <w:rPr>
          <w:rFonts w:ascii="宋体" w:hAnsi="宋体" w:eastAsia="宋体" w:cs="宋体"/>
          <w:spacing w:val="6"/>
          <w:sz w:val="20"/>
          <w:szCs w:val="20"/>
        </w:rPr>
        <w:t>进度报告的具体要求：</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6FDC5663">
      <w:pPr>
        <w:spacing w:before="283" w:line="230" w:lineRule="auto"/>
        <w:ind w:left="19"/>
        <w:outlineLvl w:val="2"/>
        <w:rPr>
          <w:rFonts w:ascii="黑体" w:hAnsi="黑体" w:eastAsia="黑体" w:cs="黑体"/>
          <w:sz w:val="20"/>
          <w:szCs w:val="20"/>
        </w:rPr>
      </w:pPr>
      <w:r>
        <w:rPr>
          <w:rFonts w:ascii="黑体" w:hAnsi="黑体" w:eastAsia="黑体" w:cs="黑体"/>
          <w:spacing w:val="6"/>
          <w:sz w:val="20"/>
          <w:szCs w:val="20"/>
        </w:rPr>
        <w:t>8.7 工期延误</w:t>
      </w:r>
    </w:p>
    <w:p w14:paraId="0C19FA8D">
      <w:pPr>
        <w:spacing w:before="158" w:line="228" w:lineRule="auto"/>
        <w:ind w:left="443"/>
        <w:rPr>
          <w:rFonts w:ascii="宋体" w:hAnsi="宋体" w:eastAsia="宋体" w:cs="宋体"/>
          <w:sz w:val="20"/>
          <w:szCs w:val="20"/>
        </w:rPr>
      </w:pPr>
      <w:r>
        <w:rPr>
          <w:rFonts w:ascii="宋体" w:hAnsi="宋体" w:eastAsia="宋体" w:cs="宋体"/>
          <w:spacing w:val="7"/>
          <w:sz w:val="20"/>
          <w:szCs w:val="20"/>
        </w:rPr>
        <w:t>8.7.2 因承包人原因导致工期延误</w:t>
      </w:r>
    </w:p>
    <w:p w14:paraId="278B0EE1">
      <w:pPr>
        <w:spacing w:before="162" w:line="377" w:lineRule="auto"/>
        <w:ind w:left="39" w:right="58" w:firstLine="524"/>
        <w:rPr>
          <w:rFonts w:ascii="宋体" w:hAnsi="宋体" w:eastAsia="宋体" w:cs="宋体"/>
          <w:sz w:val="20"/>
          <w:szCs w:val="20"/>
        </w:rPr>
      </w:pPr>
      <w:r>
        <w:rPr>
          <w:rFonts w:ascii="宋体" w:hAnsi="宋体" w:eastAsia="宋体" w:cs="宋体"/>
          <w:spacing w:val="7"/>
          <w:sz w:val="20"/>
          <w:szCs w:val="20"/>
        </w:rPr>
        <w:t>因承包人原因使竣工日期延误，每延误</w:t>
      </w:r>
      <w:r>
        <w:rPr>
          <w:rFonts w:ascii="宋体" w:hAnsi="宋体" w:eastAsia="宋体" w:cs="宋体"/>
          <w:spacing w:val="-14"/>
          <w:sz w:val="20"/>
          <w:szCs w:val="20"/>
        </w:rPr>
        <w:t xml:space="preserve"> </w:t>
      </w:r>
      <w:r>
        <w:rPr>
          <w:rFonts w:ascii="宋体" w:hAnsi="宋体" w:eastAsia="宋体" w:cs="宋体"/>
          <w:spacing w:val="7"/>
          <w:sz w:val="20"/>
          <w:szCs w:val="20"/>
        </w:rPr>
        <w:t>1 日的误期赔偿金额为合同协议书的合同价格的</w:t>
      </w:r>
      <w:r>
        <w:rPr>
          <w:rFonts w:ascii="宋体" w:hAnsi="宋体" w:eastAsia="宋体" w:cs="宋体"/>
          <w:spacing w:val="7"/>
          <w:sz w:val="20"/>
          <w:szCs w:val="20"/>
          <w:u w:val="single" w:color="auto"/>
        </w:rPr>
        <w:t xml:space="preserve">          </w:t>
      </w:r>
      <w:r>
        <w:rPr>
          <w:rFonts w:ascii="宋体" w:hAnsi="宋体" w:eastAsia="宋体" w:cs="宋体"/>
          <w:spacing w:val="-96"/>
          <w:sz w:val="20"/>
          <w:szCs w:val="20"/>
        </w:rPr>
        <w:t xml:space="preserve"> </w:t>
      </w:r>
      <w:r>
        <w:rPr>
          <w:rFonts w:ascii="宋体" w:hAnsi="宋体" w:eastAsia="宋体" w:cs="宋体"/>
          <w:spacing w:val="7"/>
          <w:sz w:val="20"/>
          <w:szCs w:val="20"/>
        </w:rPr>
        <w:t>%或人民币金额为：</w:t>
      </w:r>
      <w:r>
        <w:rPr>
          <w:rFonts w:ascii="宋体" w:hAnsi="宋体" w:eastAsia="宋体" w:cs="宋体"/>
          <w:spacing w:val="7"/>
          <w:sz w:val="20"/>
          <w:szCs w:val="20"/>
          <w:u w:val="single" w:color="auto"/>
        </w:rPr>
        <w:t xml:space="preserve">          </w:t>
      </w:r>
      <w:r>
        <w:rPr>
          <w:rFonts w:ascii="宋体" w:hAnsi="宋体" w:eastAsia="宋体" w:cs="宋体"/>
          <w:spacing w:val="-77"/>
          <w:sz w:val="20"/>
          <w:szCs w:val="20"/>
        </w:rPr>
        <w:t xml:space="preserve"> </w:t>
      </w:r>
      <w:r>
        <w:rPr>
          <w:rFonts w:ascii="宋体" w:hAnsi="宋体" w:eastAsia="宋体" w:cs="宋体"/>
          <w:spacing w:val="7"/>
          <w:sz w:val="20"/>
          <w:szCs w:val="20"/>
        </w:rPr>
        <w:t>、累计最高赔偿金额为合同协议书的合同价格</w:t>
      </w:r>
    </w:p>
    <w:p w14:paraId="40DEA5CF">
      <w:pPr>
        <w:spacing w:before="1" w:line="227" w:lineRule="auto"/>
        <w:ind w:left="39"/>
        <w:rPr>
          <w:rFonts w:ascii="宋体" w:hAnsi="宋体" w:eastAsia="宋体" w:cs="宋体"/>
          <w:sz w:val="20"/>
          <w:szCs w:val="20"/>
        </w:rPr>
      </w:pPr>
      <w:r>
        <w:rPr>
          <w:rFonts w:ascii="宋体" w:hAnsi="宋体" w:eastAsia="宋体" w:cs="宋体"/>
          <w:spacing w:val="5"/>
          <w:sz w:val="20"/>
          <w:szCs w:val="20"/>
        </w:rPr>
        <w:t>的：</w:t>
      </w:r>
      <w:r>
        <w:rPr>
          <w:rFonts w:ascii="宋体" w:hAnsi="宋体" w:eastAsia="宋体" w:cs="宋体"/>
          <w:spacing w:val="5"/>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5"/>
          <w:sz w:val="20"/>
          <w:szCs w:val="20"/>
        </w:rPr>
        <w:t>%或人民币金额为：</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61EBA310">
      <w:pPr>
        <w:spacing w:before="162" w:line="228" w:lineRule="auto"/>
        <w:ind w:left="443"/>
        <w:rPr>
          <w:rFonts w:ascii="宋体" w:hAnsi="宋体" w:eastAsia="宋体" w:cs="宋体"/>
          <w:sz w:val="20"/>
          <w:szCs w:val="20"/>
        </w:rPr>
      </w:pPr>
      <w:r>
        <w:rPr>
          <w:rFonts w:ascii="宋体" w:hAnsi="宋体" w:eastAsia="宋体" w:cs="宋体"/>
          <w:spacing w:val="6"/>
          <w:sz w:val="20"/>
          <w:szCs w:val="20"/>
        </w:rPr>
        <w:t>8.7.3 行政审批迟延</w:t>
      </w:r>
    </w:p>
    <w:p w14:paraId="09058DA7">
      <w:pPr>
        <w:spacing w:before="161" w:line="228" w:lineRule="auto"/>
        <w:ind w:left="445"/>
        <w:rPr>
          <w:rFonts w:ascii="宋体" w:hAnsi="宋体" w:eastAsia="宋体" w:cs="宋体"/>
          <w:sz w:val="20"/>
          <w:szCs w:val="20"/>
        </w:rPr>
      </w:pPr>
      <w:r>
        <w:rPr>
          <w:rFonts w:ascii="宋体" w:hAnsi="宋体" w:eastAsia="宋体" w:cs="宋体"/>
          <w:spacing w:val="6"/>
          <w:sz w:val="20"/>
          <w:szCs w:val="20"/>
        </w:rPr>
        <w:t>行政审批报送的职责分工：</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0971770">
      <w:pPr>
        <w:spacing w:before="161" w:line="228" w:lineRule="auto"/>
        <w:ind w:left="443"/>
        <w:rPr>
          <w:rFonts w:ascii="宋体" w:hAnsi="宋体" w:eastAsia="宋体" w:cs="宋体"/>
          <w:sz w:val="20"/>
          <w:szCs w:val="20"/>
        </w:rPr>
      </w:pPr>
      <w:r>
        <w:rPr>
          <w:rFonts w:ascii="宋体" w:hAnsi="宋体" w:eastAsia="宋体" w:cs="宋体"/>
          <w:spacing w:val="7"/>
          <w:sz w:val="20"/>
          <w:szCs w:val="20"/>
        </w:rPr>
        <w:t>8.7.4 异常恶劣的气候条件</w:t>
      </w:r>
    </w:p>
    <w:p w14:paraId="03FE47FE">
      <w:pPr>
        <w:spacing w:before="163" w:line="228" w:lineRule="auto"/>
        <w:ind w:left="442"/>
        <w:rPr>
          <w:rFonts w:ascii="宋体" w:hAnsi="宋体" w:eastAsia="宋体" w:cs="宋体"/>
          <w:sz w:val="20"/>
          <w:szCs w:val="20"/>
        </w:rPr>
      </w:pPr>
      <w:r>
        <w:rPr>
          <w:rFonts w:ascii="宋体" w:hAnsi="宋体" w:eastAsia="宋体" w:cs="宋体"/>
          <w:spacing w:val="7"/>
          <w:sz w:val="20"/>
          <w:szCs w:val="20"/>
        </w:rPr>
        <w:t>双方约定视为异常恶劣的气候条件的情形：</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6A9A07B1">
      <w:pPr>
        <w:spacing w:before="281" w:line="231" w:lineRule="auto"/>
        <w:ind w:left="19"/>
        <w:outlineLvl w:val="2"/>
        <w:rPr>
          <w:rFonts w:ascii="黑体" w:hAnsi="黑体" w:eastAsia="黑体" w:cs="黑体"/>
          <w:sz w:val="20"/>
          <w:szCs w:val="20"/>
        </w:rPr>
      </w:pPr>
      <w:r>
        <w:rPr>
          <w:rFonts w:ascii="黑体" w:hAnsi="黑体" w:eastAsia="黑体" w:cs="黑体"/>
          <w:spacing w:val="6"/>
          <w:sz w:val="20"/>
          <w:szCs w:val="20"/>
        </w:rPr>
        <w:t>8.8 工期提前</w:t>
      </w:r>
    </w:p>
    <w:p w14:paraId="5CBF8039">
      <w:pPr>
        <w:spacing w:before="158" w:line="228" w:lineRule="auto"/>
        <w:ind w:left="443"/>
        <w:rPr>
          <w:rFonts w:ascii="宋体" w:hAnsi="宋体" w:eastAsia="宋体" w:cs="宋体"/>
          <w:sz w:val="20"/>
          <w:szCs w:val="20"/>
        </w:rPr>
      </w:pPr>
      <w:r>
        <w:rPr>
          <w:rFonts w:ascii="宋体" w:hAnsi="宋体" w:eastAsia="宋体" w:cs="宋体"/>
          <w:spacing w:val="6"/>
          <w:sz w:val="20"/>
          <w:szCs w:val="20"/>
        </w:rPr>
        <w:t>8.8.2 承包人提前竣工的奖励：</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1798B3AE">
      <w:pPr>
        <w:spacing w:before="219" w:line="222" w:lineRule="auto"/>
        <w:ind w:left="25"/>
        <w:outlineLvl w:val="1"/>
        <w:rPr>
          <w:rFonts w:ascii="黑体" w:hAnsi="黑体" w:eastAsia="黑体" w:cs="黑体"/>
          <w:sz w:val="28"/>
          <w:szCs w:val="28"/>
        </w:rPr>
      </w:pPr>
      <w:bookmarkStart w:id="369" w:name="bookmark302"/>
      <w:bookmarkEnd w:id="369"/>
      <w:bookmarkStart w:id="370" w:name="bookmark301"/>
      <w:bookmarkEnd w:id="370"/>
      <w:r>
        <w:rPr>
          <w:rFonts w:ascii="黑体" w:hAnsi="黑体" w:eastAsia="黑体" w:cs="黑体"/>
          <w:spacing w:val="-3"/>
          <w:sz w:val="28"/>
          <w:szCs w:val="28"/>
        </w:rPr>
        <w:t>第</w:t>
      </w:r>
      <w:r>
        <w:rPr>
          <w:rFonts w:ascii="黑体" w:hAnsi="黑体" w:eastAsia="黑体" w:cs="黑体"/>
          <w:spacing w:val="-68"/>
          <w:sz w:val="28"/>
          <w:szCs w:val="28"/>
        </w:rPr>
        <w:t xml:space="preserve"> </w:t>
      </w:r>
      <w:r>
        <w:rPr>
          <w:rFonts w:ascii="黑体" w:hAnsi="黑体" w:eastAsia="黑体" w:cs="黑体"/>
          <w:spacing w:val="-3"/>
          <w:sz w:val="28"/>
          <w:szCs w:val="28"/>
        </w:rPr>
        <w:t>9</w:t>
      </w:r>
      <w:r>
        <w:rPr>
          <w:rFonts w:ascii="黑体" w:hAnsi="黑体" w:eastAsia="黑体" w:cs="黑体"/>
          <w:spacing w:val="-60"/>
          <w:sz w:val="28"/>
          <w:szCs w:val="28"/>
        </w:rPr>
        <w:t xml:space="preserve"> </w:t>
      </w:r>
      <w:r>
        <w:rPr>
          <w:rFonts w:ascii="黑体" w:hAnsi="黑体" w:eastAsia="黑体" w:cs="黑体"/>
          <w:spacing w:val="-3"/>
          <w:sz w:val="28"/>
          <w:szCs w:val="28"/>
        </w:rPr>
        <w:t>条 竣工试验</w:t>
      </w:r>
    </w:p>
    <w:p w14:paraId="1F255C7D">
      <w:pPr>
        <w:pStyle w:val="3"/>
        <w:spacing w:line="252" w:lineRule="auto"/>
      </w:pPr>
    </w:p>
    <w:p w14:paraId="6FD2DE10">
      <w:pPr>
        <w:spacing w:before="65" w:line="229" w:lineRule="auto"/>
        <w:ind w:left="16"/>
        <w:outlineLvl w:val="2"/>
        <w:rPr>
          <w:rFonts w:ascii="黑体" w:hAnsi="黑体" w:eastAsia="黑体" w:cs="黑体"/>
          <w:sz w:val="20"/>
          <w:szCs w:val="20"/>
        </w:rPr>
      </w:pPr>
      <w:r>
        <w:rPr>
          <w:rFonts w:ascii="黑体" w:hAnsi="黑体" w:eastAsia="黑体" w:cs="黑体"/>
          <w:spacing w:val="7"/>
          <w:sz w:val="20"/>
          <w:szCs w:val="20"/>
        </w:rPr>
        <w:t>9.1 竣工试验的义务</w:t>
      </w:r>
    </w:p>
    <w:p w14:paraId="62C0C4F4">
      <w:pPr>
        <w:spacing w:before="162" w:line="228" w:lineRule="auto"/>
        <w:ind w:left="443"/>
        <w:rPr>
          <w:rFonts w:ascii="宋体" w:hAnsi="宋体" w:eastAsia="宋体" w:cs="宋体"/>
          <w:sz w:val="20"/>
          <w:szCs w:val="20"/>
        </w:rPr>
      </w:pPr>
      <w:r>
        <w:rPr>
          <w:rFonts w:ascii="宋体" w:hAnsi="宋体" w:eastAsia="宋体" w:cs="宋体"/>
          <w:spacing w:val="5"/>
          <w:sz w:val="20"/>
          <w:szCs w:val="20"/>
        </w:rPr>
        <w:t>9.1.3 竣工试验的阶段、</w:t>
      </w:r>
      <w:r>
        <w:rPr>
          <w:rFonts w:ascii="宋体" w:hAnsi="宋体" w:eastAsia="宋体" w:cs="宋体"/>
          <w:spacing w:val="-47"/>
          <w:sz w:val="20"/>
          <w:szCs w:val="20"/>
        </w:rPr>
        <w:t xml:space="preserve"> </w:t>
      </w:r>
      <w:r>
        <w:rPr>
          <w:rFonts w:ascii="宋体" w:hAnsi="宋体" w:eastAsia="宋体" w:cs="宋体"/>
          <w:spacing w:val="5"/>
          <w:sz w:val="20"/>
          <w:szCs w:val="20"/>
        </w:rPr>
        <w:t>内容和顺序：</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42D2C085">
      <w:pPr>
        <w:spacing w:before="161" w:line="228" w:lineRule="auto"/>
        <w:ind w:left="443"/>
        <w:rPr>
          <w:rFonts w:ascii="宋体" w:hAnsi="宋体" w:eastAsia="宋体" w:cs="宋体"/>
          <w:sz w:val="20"/>
          <w:szCs w:val="20"/>
        </w:rPr>
      </w:pPr>
      <w:r>
        <w:rPr>
          <w:rFonts w:ascii="宋体" w:hAnsi="宋体" w:eastAsia="宋体" w:cs="宋体"/>
          <w:spacing w:val="6"/>
          <w:sz w:val="20"/>
          <w:szCs w:val="20"/>
        </w:rPr>
        <w:t>竣工试验的操作要求：</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42AB04EB">
      <w:pPr>
        <w:spacing w:before="220" w:line="222" w:lineRule="auto"/>
        <w:ind w:left="25"/>
        <w:outlineLvl w:val="1"/>
        <w:rPr>
          <w:rFonts w:ascii="黑体" w:hAnsi="黑体" w:eastAsia="黑体" w:cs="黑体"/>
          <w:sz w:val="28"/>
          <w:szCs w:val="28"/>
        </w:rPr>
      </w:pPr>
      <w:bookmarkStart w:id="371" w:name="bookmark303"/>
      <w:bookmarkEnd w:id="371"/>
      <w:bookmarkStart w:id="372" w:name="bookmark304"/>
      <w:bookmarkEnd w:id="372"/>
      <w:r>
        <w:rPr>
          <w:rFonts w:ascii="黑体" w:hAnsi="黑体" w:eastAsia="黑体" w:cs="黑体"/>
          <w:spacing w:val="-4"/>
          <w:sz w:val="28"/>
          <w:szCs w:val="28"/>
        </w:rPr>
        <w:t>第</w:t>
      </w:r>
      <w:r>
        <w:rPr>
          <w:rFonts w:ascii="黑体" w:hAnsi="黑体" w:eastAsia="黑体" w:cs="黑体"/>
          <w:spacing w:val="-43"/>
          <w:sz w:val="28"/>
          <w:szCs w:val="28"/>
        </w:rPr>
        <w:t xml:space="preserve"> </w:t>
      </w:r>
      <w:r>
        <w:rPr>
          <w:rFonts w:ascii="黑体" w:hAnsi="黑体" w:eastAsia="黑体" w:cs="黑体"/>
          <w:spacing w:val="-4"/>
          <w:sz w:val="28"/>
          <w:szCs w:val="28"/>
        </w:rPr>
        <w:t>10</w:t>
      </w:r>
      <w:r>
        <w:rPr>
          <w:rFonts w:ascii="黑体" w:hAnsi="黑体" w:eastAsia="黑体" w:cs="黑体"/>
          <w:spacing w:val="-60"/>
          <w:sz w:val="28"/>
          <w:szCs w:val="28"/>
        </w:rPr>
        <w:t xml:space="preserve"> </w:t>
      </w:r>
      <w:r>
        <w:rPr>
          <w:rFonts w:ascii="黑体" w:hAnsi="黑体" w:eastAsia="黑体" w:cs="黑体"/>
          <w:spacing w:val="-4"/>
          <w:sz w:val="28"/>
          <w:szCs w:val="28"/>
        </w:rPr>
        <w:t>条 验收和工程接收</w:t>
      </w:r>
    </w:p>
    <w:p w14:paraId="71C566F1">
      <w:pPr>
        <w:pStyle w:val="3"/>
        <w:spacing w:line="251" w:lineRule="auto"/>
      </w:pPr>
    </w:p>
    <w:p w14:paraId="3698ECB5">
      <w:pPr>
        <w:spacing w:before="65" w:line="229" w:lineRule="auto"/>
        <w:ind w:left="32"/>
        <w:outlineLvl w:val="2"/>
        <w:rPr>
          <w:rFonts w:ascii="黑体" w:hAnsi="黑体" w:eastAsia="黑体" w:cs="黑体"/>
          <w:sz w:val="20"/>
          <w:szCs w:val="20"/>
        </w:rPr>
      </w:pPr>
      <w:r>
        <w:rPr>
          <w:rFonts w:ascii="黑体" w:hAnsi="黑体" w:eastAsia="黑体" w:cs="黑体"/>
          <w:spacing w:val="4"/>
          <w:sz w:val="20"/>
          <w:szCs w:val="20"/>
        </w:rPr>
        <w:t>10.1 竣工验收</w:t>
      </w:r>
    </w:p>
    <w:p w14:paraId="4DB8F481">
      <w:pPr>
        <w:spacing w:before="159" w:line="228" w:lineRule="auto"/>
        <w:ind w:left="457"/>
        <w:rPr>
          <w:rFonts w:ascii="宋体" w:hAnsi="宋体" w:eastAsia="宋体" w:cs="宋体"/>
          <w:sz w:val="20"/>
          <w:szCs w:val="20"/>
        </w:rPr>
      </w:pPr>
      <w:r>
        <w:rPr>
          <w:rFonts w:ascii="宋体" w:hAnsi="宋体" w:eastAsia="宋体" w:cs="宋体"/>
          <w:spacing w:val="6"/>
          <w:sz w:val="20"/>
          <w:szCs w:val="20"/>
        </w:rPr>
        <w:t>10.1.2 关于竣工验收程序的约定：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6313C97F">
      <w:pPr>
        <w:spacing w:before="161" w:line="227" w:lineRule="auto"/>
        <w:jc w:val="right"/>
        <w:rPr>
          <w:rFonts w:ascii="宋体" w:hAnsi="宋体" w:eastAsia="宋体" w:cs="宋体"/>
          <w:sz w:val="20"/>
          <w:szCs w:val="20"/>
        </w:rPr>
      </w:pPr>
      <w:r>
        <w:rPr>
          <w:rFonts w:ascii="宋体" w:hAnsi="宋体" w:eastAsia="宋体" w:cs="宋体"/>
          <w:spacing w:val="8"/>
          <w:sz w:val="20"/>
          <w:szCs w:val="20"/>
        </w:rPr>
        <w:t>发包人不按照合同约定组织竣工验收、颁发工程接受证书的违约金的计算方式：</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w:t>
      </w:r>
    </w:p>
    <w:p w14:paraId="4E27564A">
      <w:pPr>
        <w:spacing w:line="227" w:lineRule="auto"/>
        <w:rPr>
          <w:rFonts w:ascii="宋体" w:hAnsi="宋体" w:eastAsia="宋体" w:cs="宋体"/>
          <w:sz w:val="20"/>
          <w:szCs w:val="20"/>
        </w:rPr>
        <w:sectPr>
          <w:footerReference r:id="rId143" w:type="default"/>
          <w:pgSz w:w="11906" w:h="16839"/>
          <w:pgMar w:top="1428" w:right="1743" w:bottom="1214" w:left="1785" w:header="0" w:footer="1051" w:gutter="0"/>
          <w:cols w:space="720" w:num="1"/>
        </w:sectPr>
      </w:pPr>
    </w:p>
    <w:p w14:paraId="44901CD7">
      <w:pPr>
        <w:spacing w:before="42" w:line="230" w:lineRule="auto"/>
        <w:ind w:left="32"/>
        <w:outlineLvl w:val="2"/>
        <w:rPr>
          <w:rFonts w:ascii="黑体" w:hAnsi="黑体" w:eastAsia="黑体" w:cs="黑体"/>
          <w:sz w:val="20"/>
          <w:szCs w:val="20"/>
        </w:rPr>
      </w:pPr>
      <w:bookmarkStart w:id="373" w:name="bookmark654"/>
      <w:bookmarkEnd w:id="373"/>
      <w:r>
        <w:rPr>
          <w:rFonts w:ascii="黑体" w:hAnsi="黑体" w:eastAsia="黑体" w:cs="黑体"/>
          <w:spacing w:val="5"/>
          <w:sz w:val="20"/>
          <w:szCs w:val="20"/>
        </w:rPr>
        <w:t>10.3  工程的接收</w:t>
      </w:r>
    </w:p>
    <w:p w14:paraId="34C56BC6">
      <w:pPr>
        <w:spacing w:before="158" w:line="228" w:lineRule="auto"/>
        <w:ind w:left="457"/>
        <w:rPr>
          <w:rFonts w:ascii="宋体" w:hAnsi="宋体" w:eastAsia="宋体" w:cs="宋体"/>
          <w:sz w:val="20"/>
          <w:szCs w:val="20"/>
        </w:rPr>
      </w:pPr>
      <w:r>
        <w:rPr>
          <w:rFonts w:ascii="宋体" w:hAnsi="宋体" w:eastAsia="宋体" w:cs="宋体"/>
          <w:spacing w:val="6"/>
          <w:sz w:val="20"/>
          <w:szCs w:val="20"/>
        </w:rPr>
        <w:t>10.3.1</w:t>
      </w:r>
      <w:r>
        <w:rPr>
          <w:rFonts w:ascii="宋体" w:hAnsi="宋体" w:eastAsia="宋体" w:cs="宋体"/>
          <w:spacing w:val="-33"/>
          <w:sz w:val="20"/>
          <w:szCs w:val="20"/>
        </w:rPr>
        <w:t xml:space="preserve"> </w:t>
      </w:r>
      <w:r>
        <w:rPr>
          <w:rFonts w:ascii="宋体" w:hAnsi="宋体" w:eastAsia="宋体" w:cs="宋体"/>
          <w:spacing w:val="6"/>
          <w:sz w:val="20"/>
          <w:szCs w:val="20"/>
        </w:rPr>
        <w:t>工程接收的先后顺序、时间安排和其他要求：</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B74CACB">
      <w:pPr>
        <w:spacing w:before="163" w:line="228" w:lineRule="auto"/>
        <w:jc w:val="right"/>
        <w:rPr>
          <w:rFonts w:ascii="宋体" w:hAnsi="宋体" w:eastAsia="宋体" w:cs="宋体"/>
          <w:sz w:val="20"/>
          <w:szCs w:val="20"/>
        </w:rPr>
      </w:pPr>
      <w:r>
        <w:rPr>
          <w:rFonts w:ascii="宋体" w:hAnsi="宋体" w:eastAsia="宋体" w:cs="宋体"/>
          <w:spacing w:val="1"/>
          <w:sz w:val="20"/>
          <w:szCs w:val="20"/>
        </w:rPr>
        <w:t>10.3.2 接受工程时承包人需提交竣工验收资料的类别、内容</w:t>
      </w:r>
      <w:r>
        <w:rPr>
          <w:rFonts w:ascii="宋体" w:hAnsi="宋体" w:eastAsia="宋体" w:cs="宋体"/>
          <w:sz w:val="20"/>
          <w:szCs w:val="20"/>
        </w:rPr>
        <w:t>、份数和提交时间：</w:t>
      </w:r>
      <w:r>
        <w:rPr>
          <w:rFonts w:ascii="宋体" w:hAnsi="宋体" w:eastAsia="宋体" w:cs="宋体"/>
          <w:sz w:val="20"/>
          <w:szCs w:val="20"/>
          <w:u w:val="single" w:color="auto"/>
        </w:rPr>
        <w:t xml:space="preserve">      </w:t>
      </w:r>
      <w:r>
        <w:rPr>
          <w:rFonts w:ascii="宋体" w:hAnsi="宋体" w:eastAsia="宋体" w:cs="宋体"/>
          <w:sz w:val="20"/>
          <w:szCs w:val="20"/>
        </w:rPr>
        <w:t>。</w:t>
      </w:r>
    </w:p>
    <w:p w14:paraId="12503D9A">
      <w:pPr>
        <w:spacing w:before="161" w:line="228" w:lineRule="auto"/>
        <w:jc w:val="right"/>
        <w:rPr>
          <w:rFonts w:ascii="宋体" w:hAnsi="宋体" w:eastAsia="宋体" w:cs="宋体"/>
          <w:sz w:val="20"/>
          <w:szCs w:val="20"/>
        </w:rPr>
      </w:pPr>
      <w:r>
        <w:rPr>
          <w:rFonts w:ascii="宋体" w:hAnsi="宋体" w:eastAsia="宋体" w:cs="宋体"/>
          <w:spacing w:val="2"/>
          <w:sz w:val="20"/>
          <w:szCs w:val="20"/>
        </w:rPr>
        <w:t>10.3.3 发包人逾期接收工程的违约</w:t>
      </w:r>
      <w:r>
        <w:rPr>
          <w:rFonts w:ascii="宋体" w:hAnsi="宋体" w:eastAsia="宋体" w:cs="宋体"/>
          <w:spacing w:val="1"/>
          <w:sz w:val="20"/>
          <w:szCs w:val="20"/>
        </w:rPr>
        <w:t>责任：</w:t>
      </w:r>
      <w:r>
        <w:rPr>
          <w:rFonts w:ascii="宋体" w:hAnsi="宋体" w:eastAsia="宋体" w:cs="宋体"/>
          <w:spacing w:val="2"/>
          <w:sz w:val="20"/>
          <w:szCs w:val="20"/>
          <w:u w:val="single" w:color="auto"/>
        </w:rPr>
        <w:t xml:space="preserve">                                       </w:t>
      </w:r>
      <w:r>
        <w:rPr>
          <w:rFonts w:ascii="宋体" w:hAnsi="宋体" w:eastAsia="宋体" w:cs="宋体"/>
          <w:spacing w:val="1"/>
          <w:sz w:val="20"/>
          <w:szCs w:val="20"/>
        </w:rPr>
        <w:t>。</w:t>
      </w:r>
    </w:p>
    <w:p w14:paraId="27CD3766">
      <w:pPr>
        <w:spacing w:before="160" w:line="228" w:lineRule="auto"/>
        <w:jc w:val="right"/>
        <w:rPr>
          <w:rFonts w:ascii="宋体" w:hAnsi="宋体" w:eastAsia="宋体" w:cs="宋体"/>
          <w:sz w:val="20"/>
          <w:szCs w:val="20"/>
        </w:rPr>
      </w:pPr>
      <w:r>
        <w:rPr>
          <w:rFonts w:ascii="宋体" w:hAnsi="宋体" w:eastAsia="宋体" w:cs="宋体"/>
          <w:spacing w:val="2"/>
          <w:sz w:val="20"/>
          <w:szCs w:val="20"/>
        </w:rPr>
        <w:t>10.3.4 承包人无正当理由不移交工程的违约责任：</w:t>
      </w:r>
      <w:r>
        <w:rPr>
          <w:rFonts w:ascii="宋体" w:hAnsi="宋体" w:eastAsia="宋体" w:cs="宋体"/>
          <w:spacing w:val="2"/>
          <w:sz w:val="20"/>
          <w:szCs w:val="20"/>
          <w:u w:val="single" w:color="auto"/>
        </w:rPr>
        <w:t xml:space="preserve">                               </w:t>
      </w:r>
      <w:r>
        <w:rPr>
          <w:rFonts w:ascii="宋体" w:hAnsi="宋体" w:eastAsia="宋体" w:cs="宋体"/>
          <w:spacing w:val="2"/>
          <w:sz w:val="20"/>
          <w:szCs w:val="20"/>
        </w:rPr>
        <w:t>。</w:t>
      </w:r>
    </w:p>
    <w:p w14:paraId="7ABD11BE">
      <w:pPr>
        <w:spacing w:before="281" w:line="231" w:lineRule="auto"/>
        <w:ind w:left="32"/>
        <w:outlineLvl w:val="2"/>
        <w:rPr>
          <w:rFonts w:ascii="黑体" w:hAnsi="黑体" w:eastAsia="黑体" w:cs="黑体"/>
          <w:sz w:val="20"/>
          <w:szCs w:val="20"/>
        </w:rPr>
      </w:pPr>
      <w:r>
        <w:rPr>
          <w:rFonts w:ascii="黑体" w:hAnsi="黑体" w:eastAsia="黑体" w:cs="黑体"/>
          <w:spacing w:val="4"/>
          <w:sz w:val="20"/>
          <w:szCs w:val="20"/>
        </w:rPr>
        <w:t>10.4 接收证书</w:t>
      </w:r>
    </w:p>
    <w:p w14:paraId="08A26345">
      <w:pPr>
        <w:spacing w:before="160" w:line="227" w:lineRule="auto"/>
        <w:ind w:left="457"/>
        <w:rPr>
          <w:rFonts w:ascii="宋体" w:hAnsi="宋体" w:eastAsia="宋体" w:cs="宋体"/>
          <w:sz w:val="20"/>
          <w:szCs w:val="20"/>
        </w:rPr>
      </w:pPr>
      <w:r>
        <w:rPr>
          <w:rFonts w:ascii="宋体" w:hAnsi="宋体" w:eastAsia="宋体" w:cs="宋体"/>
          <w:spacing w:val="6"/>
          <w:sz w:val="20"/>
          <w:szCs w:val="20"/>
        </w:rPr>
        <w:t>10.4.1 工程接收证书颁发时间：</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5CD0E127">
      <w:pPr>
        <w:spacing w:before="283" w:line="229" w:lineRule="auto"/>
        <w:ind w:left="32"/>
        <w:outlineLvl w:val="2"/>
        <w:rPr>
          <w:rFonts w:ascii="黑体" w:hAnsi="黑体" w:eastAsia="黑体" w:cs="黑体"/>
          <w:sz w:val="20"/>
          <w:szCs w:val="20"/>
        </w:rPr>
      </w:pPr>
      <w:r>
        <w:rPr>
          <w:rFonts w:ascii="黑体" w:hAnsi="黑体" w:eastAsia="黑体" w:cs="黑体"/>
          <w:spacing w:val="4"/>
          <w:sz w:val="20"/>
          <w:szCs w:val="20"/>
        </w:rPr>
        <w:t>10.5 竣工退场</w:t>
      </w:r>
    </w:p>
    <w:p w14:paraId="6B5D5D48">
      <w:pPr>
        <w:spacing w:before="159" w:line="228" w:lineRule="auto"/>
        <w:ind w:left="457"/>
        <w:rPr>
          <w:rFonts w:ascii="宋体" w:hAnsi="宋体" w:eastAsia="宋体" w:cs="宋体"/>
          <w:sz w:val="20"/>
          <w:szCs w:val="20"/>
        </w:rPr>
      </w:pPr>
      <w:r>
        <w:rPr>
          <w:rFonts w:ascii="宋体" w:hAnsi="宋体" w:eastAsia="宋体" w:cs="宋体"/>
          <w:spacing w:val="6"/>
          <w:sz w:val="20"/>
          <w:szCs w:val="20"/>
        </w:rPr>
        <w:t>10.5.1 竣工退场的相关约定：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4CF35DB0">
      <w:pPr>
        <w:spacing w:before="162" w:line="228" w:lineRule="auto"/>
        <w:ind w:left="457"/>
        <w:rPr>
          <w:rFonts w:ascii="宋体" w:hAnsi="宋体" w:eastAsia="宋体" w:cs="宋体"/>
          <w:sz w:val="20"/>
          <w:szCs w:val="20"/>
        </w:rPr>
      </w:pPr>
      <w:r>
        <w:rPr>
          <w:rFonts w:ascii="宋体" w:hAnsi="宋体" w:eastAsia="宋体" w:cs="宋体"/>
          <w:spacing w:val="3"/>
          <w:sz w:val="20"/>
          <w:szCs w:val="20"/>
        </w:rPr>
        <w:t>10.5.3</w:t>
      </w:r>
      <w:r>
        <w:rPr>
          <w:rFonts w:ascii="宋体" w:hAnsi="宋体" w:eastAsia="宋体" w:cs="宋体"/>
          <w:spacing w:val="-36"/>
          <w:sz w:val="20"/>
          <w:szCs w:val="20"/>
        </w:rPr>
        <w:t xml:space="preserve"> </w:t>
      </w:r>
      <w:r>
        <w:rPr>
          <w:rFonts w:ascii="宋体" w:hAnsi="宋体" w:eastAsia="宋体" w:cs="宋体"/>
          <w:spacing w:val="3"/>
          <w:sz w:val="20"/>
          <w:szCs w:val="20"/>
        </w:rPr>
        <w:t>人员撤离</w:t>
      </w:r>
    </w:p>
    <w:p w14:paraId="24E4A206">
      <w:pPr>
        <w:spacing w:before="164" w:line="378" w:lineRule="auto"/>
        <w:ind w:left="24" w:right="70" w:firstLine="420"/>
        <w:rPr>
          <w:rFonts w:ascii="宋体" w:hAnsi="宋体" w:eastAsia="宋体" w:cs="宋体"/>
          <w:sz w:val="20"/>
          <w:szCs w:val="20"/>
        </w:rPr>
      </w:pPr>
      <w:r>
        <w:rPr>
          <w:rFonts w:ascii="宋体" w:hAnsi="宋体" w:eastAsia="宋体" w:cs="宋体"/>
          <w:spacing w:val="25"/>
          <w:sz w:val="20"/>
          <w:szCs w:val="20"/>
        </w:rPr>
        <w:t>工程师同意需在缺陷责任期内继续工作和使用的人员、施工设备和临时工</w:t>
      </w:r>
      <w:r>
        <w:rPr>
          <w:rFonts w:ascii="宋体" w:hAnsi="宋体" w:eastAsia="宋体" w:cs="宋体"/>
          <w:spacing w:val="24"/>
          <w:sz w:val="20"/>
          <w:szCs w:val="20"/>
        </w:rPr>
        <w:t>程的内</w:t>
      </w:r>
      <w:r>
        <w:rPr>
          <w:rFonts w:ascii="宋体" w:hAnsi="宋体" w:eastAsia="宋体" w:cs="宋体"/>
          <w:spacing w:val="3"/>
          <w:sz w:val="20"/>
          <w:szCs w:val="20"/>
        </w:rPr>
        <w:t>容：</w:t>
      </w:r>
      <w:r>
        <w:rPr>
          <w:rFonts w:ascii="宋体" w:hAnsi="宋体" w:eastAsia="宋体" w:cs="宋体"/>
          <w:spacing w:val="4"/>
          <w:sz w:val="20"/>
          <w:szCs w:val="20"/>
          <w:u w:val="single" w:color="auto"/>
        </w:rPr>
        <w:t xml:space="preserve">           </w:t>
      </w:r>
      <w:r>
        <w:rPr>
          <w:rFonts w:ascii="宋体" w:hAnsi="宋体" w:eastAsia="宋体" w:cs="宋体"/>
          <w:spacing w:val="3"/>
          <w:sz w:val="20"/>
          <w:szCs w:val="20"/>
        </w:rPr>
        <w:t>。</w:t>
      </w:r>
    </w:p>
    <w:p w14:paraId="6D465422">
      <w:pPr>
        <w:spacing w:before="53" w:line="222" w:lineRule="auto"/>
        <w:ind w:left="25"/>
        <w:outlineLvl w:val="1"/>
        <w:rPr>
          <w:rFonts w:ascii="黑体" w:hAnsi="黑体" w:eastAsia="黑体" w:cs="黑体"/>
          <w:sz w:val="28"/>
          <w:szCs w:val="28"/>
        </w:rPr>
      </w:pPr>
      <w:bookmarkStart w:id="374" w:name="bookmark305"/>
      <w:bookmarkEnd w:id="374"/>
      <w:bookmarkStart w:id="375" w:name="bookmark306"/>
      <w:bookmarkEnd w:id="375"/>
      <w:r>
        <w:rPr>
          <w:rFonts w:ascii="黑体" w:hAnsi="黑体" w:eastAsia="黑体" w:cs="黑体"/>
          <w:spacing w:val="-4"/>
          <w:sz w:val="28"/>
          <w:szCs w:val="28"/>
        </w:rPr>
        <w:t>第</w:t>
      </w:r>
      <w:r>
        <w:rPr>
          <w:rFonts w:ascii="黑体" w:hAnsi="黑体" w:eastAsia="黑体" w:cs="黑体"/>
          <w:spacing w:val="-43"/>
          <w:sz w:val="28"/>
          <w:szCs w:val="28"/>
        </w:rPr>
        <w:t xml:space="preserve"> </w:t>
      </w:r>
      <w:r>
        <w:rPr>
          <w:rFonts w:ascii="黑体" w:hAnsi="黑体" w:eastAsia="黑体" w:cs="黑体"/>
          <w:spacing w:val="-4"/>
          <w:sz w:val="28"/>
          <w:szCs w:val="28"/>
        </w:rPr>
        <w:t>11</w:t>
      </w:r>
      <w:r>
        <w:rPr>
          <w:rFonts w:ascii="黑体" w:hAnsi="黑体" w:eastAsia="黑体" w:cs="黑体"/>
          <w:spacing w:val="-60"/>
          <w:sz w:val="28"/>
          <w:szCs w:val="28"/>
        </w:rPr>
        <w:t xml:space="preserve"> </w:t>
      </w:r>
      <w:r>
        <w:rPr>
          <w:rFonts w:ascii="黑体" w:hAnsi="黑体" w:eastAsia="黑体" w:cs="黑体"/>
          <w:spacing w:val="-4"/>
          <w:sz w:val="28"/>
          <w:szCs w:val="28"/>
        </w:rPr>
        <w:t>条 缺陷责任与保修</w:t>
      </w:r>
    </w:p>
    <w:p w14:paraId="565A2C1E">
      <w:pPr>
        <w:pStyle w:val="3"/>
        <w:spacing w:line="252" w:lineRule="auto"/>
      </w:pPr>
    </w:p>
    <w:p w14:paraId="08E6FF11">
      <w:pPr>
        <w:spacing w:before="66" w:line="229" w:lineRule="auto"/>
        <w:ind w:left="32"/>
        <w:outlineLvl w:val="2"/>
        <w:rPr>
          <w:rFonts w:ascii="黑体" w:hAnsi="黑体" w:eastAsia="黑体" w:cs="黑体"/>
          <w:sz w:val="20"/>
          <w:szCs w:val="20"/>
        </w:rPr>
      </w:pPr>
      <w:r>
        <w:rPr>
          <w:rFonts w:ascii="黑体" w:hAnsi="黑体" w:eastAsia="黑体" w:cs="黑体"/>
          <w:spacing w:val="5"/>
          <w:sz w:val="20"/>
          <w:szCs w:val="20"/>
        </w:rPr>
        <w:t>11.2 缺陷责任期</w:t>
      </w:r>
    </w:p>
    <w:p w14:paraId="5D003C93">
      <w:pPr>
        <w:spacing w:before="159" w:line="228" w:lineRule="auto"/>
        <w:ind w:left="442"/>
        <w:rPr>
          <w:rFonts w:ascii="宋体" w:hAnsi="宋体" w:eastAsia="宋体" w:cs="宋体"/>
          <w:sz w:val="20"/>
          <w:szCs w:val="20"/>
        </w:rPr>
      </w:pPr>
      <w:r>
        <w:rPr>
          <w:rFonts w:ascii="宋体" w:hAnsi="宋体" w:eastAsia="宋体" w:cs="宋体"/>
          <w:spacing w:val="6"/>
          <w:sz w:val="20"/>
          <w:szCs w:val="20"/>
        </w:rPr>
        <w:t>缺陷责任期的期限：</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15CCC7AC">
      <w:pPr>
        <w:spacing w:before="281" w:line="230" w:lineRule="auto"/>
        <w:ind w:left="32"/>
        <w:outlineLvl w:val="2"/>
        <w:rPr>
          <w:rFonts w:ascii="黑体" w:hAnsi="黑体" w:eastAsia="黑体" w:cs="黑体"/>
          <w:sz w:val="20"/>
          <w:szCs w:val="20"/>
        </w:rPr>
      </w:pPr>
      <w:r>
        <w:rPr>
          <w:rFonts w:ascii="黑体" w:hAnsi="黑体" w:eastAsia="黑体" w:cs="黑体"/>
          <w:spacing w:val="4"/>
          <w:sz w:val="20"/>
          <w:szCs w:val="20"/>
        </w:rPr>
        <w:t>11.3 缺陷调查</w:t>
      </w:r>
    </w:p>
    <w:p w14:paraId="798C47F3">
      <w:pPr>
        <w:spacing w:before="159" w:line="228" w:lineRule="auto"/>
        <w:ind w:left="457"/>
        <w:rPr>
          <w:rFonts w:ascii="宋体" w:hAnsi="宋体" w:eastAsia="宋体" w:cs="宋体"/>
          <w:sz w:val="20"/>
          <w:szCs w:val="20"/>
        </w:rPr>
      </w:pPr>
      <w:r>
        <w:rPr>
          <w:rFonts w:ascii="宋体" w:hAnsi="宋体" w:eastAsia="宋体" w:cs="宋体"/>
          <w:spacing w:val="4"/>
          <w:sz w:val="20"/>
          <w:szCs w:val="20"/>
        </w:rPr>
        <w:t>11.3.4 修复通知</w:t>
      </w:r>
    </w:p>
    <w:p w14:paraId="30D18776">
      <w:pPr>
        <w:spacing w:before="161" w:line="228" w:lineRule="auto"/>
        <w:ind w:left="442"/>
        <w:rPr>
          <w:rFonts w:ascii="宋体" w:hAnsi="宋体" w:eastAsia="宋体" w:cs="宋体"/>
          <w:sz w:val="20"/>
          <w:szCs w:val="20"/>
        </w:rPr>
      </w:pPr>
      <w:r>
        <w:rPr>
          <w:rFonts w:ascii="宋体" w:hAnsi="宋体" w:eastAsia="宋体" w:cs="宋体"/>
          <w:spacing w:val="8"/>
          <w:sz w:val="20"/>
          <w:szCs w:val="20"/>
        </w:rPr>
        <w:t>承包人收到保修通知并到达工程现场的合理时间：</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w:t>
      </w:r>
    </w:p>
    <w:p w14:paraId="0A0FE38E">
      <w:pPr>
        <w:spacing w:before="284" w:line="229" w:lineRule="auto"/>
        <w:ind w:left="32"/>
        <w:outlineLvl w:val="2"/>
        <w:rPr>
          <w:rFonts w:ascii="黑体" w:hAnsi="黑体" w:eastAsia="黑体" w:cs="黑体"/>
          <w:sz w:val="20"/>
          <w:szCs w:val="20"/>
        </w:rPr>
      </w:pPr>
      <w:r>
        <w:rPr>
          <w:rFonts w:ascii="黑体" w:hAnsi="黑体" w:eastAsia="黑体" w:cs="黑体"/>
          <w:spacing w:val="6"/>
          <w:sz w:val="20"/>
          <w:szCs w:val="20"/>
        </w:rPr>
        <w:t>11.6 缺陷责任期终止证书</w:t>
      </w:r>
    </w:p>
    <w:p w14:paraId="30BD07F0">
      <w:pPr>
        <w:spacing w:before="159" w:line="378" w:lineRule="auto"/>
        <w:ind w:left="22" w:right="70" w:firstLine="420"/>
        <w:jc w:val="both"/>
        <w:rPr>
          <w:rFonts w:ascii="宋体" w:hAnsi="宋体" w:eastAsia="宋体" w:cs="宋体"/>
          <w:sz w:val="20"/>
          <w:szCs w:val="20"/>
        </w:rPr>
      </w:pPr>
      <w:r>
        <w:rPr>
          <w:rFonts w:ascii="宋体" w:hAnsi="宋体" w:eastAsia="宋体" w:cs="宋体"/>
          <w:spacing w:val="7"/>
          <w:sz w:val="20"/>
          <w:szCs w:val="20"/>
        </w:rPr>
        <w:t>承包人应于缺陷责任期届满后</w:t>
      </w:r>
      <w:r>
        <w:rPr>
          <w:rFonts w:ascii="宋体" w:hAnsi="宋体" w:eastAsia="宋体" w:cs="宋体"/>
          <w:spacing w:val="7"/>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7"/>
          <w:sz w:val="20"/>
          <w:szCs w:val="20"/>
        </w:rPr>
        <w:t>天内向发</w:t>
      </w:r>
      <w:r>
        <w:rPr>
          <w:rFonts w:ascii="宋体" w:hAnsi="宋体" w:eastAsia="宋体" w:cs="宋体"/>
          <w:spacing w:val="6"/>
          <w:sz w:val="20"/>
          <w:szCs w:val="20"/>
        </w:rPr>
        <w:t>包人发出缺陷责任期届满通知，发包人应在</w:t>
      </w:r>
      <w:r>
        <w:rPr>
          <w:rFonts w:ascii="宋体" w:hAnsi="宋体" w:eastAsia="宋体" w:cs="宋体"/>
          <w:spacing w:val="7"/>
          <w:sz w:val="20"/>
          <w:szCs w:val="20"/>
        </w:rPr>
        <w:t>收到缺陷责任期满通知后</w:t>
      </w:r>
      <w:r>
        <w:rPr>
          <w:rFonts w:ascii="宋体" w:hAnsi="宋体" w:eastAsia="宋体" w:cs="宋体"/>
          <w:spacing w:val="7"/>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7"/>
          <w:sz w:val="20"/>
          <w:szCs w:val="20"/>
        </w:rPr>
        <w:t>天内核实承包人是否履行缺陷修</w:t>
      </w:r>
      <w:r>
        <w:rPr>
          <w:rFonts w:ascii="宋体" w:hAnsi="宋体" w:eastAsia="宋体" w:cs="宋体"/>
          <w:spacing w:val="6"/>
          <w:sz w:val="20"/>
          <w:szCs w:val="20"/>
        </w:rPr>
        <w:t>复义务，承包人未能履行缺陷</w:t>
      </w:r>
      <w:r>
        <w:rPr>
          <w:rFonts w:ascii="宋体" w:hAnsi="宋体" w:eastAsia="宋体" w:cs="宋体"/>
          <w:spacing w:val="7"/>
          <w:sz w:val="20"/>
          <w:szCs w:val="20"/>
        </w:rPr>
        <w:t>修复义务的，发包人有权扣除相应金额的维修费用。发包人应在收到缺陷责任期届满通知后</w:t>
      </w:r>
      <w:r>
        <w:rPr>
          <w:rFonts w:ascii="宋体" w:hAnsi="宋体" w:eastAsia="宋体" w:cs="宋体"/>
          <w:spacing w:val="8"/>
          <w:sz w:val="20"/>
          <w:szCs w:val="20"/>
        </w:rPr>
        <w:t>天内，向承包人颁发缺陷责任期终止证书。</w:t>
      </w:r>
    </w:p>
    <w:p w14:paraId="1A822F8C">
      <w:pPr>
        <w:spacing w:before="117" w:line="229" w:lineRule="auto"/>
        <w:ind w:left="32"/>
        <w:outlineLvl w:val="2"/>
        <w:rPr>
          <w:rFonts w:ascii="黑体" w:hAnsi="黑体" w:eastAsia="黑体" w:cs="黑体"/>
          <w:sz w:val="20"/>
          <w:szCs w:val="20"/>
        </w:rPr>
      </w:pPr>
      <w:r>
        <w:rPr>
          <w:rFonts w:ascii="黑体" w:hAnsi="黑体" w:eastAsia="黑体" w:cs="黑体"/>
          <w:spacing w:val="4"/>
          <w:sz w:val="20"/>
          <w:szCs w:val="20"/>
        </w:rPr>
        <w:t>11.7 保修责任</w:t>
      </w:r>
    </w:p>
    <w:p w14:paraId="02389022">
      <w:pPr>
        <w:spacing w:before="159" w:line="228" w:lineRule="auto"/>
        <w:ind w:left="444"/>
        <w:rPr>
          <w:rFonts w:ascii="宋体" w:hAnsi="宋体" w:eastAsia="宋体" w:cs="宋体"/>
          <w:sz w:val="20"/>
          <w:szCs w:val="20"/>
        </w:rPr>
      </w:pPr>
      <w:r>
        <w:rPr>
          <w:rFonts w:ascii="宋体" w:hAnsi="宋体" w:eastAsia="宋体" w:cs="宋体"/>
          <w:spacing w:val="7"/>
          <w:sz w:val="20"/>
          <w:szCs w:val="20"/>
        </w:rPr>
        <w:t>工程质量保修范围、期限和责任为：</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43F76F44">
      <w:pPr>
        <w:spacing w:before="221" w:line="222" w:lineRule="auto"/>
        <w:ind w:left="25"/>
        <w:outlineLvl w:val="1"/>
        <w:rPr>
          <w:rFonts w:ascii="黑体" w:hAnsi="黑体" w:eastAsia="黑体" w:cs="黑体"/>
          <w:sz w:val="28"/>
          <w:szCs w:val="28"/>
        </w:rPr>
      </w:pPr>
      <w:bookmarkStart w:id="376" w:name="bookmark308"/>
      <w:bookmarkEnd w:id="376"/>
      <w:bookmarkStart w:id="377" w:name="bookmark307"/>
      <w:bookmarkEnd w:id="377"/>
      <w:r>
        <w:rPr>
          <w:rFonts w:ascii="黑体" w:hAnsi="黑体" w:eastAsia="黑体" w:cs="黑体"/>
          <w:spacing w:val="-5"/>
          <w:sz w:val="28"/>
          <w:szCs w:val="28"/>
        </w:rPr>
        <w:t>第</w:t>
      </w:r>
      <w:r>
        <w:rPr>
          <w:rFonts w:ascii="黑体" w:hAnsi="黑体" w:eastAsia="黑体" w:cs="黑体"/>
          <w:spacing w:val="-40"/>
          <w:sz w:val="28"/>
          <w:szCs w:val="28"/>
        </w:rPr>
        <w:t xml:space="preserve"> </w:t>
      </w:r>
      <w:r>
        <w:rPr>
          <w:rFonts w:ascii="黑体" w:hAnsi="黑体" w:eastAsia="黑体" w:cs="黑体"/>
          <w:spacing w:val="-5"/>
          <w:sz w:val="28"/>
          <w:szCs w:val="28"/>
        </w:rPr>
        <w:t>12</w:t>
      </w:r>
      <w:r>
        <w:rPr>
          <w:rFonts w:ascii="黑体" w:hAnsi="黑体" w:eastAsia="黑体" w:cs="黑体"/>
          <w:spacing w:val="-60"/>
          <w:sz w:val="28"/>
          <w:szCs w:val="28"/>
        </w:rPr>
        <w:t xml:space="preserve"> </w:t>
      </w:r>
      <w:r>
        <w:rPr>
          <w:rFonts w:ascii="黑体" w:hAnsi="黑体" w:eastAsia="黑体" w:cs="黑体"/>
          <w:spacing w:val="-5"/>
          <w:sz w:val="28"/>
          <w:szCs w:val="28"/>
        </w:rPr>
        <w:t>条 竣工后试验</w:t>
      </w:r>
    </w:p>
    <w:p w14:paraId="2EFBA513">
      <w:pPr>
        <w:spacing w:before="197" w:line="227" w:lineRule="auto"/>
        <w:ind w:left="443"/>
        <w:rPr>
          <w:rFonts w:ascii="宋体" w:hAnsi="宋体" w:eastAsia="宋体" w:cs="宋体"/>
          <w:sz w:val="20"/>
          <w:szCs w:val="20"/>
        </w:rPr>
      </w:pPr>
      <w:r>
        <w:rPr>
          <w:rFonts w:ascii="宋体" w:hAnsi="宋体" w:eastAsia="宋体" w:cs="宋体"/>
          <w:spacing w:val="7"/>
          <w:sz w:val="20"/>
          <w:szCs w:val="20"/>
        </w:rPr>
        <w:t>本合同工程是否包含竣工后试验：</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421EFB44">
      <w:pPr>
        <w:spacing w:before="285" w:line="229" w:lineRule="auto"/>
        <w:ind w:left="32"/>
        <w:outlineLvl w:val="2"/>
        <w:rPr>
          <w:rFonts w:ascii="黑体" w:hAnsi="黑体" w:eastAsia="黑体" w:cs="黑体"/>
          <w:sz w:val="20"/>
          <w:szCs w:val="20"/>
        </w:rPr>
      </w:pPr>
      <w:r>
        <w:rPr>
          <w:rFonts w:ascii="黑体" w:hAnsi="黑体" w:eastAsia="黑体" w:cs="黑体"/>
          <w:spacing w:val="6"/>
          <w:sz w:val="20"/>
          <w:szCs w:val="20"/>
        </w:rPr>
        <w:t>12.1 竣工后试验的程序</w:t>
      </w:r>
    </w:p>
    <w:p w14:paraId="5C31371B">
      <w:pPr>
        <w:spacing w:before="160" w:line="377" w:lineRule="auto"/>
        <w:ind w:left="22" w:right="12" w:firstLine="435"/>
        <w:jc w:val="both"/>
        <w:rPr>
          <w:rFonts w:ascii="宋体" w:hAnsi="宋体" w:eastAsia="宋体" w:cs="宋体"/>
          <w:sz w:val="20"/>
          <w:szCs w:val="20"/>
        </w:rPr>
      </w:pPr>
      <w:r>
        <w:rPr>
          <w:rFonts w:ascii="宋体" w:hAnsi="宋体" w:eastAsia="宋体" w:cs="宋体"/>
          <w:spacing w:val="9"/>
          <w:sz w:val="20"/>
          <w:szCs w:val="20"/>
        </w:rPr>
        <w:t>12.1.2 竣工后试验全部电力、水、污水处理、燃料、消耗品和</w:t>
      </w:r>
      <w:r>
        <w:rPr>
          <w:rFonts w:ascii="宋体" w:hAnsi="宋体" w:eastAsia="宋体" w:cs="宋体"/>
          <w:spacing w:val="8"/>
          <w:sz w:val="20"/>
          <w:szCs w:val="20"/>
        </w:rPr>
        <w:t>材料，以及全部其他仪</w:t>
      </w:r>
      <w:r>
        <w:rPr>
          <w:rFonts w:ascii="宋体" w:hAnsi="宋体" w:eastAsia="宋体" w:cs="宋体"/>
          <w:spacing w:val="9"/>
          <w:sz w:val="20"/>
          <w:szCs w:val="20"/>
        </w:rPr>
        <w:t>器、协助、文件或其他信息、设备、工具、劳力，启动工程设备，并组织安</w:t>
      </w:r>
      <w:r>
        <w:rPr>
          <w:rFonts w:ascii="宋体" w:hAnsi="宋体" w:eastAsia="宋体" w:cs="宋体"/>
          <w:spacing w:val="8"/>
          <w:sz w:val="20"/>
          <w:szCs w:val="20"/>
        </w:rPr>
        <w:t>排有适当资质、</w:t>
      </w:r>
      <w:r>
        <w:rPr>
          <w:rFonts w:ascii="宋体" w:hAnsi="宋体" w:eastAsia="宋体" w:cs="宋体"/>
          <w:spacing w:val="7"/>
          <w:sz w:val="20"/>
          <w:szCs w:val="20"/>
        </w:rPr>
        <w:t>经验和能力的工作人员等必要条件的提供方：</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A400144">
      <w:pPr>
        <w:spacing w:line="377" w:lineRule="auto"/>
        <w:rPr>
          <w:rFonts w:ascii="宋体" w:hAnsi="宋体" w:eastAsia="宋体" w:cs="宋体"/>
          <w:sz w:val="20"/>
          <w:szCs w:val="20"/>
        </w:rPr>
        <w:sectPr>
          <w:footerReference r:id="rId144" w:type="default"/>
          <w:pgSz w:w="11906" w:h="16839"/>
          <w:pgMar w:top="1427" w:right="1731" w:bottom="1214" w:left="1785" w:header="0" w:footer="1051" w:gutter="0"/>
          <w:cols w:space="720" w:num="1"/>
        </w:sectPr>
      </w:pPr>
    </w:p>
    <w:p w14:paraId="314C5EA6">
      <w:pPr>
        <w:spacing w:before="57" w:line="222" w:lineRule="auto"/>
        <w:ind w:left="25"/>
        <w:outlineLvl w:val="1"/>
        <w:rPr>
          <w:rFonts w:ascii="黑体" w:hAnsi="黑体" w:eastAsia="黑体" w:cs="黑体"/>
          <w:sz w:val="28"/>
          <w:szCs w:val="28"/>
        </w:rPr>
      </w:pPr>
      <w:bookmarkStart w:id="378" w:name="bookmark310"/>
      <w:bookmarkEnd w:id="378"/>
      <w:bookmarkStart w:id="379" w:name="bookmark309"/>
      <w:bookmarkEnd w:id="379"/>
      <w:r>
        <w:rPr>
          <w:rFonts w:ascii="黑体" w:hAnsi="黑体" w:eastAsia="黑体" w:cs="黑体"/>
          <w:spacing w:val="-5"/>
          <w:sz w:val="28"/>
          <w:szCs w:val="28"/>
        </w:rPr>
        <w:t>第</w:t>
      </w:r>
      <w:r>
        <w:rPr>
          <w:rFonts w:ascii="黑体" w:hAnsi="黑体" w:eastAsia="黑体" w:cs="黑体"/>
          <w:spacing w:val="-40"/>
          <w:sz w:val="28"/>
          <w:szCs w:val="28"/>
        </w:rPr>
        <w:t xml:space="preserve"> </w:t>
      </w:r>
      <w:r>
        <w:rPr>
          <w:rFonts w:ascii="黑体" w:hAnsi="黑体" w:eastAsia="黑体" w:cs="黑体"/>
          <w:spacing w:val="-5"/>
          <w:sz w:val="28"/>
          <w:szCs w:val="28"/>
        </w:rPr>
        <w:t>13</w:t>
      </w:r>
      <w:r>
        <w:rPr>
          <w:rFonts w:ascii="黑体" w:hAnsi="黑体" w:eastAsia="黑体" w:cs="黑体"/>
          <w:spacing w:val="-60"/>
          <w:sz w:val="28"/>
          <w:szCs w:val="28"/>
        </w:rPr>
        <w:t xml:space="preserve"> </w:t>
      </w:r>
      <w:r>
        <w:rPr>
          <w:rFonts w:ascii="黑体" w:hAnsi="黑体" w:eastAsia="黑体" w:cs="黑体"/>
          <w:spacing w:val="-5"/>
          <w:sz w:val="28"/>
          <w:szCs w:val="28"/>
        </w:rPr>
        <w:t>条 变更与调整</w:t>
      </w:r>
    </w:p>
    <w:p w14:paraId="68F133D4">
      <w:pPr>
        <w:pStyle w:val="3"/>
        <w:spacing w:line="251" w:lineRule="auto"/>
      </w:pPr>
    </w:p>
    <w:p w14:paraId="389D1745">
      <w:pPr>
        <w:spacing w:before="65" w:line="230" w:lineRule="auto"/>
        <w:ind w:left="32"/>
        <w:outlineLvl w:val="2"/>
        <w:rPr>
          <w:rFonts w:ascii="黑体" w:hAnsi="黑体" w:eastAsia="黑体" w:cs="黑体"/>
          <w:sz w:val="20"/>
          <w:szCs w:val="20"/>
        </w:rPr>
      </w:pPr>
      <w:r>
        <w:rPr>
          <w:rFonts w:ascii="黑体" w:hAnsi="黑体" w:eastAsia="黑体" w:cs="黑体"/>
          <w:spacing w:val="6"/>
          <w:sz w:val="20"/>
          <w:szCs w:val="20"/>
        </w:rPr>
        <w:t>13.2 承包人的合理化建议</w:t>
      </w:r>
    </w:p>
    <w:p w14:paraId="62E5645C">
      <w:pPr>
        <w:spacing w:before="161" w:line="339" w:lineRule="auto"/>
        <w:ind w:left="23" w:right="70" w:firstLine="433"/>
        <w:rPr>
          <w:rFonts w:ascii="宋体" w:hAnsi="宋体" w:eastAsia="宋体" w:cs="宋体"/>
          <w:sz w:val="20"/>
          <w:szCs w:val="20"/>
        </w:rPr>
      </w:pPr>
      <w:r>
        <w:rPr>
          <w:rFonts w:ascii="宋体" w:hAnsi="宋体" w:eastAsia="宋体" w:cs="宋体"/>
          <w:spacing w:val="7"/>
          <w:sz w:val="20"/>
          <w:szCs w:val="20"/>
        </w:rPr>
        <w:t>13.2.2 工程师应在收到承包人提交的合理化建议后</w:t>
      </w:r>
      <w:r>
        <w:rPr>
          <w:rFonts w:ascii="宋体" w:hAnsi="宋体" w:eastAsia="宋体" w:cs="宋体"/>
          <w:spacing w:val="-81"/>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3"/>
          <w:sz w:val="20"/>
          <w:szCs w:val="20"/>
        </w:rPr>
        <w:t xml:space="preserve"> </w:t>
      </w:r>
      <w:r>
        <w:rPr>
          <w:rFonts w:ascii="宋体" w:hAnsi="宋体" w:eastAsia="宋体" w:cs="宋体"/>
          <w:spacing w:val="7"/>
          <w:sz w:val="20"/>
          <w:szCs w:val="20"/>
        </w:rPr>
        <w:t>日内审查完毕并报送发包人，发现其中存在技术上的缺陷，应通知承包人修改。发包人应在收到工程师报送的合理化建议</w:t>
      </w:r>
      <w:r>
        <w:rPr>
          <w:rFonts w:ascii="宋体" w:hAnsi="宋体" w:eastAsia="宋体" w:cs="宋体"/>
          <w:spacing w:val="6"/>
          <w:sz w:val="20"/>
          <w:szCs w:val="20"/>
        </w:rPr>
        <w:t>后</w:t>
      </w:r>
      <w:r>
        <w:rPr>
          <w:rFonts w:ascii="宋体" w:hAnsi="宋体" w:eastAsia="宋体" w:cs="宋体"/>
          <w:spacing w:val="6"/>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6"/>
          <w:sz w:val="20"/>
          <w:szCs w:val="20"/>
        </w:rPr>
        <w:t>日内审批完毕。合理化建议经发包人批准的，工程师应及时发出变更指示，</w:t>
      </w:r>
      <w:r>
        <w:rPr>
          <w:rFonts w:ascii="宋体" w:hAnsi="宋体" w:eastAsia="宋体" w:cs="宋体"/>
          <w:spacing w:val="5"/>
          <w:sz w:val="20"/>
          <w:szCs w:val="20"/>
        </w:rPr>
        <w:t>由此引起</w:t>
      </w:r>
      <w:r>
        <w:rPr>
          <w:rFonts w:ascii="宋体" w:hAnsi="宋体" w:eastAsia="宋体" w:cs="宋体"/>
          <w:spacing w:val="6"/>
          <w:sz w:val="20"/>
          <w:szCs w:val="20"/>
        </w:rPr>
        <w:t>的合同价格调整按照</w:t>
      </w:r>
      <w:r>
        <w:rPr>
          <w:rFonts w:ascii="宋体" w:hAnsi="宋体" w:eastAsia="宋体" w:cs="宋体"/>
          <w:spacing w:val="6"/>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6"/>
          <w:sz w:val="20"/>
          <w:szCs w:val="20"/>
        </w:rPr>
        <w:t>执行。发包人不同意变更的，工程师应书面通知承包人</w:t>
      </w:r>
    </w:p>
    <w:p w14:paraId="1DA559E9">
      <w:pPr>
        <w:spacing w:before="162" w:line="228" w:lineRule="auto"/>
        <w:ind w:left="457"/>
        <w:rPr>
          <w:rFonts w:ascii="宋体" w:hAnsi="宋体" w:eastAsia="宋体" w:cs="宋体"/>
          <w:sz w:val="20"/>
          <w:szCs w:val="20"/>
        </w:rPr>
      </w:pPr>
      <w:r>
        <w:rPr>
          <w:rFonts w:ascii="宋体" w:hAnsi="宋体" w:eastAsia="宋体" w:cs="宋体"/>
          <w:spacing w:val="7"/>
          <w:sz w:val="20"/>
          <w:szCs w:val="20"/>
        </w:rPr>
        <w:t>13.2.3 承包人提出的合理化变更建议的利</w:t>
      </w:r>
      <w:r>
        <w:rPr>
          <w:rFonts w:ascii="宋体" w:hAnsi="宋体" w:eastAsia="宋体" w:cs="宋体"/>
          <w:spacing w:val="6"/>
          <w:sz w:val="20"/>
          <w:szCs w:val="20"/>
        </w:rPr>
        <w:t>益分享约定：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AA90540">
      <w:pPr>
        <w:spacing w:before="281" w:line="230" w:lineRule="auto"/>
        <w:ind w:left="32"/>
        <w:outlineLvl w:val="2"/>
        <w:rPr>
          <w:rFonts w:ascii="黑体" w:hAnsi="黑体" w:eastAsia="黑体" w:cs="黑体"/>
          <w:sz w:val="20"/>
          <w:szCs w:val="20"/>
        </w:rPr>
      </w:pPr>
      <w:r>
        <w:rPr>
          <w:rFonts w:ascii="黑体" w:hAnsi="黑体" w:eastAsia="黑体" w:cs="黑体"/>
          <w:spacing w:val="3"/>
          <w:sz w:val="20"/>
          <w:szCs w:val="20"/>
        </w:rPr>
        <w:t>13.3</w:t>
      </w:r>
      <w:r>
        <w:rPr>
          <w:rFonts w:ascii="黑体" w:hAnsi="黑体" w:eastAsia="黑体" w:cs="黑体"/>
          <w:spacing w:val="19"/>
          <w:sz w:val="20"/>
          <w:szCs w:val="20"/>
        </w:rPr>
        <w:t xml:space="preserve"> </w:t>
      </w:r>
      <w:r>
        <w:rPr>
          <w:rFonts w:ascii="黑体" w:hAnsi="黑体" w:eastAsia="黑体" w:cs="黑体"/>
          <w:spacing w:val="3"/>
          <w:sz w:val="20"/>
          <w:szCs w:val="20"/>
        </w:rPr>
        <w:t>变更程序</w:t>
      </w:r>
    </w:p>
    <w:p w14:paraId="05D908B5">
      <w:pPr>
        <w:spacing w:before="161" w:line="226" w:lineRule="auto"/>
        <w:ind w:left="457"/>
        <w:rPr>
          <w:rFonts w:ascii="宋体" w:hAnsi="宋体" w:eastAsia="宋体" w:cs="宋体"/>
          <w:sz w:val="20"/>
          <w:szCs w:val="20"/>
        </w:rPr>
      </w:pPr>
      <w:r>
        <w:rPr>
          <w:rFonts w:ascii="宋体" w:hAnsi="宋体" w:eastAsia="宋体" w:cs="宋体"/>
          <w:spacing w:val="4"/>
          <w:sz w:val="20"/>
          <w:szCs w:val="20"/>
        </w:rPr>
        <w:t>13.3.3 变更估价</w:t>
      </w:r>
    </w:p>
    <w:p w14:paraId="7C914B1D">
      <w:pPr>
        <w:spacing w:before="163" w:line="226" w:lineRule="auto"/>
        <w:ind w:left="666"/>
        <w:rPr>
          <w:rFonts w:ascii="宋体" w:hAnsi="宋体" w:eastAsia="宋体" w:cs="宋体"/>
          <w:sz w:val="20"/>
          <w:szCs w:val="20"/>
        </w:rPr>
      </w:pPr>
      <w:r>
        <w:rPr>
          <w:rFonts w:ascii="宋体" w:hAnsi="宋体" w:eastAsia="宋体" w:cs="宋体"/>
          <w:spacing w:val="5"/>
          <w:sz w:val="20"/>
          <w:szCs w:val="20"/>
        </w:rPr>
        <w:t>13.3.3.1 变更估价原则</w:t>
      </w:r>
    </w:p>
    <w:p w14:paraId="3D5689B7">
      <w:pPr>
        <w:spacing w:before="163" w:line="226" w:lineRule="auto"/>
        <w:ind w:left="654"/>
        <w:rPr>
          <w:rFonts w:ascii="宋体" w:hAnsi="宋体" w:eastAsia="宋体" w:cs="宋体"/>
          <w:sz w:val="20"/>
          <w:szCs w:val="20"/>
        </w:rPr>
      </w:pPr>
      <w:r>
        <w:rPr>
          <w:rFonts w:ascii="宋体" w:hAnsi="宋体" w:eastAsia="宋体" w:cs="宋体"/>
          <w:spacing w:val="6"/>
          <w:sz w:val="20"/>
          <w:szCs w:val="20"/>
        </w:rPr>
        <w:t>关于变更估价原则的约定：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2A37870">
      <w:pPr>
        <w:spacing w:before="283" w:line="230" w:lineRule="auto"/>
        <w:ind w:left="32"/>
        <w:outlineLvl w:val="2"/>
        <w:rPr>
          <w:rFonts w:ascii="黑体" w:hAnsi="黑体" w:eastAsia="黑体" w:cs="黑体"/>
          <w:sz w:val="20"/>
          <w:szCs w:val="20"/>
        </w:rPr>
      </w:pPr>
      <w:r>
        <w:rPr>
          <w:rFonts w:ascii="黑体" w:hAnsi="黑体" w:eastAsia="黑体" w:cs="黑体"/>
          <w:spacing w:val="2"/>
          <w:sz w:val="20"/>
          <w:szCs w:val="20"/>
        </w:rPr>
        <w:t>13.4</w:t>
      </w:r>
      <w:r>
        <w:rPr>
          <w:rFonts w:ascii="黑体" w:hAnsi="黑体" w:eastAsia="黑体" w:cs="黑体"/>
          <w:spacing w:val="20"/>
          <w:sz w:val="20"/>
          <w:szCs w:val="20"/>
        </w:rPr>
        <w:t xml:space="preserve"> </w:t>
      </w:r>
      <w:r>
        <w:rPr>
          <w:rFonts w:ascii="黑体" w:hAnsi="黑体" w:eastAsia="黑体" w:cs="黑体"/>
          <w:spacing w:val="2"/>
          <w:sz w:val="20"/>
          <w:szCs w:val="20"/>
        </w:rPr>
        <w:t>暂估价</w:t>
      </w:r>
    </w:p>
    <w:p w14:paraId="3B33AC92">
      <w:pPr>
        <w:spacing w:before="161" w:line="226" w:lineRule="auto"/>
        <w:ind w:left="457"/>
        <w:rPr>
          <w:rFonts w:ascii="宋体" w:hAnsi="宋体" w:eastAsia="宋体" w:cs="宋体"/>
          <w:sz w:val="20"/>
          <w:szCs w:val="20"/>
        </w:rPr>
      </w:pPr>
      <w:r>
        <w:rPr>
          <w:rFonts w:ascii="宋体" w:hAnsi="宋体" w:eastAsia="宋体" w:cs="宋体"/>
          <w:spacing w:val="6"/>
          <w:sz w:val="20"/>
          <w:szCs w:val="20"/>
        </w:rPr>
        <w:t>13.4.1 依法必须招标的暂估价项目</w:t>
      </w:r>
    </w:p>
    <w:p w14:paraId="24E38A4F">
      <w:pPr>
        <w:spacing w:before="164" w:line="226" w:lineRule="auto"/>
        <w:ind w:left="442"/>
        <w:rPr>
          <w:rFonts w:ascii="宋体" w:hAnsi="宋体" w:eastAsia="宋体" w:cs="宋体"/>
          <w:sz w:val="20"/>
          <w:szCs w:val="20"/>
        </w:rPr>
      </w:pPr>
      <w:r>
        <w:rPr>
          <w:rFonts w:ascii="宋体" w:hAnsi="宋体" w:eastAsia="宋体" w:cs="宋体"/>
          <w:spacing w:val="7"/>
          <w:sz w:val="20"/>
          <w:szCs w:val="20"/>
        </w:rPr>
        <w:t>承包人可以参与投标的暂估价项目范围：</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1AA17F21">
      <w:pPr>
        <w:spacing w:before="163" w:line="226" w:lineRule="auto"/>
        <w:ind w:left="442"/>
        <w:rPr>
          <w:rFonts w:ascii="宋体" w:hAnsi="宋体" w:eastAsia="宋体" w:cs="宋体"/>
          <w:sz w:val="20"/>
          <w:szCs w:val="20"/>
        </w:rPr>
      </w:pPr>
      <w:r>
        <w:rPr>
          <w:rFonts w:ascii="宋体" w:hAnsi="宋体" w:eastAsia="宋体" w:cs="宋体"/>
          <w:spacing w:val="7"/>
          <w:sz w:val="20"/>
          <w:szCs w:val="20"/>
        </w:rPr>
        <w:t>承包人不得参与投标的暂估价项目范围：</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246D51AE">
      <w:pPr>
        <w:spacing w:before="163" w:line="228" w:lineRule="auto"/>
        <w:ind w:left="443"/>
        <w:rPr>
          <w:rFonts w:ascii="宋体" w:hAnsi="宋体" w:eastAsia="宋体" w:cs="宋体"/>
          <w:sz w:val="20"/>
          <w:szCs w:val="20"/>
        </w:rPr>
      </w:pPr>
      <w:r>
        <w:rPr>
          <w:rFonts w:ascii="宋体" w:hAnsi="宋体" w:eastAsia="宋体" w:cs="宋体"/>
          <w:spacing w:val="6"/>
          <w:sz w:val="20"/>
          <w:szCs w:val="20"/>
        </w:rPr>
        <w:t>招投标程序及其他约定：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55E213A0">
      <w:pPr>
        <w:spacing w:before="161" w:line="226" w:lineRule="auto"/>
        <w:ind w:left="457"/>
        <w:rPr>
          <w:rFonts w:ascii="宋体" w:hAnsi="宋体" w:eastAsia="宋体" w:cs="宋体"/>
          <w:sz w:val="20"/>
          <w:szCs w:val="20"/>
        </w:rPr>
      </w:pPr>
      <w:r>
        <w:rPr>
          <w:rFonts w:ascii="宋体" w:hAnsi="宋体" w:eastAsia="宋体" w:cs="宋体"/>
          <w:spacing w:val="7"/>
          <w:sz w:val="20"/>
          <w:szCs w:val="20"/>
        </w:rPr>
        <w:t>13.4.2 不属于依法必须招标的暂估价项目</w:t>
      </w:r>
    </w:p>
    <w:p w14:paraId="736D3318">
      <w:pPr>
        <w:spacing w:before="163" w:line="226" w:lineRule="auto"/>
        <w:ind w:left="445"/>
        <w:rPr>
          <w:rFonts w:ascii="宋体" w:hAnsi="宋体" w:eastAsia="宋体" w:cs="宋体"/>
          <w:sz w:val="20"/>
          <w:szCs w:val="20"/>
        </w:rPr>
      </w:pPr>
      <w:r>
        <w:rPr>
          <w:rFonts w:ascii="宋体" w:hAnsi="宋体" w:eastAsia="宋体" w:cs="宋体"/>
          <w:spacing w:val="7"/>
          <w:sz w:val="20"/>
          <w:szCs w:val="20"/>
        </w:rPr>
        <w:t>不属于依法必须招标的暂估价项目的协商及估价的约定：</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03185D08">
      <w:pPr>
        <w:spacing w:before="285" w:line="230" w:lineRule="auto"/>
        <w:ind w:left="32"/>
        <w:outlineLvl w:val="2"/>
        <w:rPr>
          <w:rFonts w:ascii="黑体" w:hAnsi="黑体" w:eastAsia="黑体" w:cs="黑体"/>
          <w:sz w:val="20"/>
          <w:szCs w:val="20"/>
        </w:rPr>
      </w:pPr>
      <w:r>
        <w:rPr>
          <w:rFonts w:ascii="黑体" w:hAnsi="黑体" w:eastAsia="黑体" w:cs="黑体"/>
          <w:spacing w:val="3"/>
          <w:sz w:val="20"/>
          <w:szCs w:val="20"/>
        </w:rPr>
        <w:t>13.5</w:t>
      </w:r>
      <w:r>
        <w:rPr>
          <w:rFonts w:ascii="黑体" w:hAnsi="黑体" w:eastAsia="黑体" w:cs="黑体"/>
          <w:spacing w:val="19"/>
          <w:sz w:val="20"/>
          <w:szCs w:val="20"/>
        </w:rPr>
        <w:t xml:space="preserve"> </w:t>
      </w:r>
      <w:r>
        <w:rPr>
          <w:rFonts w:ascii="黑体" w:hAnsi="黑体" w:eastAsia="黑体" w:cs="黑体"/>
          <w:spacing w:val="3"/>
          <w:sz w:val="20"/>
          <w:szCs w:val="20"/>
        </w:rPr>
        <w:t>暂列金额</w:t>
      </w:r>
    </w:p>
    <w:p w14:paraId="2A37858A">
      <w:pPr>
        <w:spacing w:before="159" w:line="228" w:lineRule="auto"/>
        <w:ind w:left="443"/>
        <w:rPr>
          <w:rFonts w:ascii="宋体" w:hAnsi="宋体" w:eastAsia="宋体" w:cs="宋体"/>
          <w:sz w:val="20"/>
          <w:szCs w:val="20"/>
        </w:rPr>
      </w:pPr>
      <w:r>
        <w:rPr>
          <w:rFonts w:ascii="宋体" w:hAnsi="宋体" w:eastAsia="宋体" w:cs="宋体"/>
          <w:spacing w:val="6"/>
          <w:sz w:val="20"/>
          <w:szCs w:val="20"/>
        </w:rPr>
        <w:t>其他关于暂列金额使用的约定：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13C61F6">
      <w:pPr>
        <w:spacing w:before="281" w:line="230" w:lineRule="auto"/>
        <w:ind w:left="32"/>
        <w:outlineLvl w:val="2"/>
        <w:rPr>
          <w:rFonts w:ascii="黑体" w:hAnsi="黑体" w:eastAsia="黑体" w:cs="黑体"/>
          <w:sz w:val="20"/>
          <w:szCs w:val="20"/>
        </w:rPr>
      </w:pPr>
      <w:r>
        <w:rPr>
          <w:rFonts w:ascii="黑体" w:hAnsi="黑体" w:eastAsia="黑体" w:cs="黑体"/>
          <w:spacing w:val="7"/>
          <w:sz w:val="20"/>
          <w:szCs w:val="20"/>
        </w:rPr>
        <w:t>13.8 市场价格波动引起的调整</w:t>
      </w:r>
    </w:p>
    <w:p w14:paraId="45ACC6C9">
      <w:pPr>
        <w:spacing w:before="162" w:line="226" w:lineRule="auto"/>
        <w:jc w:val="right"/>
        <w:rPr>
          <w:rFonts w:ascii="宋体" w:hAnsi="宋体" w:eastAsia="宋体" w:cs="宋体"/>
          <w:sz w:val="20"/>
          <w:szCs w:val="20"/>
        </w:rPr>
      </w:pPr>
      <w:r>
        <w:rPr>
          <w:rFonts w:ascii="宋体" w:hAnsi="宋体" w:eastAsia="宋体" w:cs="宋体"/>
          <w:spacing w:val="2"/>
          <w:sz w:val="20"/>
          <w:szCs w:val="20"/>
        </w:rPr>
        <w:t>13.8.2 关于是否采用《价格指数权重表》的约定：</w:t>
      </w:r>
      <w:r>
        <w:rPr>
          <w:rFonts w:ascii="宋体" w:hAnsi="宋体" w:eastAsia="宋体" w:cs="宋体"/>
          <w:spacing w:val="2"/>
          <w:sz w:val="20"/>
          <w:szCs w:val="20"/>
          <w:u w:val="single" w:color="auto"/>
        </w:rPr>
        <w:t xml:space="preserve">                               </w:t>
      </w:r>
      <w:r>
        <w:rPr>
          <w:rFonts w:ascii="宋体" w:hAnsi="宋体" w:eastAsia="宋体" w:cs="宋体"/>
          <w:spacing w:val="2"/>
          <w:sz w:val="20"/>
          <w:szCs w:val="20"/>
        </w:rPr>
        <w:t>。</w:t>
      </w:r>
    </w:p>
    <w:p w14:paraId="22851464">
      <w:pPr>
        <w:spacing w:before="163" w:line="226" w:lineRule="auto"/>
        <w:jc w:val="right"/>
        <w:rPr>
          <w:rFonts w:ascii="宋体" w:hAnsi="宋体" w:eastAsia="宋体" w:cs="宋体"/>
          <w:sz w:val="20"/>
          <w:szCs w:val="20"/>
        </w:rPr>
      </w:pPr>
      <w:r>
        <w:rPr>
          <w:rFonts w:ascii="宋体" w:hAnsi="宋体" w:eastAsia="宋体" w:cs="宋体"/>
          <w:spacing w:val="6"/>
          <w:sz w:val="20"/>
          <w:szCs w:val="20"/>
        </w:rPr>
        <w:t>13.8.3 关于采用其他方式调整合同价款的约定：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4291BA43">
      <w:pPr>
        <w:spacing w:before="221" w:line="222" w:lineRule="auto"/>
        <w:ind w:left="25"/>
        <w:outlineLvl w:val="1"/>
        <w:rPr>
          <w:rFonts w:ascii="黑体" w:hAnsi="黑体" w:eastAsia="黑体" w:cs="黑体"/>
          <w:sz w:val="28"/>
          <w:szCs w:val="28"/>
        </w:rPr>
      </w:pPr>
      <w:bookmarkStart w:id="380" w:name="bookmark312"/>
      <w:bookmarkEnd w:id="380"/>
      <w:bookmarkStart w:id="381" w:name="bookmark311"/>
      <w:bookmarkEnd w:id="381"/>
      <w:r>
        <w:rPr>
          <w:rFonts w:ascii="黑体" w:hAnsi="黑体" w:eastAsia="黑体" w:cs="黑体"/>
          <w:spacing w:val="-4"/>
          <w:sz w:val="28"/>
          <w:szCs w:val="28"/>
        </w:rPr>
        <w:t>第</w:t>
      </w:r>
      <w:r>
        <w:rPr>
          <w:rFonts w:ascii="黑体" w:hAnsi="黑体" w:eastAsia="黑体" w:cs="黑体"/>
          <w:spacing w:val="-43"/>
          <w:sz w:val="28"/>
          <w:szCs w:val="28"/>
        </w:rPr>
        <w:t xml:space="preserve"> </w:t>
      </w:r>
      <w:r>
        <w:rPr>
          <w:rFonts w:ascii="黑体" w:hAnsi="黑体" w:eastAsia="黑体" w:cs="黑体"/>
          <w:spacing w:val="-4"/>
          <w:sz w:val="28"/>
          <w:szCs w:val="28"/>
        </w:rPr>
        <w:t>14</w:t>
      </w:r>
      <w:r>
        <w:rPr>
          <w:rFonts w:ascii="黑体" w:hAnsi="黑体" w:eastAsia="黑体" w:cs="黑体"/>
          <w:spacing w:val="-60"/>
          <w:sz w:val="28"/>
          <w:szCs w:val="28"/>
        </w:rPr>
        <w:t xml:space="preserve"> </w:t>
      </w:r>
      <w:r>
        <w:rPr>
          <w:rFonts w:ascii="黑体" w:hAnsi="黑体" w:eastAsia="黑体" w:cs="黑体"/>
          <w:spacing w:val="-4"/>
          <w:sz w:val="28"/>
          <w:szCs w:val="28"/>
        </w:rPr>
        <w:t>条 合同价格与支付</w:t>
      </w:r>
    </w:p>
    <w:p w14:paraId="53B0240F">
      <w:pPr>
        <w:pStyle w:val="3"/>
        <w:spacing w:line="251" w:lineRule="auto"/>
      </w:pPr>
    </w:p>
    <w:p w14:paraId="6F0DAD8F">
      <w:pPr>
        <w:spacing w:before="65" w:line="230" w:lineRule="auto"/>
        <w:ind w:left="32"/>
        <w:outlineLvl w:val="2"/>
        <w:rPr>
          <w:rFonts w:ascii="黑体" w:hAnsi="黑体" w:eastAsia="黑体" w:cs="黑体"/>
          <w:sz w:val="20"/>
          <w:szCs w:val="20"/>
        </w:rPr>
      </w:pPr>
      <w:r>
        <w:rPr>
          <w:rFonts w:ascii="黑体" w:hAnsi="黑体" w:eastAsia="黑体" w:cs="黑体"/>
          <w:spacing w:val="5"/>
          <w:sz w:val="20"/>
          <w:szCs w:val="20"/>
        </w:rPr>
        <w:t>14.1 合同价格形式</w:t>
      </w:r>
    </w:p>
    <w:p w14:paraId="7533676E">
      <w:pPr>
        <w:spacing w:before="159" w:line="226" w:lineRule="auto"/>
        <w:ind w:left="457"/>
        <w:rPr>
          <w:rFonts w:ascii="宋体" w:hAnsi="宋体" w:eastAsia="宋体" w:cs="宋体"/>
          <w:sz w:val="20"/>
          <w:szCs w:val="20"/>
        </w:rPr>
      </w:pPr>
      <w:r>
        <w:rPr>
          <w:rFonts w:ascii="宋体" w:hAnsi="宋体" w:eastAsia="宋体" w:cs="宋体"/>
          <w:spacing w:val="6"/>
          <w:sz w:val="20"/>
          <w:szCs w:val="20"/>
        </w:rPr>
        <w:t>14.1.1 关于合同价格形式的约定：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5F90B854">
      <w:pPr>
        <w:spacing w:before="164" w:line="226" w:lineRule="auto"/>
        <w:ind w:left="457"/>
        <w:rPr>
          <w:rFonts w:ascii="宋体" w:hAnsi="宋体" w:eastAsia="宋体" w:cs="宋体"/>
          <w:sz w:val="20"/>
          <w:szCs w:val="20"/>
        </w:rPr>
      </w:pPr>
      <w:r>
        <w:rPr>
          <w:rFonts w:ascii="宋体" w:hAnsi="宋体" w:eastAsia="宋体" w:cs="宋体"/>
          <w:spacing w:val="6"/>
          <w:sz w:val="20"/>
          <w:szCs w:val="20"/>
        </w:rPr>
        <w:t>14.1.2 关于合同价格调整的约定：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6AA3459F">
      <w:pPr>
        <w:spacing w:before="165" w:line="226" w:lineRule="auto"/>
        <w:jc w:val="right"/>
        <w:rPr>
          <w:rFonts w:ascii="宋体" w:hAnsi="宋体" w:eastAsia="宋体" w:cs="宋体"/>
          <w:sz w:val="20"/>
          <w:szCs w:val="20"/>
        </w:rPr>
      </w:pPr>
      <w:r>
        <w:rPr>
          <w:rFonts w:ascii="宋体" w:hAnsi="宋体" w:eastAsia="宋体" w:cs="宋体"/>
          <w:spacing w:val="5"/>
          <w:sz w:val="20"/>
          <w:szCs w:val="20"/>
        </w:rPr>
        <w:t>14.1.3 按实际完成的工程量支付工程价款的计量方法、估价</w:t>
      </w:r>
      <w:r>
        <w:rPr>
          <w:rFonts w:ascii="宋体" w:hAnsi="宋体" w:eastAsia="宋体" w:cs="宋体"/>
          <w:spacing w:val="4"/>
          <w:sz w:val="20"/>
          <w:szCs w:val="20"/>
        </w:rPr>
        <w:t>方法：</w:t>
      </w:r>
      <w:r>
        <w:rPr>
          <w:rFonts w:ascii="宋体" w:hAnsi="宋体" w:eastAsia="宋体" w:cs="宋体"/>
          <w:spacing w:val="4"/>
          <w:sz w:val="20"/>
          <w:szCs w:val="20"/>
          <w:u w:val="single" w:color="auto"/>
        </w:rPr>
        <w:t xml:space="preserve">                </w:t>
      </w:r>
      <w:r>
        <w:rPr>
          <w:rFonts w:ascii="宋体" w:hAnsi="宋体" w:eastAsia="宋体" w:cs="宋体"/>
          <w:spacing w:val="4"/>
          <w:sz w:val="20"/>
          <w:szCs w:val="20"/>
        </w:rPr>
        <w:t>。</w:t>
      </w:r>
    </w:p>
    <w:p w14:paraId="28C119AB">
      <w:pPr>
        <w:spacing w:before="283" w:line="230" w:lineRule="auto"/>
        <w:ind w:left="32"/>
        <w:outlineLvl w:val="2"/>
        <w:rPr>
          <w:rFonts w:ascii="黑体" w:hAnsi="黑体" w:eastAsia="黑体" w:cs="黑体"/>
          <w:sz w:val="20"/>
          <w:szCs w:val="20"/>
        </w:rPr>
      </w:pPr>
      <w:r>
        <w:rPr>
          <w:rFonts w:ascii="黑体" w:hAnsi="黑体" w:eastAsia="黑体" w:cs="黑体"/>
          <w:spacing w:val="2"/>
          <w:sz w:val="20"/>
          <w:szCs w:val="20"/>
        </w:rPr>
        <w:t>14.2</w:t>
      </w:r>
      <w:r>
        <w:rPr>
          <w:rFonts w:ascii="黑体" w:hAnsi="黑体" w:eastAsia="黑体" w:cs="黑体"/>
          <w:spacing w:val="20"/>
          <w:sz w:val="20"/>
          <w:szCs w:val="20"/>
        </w:rPr>
        <w:t xml:space="preserve"> </w:t>
      </w:r>
      <w:r>
        <w:rPr>
          <w:rFonts w:ascii="黑体" w:hAnsi="黑体" w:eastAsia="黑体" w:cs="黑体"/>
          <w:spacing w:val="2"/>
          <w:sz w:val="20"/>
          <w:szCs w:val="20"/>
        </w:rPr>
        <w:t>预付款</w:t>
      </w:r>
    </w:p>
    <w:p w14:paraId="0F72ADA9">
      <w:pPr>
        <w:spacing w:before="159" w:line="228" w:lineRule="auto"/>
        <w:ind w:left="457"/>
        <w:rPr>
          <w:rFonts w:ascii="宋体" w:hAnsi="宋体" w:eastAsia="宋体" w:cs="宋体"/>
          <w:sz w:val="20"/>
          <w:szCs w:val="20"/>
        </w:rPr>
      </w:pPr>
      <w:r>
        <w:rPr>
          <w:rFonts w:ascii="宋体" w:hAnsi="宋体" w:eastAsia="宋体" w:cs="宋体"/>
          <w:spacing w:val="4"/>
          <w:sz w:val="20"/>
          <w:szCs w:val="20"/>
        </w:rPr>
        <w:t>14.2.1 预付款支付</w:t>
      </w:r>
    </w:p>
    <w:p w14:paraId="16675097">
      <w:pPr>
        <w:spacing w:before="161" w:line="228" w:lineRule="auto"/>
        <w:ind w:left="443"/>
        <w:rPr>
          <w:rFonts w:ascii="宋体" w:hAnsi="宋体" w:eastAsia="宋体" w:cs="宋体"/>
          <w:sz w:val="20"/>
          <w:szCs w:val="20"/>
        </w:rPr>
      </w:pPr>
      <w:r>
        <w:rPr>
          <w:rFonts w:ascii="宋体" w:hAnsi="宋体" w:eastAsia="宋体" w:cs="宋体"/>
          <w:spacing w:val="6"/>
          <w:sz w:val="20"/>
          <w:szCs w:val="20"/>
        </w:rPr>
        <w:t>预付款的金额或比例为：</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334E4EE5">
      <w:pPr>
        <w:spacing w:line="228" w:lineRule="auto"/>
        <w:rPr>
          <w:rFonts w:ascii="宋体" w:hAnsi="宋体" w:eastAsia="宋体" w:cs="宋体"/>
          <w:sz w:val="20"/>
          <w:szCs w:val="20"/>
        </w:rPr>
        <w:sectPr>
          <w:footerReference r:id="rId145" w:type="default"/>
          <w:pgSz w:w="11906" w:h="16839"/>
          <w:pgMar w:top="1423" w:right="1731" w:bottom="1214" w:left="1785" w:header="0" w:footer="1051" w:gutter="0"/>
          <w:cols w:space="720" w:num="1"/>
        </w:sectPr>
      </w:pPr>
    </w:p>
    <w:p w14:paraId="087E6221">
      <w:pPr>
        <w:spacing w:before="41" w:line="228" w:lineRule="auto"/>
        <w:ind w:left="443"/>
        <w:rPr>
          <w:rFonts w:ascii="宋体" w:hAnsi="宋体" w:eastAsia="宋体" w:cs="宋体"/>
          <w:sz w:val="20"/>
          <w:szCs w:val="20"/>
        </w:rPr>
      </w:pPr>
      <w:r>
        <w:rPr>
          <w:rFonts w:ascii="宋体" w:hAnsi="宋体" w:eastAsia="宋体" w:cs="宋体"/>
          <w:spacing w:val="6"/>
          <w:sz w:val="20"/>
          <w:szCs w:val="20"/>
        </w:rPr>
        <w:t>预付款支付期限：</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1AD2C7AE">
      <w:pPr>
        <w:spacing w:before="161" w:line="228" w:lineRule="auto"/>
        <w:ind w:left="443"/>
        <w:rPr>
          <w:rFonts w:ascii="宋体" w:hAnsi="宋体" w:eastAsia="宋体" w:cs="宋体"/>
          <w:sz w:val="20"/>
          <w:szCs w:val="20"/>
        </w:rPr>
      </w:pPr>
      <w:r>
        <w:rPr>
          <w:rFonts w:ascii="宋体" w:hAnsi="宋体" w:eastAsia="宋体" w:cs="宋体"/>
          <w:spacing w:val="6"/>
          <w:sz w:val="20"/>
          <w:szCs w:val="20"/>
        </w:rPr>
        <w:t>预付款扣回的方式：</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1FAEF4AB">
      <w:pPr>
        <w:spacing w:before="163" w:line="228" w:lineRule="auto"/>
        <w:ind w:left="457"/>
        <w:rPr>
          <w:rFonts w:ascii="宋体" w:hAnsi="宋体" w:eastAsia="宋体" w:cs="宋体"/>
          <w:sz w:val="20"/>
          <w:szCs w:val="20"/>
        </w:rPr>
      </w:pPr>
      <w:r>
        <w:rPr>
          <w:rFonts w:ascii="宋体" w:hAnsi="宋体" w:eastAsia="宋体" w:cs="宋体"/>
          <w:spacing w:val="4"/>
          <w:sz w:val="20"/>
          <w:szCs w:val="20"/>
        </w:rPr>
        <w:t>14.2.2</w:t>
      </w:r>
      <w:r>
        <w:rPr>
          <w:rFonts w:ascii="宋体" w:hAnsi="宋体" w:eastAsia="宋体" w:cs="宋体"/>
          <w:spacing w:val="-39"/>
          <w:sz w:val="20"/>
          <w:szCs w:val="20"/>
        </w:rPr>
        <w:t xml:space="preserve"> </w:t>
      </w:r>
      <w:r>
        <w:rPr>
          <w:rFonts w:ascii="宋体" w:hAnsi="宋体" w:eastAsia="宋体" w:cs="宋体"/>
          <w:spacing w:val="4"/>
          <w:sz w:val="20"/>
          <w:szCs w:val="20"/>
        </w:rPr>
        <w:t>预付款担保</w:t>
      </w:r>
    </w:p>
    <w:p w14:paraId="4C882DF8">
      <w:pPr>
        <w:spacing w:before="161" w:line="227" w:lineRule="auto"/>
        <w:ind w:left="443"/>
        <w:rPr>
          <w:rFonts w:ascii="宋体" w:hAnsi="宋体" w:eastAsia="宋体" w:cs="宋体"/>
          <w:sz w:val="20"/>
          <w:szCs w:val="20"/>
        </w:rPr>
      </w:pPr>
      <w:r>
        <w:rPr>
          <w:rFonts w:ascii="宋体" w:hAnsi="宋体" w:eastAsia="宋体" w:cs="宋体"/>
          <w:spacing w:val="6"/>
          <w:sz w:val="20"/>
          <w:szCs w:val="20"/>
        </w:rPr>
        <w:t>提供预付款担保期限：</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7F7F3727">
      <w:pPr>
        <w:spacing w:before="161" w:line="228" w:lineRule="auto"/>
        <w:ind w:left="443"/>
        <w:rPr>
          <w:rFonts w:ascii="宋体" w:hAnsi="宋体" w:eastAsia="宋体" w:cs="宋体"/>
          <w:sz w:val="20"/>
          <w:szCs w:val="20"/>
        </w:rPr>
      </w:pPr>
      <w:r>
        <w:rPr>
          <w:rFonts w:ascii="宋体" w:hAnsi="宋体" w:eastAsia="宋体" w:cs="宋体"/>
          <w:spacing w:val="6"/>
          <w:sz w:val="20"/>
          <w:szCs w:val="20"/>
        </w:rPr>
        <w:t>预付款担保形式：</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56D5640D">
      <w:pPr>
        <w:spacing w:before="281" w:line="230" w:lineRule="auto"/>
        <w:ind w:left="32"/>
        <w:outlineLvl w:val="2"/>
        <w:rPr>
          <w:rFonts w:ascii="黑体" w:hAnsi="黑体" w:eastAsia="黑体" w:cs="黑体"/>
          <w:sz w:val="20"/>
          <w:szCs w:val="20"/>
        </w:rPr>
      </w:pPr>
      <w:r>
        <w:rPr>
          <w:rFonts w:ascii="黑体" w:hAnsi="黑体" w:eastAsia="黑体" w:cs="黑体"/>
          <w:spacing w:val="5"/>
          <w:sz w:val="20"/>
          <w:szCs w:val="20"/>
        </w:rPr>
        <w:t>14.3 工程进度款</w:t>
      </w:r>
    </w:p>
    <w:p w14:paraId="0E5D8BE7">
      <w:pPr>
        <w:spacing w:before="161" w:line="228" w:lineRule="auto"/>
        <w:ind w:left="457"/>
        <w:rPr>
          <w:rFonts w:ascii="宋体" w:hAnsi="宋体" w:eastAsia="宋体" w:cs="宋体"/>
          <w:sz w:val="20"/>
          <w:szCs w:val="20"/>
        </w:rPr>
      </w:pPr>
      <w:r>
        <w:rPr>
          <w:rFonts w:ascii="宋体" w:hAnsi="宋体" w:eastAsia="宋体" w:cs="宋体"/>
          <w:spacing w:val="5"/>
          <w:sz w:val="20"/>
          <w:szCs w:val="20"/>
        </w:rPr>
        <w:t>14.3.1 工程进度付款申请</w:t>
      </w:r>
    </w:p>
    <w:p w14:paraId="12CAF30F">
      <w:pPr>
        <w:spacing w:before="161" w:line="228" w:lineRule="auto"/>
        <w:ind w:left="444"/>
        <w:rPr>
          <w:rFonts w:ascii="宋体" w:hAnsi="宋体" w:eastAsia="宋体" w:cs="宋体"/>
          <w:sz w:val="20"/>
          <w:szCs w:val="20"/>
        </w:rPr>
      </w:pPr>
      <w:r>
        <w:rPr>
          <w:rFonts w:ascii="宋体" w:hAnsi="宋体" w:eastAsia="宋体" w:cs="宋体"/>
          <w:spacing w:val="6"/>
          <w:sz w:val="20"/>
          <w:szCs w:val="20"/>
        </w:rPr>
        <w:t>工程进度付款申请方式：</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04A1EC81">
      <w:pPr>
        <w:spacing w:before="161" w:line="228" w:lineRule="auto"/>
        <w:jc w:val="right"/>
        <w:rPr>
          <w:rFonts w:ascii="宋体" w:hAnsi="宋体" w:eastAsia="宋体" w:cs="宋体"/>
          <w:sz w:val="20"/>
          <w:szCs w:val="20"/>
        </w:rPr>
      </w:pPr>
      <w:r>
        <w:rPr>
          <w:rFonts w:ascii="宋体" w:hAnsi="宋体" w:eastAsia="宋体" w:cs="宋体"/>
          <w:spacing w:val="5"/>
          <w:sz w:val="20"/>
          <w:szCs w:val="20"/>
        </w:rPr>
        <w:t>承包人提交进度付款申请单的格式、内容、份数和时间：</w:t>
      </w:r>
      <w:r>
        <w:rPr>
          <w:rFonts w:ascii="宋体" w:hAnsi="宋体" w:eastAsia="宋体" w:cs="宋体"/>
          <w:spacing w:val="5"/>
          <w:sz w:val="20"/>
          <w:szCs w:val="20"/>
          <w:u w:val="single" w:color="auto"/>
        </w:rPr>
        <w:t xml:space="preserve">                </w:t>
      </w:r>
      <w:r>
        <w:rPr>
          <w:rFonts w:ascii="宋体" w:hAnsi="宋体" w:eastAsia="宋体" w:cs="宋体"/>
          <w:spacing w:val="4"/>
          <w:sz w:val="20"/>
          <w:szCs w:val="20"/>
          <w:u w:val="single" w:color="auto"/>
        </w:rPr>
        <w:t xml:space="preserve">         </w:t>
      </w:r>
      <w:r>
        <w:rPr>
          <w:rFonts w:ascii="宋体" w:hAnsi="宋体" w:eastAsia="宋体" w:cs="宋体"/>
          <w:spacing w:val="4"/>
          <w:sz w:val="20"/>
          <w:szCs w:val="20"/>
        </w:rPr>
        <w:t>。</w:t>
      </w:r>
    </w:p>
    <w:p w14:paraId="61E2EEE5">
      <w:pPr>
        <w:spacing w:before="161" w:line="228" w:lineRule="auto"/>
        <w:ind w:left="440"/>
        <w:rPr>
          <w:rFonts w:ascii="宋体" w:hAnsi="宋体" w:eastAsia="宋体" w:cs="宋体"/>
          <w:sz w:val="20"/>
          <w:szCs w:val="20"/>
        </w:rPr>
      </w:pPr>
      <w:r>
        <w:rPr>
          <w:rFonts w:ascii="宋体" w:hAnsi="宋体" w:eastAsia="宋体" w:cs="宋体"/>
          <w:spacing w:val="6"/>
          <w:sz w:val="20"/>
          <w:szCs w:val="20"/>
        </w:rPr>
        <w:t>进度付款申请单应包括的内容：</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BFCD6D8">
      <w:pPr>
        <w:spacing w:before="163" w:line="228" w:lineRule="auto"/>
        <w:ind w:left="457"/>
        <w:rPr>
          <w:rFonts w:ascii="宋体" w:hAnsi="宋体" w:eastAsia="宋体" w:cs="宋体"/>
          <w:sz w:val="20"/>
          <w:szCs w:val="20"/>
        </w:rPr>
      </w:pPr>
      <w:r>
        <w:rPr>
          <w:rFonts w:ascii="宋体" w:hAnsi="宋体" w:eastAsia="宋体" w:cs="宋体"/>
          <w:spacing w:val="6"/>
          <w:sz w:val="20"/>
          <w:szCs w:val="20"/>
        </w:rPr>
        <w:t>14.3.2 进度付款审核和支付</w:t>
      </w:r>
    </w:p>
    <w:p w14:paraId="1507E817">
      <w:pPr>
        <w:spacing w:before="161" w:line="228" w:lineRule="auto"/>
        <w:ind w:left="440"/>
        <w:rPr>
          <w:rFonts w:ascii="宋体" w:hAnsi="宋体" w:eastAsia="宋体" w:cs="宋体"/>
          <w:sz w:val="20"/>
          <w:szCs w:val="20"/>
        </w:rPr>
      </w:pPr>
      <w:r>
        <w:rPr>
          <w:rFonts w:ascii="宋体" w:hAnsi="宋体" w:eastAsia="宋体" w:cs="宋体"/>
          <w:spacing w:val="7"/>
          <w:sz w:val="20"/>
          <w:szCs w:val="20"/>
        </w:rPr>
        <w:t>进度付款的审核方式和支付的约定：</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6CBA2CF">
      <w:pPr>
        <w:spacing w:before="161" w:line="378" w:lineRule="auto"/>
        <w:ind w:left="23" w:right="70" w:firstLine="421"/>
        <w:rPr>
          <w:rFonts w:ascii="宋体" w:hAnsi="宋体" w:eastAsia="宋体" w:cs="宋体"/>
          <w:sz w:val="20"/>
          <w:szCs w:val="20"/>
        </w:rPr>
      </w:pPr>
      <w:r>
        <w:rPr>
          <w:rFonts w:ascii="宋体" w:hAnsi="宋体" w:eastAsia="宋体" w:cs="宋体"/>
          <w:spacing w:val="9"/>
          <w:sz w:val="20"/>
          <w:szCs w:val="20"/>
        </w:rPr>
        <w:t>发包人应在进度款支付证书或临时进度款支付证书签发后的</w:t>
      </w:r>
      <w:r>
        <w:rPr>
          <w:rFonts w:ascii="宋体" w:hAnsi="宋体" w:eastAsia="宋体" w:cs="宋体"/>
          <w:spacing w:val="-82"/>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9"/>
          <w:sz w:val="20"/>
          <w:szCs w:val="20"/>
        </w:rPr>
        <w:t>天内完成支付，发包</w:t>
      </w:r>
      <w:r>
        <w:rPr>
          <w:rFonts w:ascii="宋体" w:hAnsi="宋体" w:eastAsia="宋体" w:cs="宋体"/>
          <w:spacing w:val="7"/>
          <w:sz w:val="20"/>
          <w:szCs w:val="20"/>
        </w:rPr>
        <w:t>人逾期支付进度款的，应按照</w:t>
      </w:r>
      <w:r>
        <w:rPr>
          <w:rFonts w:ascii="宋体" w:hAnsi="宋体" w:eastAsia="宋体" w:cs="宋体"/>
          <w:spacing w:val="7"/>
          <w:sz w:val="20"/>
          <w:szCs w:val="20"/>
          <w:u w:val="single" w:color="auto"/>
        </w:rPr>
        <w:t xml:space="preserve">    </w:t>
      </w:r>
      <w:r>
        <w:rPr>
          <w:rFonts w:ascii="宋体" w:hAnsi="宋体" w:eastAsia="宋体" w:cs="宋体"/>
          <w:spacing w:val="-75"/>
          <w:sz w:val="20"/>
          <w:szCs w:val="20"/>
        </w:rPr>
        <w:t xml:space="preserve"> </w:t>
      </w:r>
      <w:r>
        <w:rPr>
          <w:rFonts w:ascii="宋体" w:hAnsi="宋体" w:eastAsia="宋体" w:cs="宋体"/>
          <w:spacing w:val="7"/>
          <w:sz w:val="20"/>
          <w:szCs w:val="20"/>
        </w:rPr>
        <w:t>支付违约金。</w:t>
      </w:r>
    </w:p>
    <w:p w14:paraId="09252F18">
      <w:pPr>
        <w:spacing w:before="118" w:line="231" w:lineRule="auto"/>
        <w:ind w:left="32"/>
        <w:outlineLvl w:val="2"/>
        <w:rPr>
          <w:rFonts w:ascii="黑体" w:hAnsi="黑体" w:eastAsia="黑体" w:cs="黑体"/>
          <w:sz w:val="20"/>
          <w:szCs w:val="20"/>
        </w:rPr>
      </w:pPr>
      <w:r>
        <w:rPr>
          <w:rFonts w:ascii="黑体" w:hAnsi="黑体" w:eastAsia="黑体" w:cs="黑体"/>
          <w:spacing w:val="5"/>
          <w:sz w:val="20"/>
          <w:szCs w:val="20"/>
        </w:rPr>
        <w:t>14.4 付款计划表</w:t>
      </w:r>
    </w:p>
    <w:p w14:paraId="6C513983">
      <w:pPr>
        <w:spacing w:before="157" w:line="228" w:lineRule="auto"/>
        <w:ind w:left="457"/>
        <w:rPr>
          <w:rFonts w:ascii="宋体" w:hAnsi="宋体" w:eastAsia="宋体" w:cs="宋体"/>
          <w:sz w:val="20"/>
          <w:szCs w:val="20"/>
        </w:rPr>
      </w:pPr>
      <w:r>
        <w:rPr>
          <w:rFonts w:ascii="宋体" w:hAnsi="宋体" w:eastAsia="宋体" w:cs="宋体"/>
          <w:spacing w:val="6"/>
          <w:sz w:val="20"/>
          <w:szCs w:val="20"/>
        </w:rPr>
        <w:t>14.4.1 付款计划表的编制要求：</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5796418A">
      <w:pPr>
        <w:spacing w:before="163" w:line="228" w:lineRule="auto"/>
        <w:ind w:left="457"/>
        <w:rPr>
          <w:rFonts w:ascii="宋体" w:hAnsi="宋体" w:eastAsia="宋体" w:cs="宋体"/>
          <w:sz w:val="20"/>
          <w:szCs w:val="20"/>
        </w:rPr>
      </w:pPr>
      <w:r>
        <w:rPr>
          <w:rFonts w:ascii="宋体" w:hAnsi="宋体" w:eastAsia="宋体" w:cs="宋体"/>
          <w:spacing w:val="6"/>
          <w:sz w:val="20"/>
          <w:szCs w:val="20"/>
        </w:rPr>
        <w:t>14.4.2 付款计划表的编制与审批</w:t>
      </w:r>
    </w:p>
    <w:p w14:paraId="20728EF8">
      <w:pPr>
        <w:spacing w:before="161" w:line="228" w:lineRule="auto"/>
        <w:ind w:left="442"/>
        <w:rPr>
          <w:rFonts w:ascii="宋体" w:hAnsi="宋体" w:eastAsia="宋体" w:cs="宋体"/>
          <w:sz w:val="20"/>
          <w:szCs w:val="20"/>
        </w:rPr>
      </w:pPr>
      <w:r>
        <w:rPr>
          <w:rFonts w:ascii="宋体" w:hAnsi="宋体" w:eastAsia="宋体" w:cs="宋体"/>
          <w:spacing w:val="6"/>
          <w:sz w:val="20"/>
          <w:szCs w:val="20"/>
        </w:rPr>
        <w:t>付款计划表的编制：</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221A6E15">
      <w:pPr>
        <w:spacing w:before="282" w:line="229" w:lineRule="auto"/>
        <w:ind w:left="32"/>
        <w:outlineLvl w:val="2"/>
        <w:rPr>
          <w:rFonts w:ascii="黑体" w:hAnsi="黑体" w:eastAsia="黑体" w:cs="黑体"/>
          <w:sz w:val="20"/>
          <w:szCs w:val="20"/>
        </w:rPr>
      </w:pPr>
      <w:r>
        <w:rPr>
          <w:rFonts w:ascii="黑体" w:hAnsi="黑体" w:eastAsia="黑体" w:cs="黑体"/>
          <w:spacing w:val="4"/>
          <w:sz w:val="20"/>
          <w:szCs w:val="20"/>
        </w:rPr>
        <w:t>14.5 竣工结算</w:t>
      </w:r>
    </w:p>
    <w:p w14:paraId="78C9CDC0">
      <w:pPr>
        <w:spacing w:before="159" w:line="228" w:lineRule="auto"/>
        <w:ind w:left="457"/>
        <w:rPr>
          <w:rFonts w:ascii="宋体" w:hAnsi="宋体" w:eastAsia="宋体" w:cs="宋体"/>
          <w:sz w:val="20"/>
          <w:szCs w:val="20"/>
        </w:rPr>
      </w:pPr>
      <w:r>
        <w:rPr>
          <w:rFonts w:ascii="宋体" w:hAnsi="宋体" w:eastAsia="宋体" w:cs="宋体"/>
          <w:spacing w:val="5"/>
          <w:sz w:val="20"/>
          <w:szCs w:val="20"/>
        </w:rPr>
        <w:t>14.5.1 竣工结算申请</w:t>
      </w:r>
    </w:p>
    <w:p w14:paraId="3766B2B6">
      <w:pPr>
        <w:spacing w:before="163" w:line="228" w:lineRule="auto"/>
        <w:ind w:left="442"/>
        <w:rPr>
          <w:rFonts w:ascii="宋体" w:hAnsi="宋体" w:eastAsia="宋体" w:cs="宋体"/>
          <w:sz w:val="20"/>
          <w:szCs w:val="20"/>
        </w:rPr>
      </w:pPr>
      <w:r>
        <w:rPr>
          <w:rFonts w:ascii="宋体" w:hAnsi="宋体" w:eastAsia="宋体" w:cs="宋体"/>
          <w:spacing w:val="7"/>
          <w:sz w:val="20"/>
          <w:szCs w:val="20"/>
        </w:rPr>
        <w:t>承包人提交竣工结算申请的时间：</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93CC68C">
      <w:pPr>
        <w:spacing w:before="161" w:line="228" w:lineRule="auto"/>
        <w:ind w:left="443"/>
        <w:rPr>
          <w:rFonts w:ascii="宋体" w:hAnsi="宋体" w:eastAsia="宋体" w:cs="宋体"/>
          <w:sz w:val="20"/>
          <w:szCs w:val="20"/>
        </w:rPr>
      </w:pPr>
      <w:r>
        <w:rPr>
          <w:rFonts w:ascii="宋体" w:hAnsi="宋体" w:eastAsia="宋体" w:cs="宋体"/>
          <w:spacing w:val="7"/>
          <w:sz w:val="20"/>
          <w:szCs w:val="20"/>
        </w:rPr>
        <w:t>竣工结算申请的资料清单和份数：</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DA5344D">
      <w:pPr>
        <w:spacing w:before="161" w:line="228" w:lineRule="auto"/>
        <w:ind w:left="443"/>
        <w:rPr>
          <w:rFonts w:ascii="宋体" w:hAnsi="宋体" w:eastAsia="宋体" w:cs="宋体"/>
          <w:sz w:val="20"/>
          <w:szCs w:val="20"/>
        </w:rPr>
      </w:pPr>
      <w:r>
        <w:rPr>
          <w:rFonts w:ascii="宋体" w:hAnsi="宋体" w:eastAsia="宋体" w:cs="宋体"/>
          <w:spacing w:val="6"/>
          <w:sz w:val="20"/>
          <w:szCs w:val="20"/>
        </w:rPr>
        <w:t>竣工结算申请单的内容应包括：</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81F2DF6">
      <w:pPr>
        <w:spacing w:before="161" w:line="228" w:lineRule="auto"/>
        <w:ind w:left="457"/>
        <w:rPr>
          <w:rFonts w:ascii="宋体" w:hAnsi="宋体" w:eastAsia="宋体" w:cs="宋体"/>
          <w:sz w:val="20"/>
          <w:szCs w:val="20"/>
        </w:rPr>
      </w:pPr>
      <w:r>
        <w:rPr>
          <w:rFonts w:ascii="宋体" w:hAnsi="宋体" w:eastAsia="宋体" w:cs="宋体"/>
          <w:spacing w:val="5"/>
          <w:sz w:val="20"/>
          <w:szCs w:val="20"/>
        </w:rPr>
        <w:t>14.5.2 竣工结算审核</w:t>
      </w:r>
    </w:p>
    <w:p w14:paraId="4C9F9DF8">
      <w:pPr>
        <w:spacing w:before="161" w:line="228" w:lineRule="auto"/>
        <w:ind w:left="445"/>
        <w:rPr>
          <w:rFonts w:ascii="宋体" w:hAnsi="宋体" w:eastAsia="宋体" w:cs="宋体"/>
          <w:sz w:val="20"/>
          <w:szCs w:val="20"/>
        </w:rPr>
      </w:pPr>
      <w:r>
        <w:rPr>
          <w:rFonts w:ascii="宋体" w:hAnsi="宋体" w:eastAsia="宋体" w:cs="宋体"/>
          <w:spacing w:val="7"/>
          <w:sz w:val="20"/>
          <w:szCs w:val="20"/>
        </w:rPr>
        <w:t>发包人审批竣工付款申请单的期限：</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217921C">
      <w:pPr>
        <w:spacing w:before="161" w:line="228" w:lineRule="auto"/>
        <w:ind w:left="445"/>
        <w:rPr>
          <w:rFonts w:ascii="宋体" w:hAnsi="宋体" w:eastAsia="宋体" w:cs="宋体"/>
          <w:sz w:val="20"/>
          <w:szCs w:val="20"/>
        </w:rPr>
      </w:pPr>
      <w:r>
        <w:rPr>
          <w:rFonts w:ascii="宋体" w:hAnsi="宋体" w:eastAsia="宋体" w:cs="宋体"/>
          <w:spacing w:val="6"/>
          <w:sz w:val="20"/>
          <w:szCs w:val="20"/>
        </w:rPr>
        <w:t>发包人完成竣工付款的期限：</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A9B9DBE">
      <w:pPr>
        <w:spacing w:before="164" w:line="227" w:lineRule="auto"/>
        <w:jc w:val="right"/>
        <w:rPr>
          <w:rFonts w:ascii="宋体" w:hAnsi="宋体" w:eastAsia="宋体" w:cs="宋体"/>
          <w:sz w:val="20"/>
          <w:szCs w:val="20"/>
        </w:rPr>
      </w:pPr>
      <w:r>
        <w:rPr>
          <w:rFonts w:ascii="宋体" w:hAnsi="宋体" w:eastAsia="宋体" w:cs="宋体"/>
          <w:spacing w:val="6"/>
          <w:sz w:val="20"/>
          <w:szCs w:val="20"/>
        </w:rPr>
        <w:t>关于竣工付款证书异议部分复核的方式和程序：</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43E229E">
      <w:pPr>
        <w:spacing w:before="282" w:line="231" w:lineRule="auto"/>
        <w:ind w:left="32"/>
        <w:outlineLvl w:val="2"/>
        <w:rPr>
          <w:rFonts w:ascii="黑体" w:hAnsi="黑体" w:eastAsia="黑体" w:cs="黑体"/>
          <w:sz w:val="20"/>
          <w:szCs w:val="20"/>
        </w:rPr>
      </w:pPr>
      <w:r>
        <w:rPr>
          <w:rFonts w:ascii="黑体" w:hAnsi="黑体" w:eastAsia="黑体" w:cs="黑体"/>
          <w:spacing w:val="5"/>
          <w:sz w:val="20"/>
          <w:szCs w:val="20"/>
        </w:rPr>
        <w:t>14.6 质量保证金</w:t>
      </w:r>
    </w:p>
    <w:p w14:paraId="4CF39435">
      <w:pPr>
        <w:spacing w:before="158" w:line="227" w:lineRule="auto"/>
        <w:ind w:left="457"/>
        <w:rPr>
          <w:rFonts w:ascii="宋体" w:hAnsi="宋体" w:eastAsia="宋体" w:cs="宋体"/>
          <w:sz w:val="20"/>
          <w:szCs w:val="20"/>
        </w:rPr>
      </w:pPr>
      <w:r>
        <w:rPr>
          <w:rFonts w:ascii="宋体" w:hAnsi="宋体" w:eastAsia="宋体" w:cs="宋体"/>
          <w:spacing w:val="6"/>
          <w:sz w:val="20"/>
          <w:szCs w:val="20"/>
        </w:rPr>
        <w:t>14.6.1 承包人提供质量保证金的方式</w:t>
      </w:r>
    </w:p>
    <w:p w14:paraId="1EE00687">
      <w:pPr>
        <w:spacing w:before="162" w:line="227" w:lineRule="auto"/>
        <w:ind w:left="443"/>
        <w:rPr>
          <w:rFonts w:ascii="宋体" w:hAnsi="宋体" w:eastAsia="宋体" w:cs="宋体"/>
          <w:sz w:val="20"/>
          <w:szCs w:val="20"/>
        </w:rPr>
      </w:pPr>
      <w:r>
        <w:rPr>
          <w:rFonts w:ascii="宋体" w:hAnsi="宋体" w:eastAsia="宋体" w:cs="宋体"/>
          <w:spacing w:val="7"/>
          <w:sz w:val="20"/>
          <w:szCs w:val="20"/>
        </w:rPr>
        <w:t>质量保证金采用以下第</w:t>
      </w:r>
      <w:r>
        <w:rPr>
          <w:rFonts w:ascii="宋体" w:hAnsi="宋体" w:eastAsia="宋体" w:cs="宋体"/>
          <w:spacing w:val="-90"/>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2"/>
          <w:sz w:val="20"/>
          <w:szCs w:val="20"/>
        </w:rPr>
        <w:t xml:space="preserve"> </w:t>
      </w:r>
      <w:r>
        <w:rPr>
          <w:rFonts w:ascii="宋体" w:hAnsi="宋体" w:eastAsia="宋体" w:cs="宋体"/>
          <w:spacing w:val="7"/>
          <w:sz w:val="20"/>
          <w:szCs w:val="20"/>
        </w:rPr>
        <w:t>种方式：</w:t>
      </w:r>
    </w:p>
    <w:p w14:paraId="1E6FC2E9">
      <w:pPr>
        <w:spacing w:before="164" w:line="228" w:lineRule="auto"/>
        <w:ind w:left="479"/>
        <w:rPr>
          <w:rFonts w:ascii="宋体" w:hAnsi="宋体" w:eastAsia="宋体" w:cs="宋体"/>
          <w:sz w:val="20"/>
          <w:szCs w:val="20"/>
        </w:rPr>
      </w:pPr>
      <w:r>
        <w:rPr>
          <w:rFonts w:ascii="宋体" w:hAnsi="宋体" w:eastAsia="宋体" w:cs="宋体"/>
          <w:spacing w:val="6"/>
          <w:sz w:val="20"/>
          <w:szCs w:val="20"/>
        </w:rPr>
        <w:t>(1) 工程质量保证担保，保证金额为</w:t>
      </w:r>
      <w:r>
        <w:rPr>
          <w:rFonts w:ascii="宋体" w:hAnsi="宋体" w:eastAsia="宋体" w:cs="宋体"/>
          <w:spacing w:val="7"/>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
          <w:sz w:val="20"/>
          <w:szCs w:val="20"/>
        </w:rPr>
        <w:t>；</w:t>
      </w:r>
    </w:p>
    <w:p w14:paraId="7419725E">
      <w:pPr>
        <w:spacing w:before="162" w:line="228" w:lineRule="auto"/>
        <w:ind w:left="479"/>
        <w:rPr>
          <w:rFonts w:ascii="宋体" w:hAnsi="宋体" w:eastAsia="宋体" w:cs="宋体"/>
          <w:sz w:val="20"/>
          <w:szCs w:val="20"/>
        </w:rPr>
      </w:pPr>
      <w:r>
        <w:rPr>
          <w:rFonts w:ascii="宋体" w:hAnsi="宋体" w:eastAsia="宋体" w:cs="宋体"/>
          <w:spacing w:val="1"/>
          <w:sz w:val="20"/>
          <w:szCs w:val="20"/>
        </w:rPr>
        <w:t xml:space="preserve">(2) </w:t>
      </w:r>
      <w:r>
        <w:rPr>
          <w:rFonts w:ascii="宋体" w:hAnsi="宋体" w:eastAsia="宋体" w:cs="宋体"/>
          <w:spacing w:val="5"/>
          <w:sz w:val="20"/>
          <w:szCs w:val="20"/>
          <w:u w:val="single" w:color="auto"/>
        </w:rPr>
        <w:t xml:space="preserve">       </w:t>
      </w:r>
      <w:r>
        <w:rPr>
          <w:rFonts w:ascii="宋体" w:hAnsi="宋体" w:eastAsia="宋体" w:cs="宋体"/>
          <w:spacing w:val="-94"/>
          <w:sz w:val="20"/>
          <w:szCs w:val="20"/>
        </w:rPr>
        <w:t xml:space="preserve"> </w:t>
      </w:r>
      <w:r>
        <w:rPr>
          <w:rFonts w:ascii="宋体" w:hAnsi="宋体" w:eastAsia="宋体" w:cs="宋体"/>
          <w:spacing w:val="1"/>
          <w:sz w:val="20"/>
          <w:szCs w:val="20"/>
        </w:rPr>
        <w:t>%的工程款；</w:t>
      </w:r>
    </w:p>
    <w:p w14:paraId="6081376A">
      <w:pPr>
        <w:spacing w:before="161" w:line="228" w:lineRule="auto"/>
        <w:ind w:left="479"/>
        <w:rPr>
          <w:rFonts w:ascii="宋体" w:hAnsi="宋体" w:eastAsia="宋体" w:cs="宋体"/>
          <w:sz w:val="20"/>
          <w:szCs w:val="20"/>
        </w:rPr>
      </w:pPr>
      <w:r>
        <w:rPr>
          <w:rFonts w:ascii="宋体" w:hAnsi="宋体" w:eastAsia="宋体" w:cs="宋体"/>
          <w:spacing w:val="2"/>
          <w:sz w:val="20"/>
          <w:szCs w:val="20"/>
        </w:rPr>
        <w:t>(3) 其他方式：</w:t>
      </w:r>
      <w:r>
        <w:rPr>
          <w:rFonts w:ascii="宋体" w:hAnsi="宋体" w:eastAsia="宋体" w:cs="宋体"/>
          <w:spacing w:val="2"/>
          <w:sz w:val="20"/>
          <w:szCs w:val="20"/>
          <w:u w:val="single" w:color="auto"/>
        </w:rPr>
        <w:t xml:space="preserve">                                     </w:t>
      </w:r>
      <w:r>
        <w:rPr>
          <w:rFonts w:ascii="宋体" w:hAnsi="宋体" w:eastAsia="宋体" w:cs="宋体"/>
          <w:spacing w:val="2"/>
          <w:sz w:val="20"/>
          <w:szCs w:val="20"/>
        </w:rPr>
        <w:t>。</w:t>
      </w:r>
    </w:p>
    <w:p w14:paraId="15EEF9C1">
      <w:pPr>
        <w:spacing w:line="228" w:lineRule="auto"/>
        <w:rPr>
          <w:rFonts w:ascii="宋体" w:hAnsi="宋体" w:eastAsia="宋体" w:cs="宋体"/>
          <w:sz w:val="20"/>
          <w:szCs w:val="20"/>
        </w:rPr>
        <w:sectPr>
          <w:footerReference r:id="rId146" w:type="default"/>
          <w:pgSz w:w="11906" w:h="16839"/>
          <w:pgMar w:top="1428" w:right="1731" w:bottom="1214" w:left="1785" w:header="0" w:footer="1051" w:gutter="0"/>
          <w:cols w:space="720" w:num="1"/>
        </w:sectPr>
      </w:pPr>
    </w:p>
    <w:p w14:paraId="50646462">
      <w:pPr>
        <w:spacing w:before="42" w:line="228" w:lineRule="auto"/>
        <w:ind w:left="457"/>
        <w:rPr>
          <w:rFonts w:ascii="宋体" w:hAnsi="宋体" w:eastAsia="宋体" w:cs="宋体"/>
          <w:sz w:val="20"/>
          <w:szCs w:val="20"/>
        </w:rPr>
      </w:pPr>
      <w:bookmarkStart w:id="382" w:name="bookmark655"/>
      <w:bookmarkEnd w:id="382"/>
      <w:r>
        <w:rPr>
          <w:rFonts w:ascii="宋体" w:hAnsi="宋体" w:eastAsia="宋体" w:cs="宋体"/>
          <w:spacing w:val="5"/>
          <w:sz w:val="20"/>
          <w:szCs w:val="20"/>
        </w:rPr>
        <w:t>14.6.2 质量保证金的预留</w:t>
      </w:r>
    </w:p>
    <w:p w14:paraId="354C8888">
      <w:pPr>
        <w:spacing w:before="160" w:line="227" w:lineRule="auto"/>
        <w:ind w:left="443"/>
        <w:rPr>
          <w:rFonts w:ascii="宋体" w:hAnsi="宋体" w:eastAsia="宋体" w:cs="宋体"/>
          <w:sz w:val="20"/>
          <w:szCs w:val="20"/>
        </w:rPr>
      </w:pPr>
      <w:r>
        <w:rPr>
          <w:rFonts w:ascii="宋体" w:hAnsi="宋体" w:eastAsia="宋体" w:cs="宋体"/>
          <w:spacing w:val="8"/>
          <w:sz w:val="20"/>
          <w:szCs w:val="20"/>
        </w:rPr>
        <w:t>质量保证金的预留采取以下第</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8"/>
          <w:sz w:val="20"/>
          <w:szCs w:val="20"/>
        </w:rPr>
        <w:t>种方式：</w:t>
      </w:r>
    </w:p>
    <w:p w14:paraId="133A7AF8">
      <w:pPr>
        <w:spacing w:before="165" w:line="301" w:lineRule="auto"/>
        <w:ind w:left="23" w:firstLine="455"/>
        <w:rPr>
          <w:rFonts w:ascii="宋体" w:hAnsi="宋体" w:eastAsia="宋体" w:cs="宋体"/>
          <w:sz w:val="20"/>
          <w:szCs w:val="20"/>
        </w:rPr>
      </w:pPr>
      <w:r>
        <w:rPr>
          <w:rFonts w:ascii="宋体" w:hAnsi="宋体" w:eastAsia="宋体" w:cs="宋体"/>
          <w:spacing w:val="6"/>
          <w:sz w:val="20"/>
          <w:szCs w:val="20"/>
        </w:rPr>
        <w:t>(1) 在支付工程进度款时逐次预留的质量保证金的比例</w:t>
      </w:r>
      <w:r>
        <w:rPr>
          <w:rFonts w:ascii="宋体" w:hAnsi="宋体" w:eastAsia="宋体" w:cs="宋体"/>
          <w:spacing w:val="1"/>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4"/>
          <w:sz w:val="20"/>
          <w:szCs w:val="20"/>
        </w:rPr>
        <w:t xml:space="preserve"> </w:t>
      </w:r>
      <w:r>
        <w:rPr>
          <w:rFonts w:ascii="宋体" w:hAnsi="宋体" w:eastAsia="宋体" w:cs="宋体"/>
          <w:spacing w:val="1"/>
          <w:sz w:val="20"/>
          <w:szCs w:val="20"/>
        </w:rPr>
        <w:t>，</w:t>
      </w:r>
      <w:r>
        <w:rPr>
          <w:rFonts w:ascii="宋体" w:hAnsi="宋体" w:eastAsia="宋体" w:cs="宋体"/>
          <w:spacing w:val="6"/>
          <w:sz w:val="20"/>
          <w:szCs w:val="20"/>
        </w:rPr>
        <w:t>在此情形下，</w:t>
      </w:r>
      <w:r>
        <w:rPr>
          <w:rFonts w:ascii="宋体" w:hAnsi="宋体" w:eastAsia="宋体" w:cs="宋体"/>
          <w:spacing w:val="9"/>
          <w:sz w:val="20"/>
          <w:szCs w:val="20"/>
        </w:rPr>
        <w:t>质量保证金的计算基数不包括预付款的支付、扣回以及价格调整的金额；</w:t>
      </w:r>
    </w:p>
    <w:p w14:paraId="1621866A">
      <w:pPr>
        <w:spacing w:before="164" w:line="302" w:lineRule="auto"/>
        <w:ind w:left="45" w:right="42" w:firstLine="434"/>
        <w:rPr>
          <w:rFonts w:ascii="宋体" w:hAnsi="宋体" w:eastAsia="宋体" w:cs="宋体"/>
          <w:sz w:val="20"/>
          <w:szCs w:val="20"/>
        </w:rPr>
      </w:pPr>
      <w:r>
        <w:rPr>
          <w:rFonts w:ascii="宋体" w:hAnsi="宋体" w:eastAsia="宋体" w:cs="宋体"/>
          <w:spacing w:val="9"/>
          <w:sz w:val="20"/>
          <w:szCs w:val="20"/>
        </w:rPr>
        <w:t>(2) 工程竣工结算时一次性预留专用合同条件第</w:t>
      </w:r>
      <w:r>
        <w:rPr>
          <w:rFonts w:ascii="宋体" w:hAnsi="宋体" w:eastAsia="宋体" w:cs="宋体"/>
          <w:spacing w:val="-15"/>
          <w:sz w:val="20"/>
          <w:szCs w:val="20"/>
        </w:rPr>
        <w:t xml:space="preserve"> </w:t>
      </w:r>
      <w:r>
        <w:rPr>
          <w:rFonts w:ascii="宋体" w:hAnsi="宋体" w:eastAsia="宋体" w:cs="宋体"/>
          <w:spacing w:val="9"/>
          <w:sz w:val="20"/>
          <w:szCs w:val="20"/>
        </w:rPr>
        <w:t>14.6.1</w:t>
      </w:r>
      <w:r>
        <w:rPr>
          <w:rFonts w:ascii="宋体" w:hAnsi="宋体" w:eastAsia="宋体" w:cs="宋体"/>
          <w:spacing w:val="-34"/>
          <w:sz w:val="20"/>
          <w:szCs w:val="20"/>
        </w:rPr>
        <w:t xml:space="preserve"> </w:t>
      </w:r>
      <w:r>
        <w:rPr>
          <w:rFonts w:ascii="宋体" w:hAnsi="宋体" w:eastAsia="宋体" w:cs="宋体"/>
          <w:spacing w:val="9"/>
          <w:sz w:val="20"/>
          <w:szCs w:val="20"/>
        </w:rPr>
        <w:t>项第(2)目约定的工程款预留</w:t>
      </w:r>
      <w:r>
        <w:rPr>
          <w:rFonts w:ascii="宋体" w:hAnsi="宋体" w:eastAsia="宋体" w:cs="宋体"/>
          <w:spacing w:val="5"/>
          <w:sz w:val="20"/>
          <w:szCs w:val="20"/>
        </w:rPr>
        <w:t>比例的质量保证金；</w:t>
      </w:r>
    </w:p>
    <w:p w14:paraId="2E8E274D">
      <w:pPr>
        <w:spacing w:before="163" w:line="228" w:lineRule="auto"/>
        <w:ind w:left="479"/>
        <w:rPr>
          <w:rFonts w:ascii="宋体" w:hAnsi="宋体" w:eastAsia="宋体" w:cs="宋体"/>
          <w:sz w:val="20"/>
          <w:szCs w:val="20"/>
        </w:rPr>
      </w:pPr>
      <w:r>
        <w:rPr>
          <w:rFonts w:ascii="宋体" w:hAnsi="宋体" w:eastAsia="宋体" w:cs="宋体"/>
          <w:spacing w:val="-1"/>
          <w:sz w:val="20"/>
          <w:szCs w:val="20"/>
        </w:rPr>
        <w:t>(3) 其他预留方式</w:t>
      </w:r>
      <w:r>
        <w:rPr>
          <w:rFonts w:ascii="宋体" w:hAnsi="宋体" w:eastAsia="宋体" w:cs="宋体"/>
          <w:spacing w:val="-56"/>
          <w:sz w:val="20"/>
          <w:szCs w:val="20"/>
        </w:rPr>
        <w:t xml:space="preserve"> </w:t>
      </w:r>
      <w:r>
        <w:rPr>
          <w:rFonts w:ascii="宋体" w:hAnsi="宋体" w:eastAsia="宋体" w:cs="宋体"/>
          <w:spacing w:val="-1"/>
          <w:sz w:val="20"/>
          <w:szCs w:val="20"/>
        </w:rPr>
        <w:t>:</w:t>
      </w:r>
      <w:r>
        <w:rPr>
          <w:rFonts w:ascii="宋体" w:hAnsi="宋体" w:eastAsia="宋体" w:cs="宋体"/>
          <w:spacing w:val="4"/>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w:t>
      </w:r>
    </w:p>
    <w:p w14:paraId="1D6A2A0A">
      <w:pPr>
        <w:spacing w:before="161" w:line="228" w:lineRule="auto"/>
        <w:ind w:left="445"/>
        <w:rPr>
          <w:rFonts w:ascii="宋体" w:hAnsi="宋体" w:eastAsia="宋体" w:cs="宋体"/>
          <w:sz w:val="20"/>
          <w:szCs w:val="20"/>
        </w:rPr>
      </w:pPr>
      <w:r>
        <w:rPr>
          <w:rFonts w:ascii="宋体" w:hAnsi="宋体" w:eastAsia="宋体" w:cs="宋体"/>
          <w:spacing w:val="6"/>
          <w:sz w:val="20"/>
          <w:szCs w:val="20"/>
        </w:rPr>
        <w:t>关于质量保证金的补充约定：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547ED62">
      <w:pPr>
        <w:spacing w:before="281" w:line="231" w:lineRule="auto"/>
        <w:ind w:left="32"/>
        <w:outlineLvl w:val="2"/>
        <w:rPr>
          <w:rFonts w:ascii="黑体" w:hAnsi="黑体" w:eastAsia="黑体" w:cs="黑体"/>
          <w:sz w:val="20"/>
          <w:szCs w:val="20"/>
        </w:rPr>
      </w:pPr>
      <w:r>
        <w:rPr>
          <w:rFonts w:ascii="黑体" w:hAnsi="黑体" w:eastAsia="黑体" w:cs="黑体"/>
          <w:spacing w:val="3"/>
          <w:sz w:val="20"/>
          <w:szCs w:val="20"/>
        </w:rPr>
        <w:t>14.7</w:t>
      </w:r>
      <w:r>
        <w:rPr>
          <w:rFonts w:ascii="黑体" w:hAnsi="黑体" w:eastAsia="黑体" w:cs="黑体"/>
          <w:spacing w:val="19"/>
          <w:sz w:val="20"/>
          <w:szCs w:val="20"/>
        </w:rPr>
        <w:t xml:space="preserve"> </w:t>
      </w:r>
      <w:r>
        <w:rPr>
          <w:rFonts w:ascii="黑体" w:hAnsi="黑体" w:eastAsia="黑体" w:cs="黑体"/>
          <w:spacing w:val="3"/>
          <w:sz w:val="20"/>
          <w:szCs w:val="20"/>
        </w:rPr>
        <w:t>最终结清</w:t>
      </w:r>
    </w:p>
    <w:p w14:paraId="097459CD">
      <w:pPr>
        <w:spacing w:before="156" w:line="228" w:lineRule="auto"/>
        <w:ind w:left="457"/>
        <w:rPr>
          <w:rFonts w:ascii="宋体" w:hAnsi="宋体" w:eastAsia="宋体" w:cs="宋体"/>
          <w:sz w:val="20"/>
          <w:szCs w:val="20"/>
        </w:rPr>
      </w:pPr>
      <w:r>
        <w:rPr>
          <w:rFonts w:ascii="宋体" w:hAnsi="宋体" w:eastAsia="宋体" w:cs="宋体"/>
          <w:spacing w:val="5"/>
          <w:sz w:val="20"/>
          <w:szCs w:val="20"/>
        </w:rPr>
        <w:t>14.7.1 最终结清申请单</w:t>
      </w:r>
    </w:p>
    <w:p w14:paraId="2E4FC7EF">
      <w:pPr>
        <w:spacing w:before="163" w:line="228" w:lineRule="auto"/>
        <w:ind w:left="455"/>
        <w:rPr>
          <w:rFonts w:ascii="宋体" w:hAnsi="宋体" w:eastAsia="宋体" w:cs="宋体"/>
          <w:sz w:val="20"/>
          <w:szCs w:val="20"/>
        </w:rPr>
      </w:pPr>
      <w:r>
        <w:rPr>
          <w:rFonts w:ascii="宋体" w:hAnsi="宋体" w:eastAsia="宋体" w:cs="宋体"/>
          <w:spacing w:val="7"/>
          <w:sz w:val="20"/>
          <w:szCs w:val="20"/>
        </w:rPr>
        <w:t>当事人双方关于最终结清申请的其他约定：</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79E4942D">
      <w:pPr>
        <w:spacing w:before="162" w:line="227" w:lineRule="auto"/>
        <w:ind w:left="457"/>
        <w:rPr>
          <w:rFonts w:ascii="宋体" w:hAnsi="宋体" w:eastAsia="宋体" w:cs="宋体"/>
          <w:sz w:val="20"/>
          <w:szCs w:val="20"/>
        </w:rPr>
      </w:pPr>
      <w:r>
        <w:rPr>
          <w:rFonts w:ascii="宋体" w:hAnsi="宋体" w:eastAsia="宋体" w:cs="宋体"/>
          <w:spacing w:val="6"/>
          <w:sz w:val="20"/>
          <w:szCs w:val="20"/>
        </w:rPr>
        <w:t>14.7.2 最终结清证书和支付</w:t>
      </w:r>
    </w:p>
    <w:p w14:paraId="70CC1232">
      <w:pPr>
        <w:spacing w:before="161" w:line="228" w:lineRule="auto"/>
        <w:ind w:left="455"/>
        <w:rPr>
          <w:rFonts w:ascii="宋体" w:hAnsi="宋体" w:eastAsia="宋体" w:cs="宋体"/>
          <w:sz w:val="20"/>
          <w:szCs w:val="20"/>
        </w:rPr>
      </w:pPr>
      <w:r>
        <w:rPr>
          <w:rFonts w:ascii="宋体" w:hAnsi="宋体" w:eastAsia="宋体" w:cs="宋体"/>
          <w:spacing w:val="7"/>
          <w:sz w:val="20"/>
          <w:szCs w:val="20"/>
        </w:rPr>
        <w:t>当事人双方关于最终结清支付的其他约定：</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72760BF0">
      <w:pPr>
        <w:spacing w:before="220" w:line="222" w:lineRule="auto"/>
        <w:ind w:left="25"/>
        <w:outlineLvl w:val="1"/>
        <w:rPr>
          <w:rFonts w:ascii="黑体" w:hAnsi="黑体" w:eastAsia="黑体" w:cs="黑体"/>
          <w:sz w:val="28"/>
          <w:szCs w:val="28"/>
        </w:rPr>
      </w:pPr>
      <w:bookmarkStart w:id="383" w:name="bookmark313"/>
      <w:bookmarkEnd w:id="383"/>
      <w:bookmarkStart w:id="384" w:name="bookmark314"/>
      <w:bookmarkEnd w:id="384"/>
      <w:r>
        <w:rPr>
          <w:rFonts w:ascii="黑体" w:hAnsi="黑体" w:eastAsia="黑体" w:cs="黑体"/>
          <w:spacing w:val="-9"/>
          <w:sz w:val="28"/>
          <w:szCs w:val="28"/>
        </w:rPr>
        <w:t>第</w:t>
      </w:r>
      <w:r>
        <w:rPr>
          <w:rFonts w:ascii="黑体" w:hAnsi="黑体" w:eastAsia="黑体" w:cs="黑体"/>
          <w:spacing w:val="-46"/>
          <w:sz w:val="28"/>
          <w:szCs w:val="28"/>
        </w:rPr>
        <w:t xml:space="preserve"> </w:t>
      </w:r>
      <w:r>
        <w:rPr>
          <w:rFonts w:ascii="黑体" w:hAnsi="黑体" w:eastAsia="黑体" w:cs="黑体"/>
          <w:spacing w:val="-9"/>
          <w:sz w:val="28"/>
          <w:szCs w:val="28"/>
        </w:rPr>
        <w:t>15</w:t>
      </w:r>
      <w:r>
        <w:rPr>
          <w:rFonts w:ascii="黑体" w:hAnsi="黑体" w:eastAsia="黑体" w:cs="黑体"/>
          <w:spacing w:val="-60"/>
          <w:sz w:val="28"/>
          <w:szCs w:val="28"/>
        </w:rPr>
        <w:t xml:space="preserve"> </w:t>
      </w:r>
      <w:r>
        <w:rPr>
          <w:rFonts w:ascii="黑体" w:hAnsi="黑体" w:eastAsia="黑体" w:cs="黑体"/>
          <w:spacing w:val="-9"/>
          <w:sz w:val="28"/>
          <w:szCs w:val="28"/>
        </w:rPr>
        <w:t>条</w:t>
      </w:r>
      <w:r>
        <w:rPr>
          <w:rFonts w:ascii="黑体" w:hAnsi="黑体" w:eastAsia="黑体" w:cs="黑体"/>
          <w:spacing w:val="10"/>
          <w:sz w:val="28"/>
          <w:szCs w:val="28"/>
        </w:rPr>
        <w:t xml:space="preserve"> </w:t>
      </w:r>
      <w:r>
        <w:rPr>
          <w:rFonts w:ascii="黑体" w:hAnsi="黑体" w:eastAsia="黑体" w:cs="黑体"/>
          <w:spacing w:val="-9"/>
          <w:sz w:val="28"/>
          <w:szCs w:val="28"/>
        </w:rPr>
        <w:t>违约</w:t>
      </w:r>
    </w:p>
    <w:p w14:paraId="65FE3C89">
      <w:pPr>
        <w:pStyle w:val="3"/>
        <w:spacing w:line="251" w:lineRule="auto"/>
      </w:pPr>
    </w:p>
    <w:p w14:paraId="2D4CBDDA">
      <w:pPr>
        <w:spacing w:before="66" w:line="229" w:lineRule="auto"/>
        <w:ind w:left="32"/>
        <w:outlineLvl w:val="2"/>
        <w:rPr>
          <w:rFonts w:ascii="黑体" w:hAnsi="黑体" w:eastAsia="黑体" w:cs="黑体"/>
          <w:sz w:val="20"/>
          <w:szCs w:val="20"/>
        </w:rPr>
      </w:pPr>
      <w:r>
        <w:rPr>
          <w:rFonts w:ascii="黑体" w:hAnsi="黑体" w:eastAsia="黑体" w:cs="黑体"/>
          <w:spacing w:val="5"/>
          <w:sz w:val="20"/>
          <w:szCs w:val="20"/>
        </w:rPr>
        <w:t>15.1 发包人违约</w:t>
      </w:r>
    </w:p>
    <w:p w14:paraId="1465562F">
      <w:pPr>
        <w:spacing w:before="160" w:line="228" w:lineRule="auto"/>
        <w:ind w:left="457"/>
        <w:rPr>
          <w:rFonts w:ascii="宋体" w:hAnsi="宋体" w:eastAsia="宋体" w:cs="宋体"/>
          <w:sz w:val="20"/>
          <w:szCs w:val="20"/>
        </w:rPr>
      </w:pPr>
      <w:r>
        <w:rPr>
          <w:rFonts w:ascii="宋体" w:hAnsi="宋体" w:eastAsia="宋体" w:cs="宋体"/>
          <w:spacing w:val="5"/>
          <w:sz w:val="20"/>
          <w:szCs w:val="20"/>
        </w:rPr>
        <w:t>15.1.1 发包人违约的情形</w:t>
      </w:r>
    </w:p>
    <w:p w14:paraId="4E04584B">
      <w:pPr>
        <w:spacing w:before="161" w:line="228" w:lineRule="auto"/>
        <w:ind w:left="445"/>
        <w:rPr>
          <w:rFonts w:ascii="宋体" w:hAnsi="宋体" w:eastAsia="宋体" w:cs="宋体"/>
          <w:sz w:val="20"/>
          <w:szCs w:val="20"/>
        </w:rPr>
      </w:pPr>
      <w:r>
        <w:rPr>
          <w:rFonts w:ascii="宋体" w:hAnsi="宋体" w:eastAsia="宋体" w:cs="宋体"/>
          <w:spacing w:val="6"/>
          <w:sz w:val="20"/>
          <w:szCs w:val="20"/>
        </w:rPr>
        <w:t>发包人违约的其他情形</w:t>
      </w:r>
      <w:r>
        <w:rPr>
          <w:rFonts w:ascii="宋体" w:hAnsi="宋体" w:eastAsia="宋体" w:cs="宋体"/>
          <w:spacing w:val="-9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33EE4045">
      <w:pPr>
        <w:spacing w:before="160" w:line="228" w:lineRule="auto"/>
        <w:ind w:left="457"/>
        <w:rPr>
          <w:rFonts w:ascii="宋体" w:hAnsi="宋体" w:eastAsia="宋体" w:cs="宋体"/>
          <w:sz w:val="20"/>
          <w:szCs w:val="20"/>
        </w:rPr>
      </w:pPr>
      <w:r>
        <w:rPr>
          <w:rFonts w:ascii="宋体" w:hAnsi="宋体" w:eastAsia="宋体" w:cs="宋体"/>
          <w:spacing w:val="5"/>
          <w:sz w:val="20"/>
          <w:szCs w:val="20"/>
        </w:rPr>
        <w:t>15.1.3 发包人违约的责任</w:t>
      </w:r>
    </w:p>
    <w:p w14:paraId="65F9F54C">
      <w:pPr>
        <w:spacing w:before="163" w:line="228" w:lineRule="auto"/>
        <w:ind w:left="445"/>
        <w:rPr>
          <w:rFonts w:ascii="宋体" w:hAnsi="宋体" w:eastAsia="宋体" w:cs="宋体"/>
          <w:sz w:val="20"/>
          <w:szCs w:val="20"/>
        </w:rPr>
      </w:pPr>
      <w:r>
        <w:rPr>
          <w:rFonts w:ascii="宋体" w:hAnsi="宋体" w:eastAsia="宋体" w:cs="宋体"/>
          <w:spacing w:val="7"/>
          <w:sz w:val="20"/>
          <w:szCs w:val="20"/>
        </w:rPr>
        <w:t>发包人违约责任的承担方式和计算方法：</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374FC698">
      <w:pPr>
        <w:spacing w:before="281" w:line="231" w:lineRule="auto"/>
        <w:ind w:left="32"/>
        <w:outlineLvl w:val="2"/>
        <w:rPr>
          <w:rFonts w:ascii="黑体" w:hAnsi="黑体" w:eastAsia="黑体" w:cs="黑体"/>
          <w:sz w:val="20"/>
          <w:szCs w:val="20"/>
        </w:rPr>
      </w:pPr>
      <w:r>
        <w:rPr>
          <w:rFonts w:ascii="黑体" w:hAnsi="黑体" w:eastAsia="黑体" w:cs="黑体"/>
          <w:spacing w:val="5"/>
          <w:sz w:val="20"/>
          <w:szCs w:val="20"/>
        </w:rPr>
        <w:t>15.2 承包人违约</w:t>
      </w:r>
    </w:p>
    <w:p w14:paraId="7931CE42">
      <w:pPr>
        <w:spacing w:before="158" w:line="228" w:lineRule="auto"/>
        <w:ind w:left="457"/>
        <w:rPr>
          <w:rFonts w:ascii="宋体" w:hAnsi="宋体" w:eastAsia="宋体" w:cs="宋体"/>
          <w:sz w:val="20"/>
          <w:szCs w:val="20"/>
        </w:rPr>
      </w:pPr>
      <w:r>
        <w:rPr>
          <w:rFonts w:ascii="宋体" w:hAnsi="宋体" w:eastAsia="宋体" w:cs="宋体"/>
          <w:spacing w:val="5"/>
          <w:sz w:val="20"/>
          <w:szCs w:val="20"/>
        </w:rPr>
        <w:t>15.2.1 承包人违约的情形</w:t>
      </w:r>
    </w:p>
    <w:p w14:paraId="4ED364CB">
      <w:pPr>
        <w:spacing w:before="163" w:line="228" w:lineRule="auto"/>
        <w:ind w:left="442"/>
        <w:rPr>
          <w:rFonts w:ascii="宋体" w:hAnsi="宋体" w:eastAsia="宋体" w:cs="宋体"/>
          <w:sz w:val="20"/>
          <w:szCs w:val="20"/>
        </w:rPr>
      </w:pPr>
      <w:r>
        <w:rPr>
          <w:rFonts w:ascii="宋体" w:hAnsi="宋体" w:eastAsia="宋体" w:cs="宋体"/>
          <w:spacing w:val="6"/>
          <w:sz w:val="20"/>
          <w:szCs w:val="20"/>
        </w:rPr>
        <w:t>承包人违约的其他情形：</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03B1580D">
      <w:pPr>
        <w:spacing w:before="161" w:line="228" w:lineRule="auto"/>
        <w:ind w:left="457"/>
        <w:rPr>
          <w:rFonts w:ascii="宋体" w:hAnsi="宋体" w:eastAsia="宋体" w:cs="宋体"/>
          <w:sz w:val="20"/>
          <w:szCs w:val="20"/>
        </w:rPr>
      </w:pPr>
      <w:r>
        <w:rPr>
          <w:rFonts w:ascii="宋体" w:hAnsi="宋体" w:eastAsia="宋体" w:cs="宋体"/>
          <w:spacing w:val="4"/>
          <w:sz w:val="20"/>
          <w:szCs w:val="20"/>
        </w:rPr>
        <w:t>15.2.2 通知改正</w:t>
      </w:r>
    </w:p>
    <w:p w14:paraId="2CA17A8D">
      <w:pPr>
        <w:spacing w:before="161" w:line="228" w:lineRule="auto"/>
        <w:ind w:left="444"/>
        <w:rPr>
          <w:rFonts w:ascii="宋体" w:hAnsi="宋体" w:eastAsia="宋体" w:cs="宋体"/>
          <w:sz w:val="20"/>
          <w:szCs w:val="20"/>
        </w:rPr>
      </w:pPr>
      <w:r>
        <w:rPr>
          <w:rFonts w:ascii="宋体" w:hAnsi="宋体" w:eastAsia="宋体" w:cs="宋体"/>
          <w:spacing w:val="7"/>
          <w:sz w:val="20"/>
          <w:szCs w:val="20"/>
        </w:rPr>
        <w:t>工程师通知承包人改正的合理期限是：</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012B5941">
      <w:pPr>
        <w:spacing w:before="161" w:line="228" w:lineRule="auto"/>
        <w:ind w:left="457"/>
        <w:rPr>
          <w:rFonts w:ascii="宋体" w:hAnsi="宋体" w:eastAsia="宋体" w:cs="宋体"/>
          <w:sz w:val="20"/>
          <w:szCs w:val="20"/>
        </w:rPr>
      </w:pPr>
      <w:r>
        <w:rPr>
          <w:rFonts w:ascii="宋体" w:hAnsi="宋体" w:eastAsia="宋体" w:cs="宋体"/>
          <w:spacing w:val="5"/>
          <w:sz w:val="20"/>
          <w:szCs w:val="20"/>
        </w:rPr>
        <w:t>15.2.3 承包人违约的责任</w:t>
      </w:r>
    </w:p>
    <w:p w14:paraId="3076FD6E">
      <w:pPr>
        <w:spacing w:before="164" w:line="228" w:lineRule="auto"/>
        <w:ind w:left="442"/>
        <w:rPr>
          <w:rFonts w:ascii="宋体" w:hAnsi="宋体" w:eastAsia="宋体" w:cs="宋体"/>
          <w:sz w:val="20"/>
          <w:szCs w:val="20"/>
        </w:rPr>
      </w:pPr>
      <w:r>
        <w:rPr>
          <w:rFonts w:ascii="宋体" w:hAnsi="宋体" w:eastAsia="宋体" w:cs="宋体"/>
          <w:spacing w:val="7"/>
          <w:sz w:val="20"/>
          <w:szCs w:val="20"/>
        </w:rPr>
        <w:t>承包人违约责任的承担方式和计算方法：</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0D79BD44">
      <w:pPr>
        <w:spacing w:before="220" w:line="222" w:lineRule="auto"/>
        <w:ind w:left="25"/>
        <w:outlineLvl w:val="1"/>
        <w:rPr>
          <w:rFonts w:ascii="黑体" w:hAnsi="黑体" w:eastAsia="黑体" w:cs="黑体"/>
          <w:sz w:val="28"/>
          <w:szCs w:val="28"/>
        </w:rPr>
      </w:pPr>
      <w:bookmarkStart w:id="385" w:name="bookmark316"/>
      <w:bookmarkEnd w:id="385"/>
      <w:bookmarkStart w:id="386" w:name="bookmark315"/>
      <w:bookmarkEnd w:id="386"/>
      <w:r>
        <w:rPr>
          <w:rFonts w:ascii="黑体" w:hAnsi="黑体" w:eastAsia="黑体" w:cs="黑体"/>
          <w:spacing w:val="-5"/>
          <w:sz w:val="28"/>
          <w:szCs w:val="28"/>
        </w:rPr>
        <w:t>第</w:t>
      </w:r>
      <w:r>
        <w:rPr>
          <w:rFonts w:ascii="黑体" w:hAnsi="黑体" w:eastAsia="黑体" w:cs="黑体"/>
          <w:spacing w:val="-46"/>
          <w:sz w:val="28"/>
          <w:szCs w:val="28"/>
        </w:rPr>
        <w:t xml:space="preserve"> </w:t>
      </w:r>
      <w:r>
        <w:rPr>
          <w:rFonts w:ascii="黑体" w:hAnsi="黑体" w:eastAsia="黑体" w:cs="黑体"/>
          <w:spacing w:val="-5"/>
          <w:sz w:val="28"/>
          <w:szCs w:val="28"/>
        </w:rPr>
        <w:t>16</w:t>
      </w:r>
      <w:r>
        <w:rPr>
          <w:rFonts w:ascii="黑体" w:hAnsi="黑体" w:eastAsia="黑体" w:cs="黑体"/>
          <w:spacing w:val="-60"/>
          <w:sz w:val="28"/>
          <w:szCs w:val="28"/>
        </w:rPr>
        <w:t xml:space="preserve"> </w:t>
      </w:r>
      <w:r>
        <w:rPr>
          <w:rFonts w:ascii="黑体" w:hAnsi="黑体" w:eastAsia="黑体" w:cs="黑体"/>
          <w:spacing w:val="-5"/>
          <w:sz w:val="28"/>
          <w:szCs w:val="28"/>
        </w:rPr>
        <w:t>条 合同解除</w:t>
      </w:r>
    </w:p>
    <w:p w14:paraId="14A8F1C6">
      <w:pPr>
        <w:pStyle w:val="3"/>
        <w:spacing w:line="251" w:lineRule="auto"/>
      </w:pPr>
    </w:p>
    <w:p w14:paraId="5960E229">
      <w:pPr>
        <w:spacing w:before="65" w:line="229" w:lineRule="auto"/>
        <w:ind w:left="32"/>
        <w:outlineLvl w:val="2"/>
        <w:rPr>
          <w:rFonts w:ascii="黑体" w:hAnsi="黑体" w:eastAsia="黑体" w:cs="黑体"/>
          <w:sz w:val="20"/>
          <w:szCs w:val="20"/>
        </w:rPr>
      </w:pPr>
      <w:r>
        <w:rPr>
          <w:rFonts w:ascii="黑体" w:hAnsi="黑体" w:eastAsia="黑体" w:cs="黑体"/>
          <w:spacing w:val="4"/>
          <w:sz w:val="20"/>
          <w:szCs w:val="20"/>
        </w:rPr>
        <w:t>16.1</w:t>
      </w:r>
      <w:r>
        <w:rPr>
          <w:rFonts w:ascii="黑体" w:hAnsi="黑体" w:eastAsia="黑体" w:cs="黑体"/>
          <w:spacing w:val="35"/>
          <w:sz w:val="20"/>
          <w:szCs w:val="20"/>
        </w:rPr>
        <w:t xml:space="preserve"> </w:t>
      </w:r>
      <w:r>
        <w:rPr>
          <w:rFonts w:ascii="黑体" w:hAnsi="黑体" w:eastAsia="黑体" w:cs="黑体"/>
          <w:spacing w:val="4"/>
          <w:sz w:val="20"/>
          <w:szCs w:val="20"/>
        </w:rPr>
        <w:t>由发包人解除合同</w:t>
      </w:r>
    </w:p>
    <w:p w14:paraId="1B8515E1">
      <w:pPr>
        <w:spacing w:before="159" w:line="228" w:lineRule="auto"/>
        <w:ind w:left="457"/>
        <w:rPr>
          <w:rFonts w:ascii="宋体" w:hAnsi="宋体" w:eastAsia="宋体" w:cs="宋体"/>
          <w:sz w:val="20"/>
          <w:szCs w:val="20"/>
        </w:rPr>
      </w:pPr>
      <w:r>
        <w:rPr>
          <w:rFonts w:ascii="宋体" w:hAnsi="宋体" w:eastAsia="宋体" w:cs="宋体"/>
          <w:spacing w:val="4"/>
          <w:sz w:val="20"/>
          <w:szCs w:val="20"/>
        </w:rPr>
        <w:t>16.1.1</w:t>
      </w:r>
      <w:r>
        <w:rPr>
          <w:rFonts w:ascii="宋体" w:hAnsi="宋体" w:eastAsia="宋体" w:cs="宋体"/>
          <w:spacing w:val="43"/>
          <w:sz w:val="20"/>
          <w:szCs w:val="20"/>
        </w:rPr>
        <w:t xml:space="preserve"> </w:t>
      </w:r>
      <w:r>
        <w:rPr>
          <w:rFonts w:ascii="宋体" w:hAnsi="宋体" w:eastAsia="宋体" w:cs="宋体"/>
          <w:spacing w:val="4"/>
          <w:sz w:val="20"/>
          <w:szCs w:val="20"/>
        </w:rPr>
        <w:t>因承包人违约解除合同</w:t>
      </w:r>
    </w:p>
    <w:p w14:paraId="617DEC84">
      <w:pPr>
        <w:spacing w:before="161" w:line="228" w:lineRule="auto"/>
        <w:ind w:left="442"/>
        <w:rPr>
          <w:rFonts w:ascii="宋体" w:hAnsi="宋体" w:eastAsia="宋体" w:cs="宋体"/>
          <w:sz w:val="20"/>
          <w:szCs w:val="20"/>
        </w:rPr>
      </w:pPr>
      <w:r>
        <w:rPr>
          <w:rFonts w:ascii="宋体" w:hAnsi="宋体" w:eastAsia="宋体" w:cs="宋体"/>
          <w:spacing w:val="7"/>
          <w:sz w:val="20"/>
          <w:szCs w:val="20"/>
        </w:rPr>
        <w:t>双方约定可由发包人解除合同的其他事由：</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232AB5F8">
      <w:pPr>
        <w:spacing w:before="282" w:line="230" w:lineRule="auto"/>
        <w:ind w:left="32"/>
        <w:outlineLvl w:val="2"/>
        <w:rPr>
          <w:rFonts w:ascii="黑体" w:hAnsi="黑体" w:eastAsia="黑体" w:cs="黑体"/>
          <w:sz w:val="20"/>
          <w:szCs w:val="20"/>
        </w:rPr>
      </w:pPr>
      <w:r>
        <w:rPr>
          <w:rFonts w:ascii="黑体" w:hAnsi="黑体" w:eastAsia="黑体" w:cs="黑体"/>
          <w:spacing w:val="4"/>
          <w:sz w:val="20"/>
          <w:szCs w:val="20"/>
        </w:rPr>
        <w:t>16.2</w:t>
      </w:r>
      <w:r>
        <w:rPr>
          <w:rFonts w:ascii="黑体" w:hAnsi="黑体" w:eastAsia="黑体" w:cs="黑体"/>
          <w:spacing w:val="35"/>
          <w:sz w:val="20"/>
          <w:szCs w:val="20"/>
        </w:rPr>
        <w:t xml:space="preserve"> </w:t>
      </w:r>
      <w:r>
        <w:rPr>
          <w:rFonts w:ascii="黑体" w:hAnsi="黑体" w:eastAsia="黑体" w:cs="黑体"/>
          <w:spacing w:val="4"/>
          <w:sz w:val="20"/>
          <w:szCs w:val="20"/>
        </w:rPr>
        <w:t>由承包人解除合同</w:t>
      </w:r>
    </w:p>
    <w:p w14:paraId="5079CF32">
      <w:pPr>
        <w:spacing w:before="158" w:line="228" w:lineRule="auto"/>
        <w:ind w:left="457"/>
        <w:rPr>
          <w:rFonts w:ascii="宋体" w:hAnsi="宋体" w:eastAsia="宋体" w:cs="宋体"/>
          <w:sz w:val="20"/>
          <w:szCs w:val="20"/>
        </w:rPr>
      </w:pPr>
      <w:r>
        <w:rPr>
          <w:rFonts w:ascii="宋体" w:hAnsi="宋体" w:eastAsia="宋体" w:cs="宋体"/>
          <w:spacing w:val="4"/>
          <w:sz w:val="20"/>
          <w:szCs w:val="20"/>
        </w:rPr>
        <w:t>16.2.1</w:t>
      </w:r>
      <w:r>
        <w:rPr>
          <w:rFonts w:ascii="宋体" w:hAnsi="宋体" w:eastAsia="宋体" w:cs="宋体"/>
          <w:spacing w:val="43"/>
          <w:sz w:val="20"/>
          <w:szCs w:val="20"/>
        </w:rPr>
        <w:t xml:space="preserve"> </w:t>
      </w:r>
      <w:r>
        <w:rPr>
          <w:rFonts w:ascii="宋体" w:hAnsi="宋体" w:eastAsia="宋体" w:cs="宋体"/>
          <w:spacing w:val="4"/>
          <w:sz w:val="20"/>
          <w:szCs w:val="20"/>
        </w:rPr>
        <w:t>因发包人违约解除合同</w:t>
      </w:r>
    </w:p>
    <w:p w14:paraId="42E55F6C">
      <w:pPr>
        <w:spacing w:line="228" w:lineRule="auto"/>
        <w:rPr>
          <w:rFonts w:ascii="宋体" w:hAnsi="宋体" w:eastAsia="宋体" w:cs="宋体"/>
          <w:sz w:val="20"/>
          <w:szCs w:val="20"/>
        </w:rPr>
        <w:sectPr>
          <w:footerReference r:id="rId147" w:type="default"/>
          <w:pgSz w:w="11906" w:h="16839"/>
          <w:pgMar w:top="1428" w:right="1759" w:bottom="1214" w:left="1785" w:header="0" w:footer="1051" w:gutter="0"/>
          <w:cols w:space="720" w:num="1"/>
        </w:sectPr>
      </w:pPr>
    </w:p>
    <w:p w14:paraId="781D732B">
      <w:pPr>
        <w:spacing w:before="41" w:line="228" w:lineRule="auto"/>
        <w:ind w:left="442"/>
        <w:rPr>
          <w:rFonts w:ascii="宋体" w:hAnsi="宋体" w:eastAsia="宋体" w:cs="宋体"/>
          <w:sz w:val="20"/>
          <w:szCs w:val="20"/>
        </w:rPr>
      </w:pPr>
      <w:r>
        <w:rPr>
          <w:rFonts w:ascii="宋体" w:hAnsi="宋体" w:eastAsia="宋体" w:cs="宋体"/>
          <w:spacing w:val="7"/>
          <w:sz w:val="20"/>
          <w:szCs w:val="20"/>
        </w:rPr>
        <w:t>双方约定可由承包人解除合同的其他事由：</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54C98CEB">
      <w:pPr>
        <w:spacing w:before="218" w:line="222" w:lineRule="auto"/>
        <w:ind w:left="25"/>
        <w:outlineLvl w:val="1"/>
        <w:rPr>
          <w:rFonts w:ascii="黑体" w:hAnsi="黑体" w:eastAsia="黑体" w:cs="黑体"/>
          <w:sz w:val="28"/>
          <w:szCs w:val="28"/>
        </w:rPr>
      </w:pPr>
      <w:bookmarkStart w:id="387" w:name="bookmark317"/>
      <w:bookmarkEnd w:id="387"/>
      <w:bookmarkStart w:id="388" w:name="bookmark318"/>
      <w:bookmarkEnd w:id="388"/>
      <w:r>
        <w:rPr>
          <w:rFonts w:ascii="黑体" w:hAnsi="黑体" w:eastAsia="黑体" w:cs="黑体"/>
          <w:spacing w:val="-5"/>
          <w:sz w:val="28"/>
          <w:szCs w:val="28"/>
        </w:rPr>
        <w:t>第</w:t>
      </w:r>
      <w:r>
        <w:rPr>
          <w:rFonts w:ascii="黑体" w:hAnsi="黑体" w:eastAsia="黑体" w:cs="黑体"/>
          <w:spacing w:val="-46"/>
          <w:sz w:val="28"/>
          <w:szCs w:val="28"/>
        </w:rPr>
        <w:t xml:space="preserve"> </w:t>
      </w:r>
      <w:r>
        <w:rPr>
          <w:rFonts w:ascii="黑体" w:hAnsi="黑体" w:eastAsia="黑体" w:cs="黑体"/>
          <w:spacing w:val="-5"/>
          <w:sz w:val="28"/>
          <w:szCs w:val="28"/>
        </w:rPr>
        <w:t>17</w:t>
      </w:r>
      <w:r>
        <w:rPr>
          <w:rFonts w:ascii="黑体" w:hAnsi="黑体" w:eastAsia="黑体" w:cs="黑体"/>
          <w:spacing w:val="-60"/>
          <w:sz w:val="28"/>
          <w:szCs w:val="28"/>
        </w:rPr>
        <w:t xml:space="preserve"> </w:t>
      </w:r>
      <w:r>
        <w:rPr>
          <w:rFonts w:ascii="黑体" w:hAnsi="黑体" w:eastAsia="黑体" w:cs="黑体"/>
          <w:spacing w:val="-5"/>
          <w:sz w:val="28"/>
          <w:szCs w:val="28"/>
        </w:rPr>
        <w:t>条 不可抗力</w:t>
      </w:r>
    </w:p>
    <w:p w14:paraId="3443DA2C">
      <w:pPr>
        <w:pStyle w:val="3"/>
        <w:spacing w:line="254" w:lineRule="auto"/>
      </w:pPr>
    </w:p>
    <w:p w14:paraId="491E4CD6">
      <w:pPr>
        <w:spacing w:before="65" w:line="229" w:lineRule="auto"/>
        <w:ind w:left="32"/>
        <w:outlineLvl w:val="2"/>
        <w:rPr>
          <w:rFonts w:ascii="黑体" w:hAnsi="黑体" w:eastAsia="黑体" w:cs="黑体"/>
          <w:sz w:val="20"/>
          <w:szCs w:val="20"/>
        </w:rPr>
      </w:pPr>
      <w:r>
        <w:rPr>
          <w:rFonts w:ascii="黑体" w:hAnsi="黑体" w:eastAsia="黑体" w:cs="黑体"/>
          <w:spacing w:val="6"/>
          <w:sz w:val="20"/>
          <w:szCs w:val="20"/>
        </w:rPr>
        <w:t>17.1 不可抗力的定义</w:t>
      </w:r>
    </w:p>
    <w:p w14:paraId="3ACD2D14">
      <w:pPr>
        <w:spacing w:before="159" w:line="228" w:lineRule="auto"/>
        <w:ind w:left="454"/>
        <w:rPr>
          <w:rFonts w:ascii="宋体" w:hAnsi="宋体" w:eastAsia="宋体" w:cs="宋体"/>
          <w:sz w:val="20"/>
          <w:szCs w:val="20"/>
        </w:rPr>
      </w:pPr>
      <w:r>
        <w:rPr>
          <w:rFonts w:ascii="宋体" w:hAnsi="宋体" w:eastAsia="宋体" w:cs="宋体"/>
          <w:spacing w:val="8"/>
          <w:sz w:val="20"/>
          <w:szCs w:val="20"/>
        </w:rPr>
        <w:t>除通用合同条件约定的不可抗力事件之外，视为不可抗力的其他情形：</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w:t>
      </w:r>
    </w:p>
    <w:p w14:paraId="0C74EB95">
      <w:pPr>
        <w:spacing w:before="281" w:line="229" w:lineRule="auto"/>
        <w:ind w:left="32"/>
        <w:outlineLvl w:val="2"/>
        <w:rPr>
          <w:rFonts w:ascii="黑体" w:hAnsi="黑体" w:eastAsia="黑体" w:cs="黑体"/>
          <w:sz w:val="20"/>
          <w:szCs w:val="20"/>
        </w:rPr>
      </w:pPr>
      <w:r>
        <w:rPr>
          <w:rFonts w:ascii="黑体" w:hAnsi="黑体" w:eastAsia="黑体" w:cs="黑体"/>
          <w:spacing w:val="5"/>
          <w:sz w:val="20"/>
          <w:szCs w:val="20"/>
        </w:rPr>
        <w:t>17.6</w:t>
      </w:r>
      <w:r>
        <w:rPr>
          <w:rFonts w:ascii="黑体" w:hAnsi="黑体" w:eastAsia="黑体" w:cs="黑体"/>
          <w:spacing w:val="29"/>
          <w:sz w:val="20"/>
          <w:szCs w:val="20"/>
        </w:rPr>
        <w:t xml:space="preserve"> </w:t>
      </w:r>
      <w:r>
        <w:rPr>
          <w:rFonts w:ascii="黑体" w:hAnsi="黑体" w:eastAsia="黑体" w:cs="黑体"/>
          <w:spacing w:val="5"/>
          <w:sz w:val="20"/>
          <w:szCs w:val="20"/>
        </w:rPr>
        <w:t>因不可抗力解除合同</w:t>
      </w:r>
    </w:p>
    <w:p w14:paraId="31228BA6">
      <w:pPr>
        <w:spacing w:before="160" w:line="378" w:lineRule="auto"/>
        <w:ind w:left="23" w:right="15" w:firstLine="420"/>
        <w:rPr>
          <w:rFonts w:ascii="宋体" w:hAnsi="宋体" w:eastAsia="宋体" w:cs="宋体"/>
          <w:sz w:val="20"/>
          <w:szCs w:val="20"/>
        </w:rPr>
      </w:pPr>
      <w:r>
        <w:rPr>
          <w:rFonts w:ascii="宋体" w:hAnsi="宋体" w:eastAsia="宋体" w:cs="宋体"/>
          <w:spacing w:val="9"/>
          <w:sz w:val="20"/>
          <w:szCs w:val="20"/>
        </w:rPr>
        <w:t>合同解除后，发包人应当在商定或确定发包人应支付款项后的</w:t>
      </w:r>
      <w:r>
        <w:rPr>
          <w:rFonts w:ascii="宋体" w:hAnsi="宋体" w:eastAsia="宋体" w:cs="宋体"/>
          <w:spacing w:val="9"/>
          <w:sz w:val="20"/>
          <w:szCs w:val="20"/>
          <w:u w:val="single" w:color="auto"/>
        </w:rPr>
        <w:t xml:space="preserve">      </w:t>
      </w:r>
      <w:r>
        <w:rPr>
          <w:rFonts w:ascii="宋体" w:hAnsi="宋体" w:eastAsia="宋体" w:cs="宋体"/>
          <w:spacing w:val="8"/>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8"/>
          <w:sz w:val="20"/>
          <w:szCs w:val="20"/>
        </w:rPr>
        <w:t>天内完成款项的</w:t>
      </w:r>
      <w:r>
        <w:rPr>
          <w:rFonts w:ascii="宋体" w:hAnsi="宋体" w:eastAsia="宋体" w:cs="宋体"/>
          <w:spacing w:val="2"/>
          <w:sz w:val="20"/>
          <w:szCs w:val="20"/>
        </w:rPr>
        <w:t>支付。</w:t>
      </w:r>
    </w:p>
    <w:p w14:paraId="3BD09A38">
      <w:pPr>
        <w:spacing w:before="56" w:line="222" w:lineRule="auto"/>
        <w:ind w:left="25"/>
        <w:outlineLvl w:val="1"/>
        <w:rPr>
          <w:rFonts w:ascii="黑体" w:hAnsi="黑体" w:eastAsia="黑体" w:cs="黑体"/>
          <w:sz w:val="28"/>
          <w:szCs w:val="28"/>
        </w:rPr>
      </w:pPr>
      <w:bookmarkStart w:id="389" w:name="bookmark320"/>
      <w:bookmarkEnd w:id="389"/>
      <w:bookmarkStart w:id="390" w:name="bookmark319"/>
      <w:bookmarkEnd w:id="390"/>
      <w:r>
        <w:rPr>
          <w:rFonts w:ascii="黑体" w:hAnsi="黑体" w:eastAsia="黑体" w:cs="黑体"/>
          <w:spacing w:val="-7"/>
          <w:sz w:val="28"/>
          <w:szCs w:val="28"/>
        </w:rPr>
        <w:t>第</w:t>
      </w:r>
      <w:r>
        <w:rPr>
          <w:rFonts w:ascii="黑体" w:hAnsi="黑体" w:eastAsia="黑体" w:cs="黑体"/>
          <w:spacing w:val="-44"/>
          <w:sz w:val="28"/>
          <w:szCs w:val="28"/>
        </w:rPr>
        <w:t xml:space="preserve"> </w:t>
      </w:r>
      <w:r>
        <w:rPr>
          <w:rFonts w:ascii="黑体" w:hAnsi="黑体" w:eastAsia="黑体" w:cs="黑体"/>
          <w:spacing w:val="-7"/>
          <w:sz w:val="28"/>
          <w:szCs w:val="28"/>
        </w:rPr>
        <w:t>18</w:t>
      </w:r>
      <w:r>
        <w:rPr>
          <w:rFonts w:ascii="黑体" w:hAnsi="黑体" w:eastAsia="黑体" w:cs="黑体"/>
          <w:spacing w:val="-57"/>
          <w:sz w:val="28"/>
          <w:szCs w:val="28"/>
        </w:rPr>
        <w:t xml:space="preserve"> </w:t>
      </w:r>
      <w:r>
        <w:rPr>
          <w:rFonts w:ascii="黑体" w:hAnsi="黑体" w:eastAsia="黑体" w:cs="黑体"/>
          <w:spacing w:val="-7"/>
          <w:sz w:val="28"/>
          <w:szCs w:val="28"/>
        </w:rPr>
        <w:t>条 保险</w:t>
      </w:r>
    </w:p>
    <w:p w14:paraId="6FDB9770">
      <w:pPr>
        <w:pStyle w:val="3"/>
        <w:spacing w:line="251" w:lineRule="auto"/>
      </w:pPr>
    </w:p>
    <w:p w14:paraId="2E053178">
      <w:pPr>
        <w:spacing w:before="65" w:line="230" w:lineRule="auto"/>
        <w:ind w:left="32"/>
        <w:outlineLvl w:val="2"/>
        <w:rPr>
          <w:rFonts w:ascii="黑体" w:hAnsi="黑体" w:eastAsia="黑体" w:cs="黑体"/>
          <w:sz w:val="20"/>
          <w:szCs w:val="20"/>
        </w:rPr>
      </w:pPr>
      <w:r>
        <w:rPr>
          <w:rFonts w:ascii="黑体" w:hAnsi="黑体" w:eastAsia="黑体" w:cs="黑体"/>
          <w:spacing w:val="6"/>
          <w:sz w:val="20"/>
          <w:szCs w:val="20"/>
        </w:rPr>
        <w:t>18.1 设计和工程保险</w:t>
      </w:r>
    </w:p>
    <w:p w14:paraId="3F85C5E2">
      <w:pPr>
        <w:spacing w:before="158" w:line="228" w:lineRule="auto"/>
        <w:ind w:left="457"/>
        <w:rPr>
          <w:rFonts w:ascii="宋体" w:hAnsi="宋体" w:eastAsia="宋体" w:cs="宋体"/>
          <w:sz w:val="20"/>
          <w:szCs w:val="20"/>
        </w:rPr>
      </w:pPr>
      <w:r>
        <w:rPr>
          <w:rFonts w:ascii="宋体" w:hAnsi="宋体" w:eastAsia="宋体" w:cs="宋体"/>
          <w:spacing w:val="6"/>
          <w:sz w:val="20"/>
          <w:szCs w:val="20"/>
        </w:rPr>
        <w:t>18.1.1 双方当事人关于设计和工程保险的特别约定：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734210E">
      <w:pPr>
        <w:spacing w:before="163" w:line="228" w:lineRule="auto"/>
        <w:ind w:left="457"/>
        <w:rPr>
          <w:rFonts w:ascii="宋体" w:hAnsi="宋体" w:eastAsia="宋体" w:cs="宋体"/>
          <w:sz w:val="20"/>
          <w:szCs w:val="20"/>
        </w:rPr>
      </w:pPr>
      <w:r>
        <w:rPr>
          <w:rFonts w:ascii="宋体" w:hAnsi="宋体" w:eastAsia="宋体" w:cs="宋体"/>
          <w:spacing w:val="6"/>
          <w:sz w:val="20"/>
          <w:szCs w:val="20"/>
        </w:rPr>
        <w:t>18.1.2 双方当事人关于第三方责任险的特别约定：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717D93C6">
      <w:pPr>
        <w:spacing w:before="161" w:line="228" w:lineRule="auto"/>
        <w:ind w:left="457"/>
        <w:rPr>
          <w:rFonts w:ascii="宋体" w:hAnsi="宋体" w:eastAsia="宋体" w:cs="宋体"/>
          <w:sz w:val="20"/>
          <w:szCs w:val="20"/>
        </w:rPr>
      </w:pPr>
      <w:r>
        <w:rPr>
          <w:rFonts w:ascii="宋体" w:hAnsi="宋体" w:eastAsia="宋体" w:cs="宋体"/>
          <w:spacing w:val="6"/>
          <w:sz w:val="20"/>
          <w:szCs w:val="20"/>
        </w:rPr>
        <w:t>18.2 工伤和意外伤害保险</w:t>
      </w:r>
    </w:p>
    <w:p w14:paraId="6D504A5D">
      <w:pPr>
        <w:spacing w:before="161" w:line="228" w:lineRule="auto"/>
        <w:ind w:left="457"/>
        <w:rPr>
          <w:rFonts w:ascii="宋体" w:hAnsi="宋体" w:eastAsia="宋体" w:cs="宋体"/>
          <w:sz w:val="20"/>
          <w:szCs w:val="20"/>
        </w:rPr>
      </w:pPr>
      <w:r>
        <w:rPr>
          <w:rFonts w:ascii="宋体" w:hAnsi="宋体" w:eastAsia="宋体" w:cs="宋体"/>
          <w:spacing w:val="6"/>
          <w:sz w:val="20"/>
          <w:szCs w:val="20"/>
        </w:rPr>
        <w:t>18.2.3 关于工伤保险和意外伤害保险的特别约定：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51451D4B">
      <w:pPr>
        <w:spacing w:before="284" w:line="230" w:lineRule="auto"/>
        <w:ind w:left="32"/>
        <w:outlineLvl w:val="2"/>
        <w:rPr>
          <w:rFonts w:ascii="黑体" w:hAnsi="黑体" w:eastAsia="黑体" w:cs="黑体"/>
          <w:sz w:val="20"/>
          <w:szCs w:val="20"/>
        </w:rPr>
      </w:pPr>
      <w:r>
        <w:rPr>
          <w:rFonts w:ascii="黑体" w:hAnsi="黑体" w:eastAsia="黑体" w:cs="黑体"/>
          <w:spacing w:val="3"/>
          <w:sz w:val="20"/>
          <w:szCs w:val="20"/>
        </w:rPr>
        <w:t>18.3</w:t>
      </w:r>
      <w:r>
        <w:rPr>
          <w:rFonts w:ascii="黑体" w:hAnsi="黑体" w:eastAsia="黑体" w:cs="黑体"/>
          <w:spacing w:val="19"/>
          <w:sz w:val="20"/>
          <w:szCs w:val="20"/>
        </w:rPr>
        <w:t xml:space="preserve"> </w:t>
      </w:r>
      <w:r>
        <w:rPr>
          <w:rFonts w:ascii="黑体" w:hAnsi="黑体" w:eastAsia="黑体" w:cs="黑体"/>
          <w:spacing w:val="3"/>
          <w:sz w:val="20"/>
          <w:szCs w:val="20"/>
        </w:rPr>
        <w:t>货物保险</w:t>
      </w:r>
    </w:p>
    <w:p w14:paraId="1DAF5309">
      <w:pPr>
        <w:spacing w:before="160" w:line="378" w:lineRule="auto"/>
        <w:ind w:left="27" w:right="15" w:firstLine="418"/>
        <w:rPr>
          <w:rFonts w:ascii="宋体" w:hAnsi="宋体" w:eastAsia="宋体" w:cs="宋体"/>
          <w:sz w:val="20"/>
          <w:szCs w:val="20"/>
        </w:rPr>
      </w:pPr>
      <w:r>
        <w:rPr>
          <w:rFonts w:ascii="宋体" w:hAnsi="宋体" w:eastAsia="宋体" w:cs="宋体"/>
          <w:spacing w:val="19"/>
          <w:sz w:val="20"/>
          <w:szCs w:val="20"/>
        </w:rPr>
        <w:t>关于承包人应为其施工设备、材料、工程设备和临时</w:t>
      </w:r>
      <w:r>
        <w:rPr>
          <w:rFonts w:ascii="宋体" w:hAnsi="宋体" w:eastAsia="宋体" w:cs="宋体"/>
          <w:spacing w:val="18"/>
          <w:sz w:val="20"/>
          <w:szCs w:val="20"/>
        </w:rPr>
        <w:t>工程等办理财产保险的特别约</w:t>
      </w:r>
      <w:r>
        <w:rPr>
          <w:rFonts w:ascii="宋体" w:hAnsi="宋体" w:eastAsia="宋体" w:cs="宋体"/>
          <w:spacing w:val="2"/>
          <w:sz w:val="20"/>
          <w:szCs w:val="20"/>
        </w:rPr>
        <w:t>定：</w:t>
      </w:r>
      <w:r>
        <w:rPr>
          <w:rFonts w:ascii="宋体" w:hAnsi="宋体" w:eastAsia="宋体" w:cs="宋体"/>
          <w:spacing w:val="4"/>
          <w:sz w:val="20"/>
          <w:szCs w:val="20"/>
          <w:u w:val="single" w:color="auto"/>
        </w:rPr>
        <w:t xml:space="preserve">                   </w:t>
      </w:r>
      <w:r>
        <w:rPr>
          <w:rFonts w:ascii="宋体" w:hAnsi="宋体" w:eastAsia="宋体" w:cs="宋体"/>
          <w:spacing w:val="2"/>
          <w:sz w:val="20"/>
          <w:szCs w:val="20"/>
        </w:rPr>
        <w:t>。</w:t>
      </w:r>
    </w:p>
    <w:p w14:paraId="2915E668">
      <w:pPr>
        <w:spacing w:before="116" w:line="231" w:lineRule="auto"/>
        <w:ind w:left="32"/>
        <w:outlineLvl w:val="2"/>
        <w:rPr>
          <w:rFonts w:ascii="黑体" w:hAnsi="黑体" w:eastAsia="黑体" w:cs="黑体"/>
          <w:sz w:val="20"/>
          <w:szCs w:val="20"/>
        </w:rPr>
      </w:pPr>
      <w:r>
        <w:rPr>
          <w:rFonts w:ascii="黑体" w:hAnsi="黑体" w:eastAsia="黑体" w:cs="黑体"/>
          <w:spacing w:val="3"/>
          <w:sz w:val="20"/>
          <w:szCs w:val="20"/>
        </w:rPr>
        <w:t>18.4</w:t>
      </w:r>
      <w:r>
        <w:rPr>
          <w:rFonts w:ascii="黑体" w:hAnsi="黑体" w:eastAsia="黑体" w:cs="黑体"/>
          <w:spacing w:val="19"/>
          <w:sz w:val="20"/>
          <w:szCs w:val="20"/>
        </w:rPr>
        <w:t xml:space="preserve"> </w:t>
      </w:r>
      <w:r>
        <w:rPr>
          <w:rFonts w:ascii="黑体" w:hAnsi="黑体" w:eastAsia="黑体" w:cs="黑体"/>
          <w:spacing w:val="3"/>
          <w:sz w:val="20"/>
          <w:szCs w:val="20"/>
        </w:rPr>
        <w:t>其他保险</w:t>
      </w:r>
    </w:p>
    <w:p w14:paraId="5F9F8466">
      <w:pPr>
        <w:spacing w:before="161" w:line="228" w:lineRule="auto"/>
        <w:ind w:left="445"/>
        <w:rPr>
          <w:rFonts w:ascii="宋体" w:hAnsi="宋体" w:eastAsia="宋体" w:cs="宋体"/>
          <w:sz w:val="20"/>
          <w:szCs w:val="20"/>
        </w:rPr>
      </w:pPr>
      <w:r>
        <w:rPr>
          <w:rFonts w:ascii="宋体" w:hAnsi="宋体" w:eastAsia="宋体" w:cs="宋体"/>
          <w:spacing w:val="6"/>
          <w:sz w:val="20"/>
          <w:szCs w:val="20"/>
        </w:rPr>
        <w:t>关于其他保险的约定：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6EF2A635">
      <w:pPr>
        <w:spacing w:before="280" w:line="229" w:lineRule="auto"/>
        <w:ind w:left="32"/>
        <w:outlineLvl w:val="2"/>
        <w:rPr>
          <w:rFonts w:ascii="黑体" w:hAnsi="黑体" w:eastAsia="黑体" w:cs="黑体"/>
          <w:sz w:val="20"/>
          <w:szCs w:val="20"/>
        </w:rPr>
      </w:pPr>
      <w:r>
        <w:rPr>
          <w:rFonts w:ascii="黑体" w:hAnsi="黑体" w:eastAsia="黑体" w:cs="黑体"/>
          <w:spacing w:val="6"/>
          <w:sz w:val="20"/>
          <w:szCs w:val="20"/>
        </w:rPr>
        <w:t>18.5 对各项保险的一般要求</w:t>
      </w:r>
    </w:p>
    <w:p w14:paraId="154C5508">
      <w:pPr>
        <w:spacing w:before="160" w:line="228" w:lineRule="auto"/>
        <w:ind w:left="457"/>
        <w:rPr>
          <w:rFonts w:ascii="宋体" w:hAnsi="宋体" w:eastAsia="宋体" w:cs="宋体"/>
          <w:sz w:val="20"/>
          <w:szCs w:val="20"/>
        </w:rPr>
      </w:pPr>
      <w:r>
        <w:rPr>
          <w:rFonts w:ascii="宋体" w:hAnsi="宋体" w:eastAsia="宋体" w:cs="宋体"/>
          <w:spacing w:val="4"/>
          <w:sz w:val="20"/>
          <w:szCs w:val="20"/>
        </w:rPr>
        <w:t>18.5.2 保险凭证</w:t>
      </w:r>
    </w:p>
    <w:p w14:paraId="16FD78BD">
      <w:pPr>
        <w:spacing w:before="161" w:line="228" w:lineRule="auto"/>
        <w:ind w:left="443"/>
        <w:rPr>
          <w:rFonts w:ascii="宋体" w:hAnsi="宋体" w:eastAsia="宋体" w:cs="宋体"/>
          <w:sz w:val="20"/>
          <w:szCs w:val="20"/>
        </w:rPr>
      </w:pPr>
      <w:r>
        <w:rPr>
          <w:rFonts w:ascii="宋体" w:hAnsi="宋体" w:eastAsia="宋体" w:cs="宋体"/>
          <w:spacing w:val="7"/>
          <w:sz w:val="20"/>
          <w:szCs w:val="20"/>
        </w:rPr>
        <w:t>保险单的条件：</w:t>
      </w:r>
      <w:r>
        <w:rPr>
          <w:rFonts w:ascii="宋体" w:hAnsi="宋体" w:eastAsia="宋体" w:cs="宋体"/>
          <w:spacing w:val="2"/>
          <w:sz w:val="20"/>
          <w:szCs w:val="20"/>
          <w:u w:val="single" w:color="auto"/>
        </w:rPr>
        <w:t xml:space="preserve">                                     </w:t>
      </w:r>
      <w:r>
        <w:rPr>
          <w:rFonts w:ascii="宋体" w:hAnsi="宋体" w:eastAsia="宋体" w:cs="宋体"/>
          <w:spacing w:val="7"/>
          <w:sz w:val="20"/>
          <w:szCs w:val="20"/>
        </w:rPr>
        <w:t>。</w:t>
      </w:r>
    </w:p>
    <w:p w14:paraId="2A2562BE">
      <w:pPr>
        <w:spacing w:before="161" w:line="228" w:lineRule="auto"/>
        <w:ind w:left="457"/>
        <w:rPr>
          <w:rFonts w:ascii="宋体" w:hAnsi="宋体" w:eastAsia="宋体" w:cs="宋体"/>
          <w:sz w:val="20"/>
          <w:szCs w:val="20"/>
        </w:rPr>
      </w:pPr>
      <w:r>
        <w:rPr>
          <w:rFonts w:ascii="宋体" w:hAnsi="宋体" w:eastAsia="宋体" w:cs="宋体"/>
          <w:spacing w:val="4"/>
          <w:sz w:val="20"/>
          <w:szCs w:val="20"/>
        </w:rPr>
        <w:t>18.5.4 通知义务</w:t>
      </w:r>
    </w:p>
    <w:p w14:paraId="2243C7CF">
      <w:pPr>
        <w:spacing w:before="161" w:line="228" w:lineRule="auto"/>
        <w:ind w:left="445"/>
        <w:rPr>
          <w:rFonts w:ascii="宋体" w:hAnsi="宋体" w:eastAsia="宋体" w:cs="宋体"/>
          <w:sz w:val="20"/>
          <w:szCs w:val="20"/>
        </w:rPr>
      </w:pPr>
      <w:r>
        <w:rPr>
          <w:rFonts w:ascii="宋体" w:hAnsi="宋体" w:eastAsia="宋体" w:cs="宋体"/>
          <w:spacing w:val="7"/>
          <w:sz w:val="20"/>
          <w:szCs w:val="20"/>
        </w:rPr>
        <w:t>关于变更保险合同时的通知义务的约定：</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498889EE">
      <w:pPr>
        <w:spacing w:before="222" w:line="222" w:lineRule="auto"/>
        <w:ind w:left="25"/>
        <w:outlineLvl w:val="1"/>
        <w:rPr>
          <w:rFonts w:ascii="黑体" w:hAnsi="黑体" w:eastAsia="黑体" w:cs="黑体"/>
          <w:sz w:val="28"/>
          <w:szCs w:val="28"/>
        </w:rPr>
      </w:pPr>
      <w:bookmarkStart w:id="391" w:name="bookmark322"/>
      <w:bookmarkEnd w:id="391"/>
      <w:bookmarkStart w:id="392" w:name="bookmark321"/>
      <w:bookmarkEnd w:id="392"/>
      <w:r>
        <w:rPr>
          <w:rFonts w:ascii="黑体" w:hAnsi="黑体" w:eastAsia="黑体" w:cs="黑体"/>
          <w:spacing w:val="-6"/>
          <w:sz w:val="28"/>
          <w:szCs w:val="28"/>
        </w:rPr>
        <w:t>第</w:t>
      </w:r>
      <w:r>
        <w:rPr>
          <w:rFonts w:ascii="黑体" w:hAnsi="黑体" w:eastAsia="黑体" w:cs="黑体"/>
          <w:spacing w:val="-62"/>
          <w:sz w:val="28"/>
          <w:szCs w:val="28"/>
        </w:rPr>
        <w:t xml:space="preserve"> </w:t>
      </w:r>
      <w:r>
        <w:rPr>
          <w:rFonts w:ascii="黑体" w:hAnsi="黑体" w:eastAsia="黑体" w:cs="黑体"/>
          <w:spacing w:val="-6"/>
          <w:sz w:val="28"/>
          <w:szCs w:val="28"/>
        </w:rPr>
        <w:t>20</w:t>
      </w:r>
      <w:r>
        <w:rPr>
          <w:rFonts w:ascii="黑体" w:hAnsi="黑体" w:eastAsia="黑体" w:cs="黑体"/>
          <w:spacing w:val="-59"/>
          <w:sz w:val="28"/>
          <w:szCs w:val="28"/>
        </w:rPr>
        <w:t xml:space="preserve"> </w:t>
      </w:r>
      <w:r>
        <w:rPr>
          <w:rFonts w:ascii="黑体" w:hAnsi="黑体" w:eastAsia="黑体" w:cs="黑体"/>
          <w:spacing w:val="-6"/>
          <w:sz w:val="28"/>
          <w:szCs w:val="28"/>
        </w:rPr>
        <w:t>条</w:t>
      </w:r>
      <w:r>
        <w:rPr>
          <w:rFonts w:ascii="黑体" w:hAnsi="黑体" w:eastAsia="黑体" w:cs="黑体"/>
          <w:spacing w:val="18"/>
          <w:sz w:val="28"/>
          <w:szCs w:val="28"/>
        </w:rPr>
        <w:t xml:space="preserve"> </w:t>
      </w:r>
      <w:r>
        <w:rPr>
          <w:rFonts w:ascii="黑体" w:hAnsi="黑体" w:eastAsia="黑体" w:cs="黑体"/>
          <w:spacing w:val="-6"/>
          <w:sz w:val="28"/>
          <w:szCs w:val="28"/>
        </w:rPr>
        <w:t>争议解决</w:t>
      </w:r>
    </w:p>
    <w:p w14:paraId="4862C579">
      <w:pPr>
        <w:pStyle w:val="3"/>
        <w:spacing w:line="248" w:lineRule="auto"/>
      </w:pPr>
    </w:p>
    <w:p w14:paraId="4E67D127">
      <w:pPr>
        <w:spacing w:before="66" w:line="230" w:lineRule="auto"/>
        <w:ind w:left="20"/>
        <w:outlineLvl w:val="2"/>
        <w:rPr>
          <w:rFonts w:ascii="黑体" w:hAnsi="黑体" w:eastAsia="黑体" w:cs="黑体"/>
          <w:sz w:val="20"/>
          <w:szCs w:val="20"/>
        </w:rPr>
      </w:pPr>
      <w:r>
        <w:rPr>
          <w:rFonts w:ascii="黑体" w:hAnsi="黑体" w:eastAsia="黑体" w:cs="黑体"/>
          <w:spacing w:val="4"/>
          <w:sz w:val="20"/>
          <w:szCs w:val="20"/>
        </w:rPr>
        <w:t>20.3</w:t>
      </w:r>
      <w:r>
        <w:rPr>
          <w:rFonts w:ascii="黑体" w:hAnsi="黑体" w:eastAsia="黑体" w:cs="黑体"/>
          <w:spacing w:val="23"/>
          <w:sz w:val="20"/>
          <w:szCs w:val="20"/>
        </w:rPr>
        <w:t xml:space="preserve"> </w:t>
      </w:r>
      <w:r>
        <w:rPr>
          <w:rFonts w:ascii="黑体" w:hAnsi="黑体" w:eastAsia="黑体" w:cs="黑体"/>
          <w:spacing w:val="4"/>
          <w:sz w:val="20"/>
          <w:szCs w:val="20"/>
        </w:rPr>
        <w:t>争议评审</w:t>
      </w:r>
    </w:p>
    <w:p w14:paraId="170C4CB3">
      <w:pPr>
        <w:spacing w:before="161" w:line="228" w:lineRule="auto"/>
        <w:ind w:left="443"/>
        <w:rPr>
          <w:rFonts w:ascii="宋体" w:hAnsi="宋体" w:eastAsia="宋体" w:cs="宋体"/>
          <w:sz w:val="20"/>
          <w:szCs w:val="20"/>
        </w:rPr>
      </w:pPr>
      <w:r>
        <w:rPr>
          <w:rFonts w:ascii="宋体" w:hAnsi="宋体" w:eastAsia="宋体" w:cs="宋体"/>
          <w:spacing w:val="8"/>
          <w:sz w:val="20"/>
          <w:szCs w:val="20"/>
        </w:rPr>
        <w:t>合同当事人是否同意将工程争议提交争议评审</w:t>
      </w:r>
      <w:r>
        <w:rPr>
          <w:rFonts w:ascii="宋体" w:hAnsi="宋体" w:eastAsia="宋体" w:cs="宋体"/>
          <w:spacing w:val="7"/>
          <w:sz w:val="20"/>
          <w:szCs w:val="20"/>
        </w:rPr>
        <w:t xml:space="preserve">小组决定：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7EDDD8A0">
      <w:pPr>
        <w:spacing w:before="161" w:line="228" w:lineRule="auto"/>
        <w:ind w:left="444"/>
        <w:rPr>
          <w:rFonts w:ascii="宋体" w:hAnsi="宋体" w:eastAsia="宋体" w:cs="宋体"/>
          <w:sz w:val="20"/>
          <w:szCs w:val="20"/>
        </w:rPr>
      </w:pPr>
      <w:r>
        <w:rPr>
          <w:rFonts w:ascii="宋体" w:hAnsi="宋体" w:eastAsia="宋体" w:cs="宋体"/>
          <w:spacing w:val="7"/>
          <w:sz w:val="20"/>
          <w:szCs w:val="20"/>
        </w:rPr>
        <w:t>20.3.1 争议评审小组的确定</w:t>
      </w:r>
    </w:p>
    <w:p w14:paraId="51DDE8E5">
      <w:pPr>
        <w:spacing w:before="160" w:line="228" w:lineRule="auto"/>
        <w:ind w:left="446"/>
        <w:rPr>
          <w:rFonts w:ascii="宋体" w:hAnsi="宋体" w:eastAsia="宋体" w:cs="宋体"/>
          <w:sz w:val="20"/>
          <w:szCs w:val="20"/>
        </w:rPr>
      </w:pPr>
      <w:r>
        <w:rPr>
          <w:rFonts w:ascii="宋体" w:hAnsi="宋体" w:eastAsia="宋体" w:cs="宋体"/>
          <w:spacing w:val="6"/>
          <w:sz w:val="20"/>
          <w:szCs w:val="20"/>
        </w:rPr>
        <w:t>争议评审小组成员的人数：</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CC47631">
      <w:pPr>
        <w:spacing w:before="162" w:line="228" w:lineRule="auto"/>
        <w:ind w:left="446"/>
        <w:rPr>
          <w:rFonts w:ascii="宋体" w:hAnsi="宋体" w:eastAsia="宋体" w:cs="宋体"/>
          <w:sz w:val="20"/>
          <w:szCs w:val="20"/>
        </w:rPr>
      </w:pPr>
      <w:r>
        <w:rPr>
          <w:rFonts w:ascii="宋体" w:hAnsi="宋体" w:eastAsia="宋体" w:cs="宋体"/>
          <w:spacing w:val="6"/>
          <w:sz w:val="20"/>
          <w:szCs w:val="20"/>
        </w:rPr>
        <w:t>争议评审小组成员的确定：</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3A187FE">
      <w:pPr>
        <w:spacing w:before="163" w:line="228" w:lineRule="auto"/>
        <w:ind w:left="441"/>
        <w:rPr>
          <w:rFonts w:ascii="宋体" w:hAnsi="宋体" w:eastAsia="宋体" w:cs="宋体"/>
          <w:sz w:val="20"/>
          <w:szCs w:val="20"/>
        </w:rPr>
      </w:pPr>
      <w:r>
        <w:rPr>
          <w:rFonts w:ascii="宋体" w:hAnsi="宋体" w:eastAsia="宋体" w:cs="宋体"/>
          <w:spacing w:val="6"/>
          <w:sz w:val="20"/>
          <w:szCs w:val="20"/>
        </w:rPr>
        <w:t>选定争议避免/评审组的期限：</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4D05896">
      <w:pPr>
        <w:spacing w:before="161" w:line="227" w:lineRule="auto"/>
        <w:ind w:left="441"/>
        <w:rPr>
          <w:rFonts w:ascii="宋体" w:hAnsi="宋体" w:eastAsia="宋体" w:cs="宋体"/>
          <w:sz w:val="20"/>
          <w:szCs w:val="20"/>
        </w:rPr>
      </w:pPr>
      <w:r>
        <w:rPr>
          <w:rFonts w:ascii="宋体" w:hAnsi="宋体" w:eastAsia="宋体" w:cs="宋体"/>
          <w:spacing w:val="6"/>
          <w:sz w:val="20"/>
          <w:szCs w:val="20"/>
        </w:rPr>
        <w:t>评审机构：</w:t>
      </w:r>
      <w:r>
        <w:rPr>
          <w:rFonts w:ascii="宋体" w:hAnsi="宋体" w:eastAsia="宋体" w:cs="宋体"/>
          <w:sz w:val="20"/>
          <w:szCs w:val="20"/>
          <w:u w:val="single" w:color="auto"/>
        </w:rPr>
        <w:t xml:space="preserve">                                          </w:t>
      </w:r>
      <w:r>
        <w:rPr>
          <w:rFonts w:ascii="宋体" w:hAnsi="宋体" w:eastAsia="宋体" w:cs="宋体"/>
          <w:spacing w:val="6"/>
          <w:sz w:val="20"/>
          <w:szCs w:val="20"/>
        </w:rPr>
        <w:t>。</w:t>
      </w:r>
    </w:p>
    <w:p w14:paraId="20F44169">
      <w:pPr>
        <w:spacing w:line="227" w:lineRule="auto"/>
        <w:rPr>
          <w:rFonts w:ascii="宋体" w:hAnsi="宋体" w:eastAsia="宋体" w:cs="宋体"/>
          <w:sz w:val="20"/>
          <w:szCs w:val="20"/>
        </w:rPr>
        <w:sectPr>
          <w:footerReference r:id="rId148" w:type="default"/>
          <w:pgSz w:w="11906" w:h="16839"/>
          <w:pgMar w:top="1428" w:right="1785" w:bottom="1214" w:left="1785" w:header="0" w:footer="1051" w:gutter="0"/>
          <w:cols w:space="720" w:num="1"/>
        </w:sectPr>
      </w:pPr>
    </w:p>
    <w:p w14:paraId="26D6B99E">
      <w:pPr>
        <w:spacing w:before="42" w:line="228" w:lineRule="auto"/>
        <w:ind w:left="443"/>
        <w:rPr>
          <w:rFonts w:ascii="宋体" w:hAnsi="宋体" w:eastAsia="宋体" w:cs="宋体"/>
          <w:sz w:val="20"/>
          <w:szCs w:val="20"/>
        </w:rPr>
      </w:pPr>
      <w:bookmarkStart w:id="393" w:name="bookmark656"/>
      <w:bookmarkEnd w:id="393"/>
      <w:r>
        <w:rPr>
          <w:rFonts w:ascii="宋体" w:hAnsi="宋体" w:eastAsia="宋体" w:cs="宋体"/>
          <w:spacing w:val="6"/>
          <w:sz w:val="20"/>
          <w:szCs w:val="20"/>
        </w:rPr>
        <w:t>其他事项的约定：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037B871D">
      <w:pPr>
        <w:spacing w:before="160" w:line="228" w:lineRule="auto"/>
        <w:ind w:left="446"/>
        <w:rPr>
          <w:rFonts w:ascii="宋体" w:hAnsi="宋体" w:eastAsia="宋体" w:cs="宋体"/>
          <w:sz w:val="20"/>
          <w:szCs w:val="20"/>
        </w:rPr>
      </w:pPr>
      <w:r>
        <w:rPr>
          <w:rFonts w:ascii="宋体" w:hAnsi="宋体" w:eastAsia="宋体" w:cs="宋体"/>
          <w:spacing w:val="6"/>
          <w:sz w:val="20"/>
          <w:szCs w:val="20"/>
        </w:rPr>
        <w:t>争议评审员报酬的承担人：</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835078D">
      <w:pPr>
        <w:spacing w:before="163" w:line="228" w:lineRule="auto"/>
        <w:ind w:left="444"/>
        <w:rPr>
          <w:rFonts w:ascii="宋体" w:hAnsi="宋体" w:eastAsia="宋体" w:cs="宋体"/>
          <w:sz w:val="20"/>
          <w:szCs w:val="20"/>
        </w:rPr>
      </w:pPr>
      <w:r>
        <w:rPr>
          <w:rFonts w:ascii="宋体" w:hAnsi="宋体" w:eastAsia="宋体" w:cs="宋体"/>
          <w:spacing w:val="6"/>
          <w:sz w:val="20"/>
          <w:szCs w:val="20"/>
        </w:rPr>
        <w:t>20.3.2 争议的避免</w:t>
      </w:r>
    </w:p>
    <w:p w14:paraId="1D031FD3">
      <w:pPr>
        <w:spacing w:before="161" w:line="228" w:lineRule="auto"/>
        <w:ind w:right="35"/>
        <w:jc w:val="right"/>
        <w:rPr>
          <w:rFonts w:ascii="宋体" w:hAnsi="宋体" w:eastAsia="宋体" w:cs="宋体"/>
          <w:sz w:val="20"/>
          <w:szCs w:val="20"/>
        </w:rPr>
      </w:pPr>
      <w:r>
        <w:rPr>
          <w:rFonts w:ascii="宋体" w:hAnsi="宋体" w:eastAsia="宋体" w:cs="宋体"/>
          <w:spacing w:val="7"/>
          <w:sz w:val="20"/>
          <w:szCs w:val="20"/>
        </w:rPr>
        <w:t>发包人和承包人是否均出席争议避免的非正式讨论：</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0828FECC">
      <w:pPr>
        <w:spacing w:before="160" w:line="228" w:lineRule="auto"/>
        <w:ind w:left="444"/>
        <w:rPr>
          <w:rFonts w:ascii="宋体" w:hAnsi="宋体" w:eastAsia="宋体" w:cs="宋体"/>
          <w:sz w:val="20"/>
          <w:szCs w:val="20"/>
        </w:rPr>
      </w:pPr>
      <w:r>
        <w:rPr>
          <w:rFonts w:ascii="宋体" w:hAnsi="宋体" w:eastAsia="宋体" w:cs="宋体"/>
          <w:spacing w:val="7"/>
          <w:sz w:val="20"/>
          <w:szCs w:val="20"/>
        </w:rPr>
        <w:t>20.3.3 争议评审小组的决定</w:t>
      </w:r>
    </w:p>
    <w:p w14:paraId="2D6987FC">
      <w:pPr>
        <w:spacing w:before="161" w:line="228" w:lineRule="auto"/>
        <w:ind w:left="445"/>
        <w:rPr>
          <w:rFonts w:ascii="宋体" w:hAnsi="宋体" w:eastAsia="宋体" w:cs="宋体"/>
          <w:sz w:val="20"/>
          <w:szCs w:val="20"/>
        </w:rPr>
      </w:pPr>
      <w:r>
        <w:rPr>
          <w:rFonts w:ascii="宋体" w:hAnsi="宋体" w:eastAsia="宋体" w:cs="宋体"/>
          <w:spacing w:val="7"/>
          <w:sz w:val="20"/>
          <w:szCs w:val="20"/>
        </w:rPr>
        <w:t>关于争议评审小组的决定的特别约定：</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B624BF4">
      <w:pPr>
        <w:spacing w:before="283" w:line="229" w:lineRule="auto"/>
        <w:ind w:left="20"/>
        <w:outlineLvl w:val="2"/>
        <w:rPr>
          <w:rFonts w:ascii="黑体" w:hAnsi="黑体" w:eastAsia="黑体" w:cs="黑体"/>
          <w:sz w:val="20"/>
          <w:szCs w:val="20"/>
        </w:rPr>
      </w:pPr>
      <w:r>
        <w:rPr>
          <w:rFonts w:ascii="黑体" w:hAnsi="黑体" w:eastAsia="黑体" w:cs="黑体"/>
          <w:spacing w:val="6"/>
          <w:sz w:val="20"/>
          <w:szCs w:val="20"/>
        </w:rPr>
        <w:t>20.4 仲裁或诉讼</w:t>
      </w:r>
    </w:p>
    <w:p w14:paraId="4A791EF5">
      <w:pPr>
        <w:spacing w:before="160" w:line="228" w:lineRule="auto"/>
        <w:ind w:left="458"/>
        <w:rPr>
          <w:rFonts w:ascii="宋体" w:hAnsi="宋体" w:eastAsia="宋体" w:cs="宋体"/>
          <w:sz w:val="20"/>
          <w:szCs w:val="20"/>
        </w:rPr>
      </w:pPr>
      <w:r>
        <w:rPr>
          <w:rFonts w:ascii="宋体" w:hAnsi="宋体" w:eastAsia="宋体" w:cs="宋体"/>
          <w:spacing w:val="8"/>
          <w:sz w:val="20"/>
          <w:szCs w:val="20"/>
        </w:rPr>
        <w:t>因合同及合同有关事项发生的争议，按下列第</w:t>
      </w:r>
      <w:r>
        <w:rPr>
          <w:rFonts w:ascii="宋体" w:hAnsi="宋体" w:eastAsia="宋体" w:cs="宋体"/>
          <w:spacing w:val="-93"/>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2"/>
          <w:sz w:val="20"/>
          <w:szCs w:val="20"/>
        </w:rPr>
        <w:t xml:space="preserve"> </w:t>
      </w:r>
      <w:r>
        <w:rPr>
          <w:rFonts w:ascii="宋体" w:hAnsi="宋体" w:eastAsia="宋体" w:cs="宋体"/>
          <w:spacing w:val="8"/>
          <w:sz w:val="20"/>
          <w:szCs w:val="20"/>
        </w:rPr>
        <w:t>种方式解决：</w:t>
      </w:r>
    </w:p>
    <w:p w14:paraId="553CC997">
      <w:pPr>
        <w:spacing w:before="161" w:line="227" w:lineRule="auto"/>
        <w:ind w:left="452"/>
        <w:rPr>
          <w:rFonts w:ascii="宋体" w:hAnsi="宋体" w:eastAsia="宋体" w:cs="宋体"/>
          <w:sz w:val="20"/>
          <w:szCs w:val="20"/>
        </w:rPr>
      </w:pPr>
      <w:r>
        <w:rPr>
          <w:rFonts w:ascii="宋体" w:hAnsi="宋体" w:eastAsia="宋体" w:cs="宋体"/>
          <w:spacing w:val="6"/>
          <w:sz w:val="20"/>
          <w:szCs w:val="20"/>
        </w:rPr>
        <w:t>（1）向</w:t>
      </w:r>
      <w:r>
        <w:rPr>
          <w:rFonts w:ascii="宋体" w:hAnsi="宋体" w:eastAsia="宋体" w:cs="宋体"/>
          <w:spacing w:val="-88"/>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93"/>
          <w:sz w:val="20"/>
          <w:szCs w:val="20"/>
        </w:rPr>
        <w:t xml:space="preserve"> </w:t>
      </w:r>
      <w:r>
        <w:rPr>
          <w:rFonts w:ascii="宋体" w:hAnsi="宋体" w:eastAsia="宋体" w:cs="宋体"/>
          <w:spacing w:val="6"/>
          <w:sz w:val="20"/>
          <w:szCs w:val="20"/>
        </w:rPr>
        <w:t>仲裁委员会申请仲裁；</w:t>
      </w:r>
    </w:p>
    <w:p w14:paraId="08A94F30">
      <w:pPr>
        <w:spacing w:before="162" w:line="228" w:lineRule="auto"/>
        <w:ind w:left="452"/>
        <w:rPr>
          <w:rFonts w:ascii="宋体" w:hAnsi="宋体" w:eastAsia="宋体" w:cs="宋体"/>
          <w:sz w:val="20"/>
          <w:szCs w:val="20"/>
        </w:rPr>
      </w:pPr>
      <w:r>
        <w:rPr>
          <w:rFonts w:ascii="宋体" w:hAnsi="宋体" w:eastAsia="宋体" w:cs="宋体"/>
          <w:spacing w:val="5"/>
          <w:sz w:val="20"/>
          <w:szCs w:val="20"/>
        </w:rPr>
        <w:t>（2）向</w:t>
      </w:r>
      <w:r>
        <w:rPr>
          <w:rFonts w:ascii="宋体" w:hAnsi="宋体" w:eastAsia="宋体" w:cs="宋体"/>
          <w:spacing w:val="-93"/>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5"/>
          <w:sz w:val="20"/>
          <w:szCs w:val="20"/>
        </w:rPr>
        <w:t>人民法院起诉。</w:t>
      </w:r>
    </w:p>
    <w:p w14:paraId="2CDDD1AC">
      <w:pPr>
        <w:spacing w:line="228" w:lineRule="auto"/>
        <w:rPr>
          <w:rFonts w:ascii="宋体" w:hAnsi="宋体" w:eastAsia="宋体" w:cs="宋体"/>
          <w:sz w:val="20"/>
          <w:szCs w:val="20"/>
        </w:rPr>
        <w:sectPr>
          <w:footerReference r:id="rId149" w:type="default"/>
          <w:pgSz w:w="11906" w:h="16839"/>
          <w:pgMar w:top="1428" w:right="1785" w:bottom="1214" w:left="1785" w:header="0" w:footer="1051" w:gutter="0"/>
          <w:cols w:space="720" w:num="1"/>
        </w:sectPr>
      </w:pPr>
    </w:p>
    <w:p w14:paraId="44EE8066">
      <w:pPr>
        <w:spacing w:before="41" w:line="227" w:lineRule="auto"/>
        <w:ind w:left="3332"/>
        <w:outlineLvl w:val="1"/>
        <w:rPr>
          <w:rFonts w:ascii="宋体" w:hAnsi="宋体" w:eastAsia="宋体" w:cs="宋体"/>
          <w:sz w:val="20"/>
          <w:szCs w:val="20"/>
        </w:rPr>
      </w:pPr>
      <w:bookmarkStart w:id="394" w:name="bookmark323"/>
      <w:bookmarkEnd w:id="394"/>
      <w:bookmarkStart w:id="395" w:name="bookmark324"/>
      <w:bookmarkEnd w:id="395"/>
      <w:r>
        <w:rPr>
          <w:rFonts w:ascii="宋体" w:hAnsi="宋体" w:eastAsia="宋体" w:cs="宋体"/>
          <w:b/>
          <w:bCs/>
          <w:spacing w:val="7"/>
          <w:sz w:val="20"/>
          <w:szCs w:val="20"/>
        </w:rPr>
        <w:t>专用合同条件附件</w:t>
      </w:r>
    </w:p>
    <w:p w14:paraId="1E86E4AA">
      <w:pPr>
        <w:pStyle w:val="3"/>
        <w:spacing w:line="277" w:lineRule="auto"/>
      </w:pPr>
    </w:p>
    <w:p w14:paraId="577543BA">
      <w:pPr>
        <w:pStyle w:val="3"/>
        <w:spacing w:line="277" w:lineRule="auto"/>
      </w:pPr>
    </w:p>
    <w:p w14:paraId="0B7D6873">
      <w:pPr>
        <w:spacing w:before="65" w:line="227" w:lineRule="auto"/>
        <w:ind w:left="638"/>
        <w:rPr>
          <w:rFonts w:ascii="宋体" w:hAnsi="宋体" w:eastAsia="宋体" w:cs="宋体"/>
          <w:sz w:val="20"/>
          <w:szCs w:val="20"/>
        </w:rPr>
      </w:pPr>
      <w:r>
        <w:rPr>
          <w:rFonts w:ascii="宋体" w:hAnsi="宋体" w:eastAsia="宋体" w:cs="宋体"/>
          <w:spacing w:val="3"/>
          <w:sz w:val="20"/>
          <w:szCs w:val="20"/>
        </w:rPr>
        <w:t>附件</w:t>
      </w:r>
      <w:r>
        <w:rPr>
          <w:rFonts w:ascii="宋体" w:hAnsi="宋体" w:eastAsia="宋体" w:cs="宋体"/>
          <w:spacing w:val="-17"/>
          <w:sz w:val="20"/>
          <w:szCs w:val="20"/>
        </w:rPr>
        <w:t xml:space="preserve"> </w:t>
      </w:r>
      <w:r>
        <w:rPr>
          <w:rFonts w:ascii="宋体" w:hAnsi="宋体" w:eastAsia="宋体" w:cs="宋体"/>
          <w:spacing w:val="3"/>
          <w:sz w:val="20"/>
          <w:szCs w:val="20"/>
        </w:rPr>
        <w:t>1：发包人要求</w:t>
      </w:r>
    </w:p>
    <w:p w14:paraId="30AFA118">
      <w:pPr>
        <w:spacing w:before="164" w:line="227" w:lineRule="auto"/>
        <w:ind w:left="638"/>
        <w:rPr>
          <w:rFonts w:ascii="宋体" w:hAnsi="宋体" w:eastAsia="宋体" w:cs="宋体"/>
          <w:sz w:val="20"/>
          <w:szCs w:val="20"/>
        </w:rPr>
      </w:pPr>
      <w:r>
        <w:rPr>
          <w:rFonts w:ascii="宋体" w:hAnsi="宋体" w:eastAsia="宋体" w:cs="宋体"/>
          <w:spacing w:val="7"/>
          <w:sz w:val="20"/>
          <w:szCs w:val="20"/>
        </w:rPr>
        <w:t>附件</w:t>
      </w:r>
      <w:r>
        <w:rPr>
          <w:rFonts w:ascii="宋体" w:hAnsi="宋体" w:eastAsia="宋体" w:cs="宋体"/>
          <w:spacing w:val="-31"/>
          <w:sz w:val="20"/>
          <w:szCs w:val="20"/>
        </w:rPr>
        <w:t xml:space="preserve"> </w:t>
      </w:r>
      <w:r>
        <w:rPr>
          <w:rFonts w:ascii="宋体" w:hAnsi="宋体" w:eastAsia="宋体" w:cs="宋体"/>
          <w:spacing w:val="7"/>
          <w:sz w:val="20"/>
          <w:szCs w:val="20"/>
        </w:rPr>
        <w:t>2：发包人供应材料设备一览表</w:t>
      </w:r>
    </w:p>
    <w:p w14:paraId="69AEDF70">
      <w:pPr>
        <w:spacing w:before="162" w:line="227" w:lineRule="auto"/>
        <w:ind w:left="638"/>
        <w:rPr>
          <w:rFonts w:ascii="宋体" w:hAnsi="宋体" w:eastAsia="宋体" w:cs="宋体"/>
          <w:sz w:val="20"/>
          <w:szCs w:val="20"/>
        </w:rPr>
      </w:pPr>
      <w:r>
        <w:rPr>
          <w:rFonts w:ascii="宋体" w:hAnsi="宋体" w:eastAsia="宋体" w:cs="宋体"/>
          <w:spacing w:val="5"/>
          <w:sz w:val="20"/>
          <w:szCs w:val="20"/>
        </w:rPr>
        <w:t>附件</w:t>
      </w:r>
      <w:r>
        <w:rPr>
          <w:rFonts w:ascii="宋体" w:hAnsi="宋体" w:eastAsia="宋体" w:cs="宋体"/>
          <w:spacing w:val="-25"/>
          <w:sz w:val="20"/>
          <w:szCs w:val="20"/>
        </w:rPr>
        <w:t xml:space="preserve"> </w:t>
      </w:r>
      <w:r>
        <w:rPr>
          <w:rFonts w:ascii="宋体" w:hAnsi="宋体" w:eastAsia="宋体" w:cs="宋体"/>
          <w:spacing w:val="5"/>
          <w:sz w:val="20"/>
          <w:szCs w:val="20"/>
        </w:rPr>
        <w:t>3：工程质量保修书</w:t>
      </w:r>
    </w:p>
    <w:p w14:paraId="0954241A">
      <w:pPr>
        <w:spacing w:before="162" w:line="227" w:lineRule="auto"/>
        <w:ind w:left="638"/>
        <w:rPr>
          <w:rFonts w:ascii="宋体" w:hAnsi="宋体" w:eastAsia="宋体" w:cs="宋体"/>
          <w:sz w:val="20"/>
          <w:szCs w:val="20"/>
        </w:rPr>
      </w:pPr>
      <w:r>
        <w:rPr>
          <w:rFonts w:ascii="宋体" w:hAnsi="宋体" w:eastAsia="宋体" w:cs="宋体"/>
          <w:spacing w:val="11"/>
          <w:sz w:val="20"/>
          <w:szCs w:val="20"/>
        </w:rPr>
        <w:t>附件4：主要建设工程文件目录</w:t>
      </w:r>
    </w:p>
    <w:p w14:paraId="1D78C9D8">
      <w:pPr>
        <w:spacing w:before="162" w:line="227" w:lineRule="auto"/>
        <w:ind w:left="638"/>
        <w:rPr>
          <w:rFonts w:ascii="宋体" w:hAnsi="宋体" w:eastAsia="宋体" w:cs="宋体"/>
          <w:sz w:val="20"/>
          <w:szCs w:val="20"/>
        </w:rPr>
      </w:pPr>
      <w:r>
        <w:rPr>
          <w:rFonts w:ascii="宋体" w:hAnsi="宋体" w:eastAsia="宋体" w:cs="宋体"/>
          <w:spacing w:val="6"/>
          <w:sz w:val="20"/>
          <w:szCs w:val="20"/>
        </w:rPr>
        <w:t>附件</w:t>
      </w:r>
      <w:r>
        <w:rPr>
          <w:rFonts w:ascii="宋体" w:hAnsi="宋体" w:eastAsia="宋体" w:cs="宋体"/>
          <w:spacing w:val="-23"/>
          <w:sz w:val="20"/>
          <w:szCs w:val="20"/>
        </w:rPr>
        <w:t xml:space="preserve"> </w:t>
      </w:r>
      <w:r>
        <w:rPr>
          <w:rFonts w:ascii="宋体" w:hAnsi="宋体" w:eastAsia="宋体" w:cs="宋体"/>
          <w:spacing w:val="6"/>
          <w:sz w:val="20"/>
          <w:szCs w:val="20"/>
        </w:rPr>
        <w:t>5：承包人主要管理人员表</w:t>
      </w:r>
    </w:p>
    <w:p w14:paraId="611EEB33">
      <w:pPr>
        <w:spacing w:before="162" w:line="226" w:lineRule="auto"/>
        <w:ind w:left="638"/>
        <w:rPr>
          <w:rFonts w:ascii="宋体" w:hAnsi="宋体" w:eastAsia="宋体" w:cs="宋体"/>
          <w:sz w:val="20"/>
          <w:szCs w:val="20"/>
        </w:rPr>
      </w:pPr>
      <w:r>
        <w:rPr>
          <w:rFonts w:ascii="宋体" w:hAnsi="宋体" w:eastAsia="宋体" w:cs="宋体"/>
          <w:spacing w:val="6"/>
          <w:sz w:val="20"/>
          <w:szCs w:val="20"/>
        </w:rPr>
        <w:t>附件</w:t>
      </w:r>
      <w:r>
        <w:rPr>
          <w:rFonts w:ascii="宋体" w:hAnsi="宋体" w:eastAsia="宋体" w:cs="宋体"/>
          <w:spacing w:val="-36"/>
          <w:sz w:val="20"/>
          <w:szCs w:val="20"/>
        </w:rPr>
        <w:t xml:space="preserve"> </w:t>
      </w:r>
      <w:r>
        <w:rPr>
          <w:rFonts w:ascii="宋体" w:hAnsi="宋体" w:eastAsia="宋体" w:cs="宋体"/>
          <w:spacing w:val="6"/>
          <w:sz w:val="20"/>
          <w:szCs w:val="20"/>
        </w:rPr>
        <w:t>6：价格指数权重表</w:t>
      </w:r>
    </w:p>
    <w:p w14:paraId="38B4C808">
      <w:pPr>
        <w:spacing w:line="226" w:lineRule="auto"/>
        <w:rPr>
          <w:rFonts w:ascii="宋体" w:hAnsi="宋体" w:eastAsia="宋体" w:cs="宋体"/>
          <w:sz w:val="20"/>
          <w:szCs w:val="20"/>
        </w:rPr>
        <w:sectPr>
          <w:footerReference r:id="rId150" w:type="default"/>
          <w:pgSz w:w="11906" w:h="16839"/>
          <w:pgMar w:top="1428" w:right="1785" w:bottom="1214" w:left="1785" w:header="0" w:footer="1051" w:gutter="0"/>
          <w:cols w:space="720" w:num="1"/>
        </w:sectPr>
      </w:pPr>
    </w:p>
    <w:p w14:paraId="7803F457">
      <w:pPr>
        <w:pStyle w:val="3"/>
        <w:spacing w:line="246" w:lineRule="auto"/>
      </w:pPr>
    </w:p>
    <w:p w14:paraId="1A81236D">
      <w:pPr>
        <w:spacing w:before="65" w:line="227" w:lineRule="auto"/>
        <w:ind w:left="3110"/>
        <w:outlineLvl w:val="1"/>
        <w:rPr>
          <w:rFonts w:ascii="宋体" w:hAnsi="宋体" w:eastAsia="宋体" w:cs="宋体"/>
          <w:sz w:val="20"/>
          <w:szCs w:val="20"/>
        </w:rPr>
      </w:pPr>
      <w:bookmarkStart w:id="396" w:name="bookmark325"/>
      <w:bookmarkEnd w:id="396"/>
      <w:bookmarkStart w:id="397" w:name="bookmark326"/>
      <w:bookmarkEnd w:id="397"/>
      <w:r>
        <w:rPr>
          <w:rFonts w:ascii="宋体" w:hAnsi="宋体" w:eastAsia="宋体" w:cs="宋体"/>
          <w:b/>
          <w:bCs/>
          <w:spacing w:val="2"/>
          <w:sz w:val="20"/>
          <w:szCs w:val="20"/>
        </w:rPr>
        <w:t>附件</w:t>
      </w:r>
      <w:r>
        <w:rPr>
          <w:rFonts w:ascii="宋体" w:hAnsi="宋体" w:eastAsia="宋体" w:cs="宋体"/>
          <w:spacing w:val="-22"/>
          <w:sz w:val="20"/>
          <w:szCs w:val="20"/>
        </w:rPr>
        <w:t xml:space="preserve"> </w:t>
      </w:r>
      <w:r>
        <w:rPr>
          <w:rFonts w:ascii="宋体" w:hAnsi="宋体" w:eastAsia="宋体" w:cs="宋体"/>
          <w:b/>
          <w:bCs/>
          <w:spacing w:val="2"/>
          <w:sz w:val="20"/>
          <w:szCs w:val="20"/>
        </w:rPr>
        <w:t>1</w:t>
      </w:r>
      <w:r>
        <w:rPr>
          <w:rFonts w:ascii="宋体" w:hAnsi="宋体" w:eastAsia="宋体" w:cs="宋体"/>
          <w:spacing w:val="2"/>
          <w:sz w:val="20"/>
          <w:szCs w:val="20"/>
        </w:rPr>
        <w:t xml:space="preserve"> </w:t>
      </w:r>
      <w:r>
        <w:rPr>
          <w:rFonts w:ascii="宋体" w:hAnsi="宋体" w:eastAsia="宋体" w:cs="宋体"/>
          <w:b/>
          <w:bCs/>
          <w:spacing w:val="2"/>
          <w:sz w:val="20"/>
          <w:szCs w:val="20"/>
        </w:rPr>
        <w:t>《发包人要求》</w:t>
      </w:r>
    </w:p>
    <w:p w14:paraId="6377B612">
      <w:pPr>
        <w:pStyle w:val="3"/>
        <w:spacing w:line="243" w:lineRule="auto"/>
      </w:pPr>
    </w:p>
    <w:p w14:paraId="4282990F">
      <w:pPr>
        <w:pStyle w:val="3"/>
        <w:spacing w:line="244" w:lineRule="auto"/>
      </w:pPr>
    </w:p>
    <w:p w14:paraId="249D858F">
      <w:pPr>
        <w:spacing w:before="65" w:line="227" w:lineRule="auto"/>
        <w:ind w:left="42"/>
        <w:rPr>
          <w:rFonts w:ascii="宋体" w:hAnsi="宋体" w:eastAsia="宋体" w:cs="宋体"/>
          <w:sz w:val="20"/>
          <w:szCs w:val="20"/>
        </w:rPr>
      </w:pPr>
      <w:r>
        <w:rPr>
          <w:rFonts w:ascii="宋体" w:hAnsi="宋体" w:eastAsia="宋体" w:cs="宋体"/>
          <w:spacing w:val="12"/>
          <w:sz w:val="20"/>
          <w:szCs w:val="20"/>
        </w:rPr>
        <w:t>同本招标文件第五章“发包人要求</w:t>
      </w:r>
      <w:r>
        <w:rPr>
          <w:rFonts w:ascii="宋体" w:hAnsi="宋体" w:eastAsia="宋体" w:cs="宋体"/>
          <w:spacing w:val="-64"/>
          <w:sz w:val="20"/>
          <w:szCs w:val="20"/>
        </w:rPr>
        <w:t xml:space="preserve"> </w:t>
      </w:r>
      <w:r>
        <w:rPr>
          <w:rFonts w:ascii="宋体" w:hAnsi="宋体" w:eastAsia="宋体" w:cs="宋体"/>
          <w:spacing w:val="12"/>
          <w:sz w:val="20"/>
          <w:szCs w:val="20"/>
        </w:rPr>
        <w:t>”</w:t>
      </w:r>
    </w:p>
    <w:p w14:paraId="613E3653">
      <w:pPr>
        <w:spacing w:line="227" w:lineRule="auto"/>
        <w:rPr>
          <w:rFonts w:ascii="宋体" w:hAnsi="宋体" w:eastAsia="宋体" w:cs="宋体"/>
          <w:sz w:val="20"/>
          <w:szCs w:val="20"/>
        </w:rPr>
        <w:sectPr>
          <w:footerReference r:id="rId151" w:type="default"/>
          <w:pgSz w:w="11906" w:h="16839"/>
          <w:pgMar w:top="1431" w:right="1785" w:bottom="1214" w:left="1785" w:header="0" w:footer="1051" w:gutter="0"/>
          <w:cols w:space="720" w:num="1"/>
        </w:sectPr>
      </w:pPr>
    </w:p>
    <w:p w14:paraId="55FAE549">
      <w:pPr>
        <w:spacing w:before="41" w:line="227" w:lineRule="auto"/>
        <w:ind w:left="3029"/>
        <w:outlineLvl w:val="1"/>
        <w:rPr>
          <w:rFonts w:ascii="宋体" w:hAnsi="宋体" w:eastAsia="宋体" w:cs="宋体"/>
          <w:sz w:val="20"/>
          <w:szCs w:val="20"/>
        </w:rPr>
      </w:pPr>
      <w:bookmarkStart w:id="398" w:name="bookmark327"/>
      <w:bookmarkEnd w:id="398"/>
      <w:bookmarkStart w:id="399" w:name="bookmark328"/>
      <w:bookmarkEnd w:id="399"/>
      <w:r>
        <w:rPr>
          <w:rFonts w:ascii="宋体" w:hAnsi="宋体" w:eastAsia="宋体" w:cs="宋体"/>
          <w:b/>
          <w:bCs/>
          <w:spacing w:val="5"/>
          <w:sz w:val="20"/>
          <w:szCs w:val="20"/>
        </w:rPr>
        <w:t>附件</w:t>
      </w:r>
      <w:r>
        <w:rPr>
          <w:rFonts w:ascii="宋体" w:hAnsi="宋体" w:eastAsia="宋体" w:cs="宋体"/>
          <w:spacing w:val="-24"/>
          <w:sz w:val="20"/>
          <w:szCs w:val="20"/>
        </w:rPr>
        <w:t xml:space="preserve"> </w:t>
      </w:r>
      <w:r>
        <w:rPr>
          <w:rFonts w:ascii="宋体" w:hAnsi="宋体" w:eastAsia="宋体" w:cs="宋体"/>
          <w:b/>
          <w:bCs/>
          <w:spacing w:val="5"/>
          <w:sz w:val="20"/>
          <w:szCs w:val="20"/>
        </w:rPr>
        <w:t>2</w:t>
      </w:r>
      <w:r>
        <w:rPr>
          <w:rFonts w:ascii="宋体" w:hAnsi="宋体" w:eastAsia="宋体" w:cs="宋体"/>
          <w:spacing w:val="5"/>
          <w:sz w:val="20"/>
          <w:szCs w:val="20"/>
        </w:rPr>
        <w:t xml:space="preserve"> </w:t>
      </w:r>
      <w:r>
        <w:rPr>
          <w:rFonts w:ascii="宋体" w:hAnsi="宋体" w:eastAsia="宋体" w:cs="宋体"/>
          <w:b/>
          <w:bCs/>
          <w:spacing w:val="5"/>
          <w:sz w:val="20"/>
          <w:szCs w:val="20"/>
        </w:rPr>
        <w:t>发包人供应材料设备一览表</w:t>
      </w:r>
    </w:p>
    <w:p w14:paraId="261A92E1">
      <w:pPr>
        <w:spacing w:before="11"/>
      </w:pPr>
    </w:p>
    <w:tbl>
      <w:tblPr>
        <w:tblStyle w:val="8"/>
        <w:tblW w:w="920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5"/>
        <w:gridCol w:w="1162"/>
        <w:gridCol w:w="1123"/>
        <w:gridCol w:w="565"/>
        <w:gridCol w:w="684"/>
        <w:gridCol w:w="989"/>
        <w:gridCol w:w="1131"/>
        <w:gridCol w:w="1131"/>
        <w:gridCol w:w="1131"/>
        <w:gridCol w:w="721"/>
      </w:tblGrid>
      <w:tr w14:paraId="62760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565" w:type="dxa"/>
            <w:tcBorders>
              <w:top w:val="single" w:color="000000" w:sz="10" w:space="0"/>
              <w:left w:val="single" w:color="000000" w:sz="10" w:space="0"/>
            </w:tcBorders>
            <w:vAlign w:val="top"/>
          </w:tcPr>
          <w:p w14:paraId="517E9781">
            <w:pPr>
              <w:pStyle w:val="9"/>
              <w:spacing w:before="169" w:line="229" w:lineRule="auto"/>
              <w:ind w:left="62"/>
            </w:pPr>
            <w:r>
              <w:rPr>
                <w:spacing w:val="5"/>
              </w:rPr>
              <w:t>序号</w:t>
            </w:r>
          </w:p>
        </w:tc>
        <w:tc>
          <w:tcPr>
            <w:tcW w:w="1162" w:type="dxa"/>
            <w:tcBorders>
              <w:top w:val="single" w:color="000000" w:sz="10" w:space="0"/>
            </w:tcBorders>
            <w:vAlign w:val="top"/>
          </w:tcPr>
          <w:p w14:paraId="5C73203B">
            <w:pPr>
              <w:pStyle w:val="9"/>
              <w:spacing w:before="35" w:line="235" w:lineRule="auto"/>
              <w:ind w:left="380" w:right="63" w:hanging="333"/>
            </w:pPr>
            <w:r>
              <w:rPr>
                <w:spacing w:val="8"/>
              </w:rPr>
              <w:t>材料、设备</w:t>
            </w:r>
            <w:r>
              <w:rPr>
                <w:spacing w:val="-4"/>
              </w:rPr>
              <w:t>品种</w:t>
            </w:r>
          </w:p>
        </w:tc>
        <w:tc>
          <w:tcPr>
            <w:tcW w:w="1123" w:type="dxa"/>
            <w:tcBorders>
              <w:top w:val="single" w:color="000000" w:sz="10" w:space="0"/>
            </w:tcBorders>
            <w:vAlign w:val="top"/>
          </w:tcPr>
          <w:p w14:paraId="2F01D877">
            <w:pPr>
              <w:pStyle w:val="9"/>
              <w:spacing w:before="169" w:line="228" w:lineRule="auto"/>
              <w:ind w:left="139"/>
            </w:pPr>
            <w:r>
              <w:rPr>
                <w:spacing w:val="7"/>
              </w:rPr>
              <w:t>规格型号</w:t>
            </w:r>
          </w:p>
        </w:tc>
        <w:tc>
          <w:tcPr>
            <w:tcW w:w="565" w:type="dxa"/>
            <w:tcBorders>
              <w:top w:val="single" w:color="000000" w:sz="10" w:space="0"/>
            </w:tcBorders>
            <w:vAlign w:val="top"/>
          </w:tcPr>
          <w:p w14:paraId="59729790">
            <w:pPr>
              <w:pStyle w:val="9"/>
              <w:spacing w:before="170" w:line="228" w:lineRule="auto"/>
              <w:ind w:left="73"/>
            </w:pPr>
            <w:r>
              <w:rPr>
                <w:spacing w:val="3"/>
              </w:rPr>
              <w:t>单位</w:t>
            </w:r>
          </w:p>
        </w:tc>
        <w:tc>
          <w:tcPr>
            <w:tcW w:w="684" w:type="dxa"/>
            <w:tcBorders>
              <w:top w:val="single" w:color="000000" w:sz="10" w:space="0"/>
            </w:tcBorders>
            <w:vAlign w:val="top"/>
          </w:tcPr>
          <w:p w14:paraId="4AB67E98">
            <w:pPr>
              <w:pStyle w:val="9"/>
              <w:spacing w:before="169" w:line="228" w:lineRule="auto"/>
              <w:ind w:left="134"/>
            </w:pPr>
            <w:r>
              <w:rPr>
                <w:spacing w:val="3"/>
              </w:rPr>
              <w:t>数量</w:t>
            </w:r>
          </w:p>
        </w:tc>
        <w:tc>
          <w:tcPr>
            <w:tcW w:w="989" w:type="dxa"/>
            <w:tcBorders>
              <w:top w:val="single" w:color="000000" w:sz="10" w:space="0"/>
            </w:tcBorders>
            <w:vAlign w:val="top"/>
          </w:tcPr>
          <w:p w14:paraId="30C70A12">
            <w:pPr>
              <w:pStyle w:val="9"/>
              <w:spacing w:before="170" w:line="226" w:lineRule="auto"/>
              <w:jc w:val="right"/>
            </w:pPr>
            <w:r>
              <w:rPr>
                <w:spacing w:val="-11"/>
              </w:rPr>
              <w:t>单价（元）</w:t>
            </w:r>
          </w:p>
        </w:tc>
        <w:tc>
          <w:tcPr>
            <w:tcW w:w="1131" w:type="dxa"/>
            <w:tcBorders>
              <w:top w:val="single" w:color="000000" w:sz="10" w:space="0"/>
            </w:tcBorders>
            <w:vAlign w:val="top"/>
          </w:tcPr>
          <w:p w14:paraId="3E0C9C5A">
            <w:pPr>
              <w:pStyle w:val="9"/>
              <w:spacing w:before="169" w:line="228" w:lineRule="auto"/>
              <w:ind w:left="152"/>
            </w:pPr>
            <w:r>
              <w:rPr>
                <w:spacing w:val="7"/>
              </w:rPr>
              <w:t>质量等级</w:t>
            </w:r>
          </w:p>
        </w:tc>
        <w:tc>
          <w:tcPr>
            <w:tcW w:w="1131" w:type="dxa"/>
            <w:tcBorders>
              <w:top w:val="single" w:color="000000" w:sz="10" w:space="0"/>
            </w:tcBorders>
            <w:vAlign w:val="top"/>
          </w:tcPr>
          <w:p w14:paraId="3DF8D20E">
            <w:pPr>
              <w:pStyle w:val="9"/>
              <w:spacing w:before="169" w:line="227" w:lineRule="auto"/>
              <w:ind w:left="153"/>
            </w:pPr>
            <w:r>
              <w:rPr>
                <w:spacing w:val="7"/>
              </w:rPr>
              <w:t>供应时间</w:t>
            </w:r>
          </w:p>
        </w:tc>
        <w:tc>
          <w:tcPr>
            <w:tcW w:w="1131" w:type="dxa"/>
            <w:tcBorders>
              <w:top w:val="single" w:color="000000" w:sz="10" w:space="0"/>
            </w:tcBorders>
            <w:vAlign w:val="top"/>
          </w:tcPr>
          <w:p w14:paraId="71548B6C">
            <w:pPr>
              <w:pStyle w:val="9"/>
              <w:spacing w:before="169" w:line="232" w:lineRule="auto"/>
              <w:ind w:left="156"/>
            </w:pPr>
            <w:r>
              <w:rPr>
                <w:spacing w:val="7"/>
              </w:rPr>
              <w:t>送达地点</w:t>
            </w:r>
          </w:p>
        </w:tc>
        <w:tc>
          <w:tcPr>
            <w:tcW w:w="721" w:type="dxa"/>
            <w:tcBorders>
              <w:top w:val="single" w:color="000000" w:sz="10" w:space="0"/>
              <w:right w:val="single" w:color="000000" w:sz="10" w:space="0"/>
            </w:tcBorders>
            <w:vAlign w:val="top"/>
          </w:tcPr>
          <w:p w14:paraId="55C0AEF5">
            <w:pPr>
              <w:pStyle w:val="9"/>
              <w:spacing w:before="169" w:line="229" w:lineRule="auto"/>
              <w:ind w:left="159"/>
            </w:pPr>
            <w:r>
              <w:rPr>
                <w:spacing w:val="3"/>
              </w:rPr>
              <w:t>备注</w:t>
            </w:r>
          </w:p>
        </w:tc>
      </w:tr>
      <w:tr w14:paraId="0BA6B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565" w:type="dxa"/>
            <w:tcBorders>
              <w:left w:val="single" w:color="000000" w:sz="10" w:space="0"/>
            </w:tcBorders>
            <w:vAlign w:val="top"/>
          </w:tcPr>
          <w:p w14:paraId="1BD84646">
            <w:pPr>
              <w:rPr>
                <w:rFonts w:ascii="Arial"/>
                <w:sz w:val="21"/>
              </w:rPr>
            </w:pPr>
          </w:p>
        </w:tc>
        <w:tc>
          <w:tcPr>
            <w:tcW w:w="1162" w:type="dxa"/>
            <w:vAlign w:val="top"/>
          </w:tcPr>
          <w:p w14:paraId="327C1FCA">
            <w:pPr>
              <w:rPr>
                <w:rFonts w:ascii="Arial"/>
                <w:sz w:val="21"/>
              </w:rPr>
            </w:pPr>
          </w:p>
        </w:tc>
        <w:tc>
          <w:tcPr>
            <w:tcW w:w="1123" w:type="dxa"/>
            <w:vAlign w:val="top"/>
          </w:tcPr>
          <w:p w14:paraId="259D1BD7">
            <w:pPr>
              <w:rPr>
                <w:rFonts w:ascii="Arial"/>
                <w:sz w:val="21"/>
              </w:rPr>
            </w:pPr>
          </w:p>
        </w:tc>
        <w:tc>
          <w:tcPr>
            <w:tcW w:w="565" w:type="dxa"/>
            <w:vAlign w:val="top"/>
          </w:tcPr>
          <w:p w14:paraId="663A0D72">
            <w:pPr>
              <w:rPr>
                <w:rFonts w:ascii="Arial"/>
                <w:sz w:val="21"/>
              </w:rPr>
            </w:pPr>
          </w:p>
        </w:tc>
        <w:tc>
          <w:tcPr>
            <w:tcW w:w="684" w:type="dxa"/>
            <w:vAlign w:val="top"/>
          </w:tcPr>
          <w:p w14:paraId="32527AF8">
            <w:pPr>
              <w:rPr>
                <w:rFonts w:ascii="Arial"/>
                <w:sz w:val="21"/>
              </w:rPr>
            </w:pPr>
          </w:p>
        </w:tc>
        <w:tc>
          <w:tcPr>
            <w:tcW w:w="989" w:type="dxa"/>
            <w:vAlign w:val="top"/>
          </w:tcPr>
          <w:p w14:paraId="236DB620">
            <w:pPr>
              <w:rPr>
                <w:rFonts w:ascii="Arial"/>
                <w:sz w:val="21"/>
              </w:rPr>
            </w:pPr>
          </w:p>
        </w:tc>
        <w:tc>
          <w:tcPr>
            <w:tcW w:w="1131" w:type="dxa"/>
            <w:vAlign w:val="top"/>
          </w:tcPr>
          <w:p w14:paraId="7B2A3303">
            <w:pPr>
              <w:rPr>
                <w:rFonts w:ascii="Arial"/>
                <w:sz w:val="21"/>
              </w:rPr>
            </w:pPr>
          </w:p>
        </w:tc>
        <w:tc>
          <w:tcPr>
            <w:tcW w:w="1131" w:type="dxa"/>
            <w:vAlign w:val="top"/>
          </w:tcPr>
          <w:p w14:paraId="36BF0F9F">
            <w:pPr>
              <w:rPr>
                <w:rFonts w:ascii="Arial"/>
                <w:sz w:val="21"/>
              </w:rPr>
            </w:pPr>
          </w:p>
        </w:tc>
        <w:tc>
          <w:tcPr>
            <w:tcW w:w="1131" w:type="dxa"/>
            <w:vAlign w:val="top"/>
          </w:tcPr>
          <w:p w14:paraId="082FA37A">
            <w:pPr>
              <w:rPr>
                <w:rFonts w:ascii="Arial"/>
                <w:sz w:val="21"/>
              </w:rPr>
            </w:pPr>
          </w:p>
        </w:tc>
        <w:tc>
          <w:tcPr>
            <w:tcW w:w="721" w:type="dxa"/>
            <w:tcBorders>
              <w:right w:val="single" w:color="000000" w:sz="10" w:space="0"/>
            </w:tcBorders>
            <w:vAlign w:val="top"/>
          </w:tcPr>
          <w:p w14:paraId="1F9491A0">
            <w:pPr>
              <w:rPr>
                <w:rFonts w:ascii="Arial"/>
                <w:sz w:val="21"/>
              </w:rPr>
            </w:pPr>
          </w:p>
        </w:tc>
      </w:tr>
      <w:tr w14:paraId="59BEE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5" w:type="dxa"/>
            <w:tcBorders>
              <w:left w:val="single" w:color="000000" w:sz="10" w:space="0"/>
            </w:tcBorders>
            <w:vAlign w:val="top"/>
          </w:tcPr>
          <w:p w14:paraId="62A9D8AD">
            <w:pPr>
              <w:rPr>
                <w:rFonts w:ascii="Arial"/>
                <w:sz w:val="21"/>
              </w:rPr>
            </w:pPr>
          </w:p>
        </w:tc>
        <w:tc>
          <w:tcPr>
            <w:tcW w:w="1162" w:type="dxa"/>
            <w:vAlign w:val="top"/>
          </w:tcPr>
          <w:p w14:paraId="4860E82F">
            <w:pPr>
              <w:rPr>
                <w:rFonts w:ascii="Arial"/>
                <w:sz w:val="21"/>
              </w:rPr>
            </w:pPr>
          </w:p>
        </w:tc>
        <w:tc>
          <w:tcPr>
            <w:tcW w:w="1123" w:type="dxa"/>
            <w:vAlign w:val="top"/>
          </w:tcPr>
          <w:p w14:paraId="324273CF">
            <w:pPr>
              <w:rPr>
                <w:rFonts w:ascii="Arial"/>
                <w:sz w:val="21"/>
              </w:rPr>
            </w:pPr>
          </w:p>
        </w:tc>
        <w:tc>
          <w:tcPr>
            <w:tcW w:w="565" w:type="dxa"/>
            <w:vAlign w:val="top"/>
          </w:tcPr>
          <w:p w14:paraId="66D541CD">
            <w:pPr>
              <w:rPr>
                <w:rFonts w:ascii="Arial"/>
                <w:sz w:val="21"/>
              </w:rPr>
            </w:pPr>
          </w:p>
        </w:tc>
        <w:tc>
          <w:tcPr>
            <w:tcW w:w="684" w:type="dxa"/>
            <w:vAlign w:val="top"/>
          </w:tcPr>
          <w:p w14:paraId="41AA45AB">
            <w:pPr>
              <w:rPr>
                <w:rFonts w:ascii="Arial"/>
                <w:sz w:val="21"/>
              </w:rPr>
            </w:pPr>
          </w:p>
        </w:tc>
        <w:tc>
          <w:tcPr>
            <w:tcW w:w="989" w:type="dxa"/>
            <w:vAlign w:val="top"/>
          </w:tcPr>
          <w:p w14:paraId="6A81324D">
            <w:pPr>
              <w:rPr>
                <w:rFonts w:ascii="Arial"/>
                <w:sz w:val="21"/>
              </w:rPr>
            </w:pPr>
          </w:p>
        </w:tc>
        <w:tc>
          <w:tcPr>
            <w:tcW w:w="1131" w:type="dxa"/>
            <w:vAlign w:val="top"/>
          </w:tcPr>
          <w:p w14:paraId="3A75244D">
            <w:pPr>
              <w:rPr>
                <w:rFonts w:ascii="Arial"/>
                <w:sz w:val="21"/>
              </w:rPr>
            </w:pPr>
          </w:p>
        </w:tc>
        <w:tc>
          <w:tcPr>
            <w:tcW w:w="1131" w:type="dxa"/>
            <w:vAlign w:val="top"/>
          </w:tcPr>
          <w:p w14:paraId="780263B2">
            <w:pPr>
              <w:rPr>
                <w:rFonts w:ascii="Arial"/>
                <w:sz w:val="21"/>
              </w:rPr>
            </w:pPr>
          </w:p>
        </w:tc>
        <w:tc>
          <w:tcPr>
            <w:tcW w:w="1131" w:type="dxa"/>
            <w:vAlign w:val="top"/>
          </w:tcPr>
          <w:p w14:paraId="54C5F379">
            <w:pPr>
              <w:rPr>
                <w:rFonts w:ascii="Arial"/>
                <w:sz w:val="21"/>
              </w:rPr>
            </w:pPr>
          </w:p>
        </w:tc>
        <w:tc>
          <w:tcPr>
            <w:tcW w:w="721" w:type="dxa"/>
            <w:tcBorders>
              <w:right w:val="single" w:color="000000" w:sz="10" w:space="0"/>
            </w:tcBorders>
            <w:vAlign w:val="top"/>
          </w:tcPr>
          <w:p w14:paraId="14B353AB">
            <w:pPr>
              <w:rPr>
                <w:rFonts w:ascii="Arial"/>
                <w:sz w:val="21"/>
              </w:rPr>
            </w:pPr>
          </w:p>
        </w:tc>
      </w:tr>
      <w:tr w14:paraId="1BE63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6B709DF5">
            <w:pPr>
              <w:rPr>
                <w:rFonts w:ascii="Arial"/>
                <w:sz w:val="21"/>
              </w:rPr>
            </w:pPr>
          </w:p>
        </w:tc>
        <w:tc>
          <w:tcPr>
            <w:tcW w:w="1162" w:type="dxa"/>
            <w:vAlign w:val="top"/>
          </w:tcPr>
          <w:p w14:paraId="0E6403FE">
            <w:pPr>
              <w:rPr>
                <w:rFonts w:ascii="Arial"/>
                <w:sz w:val="21"/>
              </w:rPr>
            </w:pPr>
          </w:p>
        </w:tc>
        <w:tc>
          <w:tcPr>
            <w:tcW w:w="1123" w:type="dxa"/>
            <w:vAlign w:val="top"/>
          </w:tcPr>
          <w:p w14:paraId="74941A87">
            <w:pPr>
              <w:rPr>
                <w:rFonts w:ascii="Arial"/>
                <w:sz w:val="21"/>
              </w:rPr>
            </w:pPr>
          </w:p>
        </w:tc>
        <w:tc>
          <w:tcPr>
            <w:tcW w:w="565" w:type="dxa"/>
            <w:vAlign w:val="top"/>
          </w:tcPr>
          <w:p w14:paraId="5D39D02A">
            <w:pPr>
              <w:rPr>
                <w:rFonts w:ascii="Arial"/>
                <w:sz w:val="21"/>
              </w:rPr>
            </w:pPr>
          </w:p>
        </w:tc>
        <w:tc>
          <w:tcPr>
            <w:tcW w:w="684" w:type="dxa"/>
            <w:vAlign w:val="top"/>
          </w:tcPr>
          <w:p w14:paraId="337D1092">
            <w:pPr>
              <w:rPr>
                <w:rFonts w:ascii="Arial"/>
                <w:sz w:val="21"/>
              </w:rPr>
            </w:pPr>
          </w:p>
        </w:tc>
        <w:tc>
          <w:tcPr>
            <w:tcW w:w="989" w:type="dxa"/>
            <w:vAlign w:val="top"/>
          </w:tcPr>
          <w:p w14:paraId="55FD83B5">
            <w:pPr>
              <w:rPr>
                <w:rFonts w:ascii="Arial"/>
                <w:sz w:val="21"/>
              </w:rPr>
            </w:pPr>
          </w:p>
        </w:tc>
        <w:tc>
          <w:tcPr>
            <w:tcW w:w="1131" w:type="dxa"/>
            <w:vAlign w:val="top"/>
          </w:tcPr>
          <w:p w14:paraId="2553533F">
            <w:pPr>
              <w:rPr>
                <w:rFonts w:ascii="Arial"/>
                <w:sz w:val="21"/>
              </w:rPr>
            </w:pPr>
          </w:p>
        </w:tc>
        <w:tc>
          <w:tcPr>
            <w:tcW w:w="1131" w:type="dxa"/>
            <w:vAlign w:val="top"/>
          </w:tcPr>
          <w:p w14:paraId="203B2A0B">
            <w:pPr>
              <w:rPr>
                <w:rFonts w:ascii="Arial"/>
                <w:sz w:val="21"/>
              </w:rPr>
            </w:pPr>
          </w:p>
        </w:tc>
        <w:tc>
          <w:tcPr>
            <w:tcW w:w="1131" w:type="dxa"/>
            <w:vAlign w:val="top"/>
          </w:tcPr>
          <w:p w14:paraId="6C76FF4B">
            <w:pPr>
              <w:rPr>
                <w:rFonts w:ascii="Arial"/>
                <w:sz w:val="21"/>
              </w:rPr>
            </w:pPr>
          </w:p>
        </w:tc>
        <w:tc>
          <w:tcPr>
            <w:tcW w:w="721" w:type="dxa"/>
            <w:tcBorders>
              <w:right w:val="single" w:color="000000" w:sz="10" w:space="0"/>
            </w:tcBorders>
            <w:vAlign w:val="top"/>
          </w:tcPr>
          <w:p w14:paraId="3D257B8D">
            <w:pPr>
              <w:rPr>
                <w:rFonts w:ascii="Arial"/>
                <w:sz w:val="21"/>
              </w:rPr>
            </w:pPr>
          </w:p>
        </w:tc>
      </w:tr>
      <w:tr w14:paraId="01DEB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1DED0D3B">
            <w:pPr>
              <w:rPr>
                <w:rFonts w:ascii="Arial"/>
                <w:sz w:val="21"/>
              </w:rPr>
            </w:pPr>
          </w:p>
        </w:tc>
        <w:tc>
          <w:tcPr>
            <w:tcW w:w="1162" w:type="dxa"/>
            <w:vAlign w:val="top"/>
          </w:tcPr>
          <w:p w14:paraId="2A451332">
            <w:pPr>
              <w:rPr>
                <w:rFonts w:ascii="Arial"/>
                <w:sz w:val="21"/>
              </w:rPr>
            </w:pPr>
          </w:p>
        </w:tc>
        <w:tc>
          <w:tcPr>
            <w:tcW w:w="1123" w:type="dxa"/>
            <w:vAlign w:val="top"/>
          </w:tcPr>
          <w:p w14:paraId="7B8BDC7B">
            <w:pPr>
              <w:rPr>
                <w:rFonts w:ascii="Arial"/>
                <w:sz w:val="21"/>
              </w:rPr>
            </w:pPr>
          </w:p>
        </w:tc>
        <w:tc>
          <w:tcPr>
            <w:tcW w:w="565" w:type="dxa"/>
            <w:vAlign w:val="top"/>
          </w:tcPr>
          <w:p w14:paraId="3206B7ED">
            <w:pPr>
              <w:rPr>
                <w:rFonts w:ascii="Arial"/>
                <w:sz w:val="21"/>
              </w:rPr>
            </w:pPr>
          </w:p>
        </w:tc>
        <w:tc>
          <w:tcPr>
            <w:tcW w:w="684" w:type="dxa"/>
            <w:vAlign w:val="top"/>
          </w:tcPr>
          <w:p w14:paraId="1B278A7D">
            <w:pPr>
              <w:rPr>
                <w:rFonts w:ascii="Arial"/>
                <w:sz w:val="21"/>
              </w:rPr>
            </w:pPr>
          </w:p>
        </w:tc>
        <w:tc>
          <w:tcPr>
            <w:tcW w:w="989" w:type="dxa"/>
            <w:vAlign w:val="top"/>
          </w:tcPr>
          <w:p w14:paraId="6BA1CEF6">
            <w:pPr>
              <w:rPr>
                <w:rFonts w:ascii="Arial"/>
                <w:sz w:val="21"/>
              </w:rPr>
            </w:pPr>
          </w:p>
        </w:tc>
        <w:tc>
          <w:tcPr>
            <w:tcW w:w="1131" w:type="dxa"/>
            <w:vAlign w:val="top"/>
          </w:tcPr>
          <w:p w14:paraId="5DAB84E2">
            <w:pPr>
              <w:rPr>
                <w:rFonts w:ascii="Arial"/>
                <w:sz w:val="21"/>
              </w:rPr>
            </w:pPr>
          </w:p>
        </w:tc>
        <w:tc>
          <w:tcPr>
            <w:tcW w:w="1131" w:type="dxa"/>
            <w:vAlign w:val="top"/>
          </w:tcPr>
          <w:p w14:paraId="6C2F3011">
            <w:pPr>
              <w:rPr>
                <w:rFonts w:ascii="Arial"/>
                <w:sz w:val="21"/>
              </w:rPr>
            </w:pPr>
          </w:p>
        </w:tc>
        <w:tc>
          <w:tcPr>
            <w:tcW w:w="1131" w:type="dxa"/>
            <w:vAlign w:val="top"/>
          </w:tcPr>
          <w:p w14:paraId="23F6728C">
            <w:pPr>
              <w:rPr>
                <w:rFonts w:ascii="Arial"/>
                <w:sz w:val="21"/>
              </w:rPr>
            </w:pPr>
          </w:p>
        </w:tc>
        <w:tc>
          <w:tcPr>
            <w:tcW w:w="721" w:type="dxa"/>
            <w:tcBorders>
              <w:right w:val="single" w:color="000000" w:sz="10" w:space="0"/>
            </w:tcBorders>
            <w:vAlign w:val="top"/>
          </w:tcPr>
          <w:p w14:paraId="22B39396">
            <w:pPr>
              <w:rPr>
                <w:rFonts w:ascii="Arial"/>
                <w:sz w:val="21"/>
              </w:rPr>
            </w:pPr>
          </w:p>
        </w:tc>
      </w:tr>
      <w:tr w14:paraId="7D307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5" w:type="dxa"/>
            <w:tcBorders>
              <w:left w:val="single" w:color="000000" w:sz="10" w:space="0"/>
            </w:tcBorders>
            <w:vAlign w:val="top"/>
          </w:tcPr>
          <w:p w14:paraId="1F624D2D">
            <w:pPr>
              <w:rPr>
                <w:rFonts w:ascii="Arial"/>
                <w:sz w:val="21"/>
              </w:rPr>
            </w:pPr>
          </w:p>
        </w:tc>
        <w:tc>
          <w:tcPr>
            <w:tcW w:w="1162" w:type="dxa"/>
            <w:vAlign w:val="top"/>
          </w:tcPr>
          <w:p w14:paraId="608DDB81">
            <w:pPr>
              <w:rPr>
                <w:rFonts w:ascii="Arial"/>
                <w:sz w:val="21"/>
              </w:rPr>
            </w:pPr>
          </w:p>
        </w:tc>
        <w:tc>
          <w:tcPr>
            <w:tcW w:w="1123" w:type="dxa"/>
            <w:vAlign w:val="top"/>
          </w:tcPr>
          <w:p w14:paraId="52212FB0">
            <w:pPr>
              <w:rPr>
                <w:rFonts w:ascii="Arial"/>
                <w:sz w:val="21"/>
              </w:rPr>
            </w:pPr>
          </w:p>
        </w:tc>
        <w:tc>
          <w:tcPr>
            <w:tcW w:w="565" w:type="dxa"/>
            <w:vAlign w:val="top"/>
          </w:tcPr>
          <w:p w14:paraId="0333DEFE">
            <w:pPr>
              <w:rPr>
                <w:rFonts w:ascii="Arial"/>
                <w:sz w:val="21"/>
              </w:rPr>
            </w:pPr>
          </w:p>
        </w:tc>
        <w:tc>
          <w:tcPr>
            <w:tcW w:w="684" w:type="dxa"/>
            <w:vAlign w:val="top"/>
          </w:tcPr>
          <w:p w14:paraId="7D874DA4">
            <w:pPr>
              <w:rPr>
                <w:rFonts w:ascii="Arial"/>
                <w:sz w:val="21"/>
              </w:rPr>
            </w:pPr>
          </w:p>
        </w:tc>
        <w:tc>
          <w:tcPr>
            <w:tcW w:w="989" w:type="dxa"/>
            <w:vAlign w:val="top"/>
          </w:tcPr>
          <w:p w14:paraId="2CFDF9D5">
            <w:pPr>
              <w:rPr>
                <w:rFonts w:ascii="Arial"/>
                <w:sz w:val="21"/>
              </w:rPr>
            </w:pPr>
          </w:p>
        </w:tc>
        <w:tc>
          <w:tcPr>
            <w:tcW w:w="1131" w:type="dxa"/>
            <w:vAlign w:val="top"/>
          </w:tcPr>
          <w:p w14:paraId="5EABE4D9">
            <w:pPr>
              <w:rPr>
                <w:rFonts w:ascii="Arial"/>
                <w:sz w:val="21"/>
              </w:rPr>
            </w:pPr>
          </w:p>
        </w:tc>
        <w:tc>
          <w:tcPr>
            <w:tcW w:w="1131" w:type="dxa"/>
            <w:vAlign w:val="top"/>
          </w:tcPr>
          <w:p w14:paraId="131DF244">
            <w:pPr>
              <w:rPr>
                <w:rFonts w:ascii="Arial"/>
                <w:sz w:val="21"/>
              </w:rPr>
            </w:pPr>
          </w:p>
        </w:tc>
        <w:tc>
          <w:tcPr>
            <w:tcW w:w="1131" w:type="dxa"/>
            <w:vAlign w:val="top"/>
          </w:tcPr>
          <w:p w14:paraId="0E7F531D">
            <w:pPr>
              <w:rPr>
                <w:rFonts w:ascii="Arial"/>
                <w:sz w:val="21"/>
              </w:rPr>
            </w:pPr>
          </w:p>
        </w:tc>
        <w:tc>
          <w:tcPr>
            <w:tcW w:w="721" w:type="dxa"/>
            <w:tcBorders>
              <w:right w:val="single" w:color="000000" w:sz="10" w:space="0"/>
            </w:tcBorders>
            <w:vAlign w:val="top"/>
          </w:tcPr>
          <w:p w14:paraId="53EC5201">
            <w:pPr>
              <w:rPr>
                <w:rFonts w:ascii="Arial"/>
                <w:sz w:val="21"/>
              </w:rPr>
            </w:pPr>
          </w:p>
        </w:tc>
      </w:tr>
      <w:tr w14:paraId="3CD69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5" w:type="dxa"/>
            <w:tcBorders>
              <w:left w:val="single" w:color="000000" w:sz="10" w:space="0"/>
            </w:tcBorders>
            <w:vAlign w:val="top"/>
          </w:tcPr>
          <w:p w14:paraId="79FAD580">
            <w:pPr>
              <w:rPr>
                <w:rFonts w:ascii="Arial"/>
                <w:sz w:val="21"/>
              </w:rPr>
            </w:pPr>
          </w:p>
        </w:tc>
        <w:tc>
          <w:tcPr>
            <w:tcW w:w="1162" w:type="dxa"/>
            <w:vAlign w:val="top"/>
          </w:tcPr>
          <w:p w14:paraId="2772BF76">
            <w:pPr>
              <w:rPr>
                <w:rFonts w:ascii="Arial"/>
                <w:sz w:val="21"/>
              </w:rPr>
            </w:pPr>
          </w:p>
        </w:tc>
        <w:tc>
          <w:tcPr>
            <w:tcW w:w="1123" w:type="dxa"/>
            <w:vAlign w:val="top"/>
          </w:tcPr>
          <w:p w14:paraId="642C92F0">
            <w:pPr>
              <w:rPr>
                <w:rFonts w:ascii="Arial"/>
                <w:sz w:val="21"/>
              </w:rPr>
            </w:pPr>
          </w:p>
        </w:tc>
        <w:tc>
          <w:tcPr>
            <w:tcW w:w="565" w:type="dxa"/>
            <w:vAlign w:val="top"/>
          </w:tcPr>
          <w:p w14:paraId="641CAE4B">
            <w:pPr>
              <w:rPr>
                <w:rFonts w:ascii="Arial"/>
                <w:sz w:val="21"/>
              </w:rPr>
            </w:pPr>
          </w:p>
        </w:tc>
        <w:tc>
          <w:tcPr>
            <w:tcW w:w="684" w:type="dxa"/>
            <w:vAlign w:val="top"/>
          </w:tcPr>
          <w:p w14:paraId="57464E2A">
            <w:pPr>
              <w:rPr>
                <w:rFonts w:ascii="Arial"/>
                <w:sz w:val="21"/>
              </w:rPr>
            </w:pPr>
          </w:p>
        </w:tc>
        <w:tc>
          <w:tcPr>
            <w:tcW w:w="989" w:type="dxa"/>
            <w:vAlign w:val="top"/>
          </w:tcPr>
          <w:p w14:paraId="7501A5B3">
            <w:pPr>
              <w:rPr>
                <w:rFonts w:ascii="Arial"/>
                <w:sz w:val="21"/>
              </w:rPr>
            </w:pPr>
          </w:p>
        </w:tc>
        <w:tc>
          <w:tcPr>
            <w:tcW w:w="1131" w:type="dxa"/>
            <w:vAlign w:val="top"/>
          </w:tcPr>
          <w:p w14:paraId="79E8CBA2">
            <w:pPr>
              <w:rPr>
                <w:rFonts w:ascii="Arial"/>
                <w:sz w:val="21"/>
              </w:rPr>
            </w:pPr>
          </w:p>
        </w:tc>
        <w:tc>
          <w:tcPr>
            <w:tcW w:w="1131" w:type="dxa"/>
            <w:vAlign w:val="top"/>
          </w:tcPr>
          <w:p w14:paraId="5C731F91">
            <w:pPr>
              <w:rPr>
                <w:rFonts w:ascii="Arial"/>
                <w:sz w:val="21"/>
              </w:rPr>
            </w:pPr>
          </w:p>
        </w:tc>
        <w:tc>
          <w:tcPr>
            <w:tcW w:w="1131" w:type="dxa"/>
            <w:vAlign w:val="top"/>
          </w:tcPr>
          <w:p w14:paraId="737FB791">
            <w:pPr>
              <w:rPr>
                <w:rFonts w:ascii="Arial"/>
                <w:sz w:val="21"/>
              </w:rPr>
            </w:pPr>
          </w:p>
        </w:tc>
        <w:tc>
          <w:tcPr>
            <w:tcW w:w="721" w:type="dxa"/>
            <w:tcBorders>
              <w:right w:val="single" w:color="000000" w:sz="10" w:space="0"/>
            </w:tcBorders>
            <w:vAlign w:val="top"/>
          </w:tcPr>
          <w:p w14:paraId="79035CED">
            <w:pPr>
              <w:rPr>
                <w:rFonts w:ascii="Arial"/>
                <w:sz w:val="21"/>
              </w:rPr>
            </w:pPr>
          </w:p>
        </w:tc>
      </w:tr>
      <w:tr w14:paraId="4C468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5E4164A1">
            <w:pPr>
              <w:rPr>
                <w:rFonts w:ascii="Arial"/>
                <w:sz w:val="21"/>
              </w:rPr>
            </w:pPr>
          </w:p>
        </w:tc>
        <w:tc>
          <w:tcPr>
            <w:tcW w:w="1162" w:type="dxa"/>
            <w:vAlign w:val="top"/>
          </w:tcPr>
          <w:p w14:paraId="1E20C42E">
            <w:pPr>
              <w:rPr>
                <w:rFonts w:ascii="Arial"/>
                <w:sz w:val="21"/>
              </w:rPr>
            </w:pPr>
          </w:p>
        </w:tc>
        <w:tc>
          <w:tcPr>
            <w:tcW w:w="1123" w:type="dxa"/>
            <w:vAlign w:val="top"/>
          </w:tcPr>
          <w:p w14:paraId="35A9228A">
            <w:pPr>
              <w:rPr>
                <w:rFonts w:ascii="Arial"/>
                <w:sz w:val="21"/>
              </w:rPr>
            </w:pPr>
          </w:p>
        </w:tc>
        <w:tc>
          <w:tcPr>
            <w:tcW w:w="565" w:type="dxa"/>
            <w:vAlign w:val="top"/>
          </w:tcPr>
          <w:p w14:paraId="13ED5C19">
            <w:pPr>
              <w:rPr>
                <w:rFonts w:ascii="Arial"/>
                <w:sz w:val="21"/>
              </w:rPr>
            </w:pPr>
          </w:p>
        </w:tc>
        <w:tc>
          <w:tcPr>
            <w:tcW w:w="684" w:type="dxa"/>
            <w:vAlign w:val="top"/>
          </w:tcPr>
          <w:p w14:paraId="1336A74B">
            <w:pPr>
              <w:rPr>
                <w:rFonts w:ascii="Arial"/>
                <w:sz w:val="21"/>
              </w:rPr>
            </w:pPr>
          </w:p>
        </w:tc>
        <w:tc>
          <w:tcPr>
            <w:tcW w:w="989" w:type="dxa"/>
            <w:vAlign w:val="top"/>
          </w:tcPr>
          <w:p w14:paraId="2DC2ADCA">
            <w:pPr>
              <w:rPr>
                <w:rFonts w:ascii="Arial"/>
                <w:sz w:val="21"/>
              </w:rPr>
            </w:pPr>
          </w:p>
        </w:tc>
        <w:tc>
          <w:tcPr>
            <w:tcW w:w="1131" w:type="dxa"/>
            <w:vAlign w:val="top"/>
          </w:tcPr>
          <w:p w14:paraId="691287AD">
            <w:pPr>
              <w:rPr>
                <w:rFonts w:ascii="Arial"/>
                <w:sz w:val="21"/>
              </w:rPr>
            </w:pPr>
          </w:p>
        </w:tc>
        <w:tc>
          <w:tcPr>
            <w:tcW w:w="1131" w:type="dxa"/>
            <w:vAlign w:val="top"/>
          </w:tcPr>
          <w:p w14:paraId="1D188A9A">
            <w:pPr>
              <w:rPr>
                <w:rFonts w:ascii="Arial"/>
                <w:sz w:val="21"/>
              </w:rPr>
            </w:pPr>
          </w:p>
        </w:tc>
        <w:tc>
          <w:tcPr>
            <w:tcW w:w="1131" w:type="dxa"/>
            <w:vAlign w:val="top"/>
          </w:tcPr>
          <w:p w14:paraId="4715342C">
            <w:pPr>
              <w:rPr>
                <w:rFonts w:ascii="Arial"/>
                <w:sz w:val="21"/>
              </w:rPr>
            </w:pPr>
          </w:p>
        </w:tc>
        <w:tc>
          <w:tcPr>
            <w:tcW w:w="721" w:type="dxa"/>
            <w:tcBorders>
              <w:right w:val="single" w:color="000000" w:sz="10" w:space="0"/>
            </w:tcBorders>
            <w:vAlign w:val="top"/>
          </w:tcPr>
          <w:p w14:paraId="4DC74040">
            <w:pPr>
              <w:rPr>
                <w:rFonts w:ascii="Arial"/>
                <w:sz w:val="21"/>
              </w:rPr>
            </w:pPr>
          </w:p>
        </w:tc>
      </w:tr>
      <w:tr w14:paraId="3CD11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5" w:type="dxa"/>
            <w:tcBorders>
              <w:left w:val="single" w:color="000000" w:sz="10" w:space="0"/>
            </w:tcBorders>
            <w:vAlign w:val="top"/>
          </w:tcPr>
          <w:p w14:paraId="4FAE3D68">
            <w:pPr>
              <w:rPr>
                <w:rFonts w:ascii="Arial"/>
                <w:sz w:val="21"/>
              </w:rPr>
            </w:pPr>
          </w:p>
        </w:tc>
        <w:tc>
          <w:tcPr>
            <w:tcW w:w="1162" w:type="dxa"/>
            <w:vAlign w:val="top"/>
          </w:tcPr>
          <w:p w14:paraId="1FE23A73">
            <w:pPr>
              <w:rPr>
                <w:rFonts w:ascii="Arial"/>
                <w:sz w:val="21"/>
              </w:rPr>
            </w:pPr>
          </w:p>
        </w:tc>
        <w:tc>
          <w:tcPr>
            <w:tcW w:w="1123" w:type="dxa"/>
            <w:vAlign w:val="top"/>
          </w:tcPr>
          <w:p w14:paraId="01C8E53F">
            <w:pPr>
              <w:rPr>
                <w:rFonts w:ascii="Arial"/>
                <w:sz w:val="21"/>
              </w:rPr>
            </w:pPr>
          </w:p>
        </w:tc>
        <w:tc>
          <w:tcPr>
            <w:tcW w:w="565" w:type="dxa"/>
            <w:vAlign w:val="top"/>
          </w:tcPr>
          <w:p w14:paraId="27183E4B">
            <w:pPr>
              <w:rPr>
                <w:rFonts w:ascii="Arial"/>
                <w:sz w:val="21"/>
              </w:rPr>
            </w:pPr>
          </w:p>
        </w:tc>
        <w:tc>
          <w:tcPr>
            <w:tcW w:w="684" w:type="dxa"/>
            <w:vAlign w:val="top"/>
          </w:tcPr>
          <w:p w14:paraId="14C79C0D">
            <w:pPr>
              <w:rPr>
                <w:rFonts w:ascii="Arial"/>
                <w:sz w:val="21"/>
              </w:rPr>
            </w:pPr>
          </w:p>
        </w:tc>
        <w:tc>
          <w:tcPr>
            <w:tcW w:w="989" w:type="dxa"/>
            <w:vAlign w:val="top"/>
          </w:tcPr>
          <w:p w14:paraId="561F4A84">
            <w:pPr>
              <w:rPr>
                <w:rFonts w:ascii="Arial"/>
                <w:sz w:val="21"/>
              </w:rPr>
            </w:pPr>
          </w:p>
        </w:tc>
        <w:tc>
          <w:tcPr>
            <w:tcW w:w="1131" w:type="dxa"/>
            <w:vAlign w:val="top"/>
          </w:tcPr>
          <w:p w14:paraId="10C64C91">
            <w:pPr>
              <w:rPr>
                <w:rFonts w:ascii="Arial"/>
                <w:sz w:val="21"/>
              </w:rPr>
            </w:pPr>
          </w:p>
        </w:tc>
        <w:tc>
          <w:tcPr>
            <w:tcW w:w="1131" w:type="dxa"/>
            <w:vAlign w:val="top"/>
          </w:tcPr>
          <w:p w14:paraId="223B5E7C">
            <w:pPr>
              <w:rPr>
                <w:rFonts w:ascii="Arial"/>
                <w:sz w:val="21"/>
              </w:rPr>
            </w:pPr>
          </w:p>
        </w:tc>
        <w:tc>
          <w:tcPr>
            <w:tcW w:w="1131" w:type="dxa"/>
            <w:vAlign w:val="top"/>
          </w:tcPr>
          <w:p w14:paraId="2A414A0E">
            <w:pPr>
              <w:rPr>
                <w:rFonts w:ascii="Arial"/>
                <w:sz w:val="21"/>
              </w:rPr>
            </w:pPr>
          </w:p>
        </w:tc>
        <w:tc>
          <w:tcPr>
            <w:tcW w:w="721" w:type="dxa"/>
            <w:tcBorders>
              <w:right w:val="single" w:color="000000" w:sz="10" w:space="0"/>
            </w:tcBorders>
            <w:vAlign w:val="top"/>
          </w:tcPr>
          <w:p w14:paraId="63053EE7">
            <w:pPr>
              <w:rPr>
                <w:rFonts w:ascii="Arial"/>
                <w:sz w:val="21"/>
              </w:rPr>
            </w:pPr>
          </w:p>
        </w:tc>
      </w:tr>
      <w:tr w14:paraId="483DA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4CCD4A5B">
            <w:pPr>
              <w:rPr>
                <w:rFonts w:ascii="Arial"/>
                <w:sz w:val="21"/>
              </w:rPr>
            </w:pPr>
          </w:p>
        </w:tc>
        <w:tc>
          <w:tcPr>
            <w:tcW w:w="1162" w:type="dxa"/>
            <w:vAlign w:val="top"/>
          </w:tcPr>
          <w:p w14:paraId="1682AF6F">
            <w:pPr>
              <w:rPr>
                <w:rFonts w:ascii="Arial"/>
                <w:sz w:val="21"/>
              </w:rPr>
            </w:pPr>
          </w:p>
        </w:tc>
        <w:tc>
          <w:tcPr>
            <w:tcW w:w="1123" w:type="dxa"/>
            <w:vAlign w:val="top"/>
          </w:tcPr>
          <w:p w14:paraId="240FB5A9">
            <w:pPr>
              <w:rPr>
                <w:rFonts w:ascii="Arial"/>
                <w:sz w:val="21"/>
              </w:rPr>
            </w:pPr>
          </w:p>
        </w:tc>
        <w:tc>
          <w:tcPr>
            <w:tcW w:w="565" w:type="dxa"/>
            <w:vAlign w:val="top"/>
          </w:tcPr>
          <w:p w14:paraId="2B6D4532">
            <w:pPr>
              <w:rPr>
                <w:rFonts w:ascii="Arial"/>
                <w:sz w:val="21"/>
              </w:rPr>
            </w:pPr>
          </w:p>
        </w:tc>
        <w:tc>
          <w:tcPr>
            <w:tcW w:w="684" w:type="dxa"/>
            <w:vAlign w:val="top"/>
          </w:tcPr>
          <w:p w14:paraId="69EA58EE">
            <w:pPr>
              <w:rPr>
                <w:rFonts w:ascii="Arial"/>
                <w:sz w:val="21"/>
              </w:rPr>
            </w:pPr>
          </w:p>
        </w:tc>
        <w:tc>
          <w:tcPr>
            <w:tcW w:w="989" w:type="dxa"/>
            <w:vAlign w:val="top"/>
          </w:tcPr>
          <w:p w14:paraId="0A94CF6C">
            <w:pPr>
              <w:rPr>
                <w:rFonts w:ascii="Arial"/>
                <w:sz w:val="21"/>
              </w:rPr>
            </w:pPr>
          </w:p>
        </w:tc>
        <w:tc>
          <w:tcPr>
            <w:tcW w:w="1131" w:type="dxa"/>
            <w:vAlign w:val="top"/>
          </w:tcPr>
          <w:p w14:paraId="3366DC08">
            <w:pPr>
              <w:rPr>
                <w:rFonts w:ascii="Arial"/>
                <w:sz w:val="21"/>
              </w:rPr>
            </w:pPr>
          </w:p>
        </w:tc>
        <w:tc>
          <w:tcPr>
            <w:tcW w:w="1131" w:type="dxa"/>
            <w:vAlign w:val="top"/>
          </w:tcPr>
          <w:p w14:paraId="134FF33C">
            <w:pPr>
              <w:rPr>
                <w:rFonts w:ascii="Arial"/>
                <w:sz w:val="21"/>
              </w:rPr>
            </w:pPr>
          </w:p>
        </w:tc>
        <w:tc>
          <w:tcPr>
            <w:tcW w:w="1131" w:type="dxa"/>
            <w:vAlign w:val="top"/>
          </w:tcPr>
          <w:p w14:paraId="4BE4D774">
            <w:pPr>
              <w:rPr>
                <w:rFonts w:ascii="Arial"/>
                <w:sz w:val="21"/>
              </w:rPr>
            </w:pPr>
          </w:p>
        </w:tc>
        <w:tc>
          <w:tcPr>
            <w:tcW w:w="721" w:type="dxa"/>
            <w:tcBorders>
              <w:right w:val="single" w:color="000000" w:sz="10" w:space="0"/>
            </w:tcBorders>
            <w:vAlign w:val="top"/>
          </w:tcPr>
          <w:p w14:paraId="5EE9BF51">
            <w:pPr>
              <w:rPr>
                <w:rFonts w:ascii="Arial"/>
                <w:sz w:val="21"/>
              </w:rPr>
            </w:pPr>
          </w:p>
        </w:tc>
      </w:tr>
      <w:tr w14:paraId="4E3E3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5F762C77">
            <w:pPr>
              <w:rPr>
                <w:rFonts w:ascii="Arial"/>
                <w:sz w:val="21"/>
              </w:rPr>
            </w:pPr>
          </w:p>
        </w:tc>
        <w:tc>
          <w:tcPr>
            <w:tcW w:w="1162" w:type="dxa"/>
            <w:vAlign w:val="top"/>
          </w:tcPr>
          <w:p w14:paraId="5D5E8EEC">
            <w:pPr>
              <w:rPr>
                <w:rFonts w:ascii="Arial"/>
                <w:sz w:val="21"/>
              </w:rPr>
            </w:pPr>
          </w:p>
        </w:tc>
        <w:tc>
          <w:tcPr>
            <w:tcW w:w="1123" w:type="dxa"/>
            <w:vAlign w:val="top"/>
          </w:tcPr>
          <w:p w14:paraId="347653ED">
            <w:pPr>
              <w:rPr>
                <w:rFonts w:ascii="Arial"/>
                <w:sz w:val="21"/>
              </w:rPr>
            </w:pPr>
          </w:p>
        </w:tc>
        <w:tc>
          <w:tcPr>
            <w:tcW w:w="565" w:type="dxa"/>
            <w:vAlign w:val="top"/>
          </w:tcPr>
          <w:p w14:paraId="5AE61D2D">
            <w:pPr>
              <w:rPr>
                <w:rFonts w:ascii="Arial"/>
                <w:sz w:val="21"/>
              </w:rPr>
            </w:pPr>
          </w:p>
        </w:tc>
        <w:tc>
          <w:tcPr>
            <w:tcW w:w="684" w:type="dxa"/>
            <w:vAlign w:val="top"/>
          </w:tcPr>
          <w:p w14:paraId="512F8368">
            <w:pPr>
              <w:rPr>
                <w:rFonts w:ascii="Arial"/>
                <w:sz w:val="21"/>
              </w:rPr>
            </w:pPr>
          </w:p>
        </w:tc>
        <w:tc>
          <w:tcPr>
            <w:tcW w:w="989" w:type="dxa"/>
            <w:vAlign w:val="top"/>
          </w:tcPr>
          <w:p w14:paraId="6C7A880E">
            <w:pPr>
              <w:rPr>
                <w:rFonts w:ascii="Arial"/>
                <w:sz w:val="21"/>
              </w:rPr>
            </w:pPr>
          </w:p>
        </w:tc>
        <w:tc>
          <w:tcPr>
            <w:tcW w:w="1131" w:type="dxa"/>
            <w:vAlign w:val="top"/>
          </w:tcPr>
          <w:p w14:paraId="1B5FE799">
            <w:pPr>
              <w:rPr>
                <w:rFonts w:ascii="Arial"/>
                <w:sz w:val="21"/>
              </w:rPr>
            </w:pPr>
          </w:p>
        </w:tc>
        <w:tc>
          <w:tcPr>
            <w:tcW w:w="1131" w:type="dxa"/>
            <w:vAlign w:val="top"/>
          </w:tcPr>
          <w:p w14:paraId="0C0F95B6">
            <w:pPr>
              <w:rPr>
                <w:rFonts w:ascii="Arial"/>
                <w:sz w:val="21"/>
              </w:rPr>
            </w:pPr>
          </w:p>
        </w:tc>
        <w:tc>
          <w:tcPr>
            <w:tcW w:w="1131" w:type="dxa"/>
            <w:vAlign w:val="top"/>
          </w:tcPr>
          <w:p w14:paraId="2D5B4B49">
            <w:pPr>
              <w:rPr>
                <w:rFonts w:ascii="Arial"/>
                <w:sz w:val="21"/>
              </w:rPr>
            </w:pPr>
          </w:p>
        </w:tc>
        <w:tc>
          <w:tcPr>
            <w:tcW w:w="721" w:type="dxa"/>
            <w:tcBorders>
              <w:right w:val="single" w:color="000000" w:sz="10" w:space="0"/>
            </w:tcBorders>
            <w:vAlign w:val="top"/>
          </w:tcPr>
          <w:p w14:paraId="0F1800D9">
            <w:pPr>
              <w:rPr>
                <w:rFonts w:ascii="Arial"/>
                <w:sz w:val="21"/>
              </w:rPr>
            </w:pPr>
          </w:p>
        </w:tc>
      </w:tr>
      <w:tr w14:paraId="58F38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1D564408">
            <w:pPr>
              <w:rPr>
                <w:rFonts w:ascii="Arial"/>
                <w:sz w:val="21"/>
              </w:rPr>
            </w:pPr>
          </w:p>
        </w:tc>
        <w:tc>
          <w:tcPr>
            <w:tcW w:w="1162" w:type="dxa"/>
            <w:vAlign w:val="top"/>
          </w:tcPr>
          <w:p w14:paraId="6FDDF3F8">
            <w:pPr>
              <w:rPr>
                <w:rFonts w:ascii="Arial"/>
                <w:sz w:val="21"/>
              </w:rPr>
            </w:pPr>
          </w:p>
        </w:tc>
        <w:tc>
          <w:tcPr>
            <w:tcW w:w="1123" w:type="dxa"/>
            <w:vAlign w:val="top"/>
          </w:tcPr>
          <w:p w14:paraId="2B923C26">
            <w:pPr>
              <w:rPr>
                <w:rFonts w:ascii="Arial"/>
                <w:sz w:val="21"/>
              </w:rPr>
            </w:pPr>
          </w:p>
        </w:tc>
        <w:tc>
          <w:tcPr>
            <w:tcW w:w="565" w:type="dxa"/>
            <w:vAlign w:val="top"/>
          </w:tcPr>
          <w:p w14:paraId="70E850EE">
            <w:pPr>
              <w:rPr>
                <w:rFonts w:ascii="Arial"/>
                <w:sz w:val="21"/>
              </w:rPr>
            </w:pPr>
          </w:p>
        </w:tc>
        <w:tc>
          <w:tcPr>
            <w:tcW w:w="684" w:type="dxa"/>
            <w:vAlign w:val="top"/>
          </w:tcPr>
          <w:p w14:paraId="0C28739A">
            <w:pPr>
              <w:rPr>
                <w:rFonts w:ascii="Arial"/>
                <w:sz w:val="21"/>
              </w:rPr>
            </w:pPr>
          </w:p>
        </w:tc>
        <w:tc>
          <w:tcPr>
            <w:tcW w:w="989" w:type="dxa"/>
            <w:vAlign w:val="top"/>
          </w:tcPr>
          <w:p w14:paraId="526B8D60">
            <w:pPr>
              <w:rPr>
                <w:rFonts w:ascii="Arial"/>
                <w:sz w:val="21"/>
              </w:rPr>
            </w:pPr>
          </w:p>
        </w:tc>
        <w:tc>
          <w:tcPr>
            <w:tcW w:w="1131" w:type="dxa"/>
            <w:vAlign w:val="top"/>
          </w:tcPr>
          <w:p w14:paraId="5BFBE09A">
            <w:pPr>
              <w:rPr>
                <w:rFonts w:ascii="Arial"/>
                <w:sz w:val="21"/>
              </w:rPr>
            </w:pPr>
          </w:p>
        </w:tc>
        <w:tc>
          <w:tcPr>
            <w:tcW w:w="1131" w:type="dxa"/>
            <w:vAlign w:val="top"/>
          </w:tcPr>
          <w:p w14:paraId="6A207886">
            <w:pPr>
              <w:rPr>
                <w:rFonts w:ascii="Arial"/>
                <w:sz w:val="21"/>
              </w:rPr>
            </w:pPr>
          </w:p>
        </w:tc>
        <w:tc>
          <w:tcPr>
            <w:tcW w:w="1131" w:type="dxa"/>
            <w:vAlign w:val="top"/>
          </w:tcPr>
          <w:p w14:paraId="5D06C5C7">
            <w:pPr>
              <w:rPr>
                <w:rFonts w:ascii="Arial"/>
                <w:sz w:val="21"/>
              </w:rPr>
            </w:pPr>
          </w:p>
        </w:tc>
        <w:tc>
          <w:tcPr>
            <w:tcW w:w="721" w:type="dxa"/>
            <w:tcBorders>
              <w:right w:val="single" w:color="000000" w:sz="10" w:space="0"/>
            </w:tcBorders>
            <w:vAlign w:val="top"/>
          </w:tcPr>
          <w:p w14:paraId="36C51AB6">
            <w:pPr>
              <w:rPr>
                <w:rFonts w:ascii="Arial"/>
                <w:sz w:val="21"/>
              </w:rPr>
            </w:pPr>
          </w:p>
        </w:tc>
      </w:tr>
      <w:tr w14:paraId="03903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03AC910C">
            <w:pPr>
              <w:rPr>
                <w:rFonts w:ascii="Arial"/>
                <w:sz w:val="21"/>
              </w:rPr>
            </w:pPr>
          </w:p>
        </w:tc>
        <w:tc>
          <w:tcPr>
            <w:tcW w:w="1162" w:type="dxa"/>
            <w:vAlign w:val="top"/>
          </w:tcPr>
          <w:p w14:paraId="7C9E5D44">
            <w:pPr>
              <w:rPr>
                <w:rFonts w:ascii="Arial"/>
                <w:sz w:val="21"/>
              </w:rPr>
            </w:pPr>
          </w:p>
        </w:tc>
        <w:tc>
          <w:tcPr>
            <w:tcW w:w="1123" w:type="dxa"/>
            <w:vAlign w:val="top"/>
          </w:tcPr>
          <w:p w14:paraId="03D3F244">
            <w:pPr>
              <w:rPr>
                <w:rFonts w:ascii="Arial"/>
                <w:sz w:val="21"/>
              </w:rPr>
            </w:pPr>
          </w:p>
        </w:tc>
        <w:tc>
          <w:tcPr>
            <w:tcW w:w="565" w:type="dxa"/>
            <w:vAlign w:val="top"/>
          </w:tcPr>
          <w:p w14:paraId="7067102B">
            <w:pPr>
              <w:rPr>
                <w:rFonts w:ascii="Arial"/>
                <w:sz w:val="21"/>
              </w:rPr>
            </w:pPr>
          </w:p>
        </w:tc>
        <w:tc>
          <w:tcPr>
            <w:tcW w:w="684" w:type="dxa"/>
            <w:vAlign w:val="top"/>
          </w:tcPr>
          <w:p w14:paraId="7700E08A">
            <w:pPr>
              <w:rPr>
                <w:rFonts w:ascii="Arial"/>
                <w:sz w:val="21"/>
              </w:rPr>
            </w:pPr>
          </w:p>
        </w:tc>
        <w:tc>
          <w:tcPr>
            <w:tcW w:w="989" w:type="dxa"/>
            <w:vAlign w:val="top"/>
          </w:tcPr>
          <w:p w14:paraId="7C7BD72B">
            <w:pPr>
              <w:rPr>
                <w:rFonts w:ascii="Arial"/>
                <w:sz w:val="21"/>
              </w:rPr>
            </w:pPr>
          </w:p>
        </w:tc>
        <w:tc>
          <w:tcPr>
            <w:tcW w:w="1131" w:type="dxa"/>
            <w:vAlign w:val="top"/>
          </w:tcPr>
          <w:p w14:paraId="2E53D0BE">
            <w:pPr>
              <w:rPr>
                <w:rFonts w:ascii="Arial"/>
                <w:sz w:val="21"/>
              </w:rPr>
            </w:pPr>
          </w:p>
        </w:tc>
        <w:tc>
          <w:tcPr>
            <w:tcW w:w="1131" w:type="dxa"/>
            <w:vAlign w:val="top"/>
          </w:tcPr>
          <w:p w14:paraId="44076091">
            <w:pPr>
              <w:rPr>
                <w:rFonts w:ascii="Arial"/>
                <w:sz w:val="21"/>
              </w:rPr>
            </w:pPr>
          </w:p>
        </w:tc>
        <w:tc>
          <w:tcPr>
            <w:tcW w:w="1131" w:type="dxa"/>
            <w:vAlign w:val="top"/>
          </w:tcPr>
          <w:p w14:paraId="0533BB63">
            <w:pPr>
              <w:rPr>
                <w:rFonts w:ascii="Arial"/>
                <w:sz w:val="21"/>
              </w:rPr>
            </w:pPr>
          </w:p>
        </w:tc>
        <w:tc>
          <w:tcPr>
            <w:tcW w:w="721" w:type="dxa"/>
            <w:tcBorders>
              <w:right w:val="single" w:color="000000" w:sz="10" w:space="0"/>
            </w:tcBorders>
            <w:vAlign w:val="top"/>
          </w:tcPr>
          <w:p w14:paraId="1EC99345">
            <w:pPr>
              <w:rPr>
                <w:rFonts w:ascii="Arial"/>
                <w:sz w:val="21"/>
              </w:rPr>
            </w:pPr>
          </w:p>
        </w:tc>
      </w:tr>
      <w:tr w14:paraId="20E0B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65" w:type="dxa"/>
            <w:tcBorders>
              <w:left w:val="single" w:color="000000" w:sz="10" w:space="0"/>
            </w:tcBorders>
            <w:vAlign w:val="top"/>
          </w:tcPr>
          <w:p w14:paraId="61B3CFAB">
            <w:pPr>
              <w:rPr>
                <w:rFonts w:ascii="Arial"/>
                <w:sz w:val="21"/>
              </w:rPr>
            </w:pPr>
          </w:p>
        </w:tc>
        <w:tc>
          <w:tcPr>
            <w:tcW w:w="1162" w:type="dxa"/>
            <w:vAlign w:val="top"/>
          </w:tcPr>
          <w:p w14:paraId="0AA6830E">
            <w:pPr>
              <w:rPr>
                <w:rFonts w:ascii="Arial"/>
                <w:sz w:val="21"/>
              </w:rPr>
            </w:pPr>
          </w:p>
        </w:tc>
        <w:tc>
          <w:tcPr>
            <w:tcW w:w="1123" w:type="dxa"/>
            <w:vAlign w:val="top"/>
          </w:tcPr>
          <w:p w14:paraId="0A0468F7">
            <w:pPr>
              <w:rPr>
                <w:rFonts w:ascii="Arial"/>
                <w:sz w:val="21"/>
              </w:rPr>
            </w:pPr>
          </w:p>
        </w:tc>
        <w:tc>
          <w:tcPr>
            <w:tcW w:w="565" w:type="dxa"/>
            <w:vAlign w:val="top"/>
          </w:tcPr>
          <w:p w14:paraId="3073B5FC">
            <w:pPr>
              <w:rPr>
                <w:rFonts w:ascii="Arial"/>
                <w:sz w:val="21"/>
              </w:rPr>
            </w:pPr>
          </w:p>
        </w:tc>
        <w:tc>
          <w:tcPr>
            <w:tcW w:w="684" w:type="dxa"/>
            <w:vAlign w:val="top"/>
          </w:tcPr>
          <w:p w14:paraId="6C1BF045">
            <w:pPr>
              <w:rPr>
                <w:rFonts w:ascii="Arial"/>
                <w:sz w:val="21"/>
              </w:rPr>
            </w:pPr>
          </w:p>
        </w:tc>
        <w:tc>
          <w:tcPr>
            <w:tcW w:w="989" w:type="dxa"/>
            <w:vAlign w:val="top"/>
          </w:tcPr>
          <w:p w14:paraId="7A4780CE">
            <w:pPr>
              <w:rPr>
                <w:rFonts w:ascii="Arial"/>
                <w:sz w:val="21"/>
              </w:rPr>
            </w:pPr>
          </w:p>
        </w:tc>
        <w:tc>
          <w:tcPr>
            <w:tcW w:w="1131" w:type="dxa"/>
            <w:vAlign w:val="top"/>
          </w:tcPr>
          <w:p w14:paraId="5E617849">
            <w:pPr>
              <w:rPr>
                <w:rFonts w:ascii="Arial"/>
                <w:sz w:val="21"/>
              </w:rPr>
            </w:pPr>
          </w:p>
        </w:tc>
        <w:tc>
          <w:tcPr>
            <w:tcW w:w="1131" w:type="dxa"/>
            <w:vAlign w:val="top"/>
          </w:tcPr>
          <w:p w14:paraId="04698E58">
            <w:pPr>
              <w:rPr>
                <w:rFonts w:ascii="Arial"/>
                <w:sz w:val="21"/>
              </w:rPr>
            </w:pPr>
          </w:p>
        </w:tc>
        <w:tc>
          <w:tcPr>
            <w:tcW w:w="1131" w:type="dxa"/>
            <w:vAlign w:val="top"/>
          </w:tcPr>
          <w:p w14:paraId="4D87AB85">
            <w:pPr>
              <w:rPr>
                <w:rFonts w:ascii="Arial"/>
                <w:sz w:val="21"/>
              </w:rPr>
            </w:pPr>
          </w:p>
        </w:tc>
        <w:tc>
          <w:tcPr>
            <w:tcW w:w="721" w:type="dxa"/>
            <w:tcBorders>
              <w:right w:val="single" w:color="000000" w:sz="10" w:space="0"/>
            </w:tcBorders>
            <w:vAlign w:val="top"/>
          </w:tcPr>
          <w:p w14:paraId="0CF2FE11">
            <w:pPr>
              <w:rPr>
                <w:rFonts w:ascii="Arial"/>
                <w:sz w:val="21"/>
              </w:rPr>
            </w:pPr>
          </w:p>
        </w:tc>
      </w:tr>
      <w:tr w14:paraId="4637D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3CCE2FE3">
            <w:pPr>
              <w:rPr>
                <w:rFonts w:ascii="Arial"/>
                <w:sz w:val="21"/>
              </w:rPr>
            </w:pPr>
          </w:p>
        </w:tc>
        <w:tc>
          <w:tcPr>
            <w:tcW w:w="1162" w:type="dxa"/>
            <w:vAlign w:val="top"/>
          </w:tcPr>
          <w:p w14:paraId="13D64A97">
            <w:pPr>
              <w:rPr>
                <w:rFonts w:ascii="Arial"/>
                <w:sz w:val="21"/>
              </w:rPr>
            </w:pPr>
          </w:p>
        </w:tc>
        <w:tc>
          <w:tcPr>
            <w:tcW w:w="1123" w:type="dxa"/>
            <w:vAlign w:val="top"/>
          </w:tcPr>
          <w:p w14:paraId="47E4954B">
            <w:pPr>
              <w:rPr>
                <w:rFonts w:ascii="Arial"/>
                <w:sz w:val="21"/>
              </w:rPr>
            </w:pPr>
          </w:p>
        </w:tc>
        <w:tc>
          <w:tcPr>
            <w:tcW w:w="565" w:type="dxa"/>
            <w:vAlign w:val="top"/>
          </w:tcPr>
          <w:p w14:paraId="1F8307DF">
            <w:pPr>
              <w:rPr>
                <w:rFonts w:ascii="Arial"/>
                <w:sz w:val="21"/>
              </w:rPr>
            </w:pPr>
          </w:p>
        </w:tc>
        <w:tc>
          <w:tcPr>
            <w:tcW w:w="684" w:type="dxa"/>
            <w:vAlign w:val="top"/>
          </w:tcPr>
          <w:p w14:paraId="002D0D5D">
            <w:pPr>
              <w:rPr>
                <w:rFonts w:ascii="Arial"/>
                <w:sz w:val="21"/>
              </w:rPr>
            </w:pPr>
          </w:p>
        </w:tc>
        <w:tc>
          <w:tcPr>
            <w:tcW w:w="989" w:type="dxa"/>
            <w:vAlign w:val="top"/>
          </w:tcPr>
          <w:p w14:paraId="4ACFC3B6">
            <w:pPr>
              <w:rPr>
                <w:rFonts w:ascii="Arial"/>
                <w:sz w:val="21"/>
              </w:rPr>
            </w:pPr>
          </w:p>
        </w:tc>
        <w:tc>
          <w:tcPr>
            <w:tcW w:w="1131" w:type="dxa"/>
            <w:vAlign w:val="top"/>
          </w:tcPr>
          <w:p w14:paraId="058EA830">
            <w:pPr>
              <w:rPr>
                <w:rFonts w:ascii="Arial"/>
                <w:sz w:val="21"/>
              </w:rPr>
            </w:pPr>
          </w:p>
        </w:tc>
        <w:tc>
          <w:tcPr>
            <w:tcW w:w="1131" w:type="dxa"/>
            <w:vAlign w:val="top"/>
          </w:tcPr>
          <w:p w14:paraId="0F394944">
            <w:pPr>
              <w:rPr>
                <w:rFonts w:ascii="Arial"/>
                <w:sz w:val="21"/>
              </w:rPr>
            </w:pPr>
          </w:p>
        </w:tc>
        <w:tc>
          <w:tcPr>
            <w:tcW w:w="1131" w:type="dxa"/>
            <w:vAlign w:val="top"/>
          </w:tcPr>
          <w:p w14:paraId="5C924692">
            <w:pPr>
              <w:rPr>
                <w:rFonts w:ascii="Arial"/>
                <w:sz w:val="21"/>
              </w:rPr>
            </w:pPr>
          </w:p>
        </w:tc>
        <w:tc>
          <w:tcPr>
            <w:tcW w:w="721" w:type="dxa"/>
            <w:tcBorders>
              <w:right w:val="single" w:color="000000" w:sz="10" w:space="0"/>
            </w:tcBorders>
            <w:vAlign w:val="top"/>
          </w:tcPr>
          <w:p w14:paraId="77148A17">
            <w:pPr>
              <w:rPr>
                <w:rFonts w:ascii="Arial"/>
                <w:sz w:val="21"/>
              </w:rPr>
            </w:pPr>
          </w:p>
        </w:tc>
      </w:tr>
      <w:tr w14:paraId="16645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3BC68678">
            <w:pPr>
              <w:rPr>
                <w:rFonts w:ascii="Arial"/>
                <w:sz w:val="21"/>
              </w:rPr>
            </w:pPr>
          </w:p>
        </w:tc>
        <w:tc>
          <w:tcPr>
            <w:tcW w:w="1162" w:type="dxa"/>
            <w:vAlign w:val="top"/>
          </w:tcPr>
          <w:p w14:paraId="04D7C846">
            <w:pPr>
              <w:rPr>
                <w:rFonts w:ascii="Arial"/>
                <w:sz w:val="21"/>
              </w:rPr>
            </w:pPr>
          </w:p>
        </w:tc>
        <w:tc>
          <w:tcPr>
            <w:tcW w:w="1123" w:type="dxa"/>
            <w:vAlign w:val="top"/>
          </w:tcPr>
          <w:p w14:paraId="6843AF61">
            <w:pPr>
              <w:rPr>
                <w:rFonts w:ascii="Arial"/>
                <w:sz w:val="21"/>
              </w:rPr>
            </w:pPr>
          </w:p>
        </w:tc>
        <w:tc>
          <w:tcPr>
            <w:tcW w:w="565" w:type="dxa"/>
            <w:vAlign w:val="top"/>
          </w:tcPr>
          <w:p w14:paraId="33BB9D4E">
            <w:pPr>
              <w:rPr>
                <w:rFonts w:ascii="Arial"/>
                <w:sz w:val="21"/>
              </w:rPr>
            </w:pPr>
          </w:p>
        </w:tc>
        <w:tc>
          <w:tcPr>
            <w:tcW w:w="684" w:type="dxa"/>
            <w:vAlign w:val="top"/>
          </w:tcPr>
          <w:p w14:paraId="4AA5565B">
            <w:pPr>
              <w:rPr>
                <w:rFonts w:ascii="Arial"/>
                <w:sz w:val="21"/>
              </w:rPr>
            </w:pPr>
          </w:p>
        </w:tc>
        <w:tc>
          <w:tcPr>
            <w:tcW w:w="989" w:type="dxa"/>
            <w:vAlign w:val="top"/>
          </w:tcPr>
          <w:p w14:paraId="6F01C15C">
            <w:pPr>
              <w:rPr>
                <w:rFonts w:ascii="Arial"/>
                <w:sz w:val="21"/>
              </w:rPr>
            </w:pPr>
          </w:p>
        </w:tc>
        <w:tc>
          <w:tcPr>
            <w:tcW w:w="1131" w:type="dxa"/>
            <w:vAlign w:val="top"/>
          </w:tcPr>
          <w:p w14:paraId="4F340217">
            <w:pPr>
              <w:rPr>
                <w:rFonts w:ascii="Arial"/>
                <w:sz w:val="21"/>
              </w:rPr>
            </w:pPr>
          </w:p>
        </w:tc>
        <w:tc>
          <w:tcPr>
            <w:tcW w:w="1131" w:type="dxa"/>
            <w:vAlign w:val="top"/>
          </w:tcPr>
          <w:p w14:paraId="5EE8EF3B">
            <w:pPr>
              <w:rPr>
                <w:rFonts w:ascii="Arial"/>
                <w:sz w:val="21"/>
              </w:rPr>
            </w:pPr>
          </w:p>
        </w:tc>
        <w:tc>
          <w:tcPr>
            <w:tcW w:w="1131" w:type="dxa"/>
            <w:vAlign w:val="top"/>
          </w:tcPr>
          <w:p w14:paraId="25266FA1">
            <w:pPr>
              <w:rPr>
                <w:rFonts w:ascii="Arial"/>
                <w:sz w:val="21"/>
              </w:rPr>
            </w:pPr>
          </w:p>
        </w:tc>
        <w:tc>
          <w:tcPr>
            <w:tcW w:w="721" w:type="dxa"/>
            <w:tcBorders>
              <w:right w:val="single" w:color="000000" w:sz="10" w:space="0"/>
            </w:tcBorders>
            <w:vAlign w:val="top"/>
          </w:tcPr>
          <w:p w14:paraId="631CAC51">
            <w:pPr>
              <w:rPr>
                <w:rFonts w:ascii="Arial"/>
                <w:sz w:val="21"/>
              </w:rPr>
            </w:pPr>
          </w:p>
        </w:tc>
      </w:tr>
      <w:tr w14:paraId="33305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428CC04D">
            <w:pPr>
              <w:rPr>
                <w:rFonts w:ascii="Arial"/>
                <w:sz w:val="21"/>
              </w:rPr>
            </w:pPr>
          </w:p>
        </w:tc>
        <w:tc>
          <w:tcPr>
            <w:tcW w:w="1162" w:type="dxa"/>
            <w:vAlign w:val="top"/>
          </w:tcPr>
          <w:p w14:paraId="0E1C31D4">
            <w:pPr>
              <w:rPr>
                <w:rFonts w:ascii="Arial"/>
                <w:sz w:val="21"/>
              </w:rPr>
            </w:pPr>
          </w:p>
        </w:tc>
        <w:tc>
          <w:tcPr>
            <w:tcW w:w="1123" w:type="dxa"/>
            <w:vAlign w:val="top"/>
          </w:tcPr>
          <w:p w14:paraId="6CB5C1C0">
            <w:pPr>
              <w:rPr>
                <w:rFonts w:ascii="Arial"/>
                <w:sz w:val="21"/>
              </w:rPr>
            </w:pPr>
          </w:p>
        </w:tc>
        <w:tc>
          <w:tcPr>
            <w:tcW w:w="565" w:type="dxa"/>
            <w:vAlign w:val="top"/>
          </w:tcPr>
          <w:p w14:paraId="44C73FD5">
            <w:pPr>
              <w:rPr>
                <w:rFonts w:ascii="Arial"/>
                <w:sz w:val="21"/>
              </w:rPr>
            </w:pPr>
          </w:p>
        </w:tc>
        <w:tc>
          <w:tcPr>
            <w:tcW w:w="684" w:type="dxa"/>
            <w:vAlign w:val="top"/>
          </w:tcPr>
          <w:p w14:paraId="04C1D8E7">
            <w:pPr>
              <w:rPr>
                <w:rFonts w:ascii="Arial"/>
                <w:sz w:val="21"/>
              </w:rPr>
            </w:pPr>
          </w:p>
        </w:tc>
        <w:tc>
          <w:tcPr>
            <w:tcW w:w="989" w:type="dxa"/>
            <w:vAlign w:val="top"/>
          </w:tcPr>
          <w:p w14:paraId="5BFED1F4">
            <w:pPr>
              <w:rPr>
                <w:rFonts w:ascii="Arial"/>
                <w:sz w:val="21"/>
              </w:rPr>
            </w:pPr>
          </w:p>
        </w:tc>
        <w:tc>
          <w:tcPr>
            <w:tcW w:w="1131" w:type="dxa"/>
            <w:vAlign w:val="top"/>
          </w:tcPr>
          <w:p w14:paraId="7DF6DE30">
            <w:pPr>
              <w:rPr>
                <w:rFonts w:ascii="Arial"/>
                <w:sz w:val="21"/>
              </w:rPr>
            </w:pPr>
          </w:p>
        </w:tc>
        <w:tc>
          <w:tcPr>
            <w:tcW w:w="1131" w:type="dxa"/>
            <w:vAlign w:val="top"/>
          </w:tcPr>
          <w:p w14:paraId="290BD584">
            <w:pPr>
              <w:rPr>
                <w:rFonts w:ascii="Arial"/>
                <w:sz w:val="21"/>
              </w:rPr>
            </w:pPr>
          </w:p>
        </w:tc>
        <w:tc>
          <w:tcPr>
            <w:tcW w:w="1131" w:type="dxa"/>
            <w:vAlign w:val="top"/>
          </w:tcPr>
          <w:p w14:paraId="27FBEF94">
            <w:pPr>
              <w:rPr>
                <w:rFonts w:ascii="Arial"/>
                <w:sz w:val="21"/>
              </w:rPr>
            </w:pPr>
          </w:p>
        </w:tc>
        <w:tc>
          <w:tcPr>
            <w:tcW w:w="721" w:type="dxa"/>
            <w:tcBorders>
              <w:right w:val="single" w:color="000000" w:sz="10" w:space="0"/>
            </w:tcBorders>
            <w:vAlign w:val="top"/>
          </w:tcPr>
          <w:p w14:paraId="3E80B4F1">
            <w:pPr>
              <w:rPr>
                <w:rFonts w:ascii="Arial"/>
                <w:sz w:val="21"/>
              </w:rPr>
            </w:pPr>
          </w:p>
        </w:tc>
      </w:tr>
      <w:tr w14:paraId="34E85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65" w:type="dxa"/>
            <w:tcBorders>
              <w:left w:val="single" w:color="000000" w:sz="10" w:space="0"/>
            </w:tcBorders>
            <w:vAlign w:val="top"/>
          </w:tcPr>
          <w:p w14:paraId="5EBD2204">
            <w:pPr>
              <w:rPr>
                <w:rFonts w:ascii="Arial"/>
                <w:sz w:val="21"/>
              </w:rPr>
            </w:pPr>
          </w:p>
        </w:tc>
        <w:tc>
          <w:tcPr>
            <w:tcW w:w="1162" w:type="dxa"/>
            <w:vAlign w:val="top"/>
          </w:tcPr>
          <w:p w14:paraId="2055DE9B">
            <w:pPr>
              <w:rPr>
                <w:rFonts w:ascii="Arial"/>
                <w:sz w:val="21"/>
              </w:rPr>
            </w:pPr>
          </w:p>
        </w:tc>
        <w:tc>
          <w:tcPr>
            <w:tcW w:w="1123" w:type="dxa"/>
            <w:vAlign w:val="top"/>
          </w:tcPr>
          <w:p w14:paraId="59D94FDD">
            <w:pPr>
              <w:rPr>
                <w:rFonts w:ascii="Arial"/>
                <w:sz w:val="21"/>
              </w:rPr>
            </w:pPr>
          </w:p>
        </w:tc>
        <w:tc>
          <w:tcPr>
            <w:tcW w:w="565" w:type="dxa"/>
            <w:vAlign w:val="top"/>
          </w:tcPr>
          <w:p w14:paraId="6B73A7DB">
            <w:pPr>
              <w:rPr>
                <w:rFonts w:ascii="Arial"/>
                <w:sz w:val="21"/>
              </w:rPr>
            </w:pPr>
          </w:p>
        </w:tc>
        <w:tc>
          <w:tcPr>
            <w:tcW w:w="684" w:type="dxa"/>
            <w:vAlign w:val="top"/>
          </w:tcPr>
          <w:p w14:paraId="680F57FE">
            <w:pPr>
              <w:rPr>
                <w:rFonts w:ascii="Arial"/>
                <w:sz w:val="21"/>
              </w:rPr>
            </w:pPr>
          </w:p>
        </w:tc>
        <w:tc>
          <w:tcPr>
            <w:tcW w:w="989" w:type="dxa"/>
            <w:vAlign w:val="top"/>
          </w:tcPr>
          <w:p w14:paraId="143AC594">
            <w:pPr>
              <w:rPr>
                <w:rFonts w:ascii="Arial"/>
                <w:sz w:val="21"/>
              </w:rPr>
            </w:pPr>
          </w:p>
        </w:tc>
        <w:tc>
          <w:tcPr>
            <w:tcW w:w="1131" w:type="dxa"/>
            <w:vAlign w:val="top"/>
          </w:tcPr>
          <w:p w14:paraId="6A983245">
            <w:pPr>
              <w:rPr>
                <w:rFonts w:ascii="Arial"/>
                <w:sz w:val="21"/>
              </w:rPr>
            </w:pPr>
          </w:p>
        </w:tc>
        <w:tc>
          <w:tcPr>
            <w:tcW w:w="1131" w:type="dxa"/>
            <w:vAlign w:val="top"/>
          </w:tcPr>
          <w:p w14:paraId="7515C598">
            <w:pPr>
              <w:rPr>
                <w:rFonts w:ascii="Arial"/>
                <w:sz w:val="21"/>
              </w:rPr>
            </w:pPr>
          </w:p>
        </w:tc>
        <w:tc>
          <w:tcPr>
            <w:tcW w:w="1131" w:type="dxa"/>
            <w:vAlign w:val="top"/>
          </w:tcPr>
          <w:p w14:paraId="6AE3B1DF">
            <w:pPr>
              <w:rPr>
                <w:rFonts w:ascii="Arial"/>
                <w:sz w:val="21"/>
              </w:rPr>
            </w:pPr>
          </w:p>
        </w:tc>
        <w:tc>
          <w:tcPr>
            <w:tcW w:w="721" w:type="dxa"/>
            <w:tcBorders>
              <w:right w:val="single" w:color="000000" w:sz="10" w:space="0"/>
            </w:tcBorders>
            <w:vAlign w:val="top"/>
          </w:tcPr>
          <w:p w14:paraId="0A48DA41">
            <w:pPr>
              <w:rPr>
                <w:rFonts w:ascii="Arial"/>
                <w:sz w:val="21"/>
              </w:rPr>
            </w:pPr>
          </w:p>
        </w:tc>
      </w:tr>
      <w:tr w14:paraId="22976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565" w:type="dxa"/>
            <w:tcBorders>
              <w:left w:val="single" w:color="000000" w:sz="10" w:space="0"/>
              <w:bottom w:val="single" w:color="000000" w:sz="10" w:space="0"/>
            </w:tcBorders>
            <w:vAlign w:val="top"/>
          </w:tcPr>
          <w:p w14:paraId="577A0395">
            <w:pPr>
              <w:rPr>
                <w:rFonts w:ascii="Arial"/>
                <w:sz w:val="21"/>
              </w:rPr>
            </w:pPr>
          </w:p>
        </w:tc>
        <w:tc>
          <w:tcPr>
            <w:tcW w:w="1162" w:type="dxa"/>
            <w:tcBorders>
              <w:bottom w:val="single" w:color="000000" w:sz="10" w:space="0"/>
            </w:tcBorders>
            <w:vAlign w:val="top"/>
          </w:tcPr>
          <w:p w14:paraId="01242BE8">
            <w:pPr>
              <w:rPr>
                <w:rFonts w:ascii="Arial"/>
                <w:sz w:val="21"/>
              </w:rPr>
            </w:pPr>
          </w:p>
        </w:tc>
        <w:tc>
          <w:tcPr>
            <w:tcW w:w="1123" w:type="dxa"/>
            <w:tcBorders>
              <w:bottom w:val="single" w:color="000000" w:sz="10" w:space="0"/>
            </w:tcBorders>
            <w:vAlign w:val="top"/>
          </w:tcPr>
          <w:p w14:paraId="72BAA564">
            <w:pPr>
              <w:rPr>
                <w:rFonts w:ascii="Arial"/>
                <w:sz w:val="21"/>
              </w:rPr>
            </w:pPr>
          </w:p>
        </w:tc>
        <w:tc>
          <w:tcPr>
            <w:tcW w:w="565" w:type="dxa"/>
            <w:tcBorders>
              <w:bottom w:val="single" w:color="000000" w:sz="10" w:space="0"/>
            </w:tcBorders>
            <w:vAlign w:val="top"/>
          </w:tcPr>
          <w:p w14:paraId="5D6BC5C5">
            <w:pPr>
              <w:rPr>
                <w:rFonts w:ascii="Arial"/>
                <w:sz w:val="21"/>
              </w:rPr>
            </w:pPr>
          </w:p>
        </w:tc>
        <w:tc>
          <w:tcPr>
            <w:tcW w:w="684" w:type="dxa"/>
            <w:tcBorders>
              <w:bottom w:val="single" w:color="000000" w:sz="10" w:space="0"/>
            </w:tcBorders>
            <w:vAlign w:val="top"/>
          </w:tcPr>
          <w:p w14:paraId="1D0D4230">
            <w:pPr>
              <w:rPr>
                <w:rFonts w:ascii="Arial"/>
                <w:sz w:val="21"/>
              </w:rPr>
            </w:pPr>
          </w:p>
        </w:tc>
        <w:tc>
          <w:tcPr>
            <w:tcW w:w="989" w:type="dxa"/>
            <w:tcBorders>
              <w:bottom w:val="single" w:color="000000" w:sz="10" w:space="0"/>
            </w:tcBorders>
            <w:vAlign w:val="top"/>
          </w:tcPr>
          <w:p w14:paraId="121ED354">
            <w:pPr>
              <w:rPr>
                <w:rFonts w:ascii="Arial"/>
                <w:sz w:val="21"/>
              </w:rPr>
            </w:pPr>
          </w:p>
        </w:tc>
        <w:tc>
          <w:tcPr>
            <w:tcW w:w="1131" w:type="dxa"/>
            <w:tcBorders>
              <w:bottom w:val="single" w:color="000000" w:sz="10" w:space="0"/>
            </w:tcBorders>
            <w:vAlign w:val="top"/>
          </w:tcPr>
          <w:p w14:paraId="3AA840D9">
            <w:pPr>
              <w:rPr>
                <w:rFonts w:ascii="Arial"/>
                <w:sz w:val="21"/>
              </w:rPr>
            </w:pPr>
          </w:p>
        </w:tc>
        <w:tc>
          <w:tcPr>
            <w:tcW w:w="1131" w:type="dxa"/>
            <w:tcBorders>
              <w:bottom w:val="single" w:color="000000" w:sz="10" w:space="0"/>
            </w:tcBorders>
            <w:vAlign w:val="top"/>
          </w:tcPr>
          <w:p w14:paraId="64EC2387">
            <w:pPr>
              <w:rPr>
                <w:rFonts w:ascii="Arial"/>
                <w:sz w:val="21"/>
              </w:rPr>
            </w:pPr>
          </w:p>
        </w:tc>
        <w:tc>
          <w:tcPr>
            <w:tcW w:w="1131" w:type="dxa"/>
            <w:tcBorders>
              <w:bottom w:val="single" w:color="000000" w:sz="10" w:space="0"/>
            </w:tcBorders>
            <w:vAlign w:val="top"/>
          </w:tcPr>
          <w:p w14:paraId="380A9450">
            <w:pPr>
              <w:rPr>
                <w:rFonts w:ascii="Arial"/>
                <w:sz w:val="21"/>
              </w:rPr>
            </w:pPr>
          </w:p>
        </w:tc>
        <w:tc>
          <w:tcPr>
            <w:tcW w:w="721" w:type="dxa"/>
            <w:tcBorders>
              <w:bottom w:val="single" w:color="000000" w:sz="10" w:space="0"/>
              <w:right w:val="single" w:color="000000" w:sz="10" w:space="0"/>
            </w:tcBorders>
            <w:vAlign w:val="top"/>
          </w:tcPr>
          <w:p w14:paraId="120F4D7A">
            <w:pPr>
              <w:rPr>
                <w:rFonts w:ascii="Arial"/>
                <w:sz w:val="21"/>
              </w:rPr>
            </w:pPr>
          </w:p>
        </w:tc>
      </w:tr>
    </w:tbl>
    <w:p w14:paraId="251766D6">
      <w:pPr>
        <w:pStyle w:val="3"/>
      </w:pPr>
    </w:p>
    <w:p w14:paraId="11A9C40B">
      <w:pPr>
        <w:sectPr>
          <w:footerReference r:id="rId152" w:type="default"/>
          <w:pgSz w:w="11906" w:h="16839"/>
          <w:pgMar w:top="1428" w:right="1339" w:bottom="1214" w:left="1338" w:header="0" w:footer="1051" w:gutter="0"/>
          <w:cols w:space="720" w:num="1"/>
        </w:sectPr>
      </w:pPr>
    </w:p>
    <w:p w14:paraId="792112F1">
      <w:pPr>
        <w:pStyle w:val="3"/>
        <w:spacing w:line="312" w:lineRule="auto"/>
      </w:pPr>
    </w:p>
    <w:p w14:paraId="227A820D">
      <w:pPr>
        <w:spacing w:before="65" w:line="227" w:lineRule="auto"/>
        <w:ind w:left="3110"/>
        <w:outlineLvl w:val="1"/>
        <w:rPr>
          <w:rFonts w:ascii="宋体" w:hAnsi="宋体" w:eastAsia="宋体" w:cs="宋体"/>
          <w:sz w:val="20"/>
          <w:szCs w:val="20"/>
        </w:rPr>
      </w:pPr>
      <w:bookmarkStart w:id="400" w:name="bookmark330"/>
      <w:bookmarkEnd w:id="400"/>
      <w:bookmarkStart w:id="401" w:name="bookmark329"/>
      <w:bookmarkEnd w:id="401"/>
      <w:r>
        <w:rPr>
          <w:rFonts w:ascii="宋体" w:hAnsi="宋体" w:eastAsia="宋体" w:cs="宋体"/>
          <w:b/>
          <w:bCs/>
          <w:spacing w:val="4"/>
          <w:sz w:val="20"/>
          <w:szCs w:val="20"/>
        </w:rPr>
        <w:t>附件</w:t>
      </w:r>
      <w:r>
        <w:rPr>
          <w:rFonts w:ascii="宋体" w:hAnsi="宋体" w:eastAsia="宋体" w:cs="宋体"/>
          <w:spacing w:val="-33"/>
          <w:sz w:val="20"/>
          <w:szCs w:val="20"/>
        </w:rPr>
        <w:t xml:space="preserve"> </w:t>
      </w:r>
      <w:r>
        <w:rPr>
          <w:rFonts w:ascii="宋体" w:hAnsi="宋体" w:eastAsia="宋体" w:cs="宋体"/>
          <w:b/>
          <w:bCs/>
          <w:spacing w:val="4"/>
          <w:sz w:val="20"/>
          <w:szCs w:val="20"/>
        </w:rPr>
        <w:t>3</w:t>
      </w:r>
      <w:r>
        <w:rPr>
          <w:rFonts w:ascii="宋体" w:hAnsi="宋体" w:eastAsia="宋体" w:cs="宋体"/>
          <w:spacing w:val="4"/>
          <w:sz w:val="20"/>
          <w:szCs w:val="20"/>
        </w:rPr>
        <w:t xml:space="preserve"> </w:t>
      </w:r>
      <w:r>
        <w:rPr>
          <w:rFonts w:ascii="宋体" w:hAnsi="宋体" w:eastAsia="宋体" w:cs="宋体"/>
          <w:b/>
          <w:bCs/>
          <w:spacing w:val="4"/>
          <w:sz w:val="20"/>
          <w:szCs w:val="20"/>
        </w:rPr>
        <w:t>工程质量保修书</w:t>
      </w:r>
    </w:p>
    <w:p w14:paraId="7A461A50">
      <w:pPr>
        <w:spacing w:before="282" w:line="228" w:lineRule="auto"/>
        <w:ind w:left="25"/>
        <w:rPr>
          <w:rFonts w:ascii="宋体" w:hAnsi="宋体" w:eastAsia="宋体" w:cs="宋体"/>
          <w:sz w:val="20"/>
          <w:szCs w:val="20"/>
        </w:rPr>
      </w:pPr>
      <w:r>
        <w:rPr>
          <w:rFonts w:ascii="宋体" w:hAnsi="宋体" w:eastAsia="宋体" w:cs="宋体"/>
          <w:spacing w:val="7"/>
          <w:sz w:val="20"/>
          <w:szCs w:val="20"/>
        </w:rPr>
        <w:t>发包人（全称</w:t>
      </w:r>
      <w:r>
        <w:rPr>
          <w:rFonts w:ascii="宋体" w:hAnsi="宋体" w:eastAsia="宋体" w:cs="宋体"/>
          <w:spacing w:val="12"/>
          <w:sz w:val="20"/>
          <w:szCs w:val="20"/>
        </w:rPr>
        <w:t>）：</w:t>
      </w:r>
      <w:r>
        <w:rPr>
          <w:rFonts w:ascii="宋体" w:hAnsi="宋体" w:eastAsia="宋体" w:cs="宋体"/>
          <w:sz w:val="20"/>
          <w:szCs w:val="20"/>
          <w:u w:val="single" w:color="auto"/>
        </w:rPr>
        <w:t xml:space="preserve">                                    </w:t>
      </w:r>
    </w:p>
    <w:p w14:paraId="366FF941">
      <w:pPr>
        <w:spacing w:before="162" w:line="228" w:lineRule="auto"/>
        <w:ind w:left="22"/>
        <w:rPr>
          <w:rFonts w:ascii="宋体" w:hAnsi="宋体" w:eastAsia="宋体" w:cs="宋体"/>
          <w:sz w:val="20"/>
          <w:szCs w:val="20"/>
        </w:rPr>
      </w:pPr>
      <w:r>
        <w:rPr>
          <w:rFonts w:ascii="宋体" w:hAnsi="宋体" w:eastAsia="宋体" w:cs="宋体"/>
          <w:spacing w:val="8"/>
          <w:sz w:val="20"/>
          <w:szCs w:val="20"/>
        </w:rPr>
        <w:t>承包人（全称</w:t>
      </w:r>
      <w:r>
        <w:rPr>
          <w:rFonts w:ascii="宋体" w:hAnsi="宋体" w:eastAsia="宋体" w:cs="宋体"/>
          <w:spacing w:val="11"/>
          <w:sz w:val="20"/>
          <w:szCs w:val="20"/>
        </w:rPr>
        <w:t>）：</w:t>
      </w:r>
      <w:r>
        <w:rPr>
          <w:rFonts w:ascii="宋体" w:hAnsi="宋体" w:eastAsia="宋体" w:cs="宋体"/>
          <w:sz w:val="20"/>
          <w:szCs w:val="20"/>
          <w:u w:val="single" w:color="auto"/>
        </w:rPr>
        <w:t xml:space="preserve">                                    </w:t>
      </w:r>
    </w:p>
    <w:p w14:paraId="63D10CF7">
      <w:pPr>
        <w:spacing w:before="160" w:line="377" w:lineRule="auto"/>
        <w:ind w:left="25" w:right="70" w:firstLine="420"/>
        <w:rPr>
          <w:rFonts w:ascii="宋体" w:hAnsi="宋体" w:eastAsia="宋体" w:cs="宋体"/>
          <w:sz w:val="20"/>
          <w:szCs w:val="20"/>
        </w:rPr>
      </w:pPr>
      <w:r>
        <w:rPr>
          <w:rFonts w:ascii="宋体" w:hAnsi="宋体" w:eastAsia="宋体" w:cs="宋体"/>
          <w:spacing w:val="7"/>
          <w:sz w:val="20"/>
          <w:szCs w:val="20"/>
        </w:rPr>
        <w:t>发包人和承包人根据《中华人民共和国建筑法》和《建设工程质量管理条例》，经协商一致就</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（工程全称）订立工程质量保修</w:t>
      </w:r>
      <w:r>
        <w:rPr>
          <w:rFonts w:ascii="宋体" w:hAnsi="宋体" w:eastAsia="宋体" w:cs="宋体"/>
          <w:spacing w:val="6"/>
          <w:sz w:val="20"/>
          <w:szCs w:val="20"/>
        </w:rPr>
        <w:t>书。</w:t>
      </w:r>
    </w:p>
    <w:p w14:paraId="449151BB">
      <w:pPr>
        <w:spacing w:before="1" w:line="227" w:lineRule="auto"/>
        <w:ind w:left="445"/>
        <w:rPr>
          <w:rFonts w:ascii="宋体" w:hAnsi="宋体" w:eastAsia="宋体" w:cs="宋体"/>
          <w:sz w:val="20"/>
          <w:szCs w:val="20"/>
        </w:rPr>
      </w:pPr>
      <w:r>
        <w:rPr>
          <w:rFonts w:ascii="宋体" w:hAnsi="宋体" w:eastAsia="宋体" w:cs="宋体"/>
          <w:spacing w:val="9"/>
          <w:sz w:val="20"/>
          <w:szCs w:val="20"/>
        </w:rPr>
        <w:t>一、工程质量保修范围和内容</w:t>
      </w:r>
    </w:p>
    <w:p w14:paraId="12BD610D">
      <w:pPr>
        <w:spacing w:before="161" w:line="228" w:lineRule="auto"/>
        <w:ind w:left="442"/>
        <w:rPr>
          <w:rFonts w:ascii="宋体" w:hAnsi="宋体" w:eastAsia="宋体" w:cs="宋体"/>
          <w:sz w:val="20"/>
          <w:szCs w:val="20"/>
        </w:rPr>
      </w:pPr>
      <w:r>
        <w:rPr>
          <w:rFonts w:ascii="宋体" w:hAnsi="宋体" w:eastAsia="宋体" w:cs="宋体"/>
          <w:spacing w:val="9"/>
          <w:sz w:val="20"/>
          <w:szCs w:val="20"/>
        </w:rPr>
        <w:t>承包人在质量保修期内，按照有关法律规定和合同约定，承担工程质量保修责任。</w:t>
      </w:r>
    </w:p>
    <w:p w14:paraId="5C629491">
      <w:pPr>
        <w:spacing w:before="162" w:line="377" w:lineRule="auto"/>
        <w:ind w:left="23" w:firstLine="420"/>
        <w:rPr>
          <w:rFonts w:ascii="宋体" w:hAnsi="宋体" w:eastAsia="宋体" w:cs="宋体"/>
          <w:sz w:val="20"/>
          <w:szCs w:val="20"/>
        </w:rPr>
      </w:pPr>
      <w:r>
        <w:rPr>
          <w:rFonts w:ascii="宋体" w:hAnsi="宋体" w:eastAsia="宋体" w:cs="宋体"/>
          <w:spacing w:val="4"/>
          <w:sz w:val="20"/>
          <w:szCs w:val="20"/>
        </w:rPr>
        <w:t>质量保修范围包括地基基础工程、主体结构工程，屋面防水工程</w:t>
      </w:r>
      <w:r>
        <w:rPr>
          <w:rFonts w:ascii="宋体" w:hAnsi="宋体" w:eastAsia="宋体" w:cs="宋体"/>
          <w:spacing w:val="3"/>
          <w:sz w:val="20"/>
          <w:szCs w:val="20"/>
        </w:rPr>
        <w:t>、有防水要求的卫生间、</w:t>
      </w:r>
      <w:r>
        <w:rPr>
          <w:rFonts w:ascii="宋体" w:hAnsi="宋体" w:eastAsia="宋体" w:cs="宋体"/>
          <w:spacing w:val="9"/>
          <w:sz w:val="20"/>
          <w:szCs w:val="20"/>
        </w:rPr>
        <w:t>房间和外墙面的防渗漏，供热与供冷系统，电气管线、给排水管道、设备安装和装修工程，</w:t>
      </w:r>
      <w:r>
        <w:rPr>
          <w:rFonts w:ascii="宋体" w:hAnsi="宋体" w:eastAsia="宋体" w:cs="宋体"/>
          <w:spacing w:val="8"/>
          <w:sz w:val="20"/>
          <w:szCs w:val="20"/>
        </w:rPr>
        <w:t>以及双方约定的其他项目。具体保修的内容，</w:t>
      </w:r>
      <w:r>
        <w:rPr>
          <w:rFonts w:ascii="宋体" w:hAnsi="宋体" w:eastAsia="宋体" w:cs="宋体"/>
          <w:spacing w:val="7"/>
          <w:sz w:val="20"/>
          <w:szCs w:val="20"/>
        </w:rPr>
        <w:t>双方约定如下：</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3EE188EF">
      <w:pPr>
        <w:spacing w:before="1" w:line="227" w:lineRule="auto"/>
        <w:ind w:left="445"/>
        <w:rPr>
          <w:rFonts w:ascii="宋体" w:hAnsi="宋体" w:eastAsia="宋体" w:cs="宋体"/>
          <w:sz w:val="20"/>
          <w:szCs w:val="20"/>
        </w:rPr>
      </w:pPr>
      <w:r>
        <w:rPr>
          <w:rFonts w:ascii="宋体" w:hAnsi="宋体" w:eastAsia="宋体" w:cs="宋体"/>
          <w:spacing w:val="8"/>
          <w:sz w:val="20"/>
          <w:szCs w:val="20"/>
        </w:rPr>
        <w:t>二、质量保修期</w:t>
      </w:r>
    </w:p>
    <w:p w14:paraId="15088D65">
      <w:pPr>
        <w:spacing w:before="163" w:line="228" w:lineRule="auto"/>
        <w:ind w:left="442"/>
        <w:rPr>
          <w:rFonts w:ascii="宋体" w:hAnsi="宋体" w:eastAsia="宋体" w:cs="宋体"/>
          <w:sz w:val="20"/>
          <w:szCs w:val="20"/>
        </w:rPr>
      </w:pPr>
      <w:r>
        <w:rPr>
          <w:rFonts w:ascii="宋体" w:hAnsi="宋体" w:eastAsia="宋体" w:cs="宋体"/>
          <w:spacing w:val="9"/>
          <w:sz w:val="20"/>
          <w:szCs w:val="20"/>
        </w:rPr>
        <w:t>根据《建设工程质量管理条例》及有关规定，工程的质量保修期如下：</w:t>
      </w:r>
    </w:p>
    <w:p w14:paraId="05C4DECD">
      <w:pPr>
        <w:spacing w:before="161" w:line="228" w:lineRule="auto"/>
        <w:ind w:left="457"/>
        <w:rPr>
          <w:rFonts w:ascii="宋体" w:hAnsi="宋体" w:eastAsia="宋体" w:cs="宋体"/>
          <w:sz w:val="20"/>
          <w:szCs w:val="20"/>
        </w:rPr>
      </w:pPr>
      <w:r>
        <w:rPr>
          <w:rFonts w:ascii="宋体" w:hAnsi="宋体" w:eastAsia="宋体" w:cs="宋体"/>
          <w:spacing w:val="9"/>
          <w:sz w:val="20"/>
          <w:szCs w:val="20"/>
        </w:rPr>
        <w:t>1．地基基础工程和主体结构工程为设计文件规定</w:t>
      </w:r>
      <w:r>
        <w:rPr>
          <w:rFonts w:ascii="宋体" w:hAnsi="宋体" w:eastAsia="宋体" w:cs="宋体"/>
          <w:spacing w:val="8"/>
          <w:sz w:val="20"/>
          <w:szCs w:val="20"/>
        </w:rPr>
        <w:t>的工程合理使用年限；</w:t>
      </w:r>
    </w:p>
    <w:p w14:paraId="7651C566">
      <w:pPr>
        <w:spacing w:before="161" w:line="228" w:lineRule="auto"/>
        <w:ind w:left="444"/>
        <w:rPr>
          <w:rFonts w:ascii="宋体" w:hAnsi="宋体" w:eastAsia="宋体" w:cs="宋体"/>
          <w:sz w:val="20"/>
          <w:szCs w:val="20"/>
        </w:rPr>
      </w:pPr>
      <w:r>
        <w:rPr>
          <w:rFonts w:ascii="宋体" w:hAnsi="宋体" w:eastAsia="宋体" w:cs="宋体"/>
          <w:spacing w:val="9"/>
          <w:sz w:val="20"/>
          <w:szCs w:val="20"/>
        </w:rPr>
        <w:t>2．屋面防水工程、有防水要求的卫生间、房间和外</w:t>
      </w:r>
      <w:r>
        <w:rPr>
          <w:rFonts w:ascii="宋体" w:hAnsi="宋体" w:eastAsia="宋体" w:cs="宋体"/>
          <w:spacing w:val="8"/>
          <w:sz w:val="20"/>
          <w:szCs w:val="20"/>
        </w:rPr>
        <w:t>墙面的防渗为</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8"/>
          <w:sz w:val="20"/>
          <w:szCs w:val="20"/>
        </w:rPr>
        <w:t>年；</w:t>
      </w:r>
    </w:p>
    <w:p w14:paraId="2507D0A7">
      <w:pPr>
        <w:spacing w:before="161" w:line="228" w:lineRule="auto"/>
        <w:ind w:left="446"/>
        <w:rPr>
          <w:rFonts w:ascii="宋体" w:hAnsi="宋体" w:eastAsia="宋体" w:cs="宋体"/>
          <w:sz w:val="20"/>
          <w:szCs w:val="20"/>
        </w:rPr>
      </w:pPr>
      <w:r>
        <w:rPr>
          <w:rFonts w:ascii="宋体" w:hAnsi="宋体" w:eastAsia="宋体" w:cs="宋体"/>
          <w:spacing w:val="5"/>
          <w:sz w:val="20"/>
          <w:szCs w:val="20"/>
        </w:rPr>
        <w:t>3．装修工程为</w:t>
      </w:r>
      <w:r>
        <w:rPr>
          <w:rFonts w:ascii="宋体" w:hAnsi="宋体" w:eastAsia="宋体" w:cs="宋体"/>
          <w:spacing w:val="-94"/>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5"/>
          <w:sz w:val="20"/>
          <w:szCs w:val="20"/>
        </w:rPr>
        <w:t>年；</w:t>
      </w:r>
    </w:p>
    <w:p w14:paraId="456AABB6">
      <w:pPr>
        <w:spacing w:before="161" w:line="228" w:lineRule="auto"/>
        <w:ind w:left="441"/>
        <w:rPr>
          <w:rFonts w:ascii="宋体" w:hAnsi="宋体" w:eastAsia="宋体" w:cs="宋体"/>
          <w:sz w:val="20"/>
          <w:szCs w:val="20"/>
        </w:rPr>
      </w:pPr>
      <w:r>
        <w:rPr>
          <w:rFonts w:ascii="宋体" w:hAnsi="宋体" w:eastAsia="宋体" w:cs="宋体"/>
          <w:spacing w:val="6"/>
          <w:sz w:val="20"/>
          <w:szCs w:val="20"/>
        </w:rPr>
        <w:t>4．</w:t>
      </w:r>
      <w:r>
        <w:rPr>
          <w:rFonts w:ascii="宋体" w:hAnsi="宋体" w:eastAsia="宋体" w:cs="宋体"/>
          <w:spacing w:val="-58"/>
          <w:sz w:val="20"/>
          <w:szCs w:val="20"/>
        </w:rPr>
        <w:t xml:space="preserve"> </w:t>
      </w:r>
      <w:r>
        <w:rPr>
          <w:rFonts w:ascii="宋体" w:hAnsi="宋体" w:eastAsia="宋体" w:cs="宋体"/>
          <w:spacing w:val="6"/>
          <w:sz w:val="20"/>
          <w:szCs w:val="20"/>
        </w:rPr>
        <w:t>电气管线、给排水管道、设备安装工程为</w:t>
      </w:r>
      <w:r>
        <w:rPr>
          <w:rFonts w:ascii="宋体" w:hAnsi="宋体" w:eastAsia="宋体" w:cs="宋体"/>
          <w:spacing w:val="6"/>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6"/>
          <w:sz w:val="20"/>
          <w:szCs w:val="20"/>
        </w:rPr>
        <w:t>年；</w:t>
      </w:r>
    </w:p>
    <w:p w14:paraId="5B4E4C18">
      <w:pPr>
        <w:spacing w:before="162" w:line="227" w:lineRule="auto"/>
        <w:ind w:left="446"/>
        <w:rPr>
          <w:rFonts w:ascii="宋体" w:hAnsi="宋体" w:eastAsia="宋体" w:cs="宋体"/>
          <w:sz w:val="20"/>
          <w:szCs w:val="20"/>
        </w:rPr>
      </w:pPr>
      <w:r>
        <w:rPr>
          <w:rFonts w:ascii="宋体" w:hAnsi="宋体" w:eastAsia="宋体" w:cs="宋体"/>
          <w:spacing w:val="7"/>
          <w:sz w:val="20"/>
          <w:szCs w:val="20"/>
        </w:rPr>
        <w:t>5．供热与供冷系统为</w:t>
      </w:r>
      <w:r>
        <w:rPr>
          <w:rFonts w:ascii="宋体" w:hAnsi="宋体" w:eastAsia="宋体" w:cs="宋体"/>
          <w:spacing w:val="7"/>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7"/>
          <w:sz w:val="20"/>
          <w:szCs w:val="20"/>
        </w:rPr>
        <w:t>个采暖期、供冷期；</w:t>
      </w:r>
    </w:p>
    <w:p w14:paraId="0B0DF5C4">
      <w:pPr>
        <w:spacing w:before="164" w:line="228" w:lineRule="auto"/>
        <w:ind w:left="443"/>
        <w:rPr>
          <w:rFonts w:ascii="宋体" w:hAnsi="宋体" w:eastAsia="宋体" w:cs="宋体"/>
          <w:sz w:val="20"/>
          <w:szCs w:val="20"/>
        </w:rPr>
      </w:pPr>
      <w:r>
        <w:rPr>
          <w:rFonts w:ascii="宋体" w:hAnsi="宋体" w:eastAsia="宋体" w:cs="宋体"/>
          <w:spacing w:val="7"/>
          <w:sz w:val="20"/>
          <w:szCs w:val="20"/>
        </w:rPr>
        <w:t>6．住宅小区内的给排水设施、道路等配套工程为</w:t>
      </w:r>
      <w:r>
        <w:rPr>
          <w:rFonts w:ascii="宋体" w:hAnsi="宋体" w:eastAsia="宋体" w:cs="宋体"/>
          <w:spacing w:val="7"/>
          <w:sz w:val="20"/>
          <w:szCs w:val="20"/>
          <w:u w:val="single" w:color="auto"/>
        </w:rPr>
        <w:t xml:space="preserve">         </w:t>
      </w:r>
      <w:r>
        <w:rPr>
          <w:rFonts w:ascii="宋体" w:hAnsi="宋体" w:eastAsia="宋体" w:cs="宋体"/>
          <w:spacing w:val="-73"/>
          <w:sz w:val="20"/>
          <w:szCs w:val="20"/>
        </w:rPr>
        <w:t xml:space="preserve"> </w:t>
      </w:r>
      <w:r>
        <w:rPr>
          <w:rFonts w:ascii="宋体" w:hAnsi="宋体" w:eastAsia="宋体" w:cs="宋体"/>
          <w:spacing w:val="7"/>
          <w:sz w:val="20"/>
          <w:szCs w:val="20"/>
        </w:rPr>
        <w:t>年；</w:t>
      </w:r>
    </w:p>
    <w:p w14:paraId="582C8A2F">
      <w:pPr>
        <w:spacing w:before="161" w:line="228" w:lineRule="auto"/>
        <w:ind w:left="447"/>
        <w:rPr>
          <w:rFonts w:ascii="宋体" w:hAnsi="宋体" w:eastAsia="宋体" w:cs="宋体"/>
          <w:sz w:val="20"/>
          <w:szCs w:val="20"/>
        </w:rPr>
      </w:pPr>
      <w:r>
        <w:rPr>
          <w:rFonts w:ascii="宋体" w:hAnsi="宋体" w:eastAsia="宋体" w:cs="宋体"/>
          <w:spacing w:val="6"/>
          <w:sz w:val="20"/>
          <w:szCs w:val="20"/>
        </w:rPr>
        <w:t>7．其他项目保修期限约定如下：</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21E33A85">
      <w:pPr>
        <w:spacing w:before="161" w:line="228" w:lineRule="auto"/>
        <w:ind w:left="443"/>
        <w:rPr>
          <w:rFonts w:ascii="宋体" w:hAnsi="宋体" w:eastAsia="宋体" w:cs="宋体"/>
          <w:sz w:val="20"/>
          <w:szCs w:val="20"/>
        </w:rPr>
      </w:pPr>
      <w:r>
        <w:rPr>
          <w:rFonts w:ascii="宋体" w:hAnsi="宋体" w:eastAsia="宋体" w:cs="宋体"/>
          <w:spacing w:val="8"/>
          <w:sz w:val="20"/>
          <w:szCs w:val="20"/>
        </w:rPr>
        <w:t>质量保修期自工程竣工验收合格之日起计算。</w:t>
      </w:r>
    </w:p>
    <w:p w14:paraId="3B9DF7F1">
      <w:pPr>
        <w:spacing w:before="161" w:line="228" w:lineRule="auto"/>
        <w:ind w:left="442"/>
        <w:rPr>
          <w:rFonts w:ascii="宋体" w:hAnsi="宋体" w:eastAsia="宋体" w:cs="宋体"/>
          <w:sz w:val="20"/>
          <w:szCs w:val="20"/>
        </w:rPr>
      </w:pPr>
      <w:r>
        <w:rPr>
          <w:rFonts w:ascii="宋体" w:hAnsi="宋体" w:eastAsia="宋体" w:cs="宋体"/>
          <w:spacing w:val="8"/>
          <w:sz w:val="20"/>
          <w:szCs w:val="20"/>
        </w:rPr>
        <w:t>三、缺陷责任期</w:t>
      </w:r>
    </w:p>
    <w:p w14:paraId="551E18BB">
      <w:pPr>
        <w:spacing w:before="162" w:line="377" w:lineRule="auto"/>
        <w:ind w:left="23" w:right="70" w:firstLine="421"/>
        <w:jc w:val="both"/>
        <w:rPr>
          <w:rFonts w:ascii="宋体" w:hAnsi="宋体" w:eastAsia="宋体" w:cs="宋体"/>
          <w:sz w:val="20"/>
          <w:szCs w:val="20"/>
        </w:rPr>
      </w:pPr>
      <w:r>
        <w:rPr>
          <w:rFonts w:ascii="宋体" w:hAnsi="宋体" w:eastAsia="宋体" w:cs="宋体"/>
          <w:spacing w:val="9"/>
          <w:sz w:val="20"/>
          <w:szCs w:val="20"/>
        </w:rPr>
        <w:t>工程缺陷责任期为</w:t>
      </w:r>
      <w:r>
        <w:rPr>
          <w:rFonts w:ascii="宋体" w:hAnsi="宋体" w:eastAsia="宋体" w:cs="宋体"/>
          <w:spacing w:val="-83"/>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9"/>
          <w:sz w:val="20"/>
          <w:szCs w:val="20"/>
        </w:rPr>
        <w:t>个月，缺陷责任期自工程通过竣工验收之日起计算。单位/区</w:t>
      </w:r>
      <w:r>
        <w:rPr>
          <w:rFonts w:ascii="宋体" w:hAnsi="宋体" w:eastAsia="宋体" w:cs="宋体"/>
          <w:spacing w:val="7"/>
          <w:sz w:val="20"/>
          <w:szCs w:val="20"/>
        </w:rPr>
        <w:t>段工程先于全部工程进行验收，单位/区段工程缺陷责任期自单位/区段工程验收合格之日起</w:t>
      </w:r>
      <w:r>
        <w:rPr>
          <w:rFonts w:ascii="宋体" w:hAnsi="宋体" w:eastAsia="宋体" w:cs="宋体"/>
          <w:sz w:val="20"/>
          <w:szCs w:val="20"/>
        </w:rPr>
        <w:t>算。</w:t>
      </w:r>
    </w:p>
    <w:p w14:paraId="6D1CC84F">
      <w:pPr>
        <w:spacing w:before="1" w:line="227" w:lineRule="auto"/>
        <w:ind w:left="442"/>
        <w:rPr>
          <w:rFonts w:ascii="宋体" w:hAnsi="宋体" w:eastAsia="宋体" w:cs="宋体"/>
          <w:sz w:val="20"/>
          <w:szCs w:val="20"/>
        </w:rPr>
      </w:pPr>
      <w:r>
        <w:rPr>
          <w:rFonts w:ascii="宋体" w:hAnsi="宋体" w:eastAsia="宋体" w:cs="宋体"/>
          <w:spacing w:val="9"/>
          <w:sz w:val="20"/>
          <w:szCs w:val="20"/>
        </w:rPr>
        <w:t>缺陷责任期终止后，发包人应返还剩余的质量保证金。</w:t>
      </w:r>
    </w:p>
    <w:p w14:paraId="6C2B64AF">
      <w:pPr>
        <w:spacing w:before="164" w:line="228" w:lineRule="auto"/>
        <w:ind w:left="461"/>
        <w:rPr>
          <w:rFonts w:ascii="宋体" w:hAnsi="宋体" w:eastAsia="宋体" w:cs="宋体"/>
          <w:sz w:val="20"/>
          <w:szCs w:val="20"/>
        </w:rPr>
      </w:pPr>
      <w:r>
        <w:rPr>
          <w:rFonts w:ascii="宋体" w:hAnsi="宋体" w:eastAsia="宋体" w:cs="宋体"/>
          <w:spacing w:val="6"/>
          <w:sz w:val="20"/>
          <w:szCs w:val="20"/>
        </w:rPr>
        <w:t>四、质量保修责任</w:t>
      </w:r>
    </w:p>
    <w:p w14:paraId="0578D762">
      <w:pPr>
        <w:spacing w:before="161" w:line="302" w:lineRule="auto"/>
        <w:ind w:left="22" w:right="105" w:firstLine="435"/>
        <w:rPr>
          <w:rFonts w:ascii="宋体" w:hAnsi="宋体" w:eastAsia="宋体" w:cs="宋体"/>
          <w:sz w:val="20"/>
          <w:szCs w:val="20"/>
        </w:rPr>
      </w:pPr>
      <w:r>
        <w:rPr>
          <w:rFonts w:ascii="宋体" w:hAnsi="宋体" w:eastAsia="宋体" w:cs="宋体"/>
          <w:spacing w:val="7"/>
          <w:sz w:val="20"/>
          <w:szCs w:val="20"/>
        </w:rPr>
        <w:t>1．属于保修范围、</w:t>
      </w:r>
      <w:r>
        <w:rPr>
          <w:rFonts w:ascii="宋体" w:hAnsi="宋体" w:eastAsia="宋体" w:cs="宋体"/>
          <w:spacing w:val="-58"/>
          <w:sz w:val="20"/>
          <w:szCs w:val="20"/>
        </w:rPr>
        <w:t xml:space="preserve"> </w:t>
      </w:r>
      <w:r>
        <w:rPr>
          <w:rFonts w:ascii="宋体" w:hAnsi="宋体" w:eastAsia="宋体" w:cs="宋体"/>
          <w:spacing w:val="7"/>
          <w:sz w:val="20"/>
          <w:szCs w:val="20"/>
        </w:rPr>
        <w:t>内容的项目，承包人应当在接</w:t>
      </w:r>
      <w:r>
        <w:rPr>
          <w:rFonts w:ascii="宋体" w:hAnsi="宋体" w:eastAsia="宋体" w:cs="宋体"/>
          <w:spacing w:val="6"/>
          <w:sz w:val="20"/>
          <w:szCs w:val="20"/>
        </w:rPr>
        <w:t>到保修通知之日起</w:t>
      </w:r>
      <w:r>
        <w:rPr>
          <w:rFonts w:ascii="宋体" w:hAnsi="宋体" w:eastAsia="宋体" w:cs="宋体"/>
          <w:spacing w:val="-32"/>
          <w:sz w:val="20"/>
          <w:szCs w:val="20"/>
        </w:rPr>
        <w:t xml:space="preserve"> </w:t>
      </w:r>
      <w:r>
        <w:rPr>
          <w:rFonts w:ascii="宋体" w:hAnsi="宋体" w:eastAsia="宋体" w:cs="宋体"/>
          <w:spacing w:val="6"/>
          <w:sz w:val="20"/>
          <w:szCs w:val="20"/>
        </w:rPr>
        <w:t>7</w:t>
      </w:r>
      <w:r>
        <w:rPr>
          <w:rFonts w:ascii="宋体" w:hAnsi="宋体" w:eastAsia="宋体" w:cs="宋体"/>
          <w:spacing w:val="-36"/>
          <w:sz w:val="20"/>
          <w:szCs w:val="20"/>
        </w:rPr>
        <w:t xml:space="preserve"> </w:t>
      </w:r>
      <w:r>
        <w:rPr>
          <w:rFonts w:ascii="宋体" w:hAnsi="宋体" w:eastAsia="宋体" w:cs="宋体"/>
          <w:spacing w:val="6"/>
          <w:sz w:val="20"/>
          <w:szCs w:val="20"/>
        </w:rPr>
        <w:t>天内派人保修。</w:t>
      </w:r>
      <w:r>
        <w:rPr>
          <w:rFonts w:ascii="宋体" w:hAnsi="宋体" w:eastAsia="宋体" w:cs="宋体"/>
          <w:spacing w:val="9"/>
          <w:sz w:val="20"/>
          <w:szCs w:val="20"/>
        </w:rPr>
        <w:t>承包人不在约定期限内派人保修的，发包人可以委托他人修理。</w:t>
      </w:r>
    </w:p>
    <w:p w14:paraId="27E47AFD">
      <w:pPr>
        <w:spacing w:before="161" w:line="228" w:lineRule="auto"/>
        <w:ind w:left="444"/>
        <w:rPr>
          <w:rFonts w:ascii="宋体" w:hAnsi="宋体" w:eastAsia="宋体" w:cs="宋体"/>
          <w:sz w:val="20"/>
          <w:szCs w:val="20"/>
        </w:rPr>
      </w:pPr>
      <w:r>
        <w:rPr>
          <w:rFonts w:ascii="宋体" w:hAnsi="宋体" w:eastAsia="宋体" w:cs="宋体"/>
          <w:spacing w:val="9"/>
          <w:sz w:val="20"/>
          <w:szCs w:val="20"/>
        </w:rPr>
        <w:t>2．发生紧急事故需抢修的，承包人在接到事故通知后，应当立即到达事故现场抢修。</w:t>
      </w:r>
    </w:p>
    <w:p w14:paraId="234521C4">
      <w:pPr>
        <w:spacing w:before="161" w:line="340" w:lineRule="auto"/>
        <w:ind w:left="22" w:right="28" w:firstLine="424"/>
        <w:rPr>
          <w:rFonts w:ascii="宋体" w:hAnsi="宋体" w:eastAsia="宋体" w:cs="宋体"/>
          <w:sz w:val="20"/>
          <w:szCs w:val="20"/>
        </w:rPr>
      </w:pPr>
      <w:r>
        <w:rPr>
          <w:rFonts w:ascii="宋体" w:hAnsi="宋体" w:eastAsia="宋体" w:cs="宋体"/>
          <w:spacing w:val="10"/>
          <w:sz w:val="20"/>
          <w:szCs w:val="20"/>
        </w:rPr>
        <w:t>3．对于涉及结构安全的质量问题，应当按照《建设工程质量管</w:t>
      </w:r>
      <w:r>
        <w:rPr>
          <w:rFonts w:ascii="宋体" w:hAnsi="宋体" w:eastAsia="宋体" w:cs="宋体"/>
          <w:spacing w:val="9"/>
          <w:sz w:val="20"/>
          <w:szCs w:val="20"/>
        </w:rPr>
        <w:t>理条例》的规定，立即</w:t>
      </w:r>
      <w:r>
        <w:rPr>
          <w:rFonts w:ascii="宋体" w:hAnsi="宋体" w:eastAsia="宋体" w:cs="宋体"/>
          <w:spacing w:val="8"/>
          <w:sz w:val="20"/>
          <w:szCs w:val="20"/>
        </w:rPr>
        <w:t>向当地建设行政主管部门和有关部门报告，采取安全防范措施，并由承包人提出保修方案，承包人将设计业务分包的，应由原设计分包人或具有相应资质等级的设计人提出保修方案，</w:t>
      </w:r>
      <w:r>
        <w:rPr>
          <w:rFonts w:ascii="宋体" w:hAnsi="宋体" w:eastAsia="宋体" w:cs="宋体"/>
          <w:spacing w:val="7"/>
          <w:sz w:val="20"/>
          <w:szCs w:val="20"/>
        </w:rPr>
        <w:t>承包人实施保修。</w:t>
      </w:r>
    </w:p>
    <w:p w14:paraId="76A028CC">
      <w:pPr>
        <w:spacing w:line="340" w:lineRule="auto"/>
        <w:rPr>
          <w:rFonts w:ascii="宋体" w:hAnsi="宋体" w:eastAsia="宋体" w:cs="宋体"/>
          <w:sz w:val="20"/>
          <w:szCs w:val="20"/>
        </w:rPr>
        <w:sectPr>
          <w:footerReference r:id="rId153" w:type="default"/>
          <w:pgSz w:w="11906" w:h="16839"/>
          <w:pgMar w:top="1431" w:right="1731" w:bottom="1214" w:left="1785" w:header="0" w:footer="1051" w:gutter="0"/>
          <w:cols w:space="720" w:num="1"/>
        </w:sectPr>
      </w:pPr>
    </w:p>
    <w:p w14:paraId="195045AA">
      <w:pPr>
        <w:spacing w:before="41" w:line="228" w:lineRule="auto"/>
        <w:ind w:left="441"/>
        <w:rPr>
          <w:rFonts w:ascii="宋体" w:hAnsi="宋体" w:eastAsia="宋体" w:cs="宋体"/>
          <w:sz w:val="20"/>
          <w:szCs w:val="20"/>
        </w:rPr>
      </w:pPr>
      <w:r>
        <w:rPr>
          <w:rFonts w:ascii="宋体" w:hAnsi="宋体" w:eastAsia="宋体" w:cs="宋体"/>
          <w:spacing w:val="8"/>
          <w:sz w:val="20"/>
          <w:szCs w:val="20"/>
        </w:rPr>
        <w:t>4．质量保修完成后，由发包人组织验收。</w:t>
      </w:r>
    </w:p>
    <w:p w14:paraId="642AD496">
      <w:pPr>
        <w:spacing w:before="161" w:line="228" w:lineRule="auto"/>
        <w:ind w:left="445"/>
        <w:rPr>
          <w:rFonts w:ascii="宋体" w:hAnsi="宋体" w:eastAsia="宋体" w:cs="宋体"/>
          <w:sz w:val="20"/>
          <w:szCs w:val="20"/>
        </w:rPr>
      </w:pPr>
      <w:r>
        <w:rPr>
          <w:rFonts w:ascii="宋体" w:hAnsi="宋体" w:eastAsia="宋体" w:cs="宋体"/>
          <w:spacing w:val="7"/>
          <w:sz w:val="20"/>
          <w:szCs w:val="20"/>
        </w:rPr>
        <w:t>五、保修费用</w:t>
      </w:r>
    </w:p>
    <w:p w14:paraId="09BE525D">
      <w:pPr>
        <w:spacing w:before="163" w:line="228" w:lineRule="auto"/>
        <w:ind w:left="443"/>
        <w:rPr>
          <w:rFonts w:ascii="宋体" w:hAnsi="宋体" w:eastAsia="宋体" w:cs="宋体"/>
          <w:sz w:val="20"/>
          <w:szCs w:val="20"/>
        </w:rPr>
      </w:pPr>
      <w:r>
        <w:rPr>
          <w:rFonts w:ascii="宋体" w:hAnsi="宋体" w:eastAsia="宋体" w:cs="宋体"/>
          <w:spacing w:val="8"/>
          <w:sz w:val="20"/>
          <w:szCs w:val="20"/>
        </w:rPr>
        <w:t>保修费用由造成质量缺陷的责任方承担。</w:t>
      </w:r>
    </w:p>
    <w:p w14:paraId="462B6B0D">
      <w:pPr>
        <w:spacing w:before="161" w:line="228" w:lineRule="auto"/>
        <w:ind w:left="443"/>
        <w:rPr>
          <w:rFonts w:ascii="宋体" w:hAnsi="宋体" w:eastAsia="宋体" w:cs="宋体"/>
          <w:sz w:val="20"/>
          <w:szCs w:val="20"/>
        </w:rPr>
      </w:pPr>
      <w:r>
        <w:rPr>
          <w:rFonts w:ascii="宋体" w:hAnsi="宋体" w:eastAsia="宋体" w:cs="宋体"/>
          <w:spacing w:val="7"/>
          <w:sz w:val="20"/>
          <w:szCs w:val="20"/>
        </w:rPr>
        <w:t>六、双方约定的其他工程质量保修事项：</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78AA7611">
      <w:pPr>
        <w:spacing w:before="161" w:line="378" w:lineRule="auto"/>
        <w:ind w:left="21" w:right="15" w:firstLine="423"/>
        <w:rPr>
          <w:rFonts w:ascii="宋体" w:hAnsi="宋体" w:eastAsia="宋体" w:cs="宋体"/>
          <w:sz w:val="20"/>
          <w:szCs w:val="20"/>
        </w:rPr>
      </w:pPr>
      <w:r>
        <w:rPr>
          <w:rFonts w:ascii="宋体" w:hAnsi="宋体" w:eastAsia="宋体" w:cs="宋体"/>
          <w:spacing w:val="7"/>
          <w:sz w:val="20"/>
          <w:szCs w:val="20"/>
        </w:rPr>
        <w:t>工程质量保修书由发包人、承包人在工程竣工验收前共同签署，作为工程总承包合同附</w:t>
      </w:r>
      <w:r>
        <w:rPr>
          <w:rFonts w:ascii="宋体" w:hAnsi="宋体" w:eastAsia="宋体" w:cs="宋体"/>
          <w:spacing w:val="8"/>
          <w:sz w:val="20"/>
          <w:szCs w:val="20"/>
        </w:rPr>
        <w:t>件，其有效期限至保修期满。</w:t>
      </w:r>
    </w:p>
    <w:p w14:paraId="2543F9A0">
      <w:pPr>
        <w:pStyle w:val="3"/>
        <w:spacing w:line="340" w:lineRule="auto"/>
      </w:pPr>
    </w:p>
    <w:p w14:paraId="59EE639D">
      <w:pPr>
        <w:spacing w:before="65" w:line="227" w:lineRule="auto"/>
        <w:ind w:left="625"/>
        <w:rPr>
          <w:rFonts w:ascii="宋体" w:hAnsi="宋体" w:eastAsia="宋体" w:cs="宋体"/>
          <w:sz w:val="20"/>
          <w:szCs w:val="20"/>
        </w:rPr>
      </w:pPr>
      <w:r>
        <w:rPr>
          <w:rFonts w:ascii="宋体" w:hAnsi="宋体" w:eastAsia="宋体" w:cs="宋体"/>
          <w:spacing w:val="6"/>
          <w:sz w:val="20"/>
          <w:szCs w:val="20"/>
        </w:rPr>
        <w:t>发包人(公章)：               承包人(公章)：</w:t>
      </w:r>
    </w:p>
    <w:p w14:paraId="62273781">
      <w:pPr>
        <w:spacing w:before="162" w:line="237" w:lineRule="auto"/>
        <w:ind w:left="622"/>
        <w:rPr>
          <w:rFonts w:ascii="宋体" w:hAnsi="宋体" w:eastAsia="宋体" w:cs="宋体"/>
          <w:sz w:val="20"/>
          <w:szCs w:val="20"/>
        </w:rPr>
      </w:pPr>
      <w:r>
        <w:rPr>
          <w:rFonts w:ascii="宋体" w:hAnsi="宋体" w:eastAsia="宋体" w:cs="宋体"/>
          <w:spacing w:val="-4"/>
          <w:sz w:val="20"/>
          <w:szCs w:val="20"/>
        </w:rPr>
        <w:t>地</w:t>
      </w:r>
      <w:r>
        <w:rPr>
          <w:rFonts w:ascii="宋体" w:hAnsi="宋体" w:eastAsia="宋体" w:cs="宋体"/>
          <w:spacing w:val="10"/>
          <w:sz w:val="20"/>
          <w:szCs w:val="20"/>
        </w:rPr>
        <w:t xml:space="preserve">  </w:t>
      </w:r>
      <w:r>
        <w:rPr>
          <w:rFonts w:ascii="宋体" w:hAnsi="宋体" w:eastAsia="宋体" w:cs="宋体"/>
          <w:spacing w:val="-4"/>
          <w:sz w:val="20"/>
          <w:szCs w:val="20"/>
        </w:rPr>
        <w:t>址</w:t>
      </w:r>
      <w:r>
        <w:rPr>
          <w:rFonts w:ascii="宋体" w:hAnsi="宋体" w:eastAsia="宋体" w:cs="宋体"/>
          <w:spacing w:val="-73"/>
          <w:sz w:val="20"/>
          <w:szCs w:val="20"/>
        </w:rPr>
        <w:t xml:space="preserve"> </w:t>
      </w:r>
      <w:r>
        <w:rPr>
          <w:rFonts w:ascii="宋体" w:hAnsi="宋体" w:eastAsia="宋体" w:cs="宋体"/>
          <w:spacing w:val="-4"/>
          <w:sz w:val="20"/>
          <w:szCs w:val="20"/>
        </w:rPr>
        <w:t>：</w:t>
      </w:r>
      <w:r>
        <w:rPr>
          <w:rFonts w:ascii="宋体" w:hAnsi="宋体" w:eastAsia="宋体" w:cs="宋体"/>
          <w:spacing w:val="1"/>
          <w:sz w:val="20"/>
          <w:szCs w:val="20"/>
        </w:rPr>
        <w:t xml:space="preserve">                      </w:t>
      </w:r>
      <w:r>
        <w:rPr>
          <w:rFonts w:ascii="宋体" w:hAnsi="宋体" w:eastAsia="宋体" w:cs="宋体"/>
          <w:spacing w:val="-4"/>
          <w:sz w:val="20"/>
          <w:szCs w:val="20"/>
        </w:rPr>
        <w:t>地</w:t>
      </w:r>
      <w:r>
        <w:rPr>
          <w:rFonts w:ascii="宋体" w:hAnsi="宋体" w:eastAsia="宋体" w:cs="宋体"/>
          <w:spacing w:val="10"/>
          <w:sz w:val="20"/>
          <w:szCs w:val="20"/>
        </w:rPr>
        <w:t xml:space="preserve">  </w:t>
      </w:r>
      <w:r>
        <w:rPr>
          <w:rFonts w:ascii="宋体" w:hAnsi="宋体" w:eastAsia="宋体" w:cs="宋体"/>
          <w:spacing w:val="-4"/>
          <w:sz w:val="20"/>
          <w:szCs w:val="20"/>
        </w:rPr>
        <w:t>址：</w:t>
      </w:r>
    </w:p>
    <w:p w14:paraId="19521B17">
      <w:pPr>
        <w:spacing w:before="150" w:line="228" w:lineRule="auto"/>
        <w:ind w:left="623"/>
        <w:rPr>
          <w:rFonts w:ascii="宋体" w:hAnsi="宋体" w:eastAsia="宋体" w:cs="宋体"/>
          <w:sz w:val="20"/>
          <w:szCs w:val="20"/>
        </w:rPr>
      </w:pPr>
      <w:r>
        <w:rPr>
          <w:rFonts w:ascii="宋体" w:hAnsi="宋体" w:eastAsia="宋体" w:cs="宋体"/>
          <w:spacing w:val="7"/>
          <w:sz w:val="20"/>
          <w:szCs w:val="20"/>
        </w:rPr>
        <w:t>法定代表人(签字)：           法定代表人(签</w:t>
      </w:r>
      <w:r>
        <w:rPr>
          <w:rFonts w:ascii="宋体" w:hAnsi="宋体" w:eastAsia="宋体" w:cs="宋体"/>
          <w:spacing w:val="6"/>
          <w:sz w:val="20"/>
          <w:szCs w:val="20"/>
        </w:rPr>
        <w:t>字)：</w:t>
      </w:r>
    </w:p>
    <w:p w14:paraId="0CD4A1F9">
      <w:pPr>
        <w:spacing w:before="163" w:line="228" w:lineRule="auto"/>
        <w:ind w:left="621"/>
        <w:rPr>
          <w:rFonts w:ascii="宋体" w:hAnsi="宋体" w:eastAsia="宋体" w:cs="宋体"/>
          <w:sz w:val="20"/>
          <w:szCs w:val="20"/>
        </w:rPr>
      </w:pPr>
      <w:r>
        <w:rPr>
          <w:rFonts w:ascii="宋体" w:hAnsi="宋体" w:eastAsia="宋体" w:cs="宋体"/>
          <w:spacing w:val="7"/>
          <w:sz w:val="20"/>
          <w:szCs w:val="20"/>
        </w:rPr>
        <w:t>委托代理人(签字)：           委托代理人(签字)：</w:t>
      </w:r>
    </w:p>
    <w:p w14:paraId="4DEA9EDA">
      <w:pPr>
        <w:spacing w:before="161" w:line="230" w:lineRule="auto"/>
        <w:ind w:left="646"/>
        <w:rPr>
          <w:rFonts w:ascii="宋体" w:hAnsi="宋体" w:eastAsia="宋体" w:cs="宋体"/>
          <w:sz w:val="20"/>
          <w:szCs w:val="20"/>
        </w:rPr>
      </w:pPr>
      <w:r>
        <w:rPr>
          <w:rFonts w:ascii="宋体" w:hAnsi="宋体" w:eastAsia="宋体" w:cs="宋体"/>
          <w:spacing w:val="-12"/>
          <w:sz w:val="20"/>
          <w:szCs w:val="20"/>
        </w:rPr>
        <w:t>电</w:t>
      </w:r>
      <w:r>
        <w:rPr>
          <w:rFonts w:ascii="宋体" w:hAnsi="宋体" w:eastAsia="宋体" w:cs="宋体"/>
          <w:spacing w:val="10"/>
          <w:sz w:val="20"/>
          <w:szCs w:val="20"/>
        </w:rPr>
        <w:t xml:space="preserve">  </w:t>
      </w:r>
      <w:r>
        <w:rPr>
          <w:rFonts w:ascii="宋体" w:hAnsi="宋体" w:eastAsia="宋体" w:cs="宋体"/>
          <w:spacing w:val="-12"/>
          <w:sz w:val="20"/>
          <w:szCs w:val="20"/>
        </w:rPr>
        <w:t>话</w:t>
      </w:r>
      <w:r>
        <w:rPr>
          <w:rFonts w:ascii="宋体" w:hAnsi="宋体" w:eastAsia="宋体" w:cs="宋体"/>
          <w:spacing w:val="-74"/>
          <w:sz w:val="20"/>
          <w:szCs w:val="20"/>
        </w:rPr>
        <w:t xml:space="preserve"> </w:t>
      </w:r>
      <w:r>
        <w:rPr>
          <w:rFonts w:ascii="宋体" w:hAnsi="宋体" w:eastAsia="宋体" w:cs="宋体"/>
          <w:spacing w:val="-12"/>
          <w:sz w:val="20"/>
          <w:szCs w:val="20"/>
        </w:rPr>
        <w:t>：</w:t>
      </w:r>
      <w:r>
        <w:rPr>
          <w:rFonts w:ascii="宋体" w:hAnsi="宋体" w:eastAsia="宋体" w:cs="宋体"/>
          <w:spacing w:val="2"/>
          <w:sz w:val="20"/>
          <w:szCs w:val="20"/>
        </w:rPr>
        <w:t xml:space="preserve">                      </w:t>
      </w:r>
      <w:r>
        <w:rPr>
          <w:rFonts w:ascii="宋体" w:hAnsi="宋体" w:eastAsia="宋体" w:cs="宋体"/>
          <w:spacing w:val="-12"/>
          <w:sz w:val="20"/>
          <w:szCs w:val="20"/>
        </w:rPr>
        <w:t>电</w:t>
      </w:r>
      <w:r>
        <w:rPr>
          <w:rFonts w:ascii="宋体" w:hAnsi="宋体" w:eastAsia="宋体" w:cs="宋体"/>
          <w:spacing w:val="11"/>
          <w:sz w:val="20"/>
          <w:szCs w:val="20"/>
        </w:rPr>
        <w:t xml:space="preserve">  </w:t>
      </w:r>
      <w:r>
        <w:rPr>
          <w:rFonts w:ascii="宋体" w:hAnsi="宋体" w:eastAsia="宋体" w:cs="宋体"/>
          <w:spacing w:val="-12"/>
          <w:sz w:val="20"/>
          <w:szCs w:val="20"/>
        </w:rPr>
        <w:t>话：</w:t>
      </w:r>
    </w:p>
    <w:p w14:paraId="515AB1F2">
      <w:pPr>
        <w:spacing w:before="159" w:line="227" w:lineRule="auto"/>
        <w:ind w:left="620"/>
        <w:rPr>
          <w:rFonts w:ascii="宋体" w:hAnsi="宋体" w:eastAsia="宋体" w:cs="宋体"/>
          <w:sz w:val="20"/>
          <w:szCs w:val="20"/>
        </w:rPr>
      </w:pPr>
      <w:r>
        <w:rPr>
          <w:rFonts w:ascii="宋体" w:hAnsi="宋体" w:eastAsia="宋体" w:cs="宋体"/>
          <w:spacing w:val="-4"/>
          <w:sz w:val="20"/>
          <w:szCs w:val="20"/>
        </w:rPr>
        <w:t>传</w:t>
      </w:r>
      <w:r>
        <w:rPr>
          <w:rFonts w:ascii="宋体" w:hAnsi="宋体" w:eastAsia="宋体" w:cs="宋体"/>
          <w:spacing w:val="11"/>
          <w:sz w:val="20"/>
          <w:szCs w:val="20"/>
        </w:rPr>
        <w:t xml:space="preserve">  </w:t>
      </w:r>
      <w:r>
        <w:rPr>
          <w:rFonts w:ascii="宋体" w:hAnsi="宋体" w:eastAsia="宋体" w:cs="宋体"/>
          <w:spacing w:val="-4"/>
          <w:sz w:val="20"/>
          <w:szCs w:val="20"/>
        </w:rPr>
        <w:t>真</w:t>
      </w:r>
      <w:r>
        <w:rPr>
          <w:rFonts w:ascii="宋体" w:hAnsi="宋体" w:eastAsia="宋体" w:cs="宋体"/>
          <w:spacing w:val="-74"/>
          <w:sz w:val="20"/>
          <w:szCs w:val="20"/>
        </w:rPr>
        <w:t xml:space="preserve"> </w:t>
      </w:r>
      <w:r>
        <w:rPr>
          <w:rFonts w:ascii="宋体" w:hAnsi="宋体" w:eastAsia="宋体" w:cs="宋体"/>
          <w:spacing w:val="-4"/>
          <w:sz w:val="20"/>
          <w:szCs w:val="20"/>
        </w:rPr>
        <w:t>：</w:t>
      </w:r>
      <w:r>
        <w:rPr>
          <w:rFonts w:ascii="宋体" w:hAnsi="宋体" w:eastAsia="宋体" w:cs="宋体"/>
          <w:spacing w:val="1"/>
          <w:sz w:val="20"/>
          <w:szCs w:val="20"/>
        </w:rPr>
        <w:t xml:space="preserve">                    </w:t>
      </w:r>
      <w:r>
        <w:rPr>
          <w:rFonts w:ascii="宋体" w:hAnsi="宋体" w:eastAsia="宋体" w:cs="宋体"/>
          <w:sz w:val="20"/>
          <w:szCs w:val="20"/>
        </w:rPr>
        <w:t xml:space="preserve">  </w:t>
      </w:r>
      <w:r>
        <w:rPr>
          <w:rFonts w:ascii="宋体" w:hAnsi="宋体" w:eastAsia="宋体" w:cs="宋体"/>
          <w:spacing w:val="-4"/>
          <w:sz w:val="20"/>
          <w:szCs w:val="20"/>
        </w:rPr>
        <w:t>传</w:t>
      </w:r>
      <w:r>
        <w:rPr>
          <w:rFonts w:ascii="宋体" w:hAnsi="宋体" w:eastAsia="宋体" w:cs="宋体"/>
          <w:spacing w:val="11"/>
          <w:sz w:val="20"/>
          <w:szCs w:val="20"/>
        </w:rPr>
        <w:t xml:space="preserve">  </w:t>
      </w:r>
      <w:r>
        <w:rPr>
          <w:rFonts w:ascii="宋体" w:hAnsi="宋体" w:eastAsia="宋体" w:cs="宋体"/>
          <w:spacing w:val="-4"/>
          <w:sz w:val="20"/>
          <w:szCs w:val="20"/>
        </w:rPr>
        <w:t>真：</w:t>
      </w:r>
    </w:p>
    <w:p w14:paraId="770A49D3">
      <w:pPr>
        <w:spacing w:before="163" w:line="228" w:lineRule="auto"/>
        <w:ind w:left="623"/>
        <w:rPr>
          <w:rFonts w:ascii="宋体" w:hAnsi="宋体" w:eastAsia="宋体" w:cs="宋体"/>
          <w:sz w:val="20"/>
          <w:szCs w:val="20"/>
        </w:rPr>
      </w:pPr>
      <w:r>
        <w:rPr>
          <w:rFonts w:ascii="宋体" w:hAnsi="宋体" w:eastAsia="宋体" w:cs="宋体"/>
          <w:spacing w:val="5"/>
          <w:sz w:val="20"/>
          <w:szCs w:val="20"/>
        </w:rPr>
        <w:t>开户银行：</w:t>
      </w:r>
      <w:r>
        <w:rPr>
          <w:rFonts w:ascii="宋体" w:hAnsi="宋体" w:eastAsia="宋体" w:cs="宋体"/>
          <w:spacing w:val="1"/>
          <w:sz w:val="20"/>
          <w:szCs w:val="20"/>
        </w:rPr>
        <w:t xml:space="preserve">                    </w:t>
      </w:r>
      <w:r>
        <w:rPr>
          <w:rFonts w:ascii="宋体" w:hAnsi="宋体" w:eastAsia="宋体" w:cs="宋体"/>
          <w:spacing w:val="5"/>
          <w:sz w:val="20"/>
          <w:szCs w:val="20"/>
        </w:rPr>
        <w:t>开户银行：</w:t>
      </w:r>
    </w:p>
    <w:p w14:paraId="4E1AD22D">
      <w:pPr>
        <w:spacing w:before="161" w:line="229" w:lineRule="auto"/>
        <w:ind w:left="625"/>
        <w:rPr>
          <w:rFonts w:ascii="宋体" w:hAnsi="宋体" w:eastAsia="宋体" w:cs="宋体"/>
          <w:sz w:val="20"/>
          <w:szCs w:val="20"/>
        </w:rPr>
      </w:pPr>
      <w:r>
        <w:rPr>
          <w:rFonts w:ascii="宋体" w:hAnsi="宋体" w:eastAsia="宋体" w:cs="宋体"/>
          <w:spacing w:val="-7"/>
          <w:sz w:val="20"/>
          <w:szCs w:val="20"/>
        </w:rPr>
        <w:t>账</w:t>
      </w:r>
      <w:r>
        <w:rPr>
          <w:rFonts w:ascii="宋体" w:hAnsi="宋体" w:eastAsia="宋体" w:cs="宋体"/>
          <w:spacing w:val="14"/>
          <w:sz w:val="20"/>
          <w:szCs w:val="20"/>
        </w:rPr>
        <w:t xml:space="preserve">  </w:t>
      </w:r>
      <w:r>
        <w:rPr>
          <w:rFonts w:ascii="宋体" w:hAnsi="宋体" w:eastAsia="宋体" w:cs="宋体"/>
          <w:spacing w:val="-7"/>
          <w:sz w:val="20"/>
          <w:szCs w:val="20"/>
        </w:rPr>
        <w:t>号</w:t>
      </w:r>
      <w:r>
        <w:rPr>
          <w:rFonts w:ascii="宋体" w:hAnsi="宋体" w:eastAsia="宋体" w:cs="宋体"/>
          <w:spacing w:val="-74"/>
          <w:sz w:val="20"/>
          <w:szCs w:val="20"/>
        </w:rPr>
        <w:t xml:space="preserve"> </w:t>
      </w:r>
      <w:r>
        <w:rPr>
          <w:rFonts w:ascii="宋体" w:hAnsi="宋体" w:eastAsia="宋体" w:cs="宋体"/>
          <w:spacing w:val="-7"/>
          <w:sz w:val="20"/>
          <w:szCs w:val="20"/>
        </w:rPr>
        <w:t>：</w:t>
      </w:r>
      <w:r>
        <w:rPr>
          <w:rFonts w:ascii="宋体" w:hAnsi="宋体" w:eastAsia="宋体" w:cs="宋体"/>
          <w:spacing w:val="1"/>
          <w:sz w:val="20"/>
          <w:szCs w:val="20"/>
        </w:rPr>
        <w:t xml:space="preserve">                      </w:t>
      </w:r>
      <w:r>
        <w:rPr>
          <w:rFonts w:ascii="宋体" w:hAnsi="宋体" w:eastAsia="宋体" w:cs="宋体"/>
          <w:spacing w:val="-7"/>
          <w:sz w:val="20"/>
          <w:szCs w:val="20"/>
        </w:rPr>
        <w:t>账</w:t>
      </w:r>
      <w:r>
        <w:rPr>
          <w:rFonts w:ascii="宋体" w:hAnsi="宋体" w:eastAsia="宋体" w:cs="宋体"/>
          <w:spacing w:val="14"/>
          <w:sz w:val="20"/>
          <w:szCs w:val="20"/>
        </w:rPr>
        <w:t xml:space="preserve">  </w:t>
      </w:r>
      <w:r>
        <w:rPr>
          <w:rFonts w:ascii="宋体" w:hAnsi="宋体" w:eastAsia="宋体" w:cs="宋体"/>
          <w:spacing w:val="-7"/>
          <w:sz w:val="20"/>
          <w:szCs w:val="20"/>
        </w:rPr>
        <w:t>号：</w:t>
      </w:r>
    </w:p>
    <w:p w14:paraId="4496AE89">
      <w:pPr>
        <w:spacing w:before="159" w:line="228" w:lineRule="auto"/>
        <w:ind w:left="637"/>
        <w:rPr>
          <w:rFonts w:ascii="宋体" w:hAnsi="宋体" w:eastAsia="宋体" w:cs="宋体"/>
          <w:sz w:val="20"/>
          <w:szCs w:val="20"/>
        </w:rPr>
      </w:pPr>
      <w:r>
        <w:rPr>
          <w:rFonts w:ascii="宋体" w:hAnsi="宋体" w:eastAsia="宋体" w:cs="宋体"/>
          <w:spacing w:val="2"/>
          <w:sz w:val="20"/>
          <w:szCs w:val="20"/>
        </w:rPr>
        <w:t>邮政编码：                    邮政编</w:t>
      </w:r>
      <w:r>
        <w:rPr>
          <w:rFonts w:ascii="宋体" w:hAnsi="宋体" w:eastAsia="宋体" w:cs="宋体"/>
          <w:spacing w:val="1"/>
          <w:sz w:val="20"/>
          <w:szCs w:val="20"/>
        </w:rPr>
        <w:t>码：</w:t>
      </w:r>
    </w:p>
    <w:p w14:paraId="5C6507D7">
      <w:pPr>
        <w:spacing w:line="228" w:lineRule="auto"/>
        <w:rPr>
          <w:rFonts w:ascii="宋体" w:hAnsi="宋体" w:eastAsia="宋体" w:cs="宋体"/>
          <w:sz w:val="20"/>
          <w:szCs w:val="20"/>
        </w:rPr>
        <w:sectPr>
          <w:footerReference r:id="rId154" w:type="default"/>
          <w:pgSz w:w="11906" w:h="16839"/>
          <w:pgMar w:top="1428" w:right="1785" w:bottom="1214" w:left="1785" w:header="0" w:footer="1051" w:gutter="0"/>
          <w:cols w:space="720" w:num="1"/>
        </w:sectPr>
      </w:pPr>
    </w:p>
    <w:p w14:paraId="2701014D">
      <w:pPr>
        <w:pStyle w:val="3"/>
        <w:spacing w:line="246" w:lineRule="auto"/>
      </w:pPr>
    </w:p>
    <w:p w14:paraId="03F0E373">
      <w:pPr>
        <w:spacing w:before="65" w:line="227" w:lineRule="auto"/>
        <w:ind w:left="3248"/>
        <w:outlineLvl w:val="1"/>
        <w:rPr>
          <w:rFonts w:ascii="宋体" w:hAnsi="宋体" w:eastAsia="宋体" w:cs="宋体"/>
          <w:sz w:val="20"/>
          <w:szCs w:val="20"/>
        </w:rPr>
      </w:pPr>
      <w:bookmarkStart w:id="402" w:name="bookmark331"/>
      <w:bookmarkEnd w:id="402"/>
      <w:bookmarkStart w:id="403" w:name="bookmark332"/>
      <w:bookmarkEnd w:id="403"/>
      <w:r>
        <w:rPr>
          <w:rFonts w:ascii="宋体" w:hAnsi="宋体" w:eastAsia="宋体" w:cs="宋体"/>
          <w:b/>
          <w:bCs/>
          <w:spacing w:val="10"/>
          <w:sz w:val="20"/>
          <w:szCs w:val="20"/>
        </w:rPr>
        <w:t>附件4</w:t>
      </w:r>
      <w:r>
        <w:rPr>
          <w:rFonts w:ascii="宋体" w:hAnsi="宋体" w:eastAsia="宋体" w:cs="宋体"/>
          <w:spacing w:val="10"/>
          <w:sz w:val="20"/>
          <w:szCs w:val="20"/>
        </w:rPr>
        <w:t xml:space="preserve"> </w:t>
      </w:r>
      <w:r>
        <w:rPr>
          <w:rFonts w:ascii="宋体" w:hAnsi="宋体" w:eastAsia="宋体" w:cs="宋体"/>
          <w:b/>
          <w:bCs/>
          <w:spacing w:val="10"/>
          <w:sz w:val="20"/>
          <w:szCs w:val="20"/>
        </w:rPr>
        <w:t>主要建设工程文件目录</w:t>
      </w:r>
    </w:p>
    <w:p w14:paraId="030D2BF0">
      <w:pPr>
        <w:spacing w:before="9"/>
      </w:pPr>
    </w:p>
    <w:tbl>
      <w:tblPr>
        <w:tblStyle w:val="8"/>
        <w:tblW w:w="92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33"/>
        <w:gridCol w:w="1272"/>
        <w:gridCol w:w="1446"/>
        <w:gridCol w:w="1240"/>
        <w:gridCol w:w="1446"/>
        <w:gridCol w:w="1680"/>
      </w:tblGrid>
      <w:tr w14:paraId="7C076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1" w:hRule="atLeast"/>
        </w:trPr>
        <w:tc>
          <w:tcPr>
            <w:tcW w:w="2133" w:type="dxa"/>
            <w:tcBorders>
              <w:top w:val="single" w:color="000000" w:sz="10" w:space="0"/>
              <w:left w:val="single" w:color="000000" w:sz="10" w:space="0"/>
            </w:tcBorders>
            <w:vAlign w:val="top"/>
          </w:tcPr>
          <w:p w14:paraId="4C239123">
            <w:pPr>
              <w:pStyle w:val="9"/>
              <w:spacing w:before="34" w:line="228" w:lineRule="auto"/>
              <w:ind w:left="640"/>
            </w:pPr>
            <w:r>
              <w:rPr>
                <w:spacing w:val="6"/>
              </w:rPr>
              <w:t>文件名称</w:t>
            </w:r>
          </w:p>
        </w:tc>
        <w:tc>
          <w:tcPr>
            <w:tcW w:w="1272" w:type="dxa"/>
            <w:tcBorders>
              <w:top w:val="single" w:color="000000" w:sz="10" w:space="0"/>
            </w:tcBorders>
            <w:vAlign w:val="top"/>
          </w:tcPr>
          <w:p w14:paraId="0D361BA0">
            <w:pPr>
              <w:pStyle w:val="9"/>
              <w:spacing w:before="34" w:line="228" w:lineRule="auto"/>
              <w:ind w:left="426"/>
            </w:pPr>
            <w:r>
              <w:rPr>
                <w:spacing w:val="4"/>
              </w:rPr>
              <w:t>套数</w:t>
            </w:r>
          </w:p>
        </w:tc>
        <w:tc>
          <w:tcPr>
            <w:tcW w:w="1446" w:type="dxa"/>
            <w:tcBorders>
              <w:top w:val="single" w:color="000000" w:sz="10" w:space="0"/>
            </w:tcBorders>
            <w:vAlign w:val="top"/>
          </w:tcPr>
          <w:p w14:paraId="2CD332DD">
            <w:pPr>
              <w:pStyle w:val="9"/>
              <w:spacing w:before="35" w:line="228" w:lineRule="auto"/>
              <w:ind w:left="211"/>
            </w:pPr>
            <w:r>
              <w:rPr>
                <w:spacing w:val="3"/>
              </w:rPr>
              <w:t>费用（元）</w:t>
            </w:r>
          </w:p>
        </w:tc>
        <w:tc>
          <w:tcPr>
            <w:tcW w:w="1240" w:type="dxa"/>
            <w:tcBorders>
              <w:top w:val="single" w:color="000000" w:sz="10" w:space="0"/>
            </w:tcBorders>
            <w:vAlign w:val="top"/>
          </w:tcPr>
          <w:p w14:paraId="662D75F5">
            <w:pPr>
              <w:pStyle w:val="9"/>
              <w:spacing w:before="35" w:line="228" w:lineRule="auto"/>
              <w:ind w:left="416"/>
            </w:pPr>
            <w:r>
              <w:rPr>
                <w:spacing w:val="4"/>
              </w:rPr>
              <w:t>质量</w:t>
            </w:r>
          </w:p>
        </w:tc>
        <w:tc>
          <w:tcPr>
            <w:tcW w:w="1446" w:type="dxa"/>
            <w:tcBorders>
              <w:top w:val="single" w:color="000000" w:sz="10" w:space="0"/>
            </w:tcBorders>
            <w:vAlign w:val="top"/>
          </w:tcPr>
          <w:p w14:paraId="1C0E014C">
            <w:pPr>
              <w:pStyle w:val="9"/>
              <w:spacing w:before="34" w:line="229" w:lineRule="auto"/>
              <w:ind w:left="313"/>
            </w:pPr>
            <w:r>
              <w:rPr>
                <w:spacing w:val="7"/>
              </w:rPr>
              <w:t>移交时间</w:t>
            </w:r>
          </w:p>
        </w:tc>
        <w:tc>
          <w:tcPr>
            <w:tcW w:w="1680" w:type="dxa"/>
            <w:tcBorders>
              <w:top w:val="single" w:color="000000" w:sz="10" w:space="0"/>
              <w:right w:val="single" w:color="000000" w:sz="10" w:space="0"/>
            </w:tcBorders>
            <w:vAlign w:val="top"/>
          </w:tcPr>
          <w:p w14:paraId="3A800E67">
            <w:pPr>
              <w:pStyle w:val="9"/>
              <w:spacing w:before="34" w:line="228" w:lineRule="auto"/>
              <w:ind w:left="539"/>
            </w:pPr>
            <w:r>
              <w:rPr>
                <w:spacing w:val="4"/>
              </w:rPr>
              <w:t>责任人</w:t>
            </w:r>
          </w:p>
        </w:tc>
      </w:tr>
      <w:tr w14:paraId="55B16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133" w:type="dxa"/>
            <w:tcBorders>
              <w:left w:val="single" w:color="000000" w:sz="10" w:space="0"/>
            </w:tcBorders>
            <w:vAlign w:val="top"/>
          </w:tcPr>
          <w:p w14:paraId="0CB69FFE">
            <w:pPr>
              <w:rPr>
                <w:rFonts w:ascii="Arial"/>
                <w:sz w:val="21"/>
              </w:rPr>
            </w:pPr>
          </w:p>
        </w:tc>
        <w:tc>
          <w:tcPr>
            <w:tcW w:w="1272" w:type="dxa"/>
            <w:vAlign w:val="top"/>
          </w:tcPr>
          <w:p w14:paraId="576F0351">
            <w:pPr>
              <w:rPr>
                <w:rFonts w:ascii="Arial"/>
                <w:sz w:val="21"/>
              </w:rPr>
            </w:pPr>
          </w:p>
        </w:tc>
        <w:tc>
          <w:tcPr>
            <w:tcW w:w="1446" w:type="dxa"/>
            <w:vAlign w:val="top"/>
          </w:tcPr>
          <w:p w14:paraId="4056CF20">
            <w:pPr>
              <w:rPr>
                <w:rFonts w:ascii="Arial"/>
                <w:sz w:val="21"/>
              </w:rPr>
            </w:pPr>
          </w:p>
        </w:tc>
        <w:tc>
          <w:tcPr>
            <w:tcW w:w="1240" w:type="dxa"/>
            <w:vAlign w:val="top"/>
          </w:tcPr>
          <w:p w14:paraId="3D9E8F1E">
            <w:pPr>
              <w:rPr>
                <w:rFonts w:ascii="Arial"/>
                <w:sz w:val="21"/>
              </w:rPr>
            </w:pPr>
          </w:p>
        </w:tc>
        <w:tc>
          <w:tcPr>
            <w:tcW w:w="1446" w:type="dxa"/>
            <w:vAlign w:val="top"/>
          </w:tcPr>
          <w:p w14:paraId="7B7A85AB">
            <w:pPr>
              <w:rPr>
                <w:rFonts w:ascii="Arial"/>
                <w:sz w:val="21"/>
              </w:rPr>
            </w:pPr>
          </w:p>
        </w:tc>
        <w:tc>
          <w:tcPr>
            <w:tcW w:w="1680" w:type="dxa"/>
            <w:tcBorders>
              <w:right w:val="single" w:color="000000" w:sz="10" w:space="0"/>
            </w:tcBorders>
            <w:vAlign w:val="top"/>
          </w:tcPr>
          <w:p w14:paraId="663B8226">
            <w:pPr>
              <w:rPr>
                <w:rFonts w:ascii="Arial"/>
                <w:sz w:val="21"/>
              </w:rPr>
            </w:pPr>
          </w:p>
        </w:tc>
      </w:tr>
      <w:tr w14:paraId="3B7F9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133" w:type="dxa"/>
            <w:tcBorders>
              <w:left w:val="single" w:color="000000" w:sz="10" w:space="0"/>
            </w:tcBorders>
            <w:vAlign w:val="top"/>
          </w:tcPr>
          <w:p w14:paraId="63FE0812">
            <w:pPr>
              <w:rPr>
                <w:rFonts w:ascii="Arial"/>
                <w:sz w:val="21"/>
              </w:rPr>
            </w:pPr>
          </w:p>
        </w:tc>
        <w:tc>
          <w:tcPr>
            <w:tcW w:w="1272" w:type="dxa"/>
            <w:vAlign w:val="top"/>
          </w:tcPr>
          <w:p w14:paraId="784FE845">
            <w:pPr>
              <w:rPr>
                <w:rFonts w:ascii="Arial"/>
                <w:sz w:val="21"/>
              </w:rPr>
            </w:pPr>
          </w:p>
        </w:tc>
        <w:tc>
          <w:tcPr>
            <w:tcW w:w="1446" w:type="dxa"/>
            <w:vAlign w:val="top"/>
          </w:tcPr>
          <w:p w14:paraId="4F31BD84">
            <w:pPr>
              <w:rPr>
                <w:rFonts w:ascii="Arial"/>
                <w:sz w:val="21"/>
              </w:rPr>
            </w:pPr>
          </w:p>
        </w:tc>
        <w:tc>
          <w:tcPr>
            <w:tcW w:w="1240" w:type="dxa"/>
            <w:vAlign w:val="top"/>
          </w:tcPr>
          <w:p w14:paraId="034E68FA">
            <w:pPr>
              <w:rPr>
                <w:rFonts w:ascii="Arial"/>
                <w:sz w:val="21"/>
              </w:rPr>
            </w:pPr>
          </w:p>
        </w:tc>
        <w:tc>
          <w:tcPr>
            <w:tcW w:w="1446" w:type="dxa"/>
            <w:vAlign w:val="top"/>
          </w:tcPr>
          <w:p w14:paraId="1E65CF6A">
            <w:pPr>
              <w:rPr>
                <w:rFonts w:ascii="Arial"/>
                <w:sz w:val="21"/>
              </w:rPr>
            </w:pPr>
          </w:p>
        </w:tc>
        <w:tc>
          <w:tcPr>
            <w:tcW w:w="1680" w:type="dxa"/>
            <w:tcBorders>
              <w:right w:val="single" w:color="000000" w:sz="10" w:space="0"/>
            </w:tcBorders>
            <w:vAlign w:val="top"/>
          </w:tcPr>
          <w:p w14:paraId="20A03E86">
            <w:pPr>
              <w:rPr>
                <w:rFonts w:ascii="Arial"/>
                <w:sz w:val="21"/>
              </w:rPr>
            </w:pPr>
          </w:p>
        </w:tc>
      </w:tr>
      <w:tr w14:paraId="62BAA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133" w:type="dxa"/>
            <w:tcBorders>
              <w:left w:val="single" w:color="000000" w:sz="10" w:space="0"/>
            </w:tcBorders>
            <w:vAlign w:val="top"/>
          </w:tcPr>
          <w:p w14:paraId="192A65CB">
            <w:pPr>
              <w:rPr>
                <w:rFonts w:ascii="Arial"/>
                <w:sz w:val="21"/>
              </w:rPr>
            </w:pPr>
          </w:p>
        </w:tc>
        <w:tc>
          <w:tcPr>
            <w:tcW w:w="1272" w:type="dxa"/>
            <w:vAlign w:val="top"/>
          </w:tcPr>
          <w:p w14:paraId="0AFD8E71">
            <w:pPr>
              <w:rPr>
                <w:rFonts w:ascii="Arial"/>
                <w:sz w:val="21"/>
              </w:rPr>
            </w:pPr>
          </w:p>
        </w:tc>
        <w:tc>
          <w:tcPr>
            <w:tcW w:w="1446" w:type="dxa"/>
            <w:vAlign w:val="top"/>
          </w:tcPr>
          <w:p w14:paraId="037F569E">
            <w:pPr>
              <w:rPr>
                <w:rFonts w:ascii="Arial"/>
                <w:sz w:val="21"/>
              </w:rPr>
            </w:pPr>
          </w:p>
        </w:tc>
        <w:tc>
          <w:tcPr>
            <w:tcW w:w="1240" w:type="dxa"/>
            <w:vAlign w:val="top"/>
          </w:tcPr>
          <w:p w14:paraId="2A878D8A">
            <w:pPr>
              <w:rPr>
                <w:rFonts w:ascii="Arial"/>
                <w:sz w:val="21"/>
              </w:rPr>
            </w:pPr>
          </w:p>
        </w:tc>
        <w:tc>
          <w:tcPr>
            <w:tcW w:w="1446" w:type="dxa"/>
            <w:vAlign w:val="top"/>
          </w:tcPr>
          <w:p w14:paraId="34DC74FC">
            <w:pPr>
              <w:rPr>
                <w:rFonts w:ascii="Arial"/>
                <w:sz w:val="21"/>
              </w:rPr>
            </w:pPr>
          </w:p>
        </w:tc>
        <w:tc>
          <w:tcPr>
            <w:tcW w:w="1680" w:type="dxa"/>
            <w:tcBorders>
              <w:right w:val="single" w:color="000000" w:sz="10" w:space="0"/>
            </w:tcBorders>
            <w:vAlign w:val="top"/>
          </w:tcPr>
          <w:p w14:paraId="2A6644CB">
            <w:pPr>
              <w:rPr>
                <w:rFonts w:ascii="Arial"/>
                <w:sz w:val="21"/>
              </w:rPr>
            </w:pPr>
          </w:p>
        </w:tc>
      </w:tr>
      <w:tr w14:paraId="64C49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6FB84F80">
            <w:pPr>
              <w:rPr>
                <w:rFonts w:ascii="Arial"/>
                <w:sz w:val="21"/>
              </w:rPr>
            </w:pPr>
          </w:p>
        </w:tc>
        <w:tc>
          <w:tcPr>
            <w:tcW w:w="1272" w:type="dxa"/>
            <w:vAlign w:val="top"/>
          </w:tcPr>
          <w:p w14:paraId="1F625000">
            <w:pPr>
              <w:rPr>
                <w:rFonts w:ascii="Arial"/>
                <w:sz w:val="21"/>
              </w:rPr>
            </w:pPr>
          </w:p>
        </w:tc>
        <w:tc>
          <w:tcPr>
            <w:tcW w:w="1446" w:type="dxa"/>
            <w:vAlign w:val="top"/>
          </w:tcPr>
          <w:p w14:paraId="0C64CA0A">
            <w:pPr>
              <w:rPr>
                <w:rFonts w:ascii="Arial"/>
                <w:sz w:val="21"/>
              </w:rPr>
            </w:pPr>
          </w:p>
        </w:tc>
        <w:tc>
          <w:tcPr>
            <w:tcW w:w="1240" w:type="dxa"/>
            <w:vAlign w:val="top"/>
          </w:tcPr>
          <w:p w14:paraId="3161F695">
            <w:pPr>
              <w:rPr>
                <w:rFonts w:ascii="Arial"/>
                <w:sz w:val="21"/>
              </w:rPr>
            </w:pPr>
          </w:p>
        </w:tc>
        <w:tc>
          <w:tcPr>
            <w:tcW w:w="1446" w:type="dxa"/>
            <w:vAlign w:val="top"/>
          </w:tcPr>
          <w:p w14:paraId="5FC79555">
            <w:pPr>
              <w:rPr>
                <w:rFonts w:ascii="Arial"/>
                <w:sz w:val="21"/>
              </w:rPr>
            </w:pPr>
          </w:p>
        </w:tc>
        <w:tc>
          <w:tcPr>
            <w:tcW w:w="1680" w:type="dxa"/>
            <w:tcBorders>
              <w:right w:val="single" w:color="000000" w:sz="10" w:space="0"/>
            </w:tcBorders>
            <w:vAlign w:val="top"/>
          </w:tcPr>
          <w:p w14:paraId="1FC02F7D">
            <w:pPr>
              <w:rPr>
                <w:rFonts w:ascii="Arial"/>
                <w:sz w:val="21"/>
              </w:rPr>
            </w:pPr>
          </w:p>
        </w:tc>
      </w:tr>
      <w:tr w14:paraId="0386B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5FB07358">
            <w:pPr>
              <w:rPr>
                <w:rFonts w:ascii="Arial"/>
                <w:sz w:val="21"/>
              </w:rPr>
            </w:pPr>
          </w:p>
        </w:tc>
        <w:tc>
          <w:tcPr>
            <w:tcW w:w="1272" w:type="dxa"/>
            <w:vAlign w:val="top"/>
          </w:tcPr>
          <w:p w14:paraId="1164261E">
            <w:pPr>
              <w:rPr>
                <w:rFonts w:ascii="Arial"/>
                <w:sz w:val="21"/>
              </w:rPr>
            </w:pPr>
          </w:p>
        </w:tc>
        <w:tc>
          <w:tcPr>
            <w:tcW w:w="1446" w:type="dxa"/>
            <w:vAlign w:val="top"/>
          </w:tcPr>
          <w:p w14:paraId="2E6F8F4A">
            <w:pPr>
              <w:rPr>
                <w:rFonts w:ascii="Arial"/>
                <w:sz w:val="21"/>
              </w:rPr>
            </w:pPr>
          </w:p>
        </w:tc>
        <w:tc>
          <w:tcPr>
            <w:tcW w:w="1240" w:type="dxa"/>
            <w:vAlign w:val="top"/>
          </w:tcPr>
          <w:p w14:paraId="0575DBAD">
            <w:pPr>
              <w:rPr>
                <w:rFonts w:ascii="Arial"/>
                <w:sz w:val="21"/>
              </w:rPr>
            </w:pPr>
          </w:p>
        </w:tc>
        <w:tc>
          <w:tcPr>
            <w:tcW w:w="1446" w:type="dxa"/>
            <w:vAlign w:val="top"/>
          </w:tcPr>
          <w:p w14:paraId="076C0792">
            <w:pPr>
              <w:rPr>
                <w:rFonts w:ascii="Arial"/>
                <w:sz w:val="21"/>
              </w:rPr>
            </w:pPr>
          </w:p>
        </w:tc>
        <w:tc>
          <w:tcPr>
            <w:tcW w:w="1680" w:type="dxa"/>
            <w:tcBorders>
              <w:right w:val="single" w:color="000000" w:sz="10" w:space="0"/>
            </w:tcBorders>
            <w:vAlign w:val="top"/>
          </w:tcPr>
          <w:p w14:paraId="248DF035">
            <w:pPr>
              <w:rPr>
                <w:rFonts w:ascii="Arial"/>
                <w:sz w:val="21"/>
              </w:rPr>
            </w:pPr>
          </w:p>
        </w:tc>
      </w:tr>
      <w:tr w14:paraId="1DB48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133" w:type="dxa"/>
            <w:tcBorders>
              <w:left w:val="single" w:color="000000" w:sz="10" w:space="0"/>
            </w:tcBorders>
            <w:vAlign w:val="top"/>
          </w:tcPr>
          <w:p w14:paraId="335BC3C5">
            <w:pPr>
              <w:rPr>
                <w:rFonts w:ascii="Arial"/>
                <w:sz w:val="21"/>
              </w:rPr>
            </w:pPr>
          </w:p>
        </w:tc>
        <w:tc>
          <w:tcPr>
            <w:tcW w:w="1272" w:type="dxa"/>
            <w:vAlign w:val="top"/>
          </w:tcPr>
          <w:p w14:paraId="7B139FB1">
            <w:pPr>
              <w:rPr>
                <w:rFonts w:ascii="Arial"/>
                <w:sz w:val="21"/>
              </w:rPr>
            </w:pPr>
          </w:p>
        </w:tc>
        <w:tc>
          <w:tcPr>
            <w:tcW w:w="1446" w:type="dxa"/>
            <w:vAlign w:val="top"/>
          </w:tcPr>
          <w:p w14:paraId="3DB0CD17">
            <w:pPr>
              <w:rPr>
                <w:rFonts w:ascii="Arial"/>
                <w:sz w:val="21"/>
              </w:rPr>
            </w:pPr>
          </w:p>
        </w:tc>
        <w:tc>
          <w:tcPr>
            <w:tcW w:w="1240" w:type="dxa"/>
            <w:vAlign w:val="top"/>
          </w:tcPr>
          <w:p w14:paraId="25D3C91E">
            <w:pPr>
              <w:rPr>
                <w:rFonts w:ascii="Arial"/>
                <w:sz w:val="21"/>
              </w:rPr>
            </w:pPr>
          </w:p>
        </w:tc>
        <w:tc>
          <w:tcPr>
            <w:tcW w:w="1446" w:type="dxa"/>
            <w:vAlign w:val="top"/>
          </w:tcPr>
          <w:p w14:paraId="1C85DDCC">
            <w:pPr>
              <w:rPr>
                <w:rFonts w:ascii="Arial"/>
                <w:sz w:val="21"/>
              </w:rPr>
            </w:pPr>
          </w:p>
        </w:tc>
        <w:tc>
          <w:tcPr>
            <w:tcW w:w="1680" w:type="dxa"/>
            <w:tcBorders>
              <w:right w:val="single" w:color="000000" w:sz="10" w:space="0"/>
            </w:tcBorders>
            <w:vAlign w:val="top"/>
          </w:tcPr>
          <w:p w14:paraId="70C0870C">
            <w:pPr>
              <w:rPr>
                <w:rFonts w:ascii="Arial"/>
                <w:sz w:val="21"/>
              </w:rPr>
            </w:pPr>
          </w:p>
        </w:tc>
      </w:tr>
      <w:tr w14:paraId="60965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7C85FC3F">
            <w:pPr>
              <w:rPr>
                <w:rFonts w:ascii="Arial"/>
                <w:sz w:val="21"/>
              </w:rPr>
            </w:pPr>
          </w:p>
        </w:tc>
        <w:tc>
          <w:tcPr>
            <w:tcW w:w="1272" w:type="dxa"/>
            <w:vAlign w:val="top"/>
          </w:tcPr>
          <w:p w14:paraId="7271088D">
            <w:pPr>
              <w:rPr>
                <w:rFonts w:ascii="Arial"/>
                <w:sz w:val="21"/>
              </w:rPr>
            </w:pPr>
          </w:p>
        </w:tc>
        <w:tc>
          <w:tcPr>
            <w:tcW w:w="1446" w:type="dxa"/>
            <w:vAlign w:val="top"/>
          </w:tcPr>
          <w:p w14:paraId="7D92F0B1">
            <w:pPr>
              <w:rPr>
                <w:rFonts w:ascii="Arial"/>
                <w:sz w:val="21"/>
              </w:rPr>
            </w:pPr>
          </w:p>
        </w:tc>
        <w:tc>
          <w:tcPr>
            <w:tcW w:w="1240" w:type="dxa"/>
            <w:vAlign w:val="top"/>
          </w:tcPr>
          <w:p w14:paraId="4EF3902B">
            <w:pPr>
              <w:rPr>
                <w:rFonts w:ascii="Arial"/>
                <w:sz w:val="21"/>
              </w:rPr>
            </w:pPr>
          </w:p>
        </w:tc>
        <w:tc>
          <w:tcPr>
            <w:tcW w:w="1446" w:type="dxa"/>
            <w:vAlign w:val="top"/>
          </w:tcPr>
          <w:p w14:paraId="59786C6F">
            <w:pPr>
              <w:rPr>
                <w:rFonts w:ascii="Arial"/>
                <w:sz w:val="21"/>
              </w:rPr>
            </w:pPr>
          </w:p>
        </w:tc>
        <w:tc>
          <w:tcPr>
            <w:tcW w:w="1680" w:type="dxa"/>
            <w:tcBorders>
              <w:right w:val="single" w:color="000000" w:sz="10" w:space="0"/>
            </w:tcBorders>
            <w:vAlign w:val="top"/>
          </w:tcPr>
          <w:p w14:paraId="505C17AE">
            <w:pPr>
              <w:rPr>
                <w:rFonts w:ascii="Arial"/>
                <w:sz w:val="21"/>
              </w:rPr>
            </w:pPr>
          </w:p>
        </w:tc>
      </w:tr>
      <w:tr w14:paraId="7F00F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0F0835E2">
            <w:pPr>
              <w:rPr>
                <w:rFonts w:ascii="Arial"/>
                <w:sz w:val="21"/>
              </w:rPr>
            </w:pPr>
          </w:p>
        </w:tc>
        <w:tc>
          <w:tcPr>
            <w:tcW w:w="1272" w:type="dxa"/>
            <w:vAlign w:val="top"/>
          </w:tcPr>
          <w:p w14:paraId="1F8D5725">
            <w:pPr>
              <w:rPr>
                <w:rFonts w:ascii="Arial"/>
                <w:sz w:val="21"/>
              </w:rPr>
            </w:pPr>
          </w:p>
        </w:tc>
        <w:tc>
          <w:tcPr>
            <w:tcW w:w="1446" w:type="dxa"/>
            <w:vAlign w:val="top"/>
          </w:tcPr>
          <w:p w14:paraId="62E027C5">
            <w:pPr>
              <w:rPr>
                <w:rFonts w:ascii="Arial"/>
                <w:sz w:val="21"/>
              </w:rPr>
            </w:pPr>
          </w:p>
        </w:tc>
        <w:tc>
          <w:tcPr>
            <w:tcW w:w="1240" w:type="dxa"/>
            <w:vAlign w:val="top"/>
          </w:tcPr>
          <w:p w14:paraId="3099C837">
            <w:pPr>
              <w:rPr>
                <w:rFonts w:ascii="Arial"/>
                <w:sz w:val="21"/>
              </w:rPr>
            </w:pPr>
          </w:p>
        </w:tc>
        <w:tc>
          <w:tcPr>
            <w:tcW w:w="1446" w:type="dxa"/>
            <w:vAlign w:val="top"/>
          </w:tcPr>
          <w:p w14:paraId="3529298E">
            <w:pPr>
              <w:rPr>
                <w:rFonts w:ascii="Arial"/>
                <w:sz w:val="21"/>
              </w:rPr>
            </w:pPr>
          </w:p>
        </w:tc>
        <w:tc>
          <w:tcPr>
            <w:tcW w:w="1680" w:type="dxa"/>
            <w:tcBorders>
              <w:right w:val="single" w:color="000000" w:sz="10" w:space="0"/>
            </w:tcBorders>
            <w:vAlign w:val="top"/>
          </w:tcPr>
          <w:p w14:paraId="057CBFA6">
            <w:pPr>
              <w:rPr>
                <w:rFonts w:ascii="Arial"/>
                <w:sz w:val="21"/>
              </w:rPr>
            </w:pPr>
          </w:p>
        </w:tc>
      </w:tr>
      <w:tr w14:paraId="29C6F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133" w:type="dxa"/>
            <w:tcBorders>
              <w:left w:val="single" w:color="000000" w:sz="10" w:space="0"/>
            </w:tcBorders>
            <w:vAlign w:val="top"/>
          </w:tcPr>
          <w:p w14:paraId="0FB66620">
            <w:pPr>
              <w:rPr>
                <w:rFonts w:ascii="Arial"/>
                <w:sz w:val="21"/>
              </w:rPr>
            </w:pPr>
          </w:p>
        </w:tc>
        <w:tc>
          <w:tcPr>
            <w:tcW w:w="1272" w:type="dxa"/>
            <w:vAlign w:val="top"/>
          </w:tcPr>
          <w:p w14:paraId="3E5645FC">
            <w:pPr>
              <w:rPr>
                <w:rFonts w:ascii="Arial"/>
                <w:sz w:val="21"/>
              </w:rPr>
            </w:pPr>
          </w:p>
        </w:tc>
        <w:tc>
          <w:tcPr>
            <w:tcW w:w="1446" w:type="dxa"/>
            <w:vAlign w:val="top"/>
          </w:tcPr>
          <w:p w14:paraId="6545AC7D">
            <w:pPr>
              <w:rPr>
                <w:rFonts w:ascii="Arial"/>
                <w:sz w:val="21"/>
              </w:rPr>
            </w:pPr>
          </w:p>
        </w:tc>
        <w:tc>
          <w:tcPr>
            <w:tcW w:w="1240" w:type="dxa"/>
            <w:vAlign w:val="top"/>
          </w:tcPr>
          <w:p w14:paraId="354DC751">
            <w:pPr>
              <w:rPr>
                <w:rFonts w:ascii="Arial"/>
                <w:sz w:val="21"/>
              </w:rPr>
            </w:pPr>
          </w:p>
        </w:tc>
        <w:tc>
          <w:tcPr>
            <w:tcW w:w="1446" w:type="dxa"/>
            <w:vAlign w:val="top"/>
          </w:tcPr>
          <w:p w14:paraId="0DB19008">
            <w:pPr>
              <w:rPr>
                <w:rFonts w:ascii="Arial"/>
                <w:sz w:val="21"/>
              </w:rPr>
            </w:pPr>
          </w:p>
        </w:tc>
        <w:tc>
          <w:tcPr>
            <w:tcW w:w="1680" w:type="dxa"/>
            <w:tcBorders>
              <w:right w:val="single" w:color="000000" w:sz="10" w:space="0"/>
            </w:tcBorders>
            <w:vAlign w:val="top"/>
          </w:tcPr>
          <w:p w14:paraId="33CBE0BA">
            <w:pPr>
              <w:rPr>
                <w:rFonts w:ascii="Arial"/>
                <w:sz w:val="21"/>
              </w:rPr>
            </w:pPr>
          </w:p>
        </w:tc>
      </w:tr>
      <w:tr w14:paraId="1935F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43E6AEA0">
            <w:pPr>
              <w:rPr>
                <w:rFonts w:ascii="Arial"/>
                <w:sz w:val="21"/>
              </w:rPr>
            </w:pPr>
          </w:p>
        </w:tc>
        <w:tc>
          <w:tcPr>
            <w:tcW w:w="1272" w:type="dxa"/>
            <w:vAlign w:val="top"/>
          </w:tcPr>
          <w:p w14:paraId="6B8569B8">
            <w:pPr>
              <w:rPr>
                <w:rFonts w:ascii="Arial"/>
                <w:sz w:val="21"/>
              </w:rPr>
            </w:pPr>
          </w:p>
        </w:tc>
        <w:tc>
          <w:tcPr>
            <w:tcW w:w="1446" w:type="dxa"/>
            <w:vAlign w:val="top"/>
          </w:tcPr>
          <w:p w14:paraId="7C08A12D">
            <w:pPr>
              <w:rPr>
                <w:rFonts w:ascii="Arial"/>
                <w:sz w:val="21"/>
              </w:rPr>
            </w:pPr>
          </w:p>
        </w:tc>
        <w:tc>
          <w:tcPr>
            <w:tcW w:w="1240" w:type="dxa"/>
            <w:vAlign w:val="top"/>
          </w:tcPr>
          <w:p w14:paraId="135C1095">
            <w:pPr>
              <w:rPr>
                <w:rFonts w:ascii="Arial"/>
                <w:sz w:val="21"/>
              </w:rPr>
            </w:pPr>
          </w:p>
        </w:tc>
        <w:tc>
          <w:tcPr>
            <w:tcW w:w="1446" w:type="dxa"/>
            <w:vAlign w:val="top"/>
          </w:tcPr>
          <w:p w14:paraId="159511A0">
            <w:pPr>
              <w:rPr>
                <w:rFonts w:ascii="Arial"/>
                <w:sz w:val="21"/>
              </w:rPr>
            </w:pPr>
          </w:p>
        </w:tc>
        <w:tc>
          <w:tcPr>
            <w:tcW w:w="1680" w:type="dxa"/>
            <w:tcBorders>
              <w:right w:val="single" w:color="000000" w:sz="10" w:space="0"/>
            </w:tcBorders>
            <w:vAlign w:val="top"/>
          </w:tcPr>
          <w:p w14:paraId="7FE6FDAF">
            <w:pPr>
              <w:rPr>
                <w:rFonts w:ascii="Arial"/>
                <w:sz w:val="21"/>
              </w:rPr>
            </w:pPr>
          </w:p>
        </w:tc>
      </w:tr>
      <w:tr w14:paraId="4DD92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765F025D">
            <w:pPr>
              <w:rPr>
                <w:rFonts w:ascii="Arial"/>
                <w:sz w:val="21"/>
              </w:rPr>
            </w:pPr>
          </w:p>
        </w:tc>
        <w:tc>
          <w:tcPr>
            <w:tcW w:w="1272" w:type="dxa"/>
            <w:vAlign w:val="top"/>
          </w:tcPr>
          <w:p w14:paraId="7A8D4D8B">
            <w:pPr>
              <w:rPr>
                <w:rFonts w:ascii="Arial"/>
                <w:sz w:val="21"/>
              </w:rPr>
            </w:pPr>
          </w:p>
        </w:tc>
        <w:tc>
          <w:tcPr>
            <w:tcW w:w="1446" w:type="dxa"/>
            <w:vAlign w:val="top"/>
          </w:tcPr>
          <w:p w14:paraId="10FB239B">
            <w:pPr>
              <w:rPr>
                <w:rFonts w:ascii="Arial"/>
                <w:sz w:val="21"/>
              </w:rPr>
            </w:pPr>
          </w:p>
        </w:tc>
        <w:tc>
          <w:tcPr>
            <w:tcW w:w="1240" w:type="dxa"/>
            <w:vAlign w:val="top"/>
          </w:tcPr>
          <w:p w14:paraId="2A5DE388">
            <w:pPr>
              <w:rPr>
                <w:rFonts w:ascii="Arial"/>
                <w:sz w:val="21"/>
              </w:rPr>
            </w:pPr>
          </w:p>
        </w:tc>
        <w:tc>
          <w:tcPr>
            <w:tcW w:w="1446" w:type="dxa"/>
            <w:vAlign w:val="top"/>
          </w:tcPr>
          <w:p w14:paraId="492E11CF">
            <w:pPr>
              <w:rPr>
                <w:rFonts w:ascii="Arial"/>
                <w:sz w:val="21"/>
              </w:rPr>
            </w:pPr>
          </w:p>
        </w:tc>
        <w:tc>
          <w:tcPr>
            <w:tcW w:w="1680" w:type="dxa"/>
            <w:tcBorders>
              <w:right w:val="single" w:color="000000" w:sz="10" w:space="0"/>
            </w:tcBorders>
            <w:vAlign w:val="top"/>
          </w:tcPr>
          <w:p w14:paraId="75C71650">
            <w:pPr>
              <w:rPr>
                <w:rFonts w:ascii="Arial"/>
                <w:sz w:val="21"/>
              </w:rPr>
            </w:pPr>
          </w:p>
        </w:tc>
      </w:tr>
      <w:tr w14:paraId="48A40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57561A2D">
            <w:pPr>
              <w:rPr>
                <w:rFonts w:ascii="Arial"/>
                <w:sz w:val="21"/>
              </w:rPr>
            </w:pPr>
          </w:p>
        </w:tc>
        <w:tc>
          <w:tcPr>
            <w:tcW w:w="1272" w:type="dxa"/>
            <w:vAlign w:val="top"/>
          </w:tcPr>
          <w:p w14:paraId="0141E6F3">
            <w:pPr>
              <w:rPr>
                <w:rFonts w:ascii="Arial"/>
                <w:sz w:val="21"/>
              </w:rPr>
            </w:pPr>
          </w:p>
        </w:tc>
        <w:tc>
          <w:tcPr>
            <w:tcW w:w="1446" w:type="dxa"/>
            <w:vAlign w:val="top"/>
          </w:tcPr>
          <w:p w14:paraId="21BEDBA2">
            <w:pPr>
              <w:rPr>
                <w:rFonts w:ascii="Arial"/>
                <w:sz w:val="21"/>
              </w:rPr>
            </w:pPr>
          </w:p>
        </w:tc>
        <w:tc>
          <w:tcPr>
            <w:tcW w:w="1240" w:type="dxa"/>
            <w:vAlign w:val="top"/>
          </w:tcPr>
          <w:p w14:paraId="48BA1BFB">
            <w:pPr>
              <w:rPr>
                <w:rFonts w:ascii="Arial"/>
                <w:sz w:val="21"/>
              </w:rPr>
            </w:pPr>
          </w:p>
        </w:tc>
        <w:tc>
          <w:tcPr>
            <w:tcW w:w="1446" w:type="dxa"/>
            <w:vAlign w:val="top"/>
          </w:tcPr>
          <w:p w14:paraId="348716D4">
            <w:pPr>
              <w:rPr>
                <w:rFonts w:ascii="Arial"/>
                <w:sz w:val="21"/>
              </w:rPr>
            </w:pPr>
          </w:p>
        </w:tc>
        <w:tc>
          <w:tcPr>
            <w:tcW w:w="1680" w:type="dxa"/>
            <w:tcBorders>
              <w:right w:val="single" w:color="000000" w:sz="10" w:space="0"/>
            </w:tcBorders>
            <w:vAlign w:val="top"/>
          </w:tcPr>
          <w:p w14:paraId="2D28F852">
            <w:pPr>
              <w:rPr>
                <w:rFonts w:ascii="Arial"/>
                <w:sz w:val="21"/>
              </w:rPr>
            </w:pPr>
          </w:p>
        </w:tc>
      </w:tr>
      <w:tr w14:paraId="02B1B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45A659AE">
            <w:pPr>
              <w:rPr>
                <w:rFonts w:ascii="Arial"/>
                <w:sz w:val="21"/>
              </w:rPr>
            </w:pPr>
          </w:p>
        </w:tc>
        <w:tc>
          <w:tcPr>
            <w:tcW w:w="1272" w:type="dxa"/>
            <w:vAlign w:val="top"/>
          </w:tcPr>
          <w:p w14:paraId="03A557E8">
            <w:pPr>
              <w:rPr>
                <w:rFonts w:ascii="Arial"/>
                <w:sz w:val="21"/>
              </w:rPr>
            </w:pPr>
          </w:p>
        </w:tc>
        <w:tc>
          <w:tcPr>
            <w:tcW w:w="1446" w:type="dxa"/>
            <w:vAlign w:val="top"/>
          </w:tcPr>
          <w:p w14:paraId="08019772">
            <w:pPr>
              <w:rPr>
                <w:rFonts w:ascii="Arial"/>
                <w:sz w:val="21"/>
              </w:rPr>
            </w:pPr>
          </w:p>
        </w:tc>
        <w:tc>
          <w:tcPr>
            <w:tcW w:w="1240" w:type="dxa"/>
            <w:vAlign w:val="top"/>
          </w:tcPr>
          <w:p w14:paraId="70F5238C">
            <w:pPr>
              <w:rPr>
                <w:rFonts w:ascii="Arial"/>
                <w:sz w:val="21"/>
              </w:rPr>
            </w:pPr>
          </w:p>
        </w:tc>
        <w:tc>
          <w:tcPr>
            <w:tcW w:w="1446" w:type="dxa"/>
            <w:vAlign w:val="top"/>
          </w:tcPr>
          <w:p w14:paraId="1897FDBF">
            <w:pPr>
              <w:rPr>
                <w:rFonts w:ascii="Arial"/>
                <w:sz w:val="21"/>
              </w:rPr>
            </w:pPr>
          </w:p>
        </w:tc>
        <w:tc>
          <w:tcPr>
            <w:tcW w:w="1680" w:type="dxa"/>
            <w:tcBorders>
              <w:right w:val="single" w:color="000000" w:sz="10" w:space="0"/>
            </w:tcBorders>
            <w:vAlign w:val="top"/>
          </w:tcPr>
          <w:p w14:paraId="32B457F3">
            <w:pPr>
              <w:rPr>
                <w:rFonts w:ascii="Arial"/>
                <w:sz w:val="21"/>
              </w:rPr>
            </w:pPr>
          </w:p>
        </w:tc>
      </w:tr>
      <w:tr w14:paraId="352C6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64A14943">
            <w:pPr>
              <w:rPr>
                <w:rFonts w:ascii="Arial"/>
                <w:sz w:val="21"/>
              </w:rPr>
            </w:pPr>
          </w:p>
        </w:tc>
        <w:tc>
          <w:tcPr>
            <w:tcW w:w="1272" w:type="dxa"/>
            <w:vAlign w:val="top"/>
          </w:tcPr>
          <w:p w14:paraId="51733541">
            <w:pPr>
              <w:rPr>
                <w:rFonts w:ascii="Arial"/>
                <w:sz w:val="21"/>
              </w:rPr>
            </w:pPr>
          </w:p>
        </w:tc>
        <w:tc>
          <w:tcPr>
            <w:tcW w:w="1446" w:type="dxa"/>
            <w:vAlign w:val="top"/>
          </w:tcPr>
          <w:p w14:paraId="20C0ED63">
            <w:pPr>
              <w:rPr>
                <w:rFonts w:ascii="Arial"/>
                <w:sz w:val="21"/>
              </w:rPr>
            </w:pPr>
          </w:p>
        </w:tc>
        <w:tc>
          <w:tcPr>
            <w:tcW w:w="1240" w:type="dxa"/>
            <w:vAlign w:val="top"/>
          </w:tcPr>
          <w:p w14:paraId="14943748">
            <w:pPr>
              <w:rPr>
                <w:rFonts w:ascii="Arial"/>
                <w:sz w:val="21"/>
              </w:rPr>
            </w:pPr>
          </w:p>
        </w:tc>
        <w:tc>
          <w:tcPr>
            <w:tcW w:w="1446" w:type="dxa"/>
            <w:vAlign w:val="top"/>
          </w:tcPr>
          <w:p w14:paraId="0D78CEC4">
            <w:pPr>
              <w:rPr>
                <w:rFonts w:ascii="Arial"/>
                <w:sz w:val="21"/>
              </w:rPr>
            </w:pPr>
          </w:p>
        </w:tc>
        <w:tc>
          <w:tcPr>
            <w:tcW w:w="1680" w:type="dxa"/>
            <w:tcBorders>
              <w:right w:val="single" w:color="000000" w:sz="10" w:space="0"/>
            </w:tcBorders>
            <w:vAlign w:val="top"/>
          </w:tcPr>
          <w:p w14:paraId="26503CE7">
            <w:pPr>
              <w:rPr>
                <w:rFonts w:ascii="Arial"/>
                <w:sz w:val="21"/>
              </w:rPr>
            </w:pPr>
          </w:p>
        </w:tc>
      </w:tr>
      <w:tr w14:paraId="31941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303CADC4">
            <w:pPr>
              <w:rPr>
                <w:rFonts w:ascii="Arial"/>
                <w:sz w:val="21"/>
              </w:rPr>
            </w:pPr>
          </w:p>
        </w:tc>
        <w:tc>
          <w:tcPr>
            <w:tcW w:w="1272" w:type="dxa"/>
            <w:vAlign w:val="top"/>
          </w:tcPr>
          <w:p w14:paraId="39788782">
            <w:pPr>
              <w:rPr>
                <w:rFonts w:ascii="Arial"/>
                <w:sz w:val="21"/>
              </w:rPr>
            </w:pPr>
          </w:p>
        </w:tc>
        <w:tc>
          <w:tcPr>
            <w:tcW w:w="1446" w:type="dxa"/>
            <w:vAlign w:val="top"/>
          </w:tcPr>
          <w:p w14:paraId="774C95E0">
            <w:pPr>
              <w:rPr>
                <w:rFonts w:ascii="Arial"/>
                <w:sz w:val="21"/>
              </w:rPr>
            </w:pPr>
          </w:p>
        </w:tc>
        <w:tc>
          <w:tcPr>
            <w:tcW w:w="1240" w:type="dxa"/>
            <w:vAlign w:val="top"/>
          </w:tcPr>
          <w:p w14:paraId="434C1B63">
            <w:pPr>
              <w:rPr>
                <w:rFonts w:ascii="Arial"/>
                <w:sz w:val="21"/>
              </w:rPr>
            </w:pPr>
          </w:p>
        </w:tc>
        <w:tc>
          <w:tcPr>
            <w:tcW w:w="1446" w:type="dxa"/>
            <w:vAlign w:val="top"/>
          </w:tcPr>
          <w:p w14:paraId="6D1BCEE7">
            <w:pPr>
              <w:rPr>
                <w:rFonts w:ascii="Arial"/>
                <w:sz w:val="21"/>
              </w:rPr>
            </w:pPr>
          </w:p>
        </w:tc>
        <w:tc>
          <w:tcPr>
            <w:tcW w:w="1680" w:type="dxa"/>
            <w:tcBorders>
              <w:right w:val="single" w:color="000000" w:sz="10" w:space="0"/>
            </w:tcBorders>
            <w:vAlign w:val="top"/>
          </w:tcPr>
          <w:p w14:paraId="55966A56">
            <w:pPr>
              <w:rPr>
                <w:rFonts w:ascii="Arial"/>
                <w:sz w:val="21"/>
              </w:rPr>
            </w:pPr>
          </w:p>
        </w:tc>
      </w:tr>
      <w:tr w14:paraId="136B8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3F35B6A7">
            <w:pPr>
              <w:rPr>
                <w:rFonts w:ascii="Arial"/>
                <w:sz w:val="21"/>
              </w:rPr>
            </w:pPr>
          </w:p>
        </w:tc>
        <w:tc>
          <w:tcPr>
            <w:tcW w:w="1272" w:type="dxa"/>
            <w:vAlign w:val="top"/>
          </w:tcPr>
          <w:p w14:paraId="054D2125">
            <w:pPr>
              <w:rPr>
                <w:rFonts w:ascii="Arial"/>
                <w:sz w:val="21"/>
              </w:rPr>
            </w:pPr>
          </w:p>
        </w:tc>
        <w:tc>
          <w:tcPr>
            <w:tcW w:w="1446" w:type="dxa"/>
            <w:vAlign w:val="top"/>
          </w:tcPr>
          <w:p w14:paraId="2F5F9AC1">
            <w:pPr>
              <w:rPr>
                <w:rFonts w:ascii="Arial"/>
                <w:sz w:val="21"/>
              </w:rPr>
            </w:pPr>
          </w:p>
        </w:tc>
        <w:tc>
          <w:tcPr>
            <w:tcW w:w="1240" w:type="dxa"/>
            <w:vAlign w:val="top"/>
          </w:tcPr>
          <w:p w14:paraId="41F963C7">
            <w:pPr>
              <w:rPr>
                <w:rFonts w:ascii="Arial"/>
                <w:sz w:val="21"/>
              </w:rPr>
            </w:pPr>
          </w:p>
        </w:tc>
        <w:tc>
          <w:tcPr>
            <w:tcW w:w="1446" w:type="dxa"/>
            <w:vAlign w:val="top"/>
          </w:tcPr>
          <w:p w14:paraId="4D6276B2">
            <w:pPr>
              <w:rPr>
                <w:rFonts w:ascii="Arial"/>
                <w:sz w:val="21"/>
              </w:rPr>
            </w:pPr>
          </w:p>
        </w:tc>
        <w:tc>
          <w:tcPr>
            <w:tcW w:w="1680" w:type="dxa"/>
            <w:tcBorders>
              <w:right w:val="single" w:color="000000" w:sz="10" w:space="0"/>
            </w:tcBorders>
            <w:vAlign w:val="top"/>
          </w:tcPr>
          <w:p w14:paraId="38DBA776">
            <w:pPr>
              <w:rPr>
                <w:rFonts w:ascii="Arial"/>
                <w:sz w:val="21"/>
              </w:rPr>
            </w:pPr>
          </w:p>
        </w:tc>
      </w:tr>
      <w:tr w14:paraId="01986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4DD777BD">
            <w:pPr>
              <w:rPr>
                <w:rFonts w:ascii="Arial"/>
                <w:sz w:val="21"/>
              </w:rPr>
            </w:pPr>
          </w:p>
        </w:tc>
        <w:tc>
          <w:tcPr>
            <w:tcW w:w="1272" w:type="dxa"/>
            <w:vAlign w:val="top"/>
          </w:tcPr>
          <w:p w14:paraId="44D4871C">
            <w:pPr>
              <w:rPr>
                <w:rFonts w:ascii="Arial"/>
                <w:sz w:val="21"/>
              </w:rPr>
            </w:pPr>
          </w:p>
        </w:tc>
        <w:tc>
          <w:tcPr>
            <w:tcW w:w="1446" w:type="dxa"/>
            <w:vAlign w:val="top"/>
          </w:tcPr>
          <w:p w14:paraId="110D9DC3">
            <w:pPr>
              <w:rPr>
                <w:rFonts w:ascii="Arial"/>
                <w:sz w:val="21"/>
              </w:rPr>
            </w:pPr>
          </w:p>
        </w:tc>
        <w:tc>
          <w:tcPr>
            <w:tcW w:w="1240" w:type="dxa"/>
            <w:vAlign w:val="top"/>
          </w:tcPr>
          <w:p w14:paraId="0CD5F063">
            <w:pPr>
              <w:rPr>
                <w:rFonts w:ascii="Arial"/>
                <w:sz w:val="21"/>
              </w:rPr>
            </w:pPr>
          </w:p>
        </w:tc>
        <w:tc>
          <w:tcPr>
            <w:tcW w:w="1446" w:type="dxa"/>
            <w:vAlign w:val="top"/>
          </w:tcPr>
          <w:p w14:paraId="015ECFA6">
            <w:pPr>
              <w:rPr>
                <w:rFonts w:ascii="Arial"/>
                <w:sz w:val="21"/>
              </w:rPr>
            </w:pPr>
          </w:p>
        </w:tc>
        <w:tc>
          <w:tcPr>
            <w:tcW w:w="1680" w:type="dxa"/>
            <w:tcBorders>
              <w:right w:val="single" w:color="000000" w:sz="10" w:space="0"/>
            </w:tcBorders>
            <w:vAlign w:val="top"/>
          </w:tcPr>
          <w:p w14:paraId="39875427">
            <w:pPr>
              <w:rPr>
                <w:rFonts w:ascii="Arial"/>
                <w:sz w:val="21"/>
              </w:rPr>
            </w:pPr>
          </w:p>
        </w:tc>
      </w:tr>
      <w:tr w14:paraId="06DF0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133" w:type="dxa"/>
            <w:tcBorders>
              <w:left w:val="single" w:color="000000" w:sz="10" w:space="0"/>
            </w:tcBorders>
            <w:vAlign w:val="top"/>
          </w:tcPr>
          <w:p w14:paraId="44830A6D">
            <w:pPr>
              <w:rPr>
                <w:rFonts w:ascii="Arial"/>
                <w:sz w:val="21"/>
              </w:rPr>
            </w:pPr>
          </w:p>
        </w:tc>
        <w:tc>
          <w:tcPr>
            <w:tcW w:w="1272" w:type="dxa"/>
            <w:vAlign w:val="top"/>
          </w:tcPr>
          <w:p w14:paraId="47BD872A">
            <w:pPr>
              <w:rPr>
                <w:rFonts w:ascii="Arial"/>
                <w:sz w:val="21"/>
              </w:rPr>
            </w:pPr>
          </w:p>
        </w:tc>
        <w:tc>
          <w:tcPr>
            <w:tcW w:w="1446" w:type="dxa"/>
            <w:vAlign w:val="top"/>
          </w:tcPr>
          <w:p w14:paraId="426CF68E">
            <w:pPr>
              <w:rPr>
                <w:rFonts w:ascii="Arial"/>
                <w:sz w:val="21"/>
              </w:rPr>
            </w:pPr>
          </w:p>
        </w:tc>
        <w:tc>
          <w:tcPr>
            <w:tcW w:w="1240" w:type="dxa"/>
            <w:vAlign w:val="top"/>
          </w:tcPr>
          <w:p w14:paraId="75CD3BE6">
            <w:pPr>
              <w:rPr>
                <w:rFonts w:ascii="Arial"/>
                <w:sz w:val="21"/>
              </w:rPr>
            </w:pPr>
          </w:p>
        </w:tc>
        <w:tc>
          <w:tcPr>
            <w:tcW w:w="1446" w:type="dxa"/>
            <w:vAlign w:val="top"/>
          </w:tcPr>
          <w:p w14:paraId="04E621A3">
            <w:pPr>
              <w:rPr>
                <w:rFonts w:ascii="Arial"/>
                <w:sz w:val="21"/>
              </w:rPr>
            </w:pPr>
          </w:p>
        </w:tc>
        <w:tc>
          <w:tcPr>
            <w:tcW w:w="1680" w:type="dxa"/>
            <w:tcBorders>
              <w:right w:val="single" w:color="000000" w:sz="10" w:space="0"/>
            </w:tcBorders>
            <w:vAlign w:val="top"/>
          </w:tcPr>
          <w:p w14:paraId="1DC30F32">
            <w:pPr>
              <w:rPr>
                <w:rFonts w:ascii="Arial"/>
                <w:sz w:val="21"/>
              </w:rPr>
            </w:pPr>
          </w:p>
        </w:tc>
      </w:tr>
      <w:tr w14:paraId="6E4CC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2133" w:type="dxa"/>
            <w:tcBorders>
              <w:left w:val="single" w:color="000000" w:sz="10" w:space="0"/>
              <w:bottom w:val="single" w:color="000000" w:sz="10" w:space="0"/>
            </w:tcBorders>
            <w:vAlign w:val="top"/>
          </w:tcPr>
          <w:p w14:paraId="628CC5A6">
            <w:pPr>
              <w:rPr>
                <w:rFonts w:ascii="Arial"/>
                <w:sz w:val="21"/>
              </w:rPr>
            </w:pPr>
          </w:p>
        </w:tc>
        <w:tc>
          <w:tcPr>
            <w:tcW w:w="1272" w:type="dxa"/>
            <w:tcBorders>
              <w:bottom w:val="single" w:color="000000" w:sz="10" w:space="0"/>
            </w:tcBorders>
            <w:vAlign w:val="top"/>
          </w:tcPr>
          <w:p w14:paraId="56EE3A3F">
            <w:pPr>
              <w:rPr>
                <w:rFonts w:ascii="Arial"/>
                <w:sz w:val="21"/>
              </w:rPr>
            </w:pPr>
          </w:p>
        </w:tc>
        <w:tc>
          <w:tcPr>
            <w:tcW w:w="1446" w:type="dxa"/>
            <w:tcBorders>
              <w:bottom w:val="single" w:color="000000" w:sz="10" w:space="0"/>
            </w:tcBorders>
            <w:vAlign w:val="top"/>
          </w:tcPr>
          <w:p w14:paraId="7EEE9197">
            <w:pPr>
              <w:rPr>
                <w:rFonts w:ascii="Arial"/>
                <w:sz w:val="21"/>
              </w:rPr>
            </w:pPr>
          </w:p>
        </w:tc>
        <w:tc>
          <w:tcPr>
            <w:tcW w:w="1240" w:type="dxa"/>
            <w:tcBorders>
              <w:bottom w:val="single" w:color="000000" w:sz="10" w:space="0"/>
            </w:tcBorders>
            <w:vAlign w:val="top"/>
          </w:tcPr>
          <w:p w14:paraId="2FA151B8">
            <w:pPr>
              <w:rPr>
                <w:rFonts w:ascii="Arial"/>
                <w:sz w:val="21"/>
              </w:rPr>
            </w:pPr>
          </w:p>
        </w:tc>
        <w:tc>
          <w:tcPr>
            <w:tcW w:w="1446" w:type="dxa"/>
            <w:tcBorders>
              <w:bottom w:val="single" w:color="000000" w:sz="10" w:space="0"/>
            </w:tcBorders>
            <w:vAlign w:val="top"/>
          </w:tcPr>
          <w:p w14:paraId="083714A4">
            <w:pPr>
              <w:rPr>
                <w:rFonts w:ascii="Arial"/>
                <w:sz w:val="21"/>
              </w:rPr>
            </w:pPr>
          </w:p>
        </w:tc>
        <w:tc>
          <w:tcPr>
            <w:tcW w:w="1680" w:type="dxa"/>
            <w:tcBorders>
              <w:bottom w:val="single" w:color="000000" w:sz="10" w:space="0"/>
              <w:right w:val="single" w:color="000000" w:sz="10" w:space="0"/>
            </w:tcBorders>
            <w:vAlign w:val="top"/>
          </w:tcPr>
          <w:p w14:paraId="14401976">
            <w:pPr>
              <w:rPr>
                <w:rFonts w:ascii="Arial"/>
                <w:sz w:val="21"/>
              </w:rPr>
            </w:pPr>
          </w:p>
        </w:tc>
      </w:tr>
    </w:tbl>
    <w:p w14:paraId="39BC54BA">
      <w:pPr>
        <w:pStyle w:val="3"/>
      </w:pPr>
    </w:p>
    <w:p w14:paraId="233F3C36">
      <w:pPr>
        <w:sectPr>
          <w:footerReference r:id="rId155" w:type="default"/>
          <w:pgSz w:w="11906" w:h="16839"/>
          <w:pgMar w:top="1431" w:right="1331" w:bottom="1214" w:left="1331" w:header="0" w:footer="1051" w:gutter="0"/>
          <w:cols w:space="720" w:num="1"/>
        </w:sectPr>
      </w:pPr>
    </w:p>
    <w:p w14:paraId="753AD852">
      <w:pPr>
        <w:spacing w:before="41" w:line="227" w:lineRule="auto"/>
        <w:ind w:left="3185"/>
        <w:outlineLvl w:val="1"/>
        <w:rPr>
          <w:rFonts w:ascii="宋体" w:hAnsi="宋体" w:eastAsia="宋体" w:cs="宋体"/>
          <w:sz w:val="20"/>
          <w:szCs w:val="20"/>
        </w:rPr>
      </w:pPr>
      <w:bookmarkStart w:id="404" w:name="bookmark334"/>
      <w:bookmarkEnd w:id="404"/>
      <w:bookmarkStart w:id="405" w:name="bookmark333"/>
      <w:bookmarkEnd w:id="405"/>
      <w:r>
        <w:rPr>
          <w:rFonts w:ascii="宋体" w:hAnsi="宋体" w:eastAsia="宋体" w:cs="宋体"/>
          <w:b/>
          <w:bCs/>
          <w:spacing w:val="5"/>
          <w:sz w:val="20"/>
          <w:szCs w:val="20"/>
        </w:rPr>
        <w:t>附件</w:t>
      </w:r>
      <w:r>
        <w:rPr>
          <w:rFonts w:ascii="宋体" w:hAnsi="宋体" w:eastAsia="宋体" w:cs="宋体"/>
          <w:spacing w:val="-30"/>
          <w:sz w:val="20"/>
          <w:szCs w:val="20"/>
        </w:rPr>
        <w:t xml:space="preserve"> </w:t>
      </w:r>
      <w:r>
        <w:rPr>
          <w:rFonts w:ascii="宋体" w:hAnsi="宋体" w:eastAsia="宋体" w:cs="宋体"/>
          <w:b/>
          <w:bCs/>
          <w:spacing w:val="5"/>
          <w:sz w:val="20"/>
          <w:szCs w:val="20"/>
        </w:rPr>
        <w:t>5</w:t>
      </w:r>
      <w:r>
        <w:rPr>
          <w:rFonts w:ascii="宋体" w:hAnsi="宋体" w:eastAsia="宋体" w:cs="宋体"/>
          <w:spacing w:val="5"/>
          <w:sz w:val="20"/>
          <w:szCs w:val="20"/>
        </w:rPr>
        <w:t xml:space="preserve"> </w:t>
      </w:r>
      <w:r>
        <w:rPr>
          <w:rFonts w:ascii="宋体" w:hAnsi="宋体" w:eastAsia="宋体" w:cs="宋体"/>
          <w:b/>
          <w:bCs/>
          <w:spacing w:val="5"/>
          <w:sz w:val="20"/>
          <w:szCs w:val="20"/>
        </w:rPr>
        <w:t>承包人主要管理人员表</w:t>
      </w:r>
    </w:p>
    <w:p w14:paraId="2360C295">
      <w:pPr>
        <w:spacing w:before="51"/>
      </w:pPr>
    </w:p>
    <w:tbl>
      <w:tblPr>
        <w:tblStyle w:val="8"/>
        <w:tblW w:w="909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15"/>
        <w:gridCol w:w="1414"/>
        <w:gridCol w:w="1131"/>
        <w:gridCol w:w="1131"/>
        <w:gridCol w:w="3899"/>
      </w:tblGrid>
      <w:tr w14:paraId="46398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1515" w:type="dxa"/>
            <w:tcBorders>
              <w:top w:val="single" w:color="000000" w:sz="10" w:space="0"/>
              <w:left w:val="single" w:color="000000" w:sz="10" w:space="0"/>
            </w:tcBorders>
            <w:vAlign w:val="top"/>
          </w:tcPr>
          <w:p w14:paraId="66AE27C5">
            <w:pPr>
              <w:pStyle w:val="9"/>
              <w:spacing w:before="98" w:line="230" w:lineRule="auto"/>
              <w:ind w:left="448"/>
            </w:pPr>
            <w:r>
              <w:t>名</w:t>
            </w:r>
            <w:r>
              <w:rPr>
                <w:spacing w:val="6"/>
              </w:rPr>
              <w:t xml:space="preserve">    </w:t>
            </w:r>
            <w:r>
              <w:t>称</w:t>
            </w:r>
          </w:p>
        </w:tc>
        <w:tc>
          <w:tcPr>
            <w:tcW w:w="1414" w:type="dxa"/>
            <w:tcBorders>
              <w:top w:val="single" w:color="000000" w:sz="10" w:space="0"/>
            </w:tcBorders>
            <w:vAlign w:val="top"/>
          </w:tcPr>
          <w:p w14:paraId="5CC44B5B">
            <w:pPr>
              <w:pStyle w:val="9"/>
              <w:spacing w:before="98" w:line="228" w:lineRule="auto"/>
              <w:ind w:left="443"/>
            </w:pPr>
            <w:r>
              <w:rPr>
                <w:spacing w:val="4"/>
              </w:rPr>
              <w:t>姓名</w:t>
            </w:r>
          </w:p>
        </w:tc>
        <w:tc>
          <w:tcPr>
            <w:tcW w:w="1131" w:type="dxa"/>
            <w:tcBorders>
              <w:top w:val="single" w:color="000000" w:sz="10" w:space="0"/>
            </w:tcBorders>
            <w:vAlign w:val="top"/>
          </w:tcPr>
          <w:p w14:paraId="72B6ACEF">
            <w:pPr>
              <w:pStyle w:val="9"/>
              <w:spacing w:before="98" w:line="228" w:lineRule="auto"/>
              <w:ind w:left="448"/>
            </w:pPr>
            <w:r>
              <w:rPr>
                <w:spacing w:val="4"/>
              </w:rPr>
              <w:t>职务</w:t>
            </w:r>
          </w:p>
        </w:tc>
        <w:tc>
          <w:tcPr>
            <w:tcW w:w="1131" w:type="dxa"/>
            <w:tcBorders>
              <w:top w:val="single" w:color="000000" w:sz="10" w:space="0"/>
            </w:tcBorders>
            <w:vAlign w:val="top"/>
          </w:tcPr>
          <w:p w14:paraId="2F14887B">
            <w:pPr>
              <w:pStyle w:val="9"/>
              <w:spacing w:before="98" w:line="230" w:lineRule="auto"/>
              <w:ind w:left="450"/>
            </w:pPr>
            <w:r>
              <w:rPr>
                <w:spacing w:val="4"/>
              </w:rPr>
              <w:t>职称</w:t>
            </w:r>
          </w:p>
        </w:tc>
        <w:tc>
          <w:tcPr>
            <w:tcW w:w="3899" w:type="dxa"/>
            <w:tcBorders>
              <w:top w:val="single" w:color="000000" w:sz="10" w:space="0"/>
              <w:right w:val="single" w:color="000000" w:sz="10" w:space="0"/>
            </w:tcBorders>
            <w:vAlign w:val="top"/>
          </w:tcPr>
          <w:p w14:paraId="626A95F9">
            <w:pPr>
              <w:pStyle w:val="9"/>
              <w:spacing w:before="98" w:line="228" w:lineRule="auto"/>
              <w:ind w:left="455"/>
            </w:pPr>
            <w:r>
              <w:rPr>
                <w:spacing w:val="9"/>
              </w:rPr>
              <w:t>主要资历、经验及承担过的项目</w:t>
            </w:r>
          </w:p>
        </w:tc>
      </w:tr>
      <w:tr w14:paraId="2E8F2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1515" w:type="dxa"/>
            <w:tcBorders>
              <w:left w:val="single" w:color="000000" w:sz="10" w:space="0"/>
              <w:right w:val="nil"/>
            </w:tcBorders>
            <w:vAlign w:val="top"/>
          </w:tcPr>
          <w:p w14:paraId="73B66709">
            <w:pPr>
              <w:pStyle w:val="9"/>
              <w:spacing w:before="123" w:line="228" w:lineRule="auto"/>
              <w:ind w:right="15"/>
              <w:jc w:val="right"/>
            </w:pPr>
            <w:r>
              <w:rPr>
                <w:spacing w:val="7"/>
              </w:rPr>
              <w:t>一、总部人</w:t>
            </w:r>
          </w:p>
        </w:tc>
        <w:tc>
          <w:tcPr>
            <w:tcW w:w="1414" w:type="dxa"/>
            <w:tcBorders>
              <w:left w:val="nil"/>
              <w:right w:val="nil"/>
            </w:tcBorders>
            <w:vAlign w:val="top"/>
          </w:tcPr>
          <w:p w14:paraId="0AEC0FC2">
            <w:pPr>
              <w:pStyle w:val="9"/>
              <w:spacing w:before="123" w:line="229" w:lineRule="auto"/>
            </w:pPr>
            <w:r>
              <w:t>员</w:t>
            </w:r>
          </w:p>
        </w:tc>
        <w:tc>
          <w:tcPr>
            <w:tcW w:w="1131" w:type="dxa"/>
            <w:tcBorders>
              <w:left w:val="nil"/>
              <w:right w:val="nil"/>
            </w:tcBorders>
            <w:vAlign w:val="top"/>
          </w:tcPr>
          <w:p w14:paraId="2D2DD22C">
            <w:pPr>
              <w:rPr>
                <w:rFonts w:ascii="Arial"/>
                <w:sz w:val="21"/>
              </w:rPr>
            </w:pPr>
          </w:p>
        </w:tc>
        <w:tc>
          <w:tcPr>
            <w:tcW w:w="1131" w:type="dxa"/>
            <w:tcBorders>
              <w:left w:val="nil"/>
              <w:right w:val="nil"/>
            </w:tcBorders>
            <w:vAlign w:val="top"/>
          </w:tcPr>
          <w:p w14:paraId="6B7CD302">
            <w:pPr>
              <w:rPr>
                <w:rFonts w:ascii="Arial"/>
                <w:sz w:val="21"/>
              </w:rPr>
            </w:pPr>
          </w:p>
        </w:tc>
        <w:tc>
          <w:tcPr>
            <w:tcW w:w="3899" w:type="dxa"/>
            <w:tcBorders>
              <w:left w:val="nil"/>
              <w:right w:val="single" w:color="000000" w:sz="10" w:space="0"/>
            </w:tcBorders>
            <w:vAlign w:val="top"/>
          </w:tcPr>
          <w:p w14:paraId="3E6830CD">
            <w:pPr>
              <w:rPr>
                <w:rFonts w:ascii="Arial"/>
                <w:sz w:val="21"/>
              </w:rPr>
            </w:pPr>
          </w:p>
        </w:tc>
      </w:tr>
      <w:tr w14:paraId="722CF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tcBorders>
            <w:vAlign w:val="top"/>
          </w:tcPr>
          <w:p w14:paraId="1EC97D68">
            <w:pPr>
              <w:pStyle w:val="9"/>
              <w:spacing w:before="93" w:line="228" w:lineRule="auto"/>
              <w:ind w:left="331"/>
            </w:pPr>
            <w:r>
              <w:rPr>
                <w:spacing w:val="6"/>
              </w:rPr>
              <w:t>项目主管</w:t>
            </w:r>
          </w:p>
        </w:tc>
        <w:tc>
          <w:tcPr>
            <w:tcW w:w="1414" w:type="dxa"/>
            <w:vAlign w:val="top"/>
          </w:tcPr>
          <w:p w14:paraId="5412D87A">
            <w:pPr>
              <w:rPr>
                <w:rFonts w:ascii="Arial"/>
                <w:sz w:val="21"/>
              </w:rPr>
            </w:pPr>
          </w:p>
        </w:tc>
        <w:tc>
          <w:tcPr>
            <w:tcW w:w="1131" w:type="dxa"/>
            <w:vAlign w:val="top"/>
          </w:tcPr>
          <w:p w14:paraId="5964FFCD">
            <w:pPr>
              <w:rPr>
                <w:rFonts w:ascii="Arial"/>
                <w:sz w:val="21"/>
              </w:rPr>
            </w:pPr>
          </w:p>
        </w:tc>
        <w:tc>
          <w:tcPr>
            <w:tcW w:w="1131" w:type="dxa"/>
            <w:vAlign w:val="top"/>
          </w:tcPr>
          <w:p w14:paraId="325BC843">
            <w:pPr>
              <w:rPr>
                <w:rFonts w:ascii="Arial"/>
                <w:sz w:val="21"/>
              </w:rPr>
            </w:pPr>
          </w:p>
        </w:tc>
        <w:tc>
          <w:tcPr>
            <w:tcW w:w="3899" w:type="dxa"/>
            <w:tcBorders>
              <w:right w:val="single" w:color="000000" w:sz="10" w:space="0"/>
            </w:tcBorders>
            <w:vAlign w:val="top"/>
          </w:tcPr>
          <w:p w14:paraId="2C747115">
            <w:pPr>
              <w:rPr>
                <w:rFonts w:ascii="Arial"/>
                <w:sz w:val="21"/>
              </w:rPr>
            </w:pPr>
          </w:p>
        </w:tc>
      </w:tr>
      <w:tr w14:paraId="043BF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vMerge w:val="restart"/>
            <w:tcBorders>
              <w:left w:val="single" w:color="000000" w:sz="10" w:space="0"/>
              <w:bottom w:val="nil"/>
            </w:tcBorders>
            <w:vAlign w:val="top"/>
          </w:tcPr>
          <w:p w14:paraId="21D1D0E7">
            <w:pPr>
              <w:spacing w:line="441" w:lineRule="auto"/>
              <w:rPr>
                <w:rFonts w:ascii="Arial"/>
                <w:sz w:val="21"/>
              </w:rPr>
            </w:pPr>
          </w:p>
          <w:p w14:paraId="195EDA6A">
            <w:pPr>
              <w:pStyle w:val="9"/>
              <w:spacing w:before="65" w:line="228" w:lineRule="auto"/>
              <w:ind w:left="329"/>
            </w:pPr>
            <w:r>
              <w:rPr>
                <w:spacing w:val="7"/>
              </w:rPr>
              <w:t>其他人员</w:t>
            </w:r>
          </w:p>
        </w:tc>
        <w:tc>
          <w:tcPr>
            <w:tcW w:w="1414" w:type="dxa"/>
            <w:vAlign w:val="top"/>
          </w:tcPr>
          <w:p w14:paraId="715D0FC5">
            <w:pPr>
              <w:rPr>
                <w:rFonts w:ascii="Arial"/>
                <w:sz w:val="21"/>
              </w:rPr>
            </w:pPr>
          </w:p>
        </w:tc>
        <w:tc>
          <w:tcPr>
            <w:tcW w:w="1131" w:type="dxa"/>
            <w:vAlign w:val="top"/>
          </w:tcPr>
          <w:p w14:paraId="1B4BE335">
            <w:pPr>
              <w:rPr>
                <w:rFonts w:ascii="Arial"/>
                <w:sz w:val="21"/>
              </w:rPr>
            </w:pPr>
          </w:p>
        </w:tc>
        <w:tc>
          <w:tcPr>
            <w:tcW w:w="1131" w:type="dxa"/>
            <w:vAlign w:val="top"/>
          </w:tcPr>
          <w:p w14:paraId="5813CC14">
            <w:pPr>
              <w:rPr>
                <w:rFonts w:ascii="Arial"/>
                <w:sz w:val="21"/>
              </w:rPr>
            </w:pPr>
          </w:p>
        </w:tc>
        <w:tc>
          <w:tcPr>
            <w:tcW w:w="3899" w:type="dxa"/>
            <w:tcBorders>
              <w:right w:val="single" w:color="000000" w:sz="10" w:space="0"/>
            </w:tcBorders>
            <w:vAlign w:val="top"/>
          </w:tcPr>
          <w:p w14:paraId="2B384F34">
            <w:pPr>
              <w:rPr>
                <w:rFonts w:ascii="Arial"/>
                <w:sz w:val="21"/>
              </w:rPr>
            </w:pPr>
          </w:p>
        </w:tc>
      </w:tr>
      <w:tr w14:paraId="49C93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515" w:type="dxa"/>
            <w:vMerge w:val="continue"/>
            <w:tcBorders>
              <w:top w:val="nil"/>
              <w:left w:val="single" w:color="000000" w:sz="10" w:space="0"/>
              <w:bottom w:val="nil"/>
            </w:tcBorders>
            <w:vAlign w:val="top"/>
          </w:tcPr>
          <w:p w14:paraId="74305092">
            <w:pPr>
              <w:rPr>
                <w:rFonts w:ascii="Arial"/>
                <w:sz w:val="21"/>
              </w:rPr>
            </w:pPr>
          </w:p>
        </w:tc>
        <w:tc>
          <w:tcPr>
            <w:tcW w:w="1414" w:type="dxa"/>
            <w:vAlign w:val="top"/>
          </w:tcPr>
          <w:p w14:paraId="2836318B">
            <w:pPr>
              <w:rPr>
                <w:rFonts w:ascii="Arial"/>
                <w:sz w:val="21"/>
              </w:rPr>
            </w:pPr>
          </w:p>
        </w:tc>
        <w:tc>
          <w:tcPr>
            <w:tcW w:w="1131" w:type="dxa"/>
            <w:vAlign w:val="top"/>
          </w:tcPr>
          <w:p w14:paraId="1C469EA0">
            <w:pPr>
              <w:rPr>
                <w:rFonts w:ascii="Arial"/>
                <w:sz w:val="21"/>
              </w:rPr>
            </w:pPr>
          </w:p>
        </w:tc>
        <w:tc>
          <w:tcPr>
            <w:tcW w:w="1131" w:type="dxa"/>
            <w:vAlign w:val="top"/>
          </w:tcPr>
          <w:p w14:paraId="69242DA6">
            <w:pPr>
              <w:rPr>
                <w:rFonts w:ascii="Arial"/>
                <w:sz w:val="21"/>
              </w:rPr>
            </w:pPr>
          </w:p>
        </w:tc>
        <w:tc>
          <w:tcPr>
            <w:tcW w:w="3899" w:type="dxa"/>
            <w:tcBorders>
              <w:right w:val="single" w:color="000000" w:sz="10" w:space="0"/>
            </w:tcBorders>
            <w:vAlign w:val="top"/>
          </w:tcPr>
          <w:p w14:paraId="0EEC7B44">
            <w:pPr>
              <w:rPr>
                <w:rFonts w:ascii="Arial"/>
                <w:sz w:val="21"/>
              </w:rPr>
            </w:pPr>
          </w:p>
        </w:tc>
      </w:tr>
      <w:tr w14:paraId="72EAC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vMerge w:val="continue"/>
            <w:tcBorders>
              <w:top w:val="nil"/>
              <w:left w:val="single" w:color="000000" w:sz="10" w:space="0"/>
            </w:tcBorders>
            <w:vAlign w:val="top"/>
          </w:tcPr>
          <w:p w14:paraId="0E1D2B88">
            <w:pPr>
              <w:rPr>
                <w:rFonts w:ascii="Arial"/>
                <w:sz w:val="21"/>
              </w:rPr>
            </w:pPr>
          </w:p>
        </w:tc>
        <w:tc>
          <w:tcPr>
            <w:tcW w:w="1414" w:type="dxa"/>
            <w:vAlign w:val="top"/>
          </w:tcPr>
          <w:p w14:paraId="5EA7C45D">
            <w:pPr>
              <w:rPr>
                <w:rFonts w:ascii="Arial"/>
                <w:sz w:val="21"/>
              </w:rPr>
            </w:pPr>
          </w:p>
        </w:tc>
        <w:tc>
          <w:tcPr>
            <w:tcW w:w="1131" w:type="dxa"/>
            <w:vAlign w:val="top"/>
          </w:tcPr>
          <w:p w14:paraId="1B752C06">
            <w:pPr>
              <w:rPr>
                <w:rFonts w:ascii="Arial"/>
                <w:sz w:val="21"/>
              </w:rPr>
            </w:pPr>
          </w:p>
        </w:tc>
        <w:tc>
          <w:tcPr>
            <w:tcW w:w="1131" w:type="dxa"/>
            <w:vAlign w:val="top"/>
          </w:tcPr>
          <w:p w14:paraId="0305F808">
            <w:pPr>
              <w:rPr>
                <w:rFonts w:ascii="Arial"/>
                <w:sz w:val="21"/>
              </w:rPr>
            </w:pPr>
          </w:p>
        </w:tc>
        <w:tc>
          <w:tcPr>
            <w:tcW w:w="3899" w:type="dxa"/>
            <w:tcBorders>
              <w:right w:val="single" w:color="000000" w:sz="10" w:space="0"/>
            </w:tcBorders>
            <w:vAlign w:val="top"/>
          </w:tcPr>
          <w:p w14:paraId="7656C696">
            <w:pPr>
              <w:rPr>
                <w:rFonts w:ascii="Arial"/>
                <w:sz w:val="21"/>
              </w:rPr>
            </w:pPr>
          </w:p>
        </w:tc>
      </w:tr>
      <w:tr w14:paraId="50EE3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right w:val="nil"/>
            </w:tcBorders>
            <w:vAlign w:val="top"/>
          </w:tcPr>
          <w:p w14:paraId="522B630D">
            <w:pPr>
              <w:pStyle w:val="9"/>
              <w:spacing w:before="98" w:line="228" w:lineRule="auto"/>
              <w:ind w:right="15"/>
              <w:jc w:val="right"/>
            </w:pPr>
            <w:r>
              <w:rPr>
                <w:spacing w:val="7"/>
              </w:rPr>
              <w:t>二、现场人</w:t>
            </w:r>
          </w:p>
        </w:tc>
        <w:tc>
          <w:tcPr>
            <w:tcW w:w="1414" w:type="dxa"/>
            <w:tcBorders>
              <w:left w:val="nil"/>
              <w:right w:val="nil"/>
            </w:tcBorders>
            <w:vAlign w:val="top"/>
          </w:tcPr>
          <w:p w14:paraId="25EF232D">
            <w:pPr>
              <w:pStyle w:val="9"/>
              <w:spacing w:before="98" w:line="229" w:lineRule="auto"/>
            </w:pPr>
            <w:r>
              <w:t>员</w:t>
            </w:r>
          </w:p>
        </w:tc>
        <w:tc>
          <w:tcPr>
            <w:tcW w:w="1131" w:type="dxa"/>
            <w:tcBorders>
              <w:left w:val="nil"/>
              <w:right w:val="nil"/>
            </w:tcBorders>
            <w:vAlign w:val="top"/>
          </w:tcPr>
          <w:p w14:paraId="64BBC58E">
            <w:pPr>
              <w:rPr>
                <w:rFonts w:ascii="Arial"/>
                <w:sz w:val="21"/>
              </w:rPr>
            </w:pPr>
          </w:p>
        </w:tc>
        <w:tc>
          <w:tcPr>
            <w:tcW w:w="1131" w:type="dxa"/>
            <w:tcBorders>
              <w:left w:val="nil"/>
              <w:right w:val="nil"/>
            </w:tcBorders>
            <w:vAlign w:val="top"/>
          </w:tcPr>
          <w:p w14:paraId="55F23536">
            <w:pPr>
              <w:rPr>
                <w:rFonts w:ascii="Arial"/>
                <w:sz w:val="21"/>
              </w:rPr>
            </w:pPr>
          </w:p>
        </w:tc>
        <w:tc>
          <w:tcPr>
            <w:tcW w:w="3899" w:type="dxa"/>
            <w:tcBorders>
              <w:left w:val="nil"/>
              <w:right w:val="single" w:color="000000" w:sz="10" w:space="0"/>
            </w:tcBorders>
            <w:vAlign w:val="top"/>
          </w:tcPr>
          <w:p w14:paraId="748087E0">
            <w:pPr>
              <w:rPr>
                <w:rFonts w:ascii="Arial"/>
                <w:sz w:val="21"/>
              </w:rPr>
            </w:pPr>
          </w:p>
        </w:tc>
      </w:tr>
      <w:tr w14:paraId="46988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1515" w:type="dxa"/>
            <w:tcBorders>
              <w:left w:val="single" w:color="000000" w:sz="10" w:space="0"/>
            </w:tcBorders>
            <w:vAlign w:val="top"/>
          </w:tcPr>
          <w:p w14:paraId="2B45FBD2">
            <w:pPr>
              <w:pStyle w:val="9"/>
              <w:spacing w:before="98" w:line="319" w:lineRule="auto"/>
              <w:ind w:left="331" w:right="231" w:hanging="104"/>
            </w:pPr>
            <w:r>
              <w:rPr>
                <w:spacing w:val="7"/>
              </w:rPr>
              <w:t>工程总承包</w:t>
            </w:r>
            <w:r>
              <w:rPr>
                <w:spacing w:val="6"/>
              </w:rPr>
              <w:t>项目经理</w:t>
            </w:r>
          </w:p>
        </w:tc>
        <w:tc>
          <w:tcPr>
            <w:tcW w:w="1414" w:type="dxa"/>
            <w:vAlign w:val="top"/>
          </w:tcPr>
          <w:p w14:paraId="686AB093">
            <w:pPr>
              <w:rPr>
                <w:rFonts w:ascii="Arial"/>
                <w:sz w:val="21"/>
              </w:rPr>
            </w:pPr>
          </w:p>
        </w:tc>
        <w:tc>
          <w:tcPr>
            <w:tcW w:w="1131" w:type="dxa"/>
            <w:vAlign w:val="top"/>
          </w:tcPr>
          <w:p w14:paraId="2736CC9A">
            <w:pPr>
              <w:rPr>
                <w:rFonts w:ascii="Arial"/>
                <w:sz w:val="21"/>
              </w:rPr>
            </w:pPr>
          </w:p>
        </w:tc>
        <w:tc>
          <w:tcPr>
            <w:tcW w:w="1131" w:type="dxa"/>
            <w:vAlign w:val="top"/>
          </w:tcPr>
          <w:p w14:paraId="0F8117EC">
            <w:pPr>
              <w:rPr>
                <w:rFonts w:ascii="Arial"/>
                <w:sz w:val="21"/>
              </w:rPr>
            </w:pPr>
          </w:p>
        </w:tc>
        <w:tc>
          <w:tcPr>
            <w:tcW w:w="3899" w:type="dxa"/>
            <w:tcBorders>
              <w:right w:val="single" w:color="000000" w:sz="10" w:space="0"/>
            </w:tcBorders>
            <w:vAlign w:val="top"/>
          </w:tcPr>
          <w:p w14:paraId="371416C0">
            <w:pPr>
              <w:rPr>
                <w:rFonts w:ascii="Arial"/>
                <w:sz w:val="21"/>
              </w:rPr>
            </w:pPr>
          </w:p>
        </w:tc>
      </w:tr>
      <w:tr w14:paraId="7788B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tcBorders>
            <w:vAlign w:val="top"/>
          </w:tcPr>
          <w:p w14:paraId="3AAF1BA5">
            <w:pPr>
              <w:pStyle w:val="9"/>
              <w:spacing w:before="101" w:line="228" w:lineRule="auto"/>
              <w:ind w:left="228"/>
            </w:pPr>
            <w:r>
              <w:rPr>
                <w:spacing w:val="7"/>
              </w:rPr>
              <w:t>项目副经理</w:t>
            </w:r>
          </w:p>
        </w:tc>
        <w:tc>
          <w:tcPr>
            <w:tcW w:w="1414" w:type="dxa"/>
            <w:vAlign w:val="top"/>
          </w:tcPr>
          <w:p w14:paraId="37ACE76C">
            <w:pPr>
              <w:rPr>
                <w:rFonts w:ascii="Arial"/>
                <w:sz w:val="21"/>
              </w:rPr>
            </w:pPr>
          </w:p>
        </w:tc>
        <w:tc>
          <w:tcPr>
            <w:tcW w:w="1131" w:type="dxa"/>
            <w:vAlign w:val="top"/>
          </w:tcPr>
          <w:p w14:paraId="4B90B1BA">
            <w:pPr>
              <w:rPr>
                <w:rFonts w:ascii="Arial"/>
                <w:sz w:val="21"/>
              </w:rPr>
            </w:pPr>
          </w:p>
        </w:tc>
        <w:tc>
          <w:tcPr>
            <w:tcW w:w="1131" w:type="dxa"/>
            <w:vAlign w:val="top"/>
          </w:tcPr>
          <w:p w14:paraId="2BEE532E">
            <w:pPr>
              <w:rPr>
                <w:rFonts w:ascii="Arial"/>
                <w:sz w:val="21"/>
              </w:rPr>
            </w:pPr>
          </w:p>
        </w:tc>
        <w:tc>
          <w:tcPr>
            <w:tcW w:w="3899" w:type="dxa"/>
            <w:tcBorders>
              <w:right w:val="single" w:color="000000" w:sz="10" w:space="0"/>
            </w:tcBorders>
            <w:vAlign w:val="top"/>
          </w:tcPr>
          <w:p w14:paraId="18625D5E">
            <w:pPr>
              <w:rPr>
                <w:rFonts w:ascii="Arial"/>
                <w:sz w:val="21"/>
              </w:rPr>
            </w:pPr>
          </w:p>
        </w:tc>
      </w:tr>
      <w:tr w14:paraId="741FB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tcBorders>
            <w:vAlign w:val="top"/>
          </w:tcPr>
          <w:p w14:paraId="2CC54F83">
            <w:pPr>
              <w:pStyle w:val="9"/>
              <w:spacing w:before="101" w:line="228" w:lineRule="auto"/>
              <w:ind w:left="228"/>
            </w:pPr>
            <w:r>
              <w:rPr>
                <w:spacing w:val="7"/>
              </w:rPr>
              <w:t>设计负责人</w:t>
            </w:r>
          </w:p>
        </w:tc>
        <w:tc>
          <w:tcPr>
            <w:tcW w:w="1414" w:type="dxa"/>
            <w:vAlign w:val="top"/>
          </w:tcPr>
          <w:p w14:paraId="0DFFA2B4">
            <w:pPr>
              <w:rPr>
                <w:rFonts w:ascii="Arial"/>
                <w:sz w:val="21"/>
              </w:rPr>
            </w:pPr>
          </w:p>
        </w:tc>
        <w:tc>
          <w:tcPr>
            <w:tcW w:w="1131" w:type="dxa"/>
            <w:vAlign w:val="top"/>
          </w:tcPr>
          <w:p w14:paraId="1DD6BF49">
            <w:pPr>
              <w:rPr>
                <w:rFonts w:ascii="Arial"/>
                <w:sz w:val="21"/>
              </w:rPr>
            </w:pPr>
          </w:p>
        </w:tc>
        <w:tc>
          <w:tcPr>
            <w:tcW w:w="1131" w:type="dxa"/>
            <w:vAlign w:val="top"/>
          </w:tcPr>
          <w:p w14:paraId="072FA027">
            <w:pPr>
              <w:rPr>
                <w:rFonts w:ascii="Arial"/>
                <w:sz w:val="21"/>
              </w:rPr>
            </w:pPr>
          </w:p>
        </w:tc>
        <w:tc>
          <w:tcPr>
            <w:tcW w:w="3899" w:type="dxa"/>
            <w:tcBorders>
              <w:right w:val="single" w:color="000000" w:sz="10" w:space="0"/>
            </w:tcBorders>
            <w:vAlign w:val="top"/>
          </w:tcPr>
          <w:p w14:paraId="4497FBD5">
            <w:pPr>
              <w:rPr>
                <w:rFonts w:ascii="Arial"/>
                <w:sz w:val="21"/>
              </w:rPr>
            </w:pPr>
          </w:p>
        </w:tc>
      </w:tr>
      <w:tr w14:paraId="757B6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tcBorders>
            <w:vAlign w:val="top"/>
          </w:tcPr>
          <w:p w14:paraId="2B13E7EC">
            <w:pPr>
              <w:pStyle w:val="9"/>
              <w:spacing w:before="101" w:line="227" w:lineRule="auto"/>
              <w:ind w:left="224"/>
            </w:pPr>
            <w:r>
              <w:rPr>
                <w:spacing w:val="8"/>
              </w:rPr>
              <w:t>采购负责人</w:t>
            </w:r>
          </w:p>
        </w:tc>
        <w:tc>
          <w:tcPr>
            <w:tcW w:w="1414" w:type="dxa"/>
            <w:vAlign w:val="top"/>
          </w:tcPr>
          <w:p w14:paraId="61AA1402">
            <w:pPr>
              <w:rPr>
                <w:rFonts w:ascii="Arial"/>
                <w:sz w:val="21"/>
              </w:rPr>
            </w:pPr>
          </w:p>
        </w:tc>
        <w:tc>
          <w:tcPr>
            <w:tcW w:w="1131" w:type="dxa"/>
            <w:vAlign w:val="top"/>
          </w:tcPr>
          <w:p w14:paraId="4AD4CC79">
            <w:pPr>
              <w:rPr>
                <w:rFonts w:ascii="Arial"/>
                <w:sz w:val="21"/>
              </w:rPr>
            </w:pPr>
          </w:p>
        </w:tc>
        <w:tc>
          <w:tcPr>
            <w:tcW w:w="1131" w:type="dxa"/>
            <w:vAlign w:val="top"/>
          </w:tcPr>
          <w:p w14:paraId="6A0D7BCA">
            <w:pPr>
              <w:rPr>
                <w:rFonts w:ascii="Arial"/>
                <w:sz w:val="21"/>
              </w:rPr>
            </w:pPr>
          </w:p>
        </w:tc>
        <w:tc>
          <w:tcPr>
            <w:tcW w:w="3899" w:type="dxa"/>
            <w:tcBorders>
              <w:right w:val="single" w:color="000000" w:sz="10" w:space="0"/>
            </w:tcBorders>
            <w:vAlign w:val="top"/>
          </w:tcPr>
          <w:p w14:paraId="6080E5A3">
            <w:pPr>
              <w:rPr>
                <w:rFonts w:ascii="Arial"/>
                <w:sz w:val="21"/>
              </w:rPr>
            </w:pPr>
          </w:p>
        </w:tc>
      </w:tr>
      <w:tr w14:paraId="19E17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515" w:type="dxa"/>
            <w:tcBorders>
              <w:left w:val="single" w:color="000000" w:sz="10" w:space="0"/>
            </w:tcBorders>
            <w:vAlign w:val="top"/>
          </w:tcPr>
          <w:p w14:paraId="0D299041">
            <w:pPr>
              <w:pStyle w:val="9"/>
              <w:spacing w:before="103" w:line="228" w:lineRule="auto"/>
              <w:ind w:left="224"/>
            </w:pPr>
            <w:r>
              <w:rPr>
                <w:spacing w:val="8"/>
              </w:rPr>
              <w:t>施工负责人</w:t>
            </w:r>
          </w:p>
        </w:tc>
        <w:tc>
          <w:tcPr>
            <w:tcW w:w="1414" w:type="dxa"/>
            <w:vAlign w:val="top"/>
          </w:tcPr>
          <w:p w14:paraId="4BBFB565">
            <w:pPr>
              <w:rPr>
                <w:rFonts w:ascii="Arial"/>
                <w:sz w:val="21"/>
              </w:rPr>
            </w:pPr>
          </w:p>
        </w:tc>
        <w:tc>
          <w:tcPr>
            <w:tcW w:w="1131" w:type="dxa"/>
            <w:vAlign w:val="top"/>
          </w:tcPr>
          <w:p w14:paraId="70EA13EA">
            <w:pPr>
              <w:rPr>
                <w:rFonts w:ascii="Arial"/>
                <w:sz w:val="21"/>
              </w:rPr>
            </w:pPr>
          </w:p>
        </w:tc>
        <w:tc>
          <w:tcPr>
            <w:tcW w:w="1131" w:type="dxa"/>
            <w:vAlign w:val="top"/>
          </w:tcPr>
          <w:p w14:paraId="23DFACB3">
            <w:pPr>
              <w:rPr>
                <w:rFonts w:ascii="Arial"/>
                <w:sz w:val="21"/>
              </w:rPr>
            </w:pPr>
          </w:p>
        </w:tc>
        <w:tc>
          <w:tcPr>
            <w:tcW w:w="3899" w:type="dxa"/>
            <w:tcBorders>
              <w:right w:val="single" w:color="000000" w:sz="10" w:space="0"/>
            </w:tcBorders>
            <w:vAlign w:val="top"/>
          </w:tcPr>
          <w:p w14:paraId="54B76068">
            <w:pPr>
              <w:rPr>
                <w:rFonts w:ascii="Arial"/>
                <w:sz w:val="21"/>
              </w:rPr>
            </w:pPr>
          </w:p>
        </w:tc>
      </w:tr>
      <w:tr w14:paraId="101BD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tcBorders>
            <w:vAlign w:val="top"/>
          </w:tcPr>
          <w:p w14:paraId="5ADFE4FC">
            <w:pPr>
              <w:pStyle w:val="9"/>
              <w:spacing w:before="104" w:line="228" w:lineRule="auto"/>
              <w:ind w:left="226"/>
            </w:pPr>
            <w:r>
              <w:rPr>
                <w:spacing w:val="7"/>
              </w:rPr>
              <w:t>技术负责人</w:t>
            </w:r>
          </w:p>
        </w:tc>
        <w:tc>
          <w:tcPr>
            <w:tcW w:w="1414" w:type="dxa"/>
            <w:vAlign w:val="top"/>
          </w:tcPr>
          <w:p w14:paraId="05658671">
            <w:pPr>
              <w:rPr>
                <w:rFonts w:ascii="Arial"/>
                <w:sz w:val="21"/>
              </w:rPr>
            </w:pPr>
          </w:p>
        </w:tc>
        <w:tc>
          <w:tcPr>
            <w:tcW w:w="1131" w:type="dxa"/>
            <w:vAlign w:val="top"/>
          </w:tcPr>
          <w:p w14:paraId="2999A21E">
            <w:pPr>
              <w:rPr>
                <w:rFonts w:ascii="Arial"/>
                <w:sz w:val="21"/>
              </w:rPr>
            </w:pPr>
          </w:p>
        </w:tc>
        <w:tc>
          <w:tcPr>
            <w:tcW w:w="1131" w:type="dxa"/>
            <w:vAlign w:val="top"/>
          </w:tcPr>
          <w:p w14:paraId="19E314DA">
            <w:pPr>
              <w:rPr>
                <w:rFonts w:ascii="Arial"/>
                <w:sz w:val="21"/>
              </w:rPr>
            </w:pPr>
          </w:p>
        </w:tc>
        <w:tc>
          <w:tcPr>
            <w:tcW w:w="3899" w:type="dxa"/>
            <w:tcBorders>
              <w:right w:val="single" w:color="000000" w:sz="10" w:space="0"/>
            </w:tcBorders>
            <w:vAlign w:val="top"/>
          </w:tcPr>
          <w:p w14:paraId="755C0EB1">
            <w:pPr>
              <w:rPr>
                <w:rFonts w:ascii="Arial"/>
                <w:sz w:val="21"/>
              </w:rPr>
            </w:pPr>
          </w:p>
        </w:tc>
      </w:tr>
      <w:tr w14:paraId="566D3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tcBorders>
            <w:vAlign w:val="top"/>
          </w:tcPr>
          <w:p w14:paraId="5B31E40B">
            <w:pPr>
              <w:pStyle w:val="9"/>
              <w:spacing w:before="106" w:line="226" w:lineRule="auto"/>
              <w:ind w:left="327"/>
            </w:pPr>
            <w:r>
              <w:rPr>
                <w:spacing w:val="7"/>
              </w:rPr>
              <w:t>造价管理</w:t>
            </w:r>
          </w:p>
        </w:tc>
        <w:tc>
          <w:tcPr>
            <w:tcW w:w="1414" w:type="dxa"/>
            <w:vAlign w:val="top"/>
          </w:tcPr>
          <w:p w14:paraId="1D4C1690">
            <w:pPr>
              <w:rPr>
                <w:rFonts w:ascii="Arial"/>
                <w:sz w:val="21"/>
              </w:rPr>
            </w:pPr>
          </w:p>
        </w:tc>
        <w:tc>
          <w:tcPr>
            <w:tcW w:w="1131" w:type="dxa"/>
            <w:vAlign w:val="top"/>
          </w:tcPr>
          <w:p w14:paraId="5D89D856">
            <w:pPr>
              <w:rPr>
                <w:rFonts w:ascii="Arial"/>
                <w:sz w:val="21"/>
              </w:rPr>
            </w:pPr>
          </w:p>
        </w:tc>
        <w:tc>
          <w:tcPr>
            <w:tcW w:w="1131" w:type="dxa"/>
            <w:vAlign w:val="top"/>
          </w:tcPr>
          <w:p w14:paraId="40748369">
            <w:pPr>
              <w:rPr>
                <w:rFonts w:ascii="Arial"/>
                <w:sz w:val="21"/>
              </w:rPr>
            </w:pPr>
          </w:p>
        </w:tc>
        <w:tc>
          <w:tcPr>
            <w:tcW w:w="3899" w:type="dxa"/>
            <w:tcBorders>
              <w:right w:val="single" w:color="000000" w:sz="10" w:space="0"/>
            </w:tcBorders>
            <w:vAlign w:val="top"/>
          </w:tcPr>
          <w:p w14:paraId="2304E1A5">
            <w:pPr>
              <w:rPr>
                <w:rFonts w:ascii="Arial"/>
                <w:sz w:val="21"/>
              </w:rPr>
            </w:pPr>
          </w:p>
        </w:tc>
      </w:tr>
      <w:tr w14:paraId="5553D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tcBorders>
            <w:vAlign w:val="top"/>
          </w:tcPr>
          <w:p w14:paraId="1F2C158A">
            <w:pPr>
              <w:pStyle w:val="9"/>
              <w:spacing w:before="106" w:line="228" w:lineRule="auto"/>
              <w:ind w:left="329"/>
            </w:pPr>
            <w:r>
              <w:rPr>
                <w:spacing w:val="7"/>
              </w:rPr>
              <w:t>质量管理</w:t>
            </w:r>
          </w:p>
        </w:tc>
        <w:tc>
          <w:tcPr>
            <w:tcW w:w="1414" w:type="dxa"/>
            <w:vAlign w:val="top"/>
          </w:tcPr>
          <w:p w14:paraId="38465A48">
            <w:pPr>
              <w:rPr>
                <w:rFonts w:ascii="Arial"/>
                <w:sz w:val="21"/>
              </w:rPr>
            </w:pPr>
          </w:p>
        </w:tc>
        <w:tc>
          <w:tcPr>
            <w:tcW w:w="1131" w:type="dxa"/>
            <w:vAlign w:val="top"/>
          </w:tcPr>
          <w:p w14:paraId="729173D9">
            <w:pPr>
              <w:rPr>
                <w:rFonts w:ascii="Arial"/>
                <w:sz w:val="21"/>
              </w:rPr>
            </w:pPr>
          </w:p>
        </w:tc>
        <w:tc>
          <w:tcPr>
            <w:tcW w:w="1131" w:type="dxa"/>
            <w:vAlign w:val="top"/>
          </w:tcPr>
          <w:p w14:paraId="1837E72E">
            <w:pPr>
              <w:rPr>
                <w:rFonts w:ascii="Arial"/>
                <w:sz w:val="21"/>
              </w:rPr>
            </w:pPr>
          </w:p>
        </w:tc>
        <w:tc>
          <w:tcPr>
            <w:tcW w:w="3899" w:type="dxa"/>
            <w:tcBorders>
              <w:right w:val="single" w:color="000000" w:sz="10" w:space="0"/>
            </w:tcBorders>
            <w:vAlign w:val="top"/>
          </w:tcPr>
          <w:p w14:paraId="19FFF3EE">
            <w:pPr>
              <w:rPr>
                <w:rFonts w:ascii="Arial"/>
                <w:sz w:val="21"/>
              </w:rPr>
            </w:pPr>
          </w:p>
        </w:tc>
      </w:tr>
      <w:tr w14:paraId="247D0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515" w:type="dxa"/>
            <w:tcBorders>
              <w:left w:val="single" w:color="000000" w:sz="10" w:space="0"/>
            </w:tcBorders>
            <w:vAlign w:val="top"/>
          </w:tcPr>
          <w:p w14:paraId="64306265">
            <w:pPr>
              <w:pStyle w:val="9"/>
              <w:spacing w:before="105" w:line="228" w:lineRule="auto"/>
              <w:ind w:left="328"/>
            </w:pPr>
            <w:r>
              <w:rPr>
                <w:spacing w:val="7"/>
              </w:rPr>
              <w:t>计划管理</w:t>
            </w:r>
          </w:p>
        </w:tc>
        <w:tc>
          <w:tcPr>
            <w:tcW w:w="1414" w:type="dxa"/>
            <w:vAlign w:val="top"/>
          </w:tcPr>
          <w:p w14:paraId="1F3EFC94">
            <w:pPr>
              <w:rPr>
                <w:rFonts w:ascii="Arial"/>
                <w:sz w:val="21"/>
              </w:rPr>
            </w:pPr>
          </w:p>
        </w:tc>
        <w:tc>
          <w:tcPr>
            <w:tcW w:w="1131" w:type="dxa"/>
            <w:vAlign w:val="top"/>
          </w:tcPr>
          <w:p w14:paraId="29D0BBB8">
            <w:pPr>
              <w:rPr>
                <w:rFonts w:ascii="Arial"/>
                <w:sz w:val="21"/>
              </w:rPr>
            </w:pPr>
          </w:p>
        </w:tc>
        <w:tc>
          <w:tcPr>
            <w:tcW w:w="1131" w:type="dxa"/>
            <w:vAlign w:val="top"/>
          </w:tcPr>
          <w:p w14:paraId="4F6CAD5E">
            <w:pPr>
              <w:rPr>
                <w:rFonts w:ascii="Arial"/>
                <w:sz w:val="21"/>
              </w:rPr>
            </w:pPr>
          </w:p>
        </w:tc>
        <w:tc>
          <w:tcPr>
            <w:tcW w:w="3899" w:type="dxa"/>
            <w:tcBorders>
              <w:right w:val="single" w:color="000000" w:sz="10" w:space="0"/>
            </w:tcBorders>
            <w:vAlign w:val="top"/>
          </w:tcPr>
          <w:p w14:paraId="72F4D1A6">
            <w:pPr>
              <w:rPr>
                <w:rFonts w:ascii="Arial"/>
                <w:sz w:val="21"/>
              </w:rPr>
            </w:pPr>
          </w:p>
        </w:tc>
      </w:tr>
      <w:tr w14:paraId="66594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tcBorders>
            <w:vAlign w:val="top"/>
          </w:tcPr>
          <w:p w14:paraId="38EF3CF1">
            <w:pPr>
              <w:pStyle w:val="9"/>
              <w:spacing w:before="109" w:line="228" w:lineRule="auto"/>
              <w:ind w:left="332"/>
            </w:pPr>
            <w:r>
              <w:rPr>
                <w:spacing w:val="6"/>
              </w:rPr>
              <w:t>安全管理</w:t>
            </w:r>
          </w:p>
        </w:tc>
        <w:tc>
          <w:tcPr>
            <w:tcW w:w="1414" w:type="dxa"/>
            <w:vAlign w:val="top"/>
          </w:tcPr>
          <w:p w14:paraId="16AA8D1D">
            <w:pPr>
              <w:rPr>
                <w:rFonts w:ascii="Arial"/>
                <w:sz w:val="21"/>
              </w:rPr>
            </w:pPr>
          </w:p>
        </w:tc>
        <w:tc>
          <w:tcPr>
            <w:tcW w:w="1131" w:type="dxa"/>
            <w:vAlign w:val="top"/>
          </w:tcPr>
          <w:p w14:paraId="578F4BDF">
            <w:pPr>
              <w:rPr>
                <w:rFonts w:ascii="Arial"/>
                <w:sz w:val="21"/>
              </w:rPr>
            </w:pPr>
          </w:p>
        </w:tc>
        <w:tc>
          <w:tcPr>
            <w:tcW w:w="1131" w:type="dxa"/>
            <w:vAlign w:val="top"/>
          </w:tcPr>
          <w:p w14:paraId="381B91C0">
            <w:pPr>
              <w:rPr>
                <w:rFonts w:ascii="Arial"/>
                <w:sz w:val="21"/>
              </w:rPr>
            </w:pPr>
          </w:p>
        </w:tc>
        <w:tc>
          <w:tcPr>
            <w:tcW w:w="3899" w:type="dxa"/>
            <w:tcBorders>
              <w:right w:val="single" w:color="000000" w:sz="10" w:space="0"/>
            </w:tcBorders>
            <w:vAlign w:val="top"/>
          </w:tcPr>
          <w:p w14:paraId="5D18C784">
            <w:pPr>
              <w:rPr>
                <w:rFonts w:ascii="Arial"/>
                <w:sz w:val="21"/>
              </w:rPr>
            </w:pPr>
          </w:p>
        </w:tc>
      </w:tr>
      <w:tr w14:paraId="16DFA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tcBorders>
              <w:left w:val="single" w:color="000000" w:sz="10" w:space="0"/>
            </w:tcBorders>
            <w:vAlign w:val="top"/>
          </w:tcPr>
          <w:p w14:paraId="53BFDA15">
            <w:pPr>
              <w:pStyle w:val="9"/>
              <w:spacing w:before="108" w:line="228" w:lineRule="auto"/>
              <w:ind w:left="328"/>
            </w:pPr>
            <w:r>
              <w:rPr>
                <w:spacing w:val="7"/>
              </w:rPr>
              <w:t>环境管理</w:t>
            </w:r>
          </w:p>
        </w:tc>
        <w:tc>
          <w:tcPr>
            <w:tcW w:w="1414" w:type="dxa"/>
            <w:vAlign w:val="top"/>
          </w:tcPr>
          <w:p w14:paraId="69C7C6CB">
            <w:pPr>
              <w:rPr>
                <w:rFonts w:ascii="Arial"/>
                <w:sz w:val="21"/>
              </w:rPr>
            </w:pPr>
          </w:p>
        </w:tc>
        <w:tc>
          <w:tcPr>
            <w:tcW w:w="1131" w:type="dxa"/>
            <w:vAlign w:val="top"/>
          </w:tcPr>
          <w:p w14:paraId="056919E3">
            <w:pPr>
              <w:rPr>
                <w:rFonts w:ascii="Arial"/>
                <w:sz w:val="21"/>
              </w:rPr>
            </w:pPr>
          </w:p>
        </w:tc>
        <w:tc>
          <w:tcPr>
            <w:tcW w:w="1131" w:type="dxa"/>
            <w:vAlign w:val="top"/>
          </w:tcPr>
          <w:p w14:paraId="206CAFAB">
            <w:pPr>
              <w:rPr>
                <w:rFonts w:ascii="Arial"/>
                <w:sz w:val="21"/>
              </w:rPr>
            </w:pPr>
          </w:p>
        </w:tc>
        <w:tc>
          <w:tcPr>
            <w:tcW w:w="3899" w:type="dxa"/>
            <w:tcBorders>
              <w:right w:val="single" w:color="000000" w:sz="10" w:space="0"/>
            </w:tcBorders>
            <w:vAlign w:val="top"/>
          </w:tcPr>
          <w:p w14:paraId="6A4B3E7C">
            <w:pPr>
              <w:rPr>
                <w:rFonts w:ascii="Arial"/>
                <w:sz w:val="21"/>
              </w:rPr>
            </w:pPr>
          </w:p>
        </w:tc>
      </w:tr>
      <w:tr w14:paraId="60AF7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vMerge w:val="restart"/>
            <w:tcBorders>
              <w:left w:val="single" w:color="000000" w:sz="10" w:space="0"/>
              <w:bottom w:val="nil"/>
            </w:tcBorders>
            <w:vAlign w:val="top"/>
          </w:tcPr>
          <w:p w14:paraId="05D4FB41">
            <w:pPr>
              <w:spacing w:line="282" w:lineRule="auto"/>
              <w:rPr>
                <w:rFonts w:ascii="Arial"/>
                <w:sz w:val="21"/>
              </w:rPr>
            </w:pPr>
          </w:p>
          <w:p w14:paraId="4270D8B0">
            <w:pPr>
              <w:spacing w:line="283" w:lineRule="auto"/>
              <w:rPr>
                <w:rFonts w:ascii="Arial"/>
                <w:sz w:val="21"/>
              </w:rPr>
            </w:pPr>
          </w:p>
          <w:p w14:paraId="4A0D579B">
            <w:pPr>
              <w:spacing w:line="283" w:lineRule="auto"/>
              <w:rPr>
                <w:rFonts w:ascii="Arial"/>
                <w:sz w:val="21"/>
              </w:rPr>
            </w:pPr>
          </w:p>
          <w:p w14:paraId="50BE0AC2">
            <w:pPr>
              <w:spacing w:line="283" w:lineRule="auto"/>
              <w:rPr>
                <w:rFonts w:ascii="Arial"/>
                <w:sz w:val="21"/>
              </w:rPr>
            </w:pPr>
          </w:p>
          <w:p w14:paraId="34AD5398">
            <w:pPr>
              <w:pStyle w:val="9"/>
              <w:spacing w:before="65" w:line="228" w:lineRule="auto"/>
              <w:ind w:left="329"/>
            </w:pPr>
            <w:r>
              <w:rPr>
                <w:spacing w:val="7"/>
              </w:rPr>
              <w:t>其他人员</w:t>
            </w:r>
          </w:p>
        </w:tc>
        <w:tc>
          <w:tcPr>
            <w:tcW w:w="1414" w:type="dxa"/>
            <w:vAlign w:val="top"/>
          </w:tcPr>
          <w:p w14:paraId="35A48116">
            <w:pPr>
              <w:rPr>
                <w:rFonts w:ascii="Arial"/>
                <w:sz w:val="21"/>
              </w:rPr>
            </w:pPr>
          </w:p>
        </w:tc>
        <w:tc>
          <w:tcPr>
            <w:tcW w:w="1131" w:type="dxa"/>
            <w:vAlign w:val="top"/>
          </w:tcPr>
          <w:p w14:paraId="69CE6543">
            <w:pPr>
              <w:rPr>
                <w:rFonts w:ascii="Arial"/>
                <w:sz w:val="21"/>
              </w:rPr>
            </w:pPr>
          </w:p>
        </w:tc>
        <w:tc>
          <w:tcPr>
            <w:tcW w:w="1131" w:type="dxa"/>
            <w:vAlign w:val="top"/>
          </w:tcPr>
          <w:p w14:paraId="4266A8F4">
            <w:pPr>
              <w:rPr>
                <w:rFonts w:ascii="Arial"/>
                <w:sz w:val="21"/>
              </w:rPr>
            </w:pPr>
          </w:p>
        </w:tc>
        <w:tc>
          <w:tcPr>
            <w:tcW w:w="3899" w:type="dxa"/>
            <w:tcBorders>
              <w:right w:val="single" w:color="000000" w:sz="10" w:space="0"/>
            </w:tcBorders>
            <w:vAlign w:val="top"/>
          </w:tcPr>
          <w:p w14:paraId="7D81462C">
            <w:pPr>
              <w:rPr>
                <w:rFonts w:ascii="Arial"/>
                <w:sz w:val="21"/>
              </w:rPr>
            </w:pPr>
          </w:p>
        </w:tc>
      </w:tr>
      <w:tr w14:paraId="67C01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515" w:type="dxa"/>
            <w:vMerge w:val="continue"/>
            <w:tcBorders>
              <w:top w:val="nil"/>
              <w:left w:val="single" w:color="000000" w:sz="10" w:space="0"/>
              <w:bottom w:val="nil"/>
            </w:tcBorders>
            <w:vAlign w:val="top"/>
          </w:tcPr>
          <w:p w14:paraId="320DBF3E">
            <w:pPr>
              <w:rPr>
                <w:rFonts w:ascii="Arial"/>
                <w:sz w:val="21"/>
              </w:rPr>
            </w:pPr>
          </w:p>
        </w:tc>
        <w:tc>
          <w:tcPr>
            <w:tcW w:w="1414" w:type="dxa"/>
            <w:vAlign w:val="top"/>
          </w:tcPr>
          <w:p w14:paraId="08798F6A">
            <w:pPr>
              <w:rPr>
                <w:rFonts w:ascii="Arial"/>
                <w:sz w:val="21"/>
              </w:rPr>
            </w:pPr>
          </w:p>
        </w:tc>
        <w:tc>
          <w:tcPr>
            <w:tcW w:w="1131" w:type="dxa"/>
            <w:vAlign w:val="top"/>
          </w:tcPr>
          <w:p w14:paraId="017EC39F">
            <w:pPr>
              <w:rPr>
                <w:rFonts w:ascii="Arial"/>
                <w:sz w:val="21"/>
              </w:rPr>
            </w:pPr>
          </w:p>
        </w:tc>
        <w:tc>
          <w:tcPr>
            <w:tcW w:w="1131" w:type="dxa"/>
            <w:vAlign w:val="top"/>
          </w:tcPr>
          <w:p w14:paraId="3BAED2E7">
            <w:pPr>
              <w:rPr>
                <w:rFonts w:ascii="Arial"/>
                <w:sz w:val="21"/>
              </w:rPr>
            </w:pPr>
          </w:p>
        </w:tc>
        <w:tc>
          <w:tcPr>
            <w:tcW w:w="3899" w:type="dxa"/>
            <w:tcBorders>
              <w:right w:val="single" w:color="000000" w:sz="10" w:space="0"/>
            </w:tcBorders>
            <w:vAlign w:val="top"/>
          </w:tcPr>
          <w:p w14:paraId="72841059">
            <w:pPr>
              <w:rPr>
                <w:rFonts w:ascii="Arial"/>
                <w:sz w:val="21"/>
              </w:rPr>
            </w:pPr>
          </w:p>
        </w:tc>
      </w:tr>
      <w:tr w14:paraId="17010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vMerge w:val="continue"/>
            <w:tcBorders>
              <w:top w:val="nil"/>
              <w:left w:val="single" w:color="000000" w:sz="10" w:space="0"/>
              <w:bottom w:val="nil"/>
            </w:tcBorders>
            <w:vAlign w:val="top"/>
          </w:tcPr>
          <w:p w14:paraId="556C1A87">
            <w:pPr>
              <w:rPr>
                <w:rFonts w:ascii="Arial"/>
                <w:sz w:val="21"/>
              </w:rPr>
            </w:pPr>
          </w:p>
        </w:tc>
        <w:tc>
          <w:tcPr>
            <w:tcW w:w="1414" w:type="dxa"/>
            <w:vAlign w:val="top"/>
          </w:tcPr>
          <w:p w14:paraId="61FDEEAE">
            <w:pPr>
              <w:rPr>
                <w:rFonts w:ascii="Arial"/>
                <w:sz w:val="21"/>
              </w:rPr>
            </w:pPr>
          </w:p>
        </w:tc>
        <w:tc>
          <w:tcPr>
            <w:tcW w:w="1131" w:type="dxa"/>
            <w:vAlign w:val="top"/>
          </w:tcPr>
          <w:p w14:paraId="5ED76072">
            <w:pPr>
              <w:rPr>
                <w:rFonts w:ascii="Arial"/>
                <w:sz w:val="21"/>
              </w:rPr>
            </w:pPr>
          </w:p>
        </w:tc>
        <w:tc>
          <w:tcPr>
            <w:tcW w:w="1131" w:type="dxa"/>
            <w:vAlign w:val="top"/>
          </w:tcPr>
          <w:p w14:paraId="73B0F1A6">
            <w:pPr>
              <w:rPr>
                <w:rFonts w:ascii="Arial"/>
                <w:sz w:val="21"/>
              </w:rPr>
            </w:pPr>
          </w:p>
        </w:tc>
        <w:tc>
          <w:tcPr>
            <w:tcW w:w="3899" w:type="dxa"/>
            <w:tcBorders>
              <w:right w:val="single" w:color="000000" w:sz="10" w:space="0"/>
            </w:tcBorders>
            <w:vAlign w:val="top"/>
          </w:tcPr>
          <w:p w14:paraId="31333495">
            <w:pPr>
              <w:rPr>
                <w:rFonts w:ascii="Arial"/>
                <w:sz w:val="21"/>
              </w:rPr>
            </w:pPr>
          </w:p>
        </w:tc>
      </w:tr>
      <w:tr w14:paraId="685B2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vMerge w:val="continue"/>
            <w:tcBorders>
              <w:top w:val="nil"/>
              <w:left w:val="single" w:color="000000" w:sz="10" w:space="0"/>
              <w:bottom w:val="nil"/>
            </w:tcBorders>
            <w:vAlign w:val="top"/>
          </w:tcPr>
          <w:p w14:paraId="295D8D09">
            <w:pPr>
              <w:rPr>
                <w:rFonts w:ascii="Arial"/>
                <w:sz w:val="21"/>
              </w:rPr>
            </w:pPr>
          </w:p>
        </w:tc>
        <w:tc>
          <w:tcPr>
            <w:tcW w:w="1414" w:type="dxa"/>
            <w:vAlign w:val="top"/>
          </w:tcPr>
          <w:p w14:paraId="142E0AD9">
            <w:pPr>
              <w:rPr>
                <w:rFonts w:ascii="Arial"/>
                <w:sz w:val="21"/>
              </w:rPr>
            </w:pPr>
          </w:p>
        </w:tc>
        <w:tc>
          <w:tcPr>
            <w:tcW w:w="1131" w:type="dxa"/>
            <w:vAlign w:val="top"/>
          </w:tcPr>
          <w:p w14:paraId="7E34458D">
            <w:pPr>
              <w:rPr>
                <w:rFonts w:ascii="Arial"/>
                <w:sz w:val="21"/>
              </w:rPr>
            </w:pPr>
          </w:p>
        </w:tc>
        <w:tc>
          <w:tcPr>
            <w:tcW w:w="1131" w:type="dxa"/>
            <w:vAlign w:val="top"/>
          </w:tcPr>
          <w:p w14:paraId="68FD1109">
            <w:pPr>
              <w:rPr>
                <w:rFonts w:ascii="Arial"/>
                <w:sz w:val="21"/>
              </w:rPr>
            </w:pPr>
          </w:p>
        </w:tc>
        <w:tc>
          <w:tcPr>
            <w:tcW w:w="3899" w:type="dxa"/>
            <w:tcBorders>
              <w:right w:val="single" w:color="000000" w:sz="10" w:space="0"/>
            </w:tcBorders>
            <w:vAlign w:val="top"/>
          </w:tcPr>
          <w:p w14:paraId="79CF4B5B">
            <w:pPr>
              <w:rPr>
                <w:rFonts w:ascii="Arial"/>
                <w:sz w:val="21"/>
              </w:rPr>
            </w:pPr>
          </w:p>
        </w:tc>
      </w:tr>
      <w:tr w14:paraId="45011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515" w:type="dxa"/>
            <w:vMerge w:val="continue"/>
            <w:tcBorders>
              <w:top w:val="nil"/>
              <w:left w:val="single" w:color="000000" w:sz="10" w:space="0"/>
              <w:bottom w:val="nil"/>
            </w:tcBorders>
            <w:vAlign w:val="top"/>
          </w:tcPr>
          <w:p w14:paraId="5B4E85D0">
            <w:pPr>
              <w:rPr>
                <w:rFonts w:ascii="Arial"/>
                <w:sz w:val="21"/>
              </w:rPr>
            </w:pPr>
          </w:p>
        </w:tc>
        <w:tc>
          <w:tcPr>
            <w:tcW w:w="1414" w:type="dxa"/>
            <w:vAlign w:val="top"/>
          </w:tcPr>
          <w:p w14:paraId="0826040C">
            <w:pPr>
              <w:rPr>
                <w:rFonts w:ascii="Arial"/>
                <w:sz w:val="21"/>
              </w:rPr>
            </w:pPr>
          </w:p>
        </w:tc>
        <w:tc>
          <w:tcPr>
            <w:tcW w:w="1131" w:type="dxa"/>
            <w:vAlign w:val="top"/>
          </w:tcPr>
          <w:p w14:paraId="74E5798B">
            <w:pPr>
              <w:rPr>
                <w:rFonts w:ascii="Arial"/>
                <w:sz w:val="21"/>
              </w:rPr>
            </w:pPr>
          </w:p>
        </w:tc>
        <w:tc>
          <w:tcPr>
            <w:tcW w:w="1131" w:type="dxa"/>
            <w:vAlign w:val="top"/>
          </w:tcPr>
          <w:p w14:paraId="09ACB0C5">
            <w:pPr>
              <w:rPr>
                <w:rFonts w:ascii="Arial"/>
                <w:sz w:val="21"/>
              </w:rPr>
            </w:pPr>
          </w:p>
        </w:tc>
        <w:tc>
          <w:tcPr>
            <w:tcW w:w="3899" w:type="dxa"/>
            <w:tcBorders>
              <w:right w:val="single" w:color="000000" w:sz="10" w:space="0"/>
            </w:tcBorders>
            <w:vAlign w:val="top"/>
          </w:tcPr>
          <w:p w14:paraId="2AFCE704">
            <w:pPr>
              <w:rPr>
                <w:rFonts w:ascii="Arial"/>
                <w:sz w:val="21"/>
              </w:rPr>
            </w:pPr>
          </w:p>
        </w:tc>
      </w:tr>
      <w:tr w14:paraId="62148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1515" w:type="dxa"/>
            <w:vMerge w:val="continue"/>
            <w:tcBorders>
              <w:top w:val="nil"/>
              <w:left w:val="single" w:color="000000" w:sz="10" w:space="0"/>
              <w:bottom w:val="single" w:color="000000" w:sz="10" w:space="0"/>
            </w:tcBorders>
            <w:vAlign w:val="top"/>
          </w:tcPr>
          <w:p w14:paraId="4BA87BCF">
            <w:pPr>
              <w:rPr>
                <w:rFonts w:ascii="Arial"/>
                <w:sz w:val="21"/>
              </w:rPr>
            </w:pPr>
          </w:p>
        </w:tc>
        <w:tc>
          <w:tcPr>
            <w:tcW w:w="1414" w:type="dxa"/>
            <w:tcBorders>
              <w:bottom w:val="single" w:color="000000" w:sz="10" w:space="0"/>
            </w:tcBorders>
            <w:vAlign w:val="top"/>
          </w:tcPr>
          <w:p w14:paraId="0BD48A4C">
            <w:pPr>
              <w:rPr>
                <w:rFonts w:ascii="Arial"/>
                <w:sz w:val="21"/>
              </w:rPr>
            </w:pPr>
          </w:p>
        </w:tc>
        <w:tc>
          <w:tcPr>
            <w:tcW w:w="1131" w:type="dxa"/>
            <w:tcBorders>
              <w:bottom w:val="single" w:color="000000" w:sz="10" w:space="0"/>
            </w:tcBorders>
            <w:vAlign w:val="top"/>
          </w:tcPr>
          <w:p w14:paraId="7295DAF2">
            <w:pPr>
              <w:rPr>
                <w:rFonts w:ascii="Arial"/>
                <w:sz w:val="21"/>
              </w:rPr>
            </w:pPr>
          </w:p>
        </w:tc>
        <w:tc>
          <w:tcPr>
            <w:tcW w:w="1131" w:type="dxa"/>
            <w:tcBorders>
              <w:bottom w:val="single" w:color="000000" w:sz="10" w:space="0"/>
            </w:tcBorders>
            <w:vAlign w:val="top"/>
          </w:tcPr>
          <w:p w14:paraId="0EC9AF1E">
            <w:pPr>
              <w:rPr>
                <w:rFonts w:ascii="Arial"/>
                <w:sz w:val="21"/>
              </w:rPr>
            </w:pPr>
          </w:p>
        </w:tc>
        <w:tc>
          <w:tcPr>
            <w:tcW w:w="3899" w:type="dxa"/>
            <w:tcBorders>
              <w:bottom w:val="single" w:color="000000" w:sz="10" w:space="0"/>
              <w:right w:val="single" w:color="000000" w:sz="10" w:space="0"/>
            </w:tcBorders>
            <w:vAlign w:val="top"/>
          </w:tcPr>
          <w:p w14:paraId="6F8DEC31">
            <w:pPr>
              <w:rPr>
                <w:rFonts w:ascii="Arial"/>
                <w:sz w:val="21"/>
              </w:rPr>
            </w:pPr>
          </w:p>
        </w:tc>
      </w:tr>
    </w:tbl>
    <w:p w14:paraId="213B49A8">
      <w:pPr>
        <w:pStyle w:val="3"/>
      </w:pPr>
    </w:p>
    <w:p w14:paraId="29DBEF80">
      <w:pPr>
        <w:sectPr>
          <w:footerReference r:id="rId156" w:type="default"/>
          <w:pgSz w:w="11906" w:h="16839"/>
          <w:pgMar w:top="1428" w:right="1395" w:bottom="1206" w:left="1394" w:header="0" w:footer="1044" w:gutter="0"/>
          <w:cols w:space="720" w:num="1"/>
        </w:sectPr>
      </w:pPr>
    </w:p>
    <w:p w14:paraId="4B283A20">
      <w:pPr>
        <w:pStyle w:val="3"/>
        <w:spacing w:line="370" w:lineRule="auto"/>
      </w:pPr>
    </w:p>
    <w:p w14:paraId="59F05243">
      <w:pPr>
        <w:spacing w:before="65" w:line="226" w:lineRule="auto"/>
        <w:ind w:left="3110"/>
        <w:outlineLvl w:val="1"/>
        <w:rPr>
          <w:rFonts w:ascii="宋体" w:hAnsi="宋体" w:eastAsia="宋体" w:cs="宋体"/>
          <w:sz w:val="20"/>
          <w:szCs w:val="20"/>
        </w:rPr>
      </w:pPr>
      <w:bookmarkStart w:id="406" w:name="bookmark336"/>
      <w:bookmarkEnd w:id="406"/>
      <w:bookmarkStart w:id="407" w:name="bookmark335"/>
      <w:bookmarkEnd w:id="407"/>
      <w:r>
        <w:rPr>
          <w:rFonts w:ascii="宋体" w:hAnsi="宋体" w:eastAsia="宋体" w:cs="宋体"/>
          <w:b/>
          <w:bCs/>
          <w:spacing w:val="10"/>
          <w:sz w:val="20"/>
          <w:szCs w:val="20"/>
        </w:rPr>
        <w:t>附件6</w:t>
      </w:r>
      <w:r>
        <w:rPr>
          <w:rFonts w:ascii="宋体" w:hAnsi="宋体" w:eastAsia="宋体" w:cs="宋体"/>
          <w:spacing w:val="10"/>
          <w:sz w:val="20"/>
          <w:szCs w:val="20"/>
        </w:rPr>
        <w:t xml:space="preserve"> </w:t>
      </w:r>
      <w:r>
        <w:rPr>
          <w:rFonts w:ascii="宋体" w:hAnsi="宋体" w:eastAsia="宋体" w:cs="宋体"/>
          <w:b/>
          <w:bCs/>
          <w:spacing w:val="10"/>
          <w:sz w:val="20"/>
          <w:szCs w:val="20"/>
        </w:rPr>
        <w:t>价格指数权重表</w:t>
      </w:r>
    </w:p>
    <w:p w14:paraId="0DDF2914">
      <w:pPr>
        <w:pStyle w:val="3"/>
        <w:spacing w:line="358" w:lineRule="auto"/>
      </w:pPr>
    </w:p>
    <w:p w14:paraId="27326987">
      <w:pPr>
        <w:pStyle w:val="3"/>
        <w:spacing w:line="359" w:lineRule="auto"/>
      </w:pPr>
    </w:p>
    <w:p w14:paraId="6563FDEB">
      <w:pPr>
        <w:spacing w:before="65" w:line="226" w:lineRule="auto"/>
        <w:ind w:left="45"/>
        <w:rPr>
          <w:rFonts w:ascii="宋体" w:hAnsi="宋体" w:eastAsia="宋体" w:cs="宋体"/>
          <w:sz w:val="20"/>
          <w:szCs w:val="20"/>
        </w:rPr>
      </w:pPr>
      <w:r>
        <w:rPr>
          <w:rFonts w:ascii="宋体" w:hAnsi="宋体" w:eastAsia="宋体" w:cs="宋体"/>
          <w:spacing w:val="8"/>
          <w:sz w:val="20"/>
          <w:szCs w:val="20"/>
        </w:rPr>
        <w:t>同本招标文件第七章“投标文件格式</w:t>
      </w:r>
      <w:r>
        <w:rPr>
          <w:rFonts w:ascii="宋体" w:hAnsi="宋体" w:eastAsia="宋体" w:cs="宋体"/>
          <w:spacing w:val="-70"/>
          <w:sz w:val="20"/>
          <w:szCs w:val="20"/>
        </w:rPr>
        <w:t xml:space="preserve"> </w:t>
      </w:r>
      <w:r>
        <w:rPr>
          <w:rFonts w:ascii="宋体" w:hAnsi="宋体" w:eastAsia="宋体" w:cs="宋体"/>
          <w:spacing w:val="8"/>
          <w:sz w:val="20"/>
          <w:szCs w:val="20"/>
        </w:rPr>
        <w:t>”投标函附录中的“价格指数权重表</w:t>
      </w:r>
      <w:r>
        <w:rPr>
          <w:rFonts w:ascii="宋体" w:hAnsi="宋体" w:eastAsia="宋体" w:cs="宋体"/>
          <w:spacing w:val="-72"/>
          <w:sz w:val="20"/>
          <w:szCs w:val="20"/>
        </w:rPr>
        <w:t xml:space="preserve"> </w:t>
      </w:r>
      <w:r>
        <w:rPr>
          <w:rFonts w:ascii="宋体" w:hAnsi="宋体" w:eastAsia="宋体" w:cs="宋体"/>
          <w:spacing w:val="8"/>
          <w:sz w:val="20"/>
          <w:szCs w:val="20"/>
        </w:rPr>
        <w:t>”。</w:t>
      </w:r>
    </w:p>
    <w:p w14:paraId="72A9A7B6">
      <w:pPr>
        <w:spacing w:line="226" w:lineRule="auto"/>
        <w:rPr>
          <w:rFonts w:ascii="宋体" w:hAnsi="宋体" w:eastAsia="宋体" w:cs="宋体"/>
          <w:sz w:val="20"/>
          <w:szCs w:val="20"/>
        </w:rPr>
        <w:sectPr>
          <w:footerReference r:id="rId157" w:type="default"/>
          <w:pgSz w:w="11906" w:h="16839"/>
          <w:pgMar w:top="1431" w:right="1785" w:bottom="1206" w:left="1785" w:header="0" w:footer="1044" w:gutter="0"/>
          <w:cols w:space="720" w:num="1"/>
        </w:sectPr>
      </w:pPr>
    </w:p>
    <w:p w14:paraId="2610A155">
      <w:pPr>
        <w:pStyle w:val="3"/>
        <w:spacing w:line="245" w:lineRule="auto"/>
      </w:pPr>
    </w:p>
    <w:p w14:paraId="267611AA">
      <w:pPr>
        <w:pStyle w:val="3"/>
        <w:spacing w:line="245" w:lineRule="auto"/>
      </w:pPr>
    </w:p>
    <w:p w14:paraId="768FE00C">
      <w:pPr>
        <w:pStyle w:val="3"/>
        <w:spacing w:line="245" w:lineRule="auto"/>
      </w:pPr>
    </w:p>
    <w:p w14:paraId="7B423DC9">
      <w:pPr>
        <w:pStyle w:val="3"/>
        <w:spacing w:line="245" w:lineRule="auto"/>
      </w:pPr>
    </w:p>
    <w:p w14:paraId="04D0DCA8">
      <w:pPr>
        <w:pStyle w:val="3"/>
        <w:spacing w:line="245" w:lineRule="auto"/>
      </w:pPr>
    </w:p>
    <w:p w14:paraId="526AAF76">
      <w:pPr>
        <w:pStyle w:val="3"/>
        <w:spacing w:line="245" w:lineRule="auto"/>
      </w:pPr>
    </w:p>
    <w:p w14:paraId="30164700">
      <w:pPr>
        <w:pStyle w:val="3"/>
        <w:spacing w:line="245" w:lineRule="auto"/>
      </w:pPr>
    </w:p>
    <w:p w14:paraId="201754EE">
      <w:pPr>
        <w:pStyle w:val="3"/>
        <w:spacing w:line="245" w:lineRule="auto"/>
      </w:pPr>
    </w:p>
    <w:p w14:paraId="3DDA5509">
      <w:pPr>
        <w:pStyle w:val="3"/>
        <w:spacing w:line="245" w:lineRule="auto"/>
      </w:pPr>
    </w:p>
    <w:p w14:paraId="58B73292">
      <w:pPr>
        <w:pStyle w:val="3"/>
        <w:spacing w:line="246" w:lineRule="auto"/>
      </w:pPr>
    </w:p>
    <w:p w14:paraId="61126F37">
      <w:pPr>
        <w:spacing w:before="101" w:line="227" w:lineRule="auto"/>
        <w:ind w:left="2498"/>
        <w:outlineLvl w:val="0"/>
        <w:rPr>
          <w:rFonts w:ascii="黑体" w:hAnsi="黑体" w:eastAsia="黑体" w:cs="黑体"/>
          <w:sz w:val="31"/>
          <w:szCs w:val="31"/>
        </w:rPr>
      </w:pPr>
      <w:bookmarkStart w:id="408" w:name="bookmark337"/>
      <w:bookmarkEnd w:id="408"/>
      <w:bookmarkStart w:id="409" w:name="bookmark338"/>
      <w:bookmarkEnd w:id="409"/>
      <w:r>
        <w:rPr>
          <w:rFonts w:ascii="黑体" w:hAnsi="黑体" w:eastAsia="黑体" w:cs="黑体"/>
          <w:spacing w:val="8"/>
          <w:sz w:val="31"/>
          <w:szCs w:val="31"/>
        </w:rPr>
        <w:t>第四章 合同条款及格式</w:t>
      </w:r>
    </w:p>
    <w:p w14:paraId="63306F9E">
      <w:pPr>
        <w:pStyle w:val="3"/>
        <w:spacing w:line="245" w:lineRule="auto"/>
      </w:pPr>
    </w:p>
    <w:p w14:paraId="06FC6E5B">
      <w:pPr>
        <w:pStyle w:val="3"/>
        <w:spacing w:line="246" w:lineRule="auto"/>
      </w:pPr>
    </w:p>
    <w:p w14:paraId="69469BD8">
      <w:pPr>
        <w:pStyle w:val="3"/>
        <w:spacing w:line="246" w:lineRule="auto"/>
      </w:pPr>
    </w:p>
    <w:p w14:paraId="026C476B">
      <w:pPr>
        <w:pStyle w:val="3"/>
        <w:spacing w:line="246" w:lineRule="auto"/>
      </w:pPr>
    </w:p>
    <w:p w14:paraId="143871C0">
      <w:pPr>
        <w:pStyle w:val="3"/>
        <w:spacing w:line="246" w:lineRule="auto"/>
      </w:pPr>
    </w:p>
    <w:p w14:paraId="46535BC3">
      <w:pPr>
        <w:pStyle w:val="3"/>
        <w:spacing w:line="246" w:lineRule="auto"/>
      </w:pPr>
    </w:p>
    <w:p w14:paraId="75A0EA93">
      <w:pPr>
        <w:pStyle w:val="3"/>
        <w:spacing w:line="246" w:lineRule="auto"/>
      </w:pPr>
    </w:p>
    <w:p w14:paraId="0A2337FD">
      <w:pPr>
        <w:pStyle w:val="3"/>
        <w:spacing w:line="246" w:lineRule="auto"/>
      </w:pPr>
    </w:p>
    <w:p w14:paraId="311DADEB">
      <w:pPr>
        <w:pStyle w:val="3"/>
        <w:spacing w:line="246" w:lineRule="auto"/>
      </w:pPr>
    </w:p>
    <w:p w14:paraId="692E25FA">
      <w:pPr>
        <w:pStyle w:val="3"/>
        <w:spacing w:line="246" w:lineRule="auto"/>
      </w:pPr>
    </w:p>
    <w:p w14:paraId="558115F4">
      <w:pPr>
        <w:pStyle w:val="3"/>
        <w:spacing w:line="246" w:lineRule="auto"/>
      </w:pPr>
    </w:p>
    <w:p w14:paraId="13182B09">
      <w:pPr>
        <w:pStyle w:val="3"/>
        <w:spacing w:line="246" w:lineRule="auto"/>
      </w:pPr>
    </w:p>
    <w:p w14:paraId="10A50394">
      <w:pPr>
        <w:pStyle w:val="3"/>
        <w:spacing w:line="246" w:lineRule="auto"/>
      </w:pPr>
    </w:p>
    <w:p w14:paraId="634818ED">
      <w:pPr>
        <w:pStyle w:val="3"/>
        <w:spacing w:line="246" w:lineRule="auto"/>
      </w:pPr>
    </w:p>
    <w:p w14:paraId="6A96B420">
      <w:pPr>
        <w:pStyle w:val="3"/>
        <w:spacing w:line="246" w:lineRule="auto"/>
      </w:pPr>
    </w:p>
    <w:p w14:paraId="3A8D3DCB">
      <w:pPr>
        <w:pStyle w:val="3"/>
        <w:spacing w:line="246" w:lineRule="auto"/>
      </w:pPr>
    </w:p>
    <w:p w14:paraId="086069BA">
      <w:pPr>
        <w:pStyle w:val="3"/>
        <w:spacing w:line="246" w:lineRule="auto"/>
      </w:pPr>
    </w:p>
    <w:p w14:paraId="15A6E9FE">
      <w:pPr>
        <w:pStyle w:val="3"/>
        <w:spacing w:line="246" w:lineRule="auto"/>
      </w:pPr>
    </w:p>
    <w:p w14:paraId="5EF0C7E2">
      <w:pPr>
        <w:pStyle w:val="3"/>
        <w:spacing w:line="246" w:lineRule="auto"/>
      </w:pPr>
    </w:p>
    <w:p w14:paraId="6639F6BF">
      <w:pPr>
        <w:pStyle w:val="3"/>
        <w:spacing w:line="246" w:lineRule="auto"/>
      </w:pPr>
    </w:p>
    <w:p w14:paraId="50F8A706">
      <w:pPr>
        <w:pStyle w:val="3"/>
        <w:spacing w:line="246" w:lineRule="auto"/>
      </w:pPr>
    </w:p>
    <w:p w14:paraId="522431A7">
      <w:pPr>
        <w:pStyle w:val="3"/>
        <w:spacing w:line="246" w:lineRule="auto"/>
      </w:pPr>
    </w:p>
    <w:p w14:paraId="209140AB">
      <w:pPr>
        <w:pStyle w:val="3"/>
        <w:spacing w:line="246" w:lineRule="auto"/>
      </w:pPr>
    </w:p>
    <w:p w14:paraId="1510947C">
      <w:pPr>
        <w:pStyle w:val="3"/>
        <w:spacing w:line="246" w:lineRule="auto"/>
      </w:pPr>
    </w:p>
    <w:p w14:paraId="74243988">
      <w:pPr>
        <w:pStyle w:val="3"/>
        <w:spacing w:line="246" w:lineRule="auto"/>
      </w:pPr>
    </w:p>
    <w:p w14:paraId="6EEF6B27">
      <w:pPr>
        <w:pStyle w:val="3"/>
        <w:spacing w:line="246" w:lineRule="auto"/>
      </w:pPr>
    </w:p>
    <w:p w14:paraId="63241CFB">
      <w:pPr>
        <w:pStyle w:val="3"/>
        <w:spacing w:line="246" w:lineRule="auto"/>
      </w:pPr>
    </w:p>
    <w:p w14:paraId="3CB74E27">
      <w:pPr>
        <w:pStyle w:val="3"/>
        <w:spacing w:line="246" w:lineRule="auto"/>
      </w:pPr>
    </w:p>
    <w:p w14:paraId="21089CE7">
      <w:pPr>
        <w:pStyle w:val="3"/>
        <w:spacing w:line="246" w:lineRule="auto"/>
      </w:pPr>
    </w:p>
    <w:p w14:paraId="5C84FB7C">
      <w:pPr>
        <w:pStyle w:val="3"/>
        <w:spacing w:line="246" w:lineRule="auto"/>
      </w:pPr>
    </w:p>
    <w:p w14:paraId="0ED37E91">
      <w:pPr>
        <w:pStyle w:val="3"/>
        <w:spacing w:line="246" w:lineRule="auto"/>
      </w:pPr>
    </w:p>
    <w:p w14:paraId="5614D51B">
      <w:pPr>
        <w:pStyle w:val="3"/>
        <w:spacing w:line="246" w:lineRule="auto"/>
      </w:pPr>
    </w:p>
    <w:p w14:paraId="2A8968C2">
      <w:pPr>
        <w:pStyle w:val="3"/>
        <w:spacing w:line="246" w:lineRule="auto"/>
      </w:pPr>
    </w:p>
    <w:p w14:paraId="62E82761">
      <w:pPr>
        <w:spacing w:before="65" w:line="370" w:lineRule="auto"/>
        <w:ind w:left="659" w:right="18" w:hanging="632"/>
        <w:rPr>
          <w:rFonts w:ascii="宋体" w:hAnsi="宋体" w:eastAsia="宋体" w:cs="宋体"/>
          <w:sz w:val="20"/>
          <w:szCs w:val="20"/>
        </w:rPr>
      </w:pPr>
      <w:r>
        <w:rPr>
          <w:rFonts w:ascii="宋体" w:hAnsi="宋体" w:eastAsia="宋体" w:cs="宋体"/>
          <w:spacing w:val="9"/>
          <w:sz w:val="20"/>
          <w:szCs w:val="20"/>
        </w:rPr>
        <w:t>备注：本章合同条款及格式采用</w:t>
      </w:r>
      <w:r>
        <w:rPr>
          <w:rFonts w:ascii="宋体" w:hAnsi="宋体" w:eastAsia="宋体" w:cs="宋体"/>
          <w:spacing w:val="-34"/>
          <w:sz w:val="20"/>
          <w:szCs w:val="20"/>
        </w:rPr>
        <w:t xml:space="preserve"> </w:t>
      </w:r>
      <w:r>
        <w:rPr>
          <w:rFonts w:ascii="宋体" w:hAnsi="宋体" w:eastAsia="宋体" w:cs="宋体"/>
          <w:spacing w:val="9"/>
          <w:sz w:val="20"/>
          <w:szCs w:val="20"/>
        </w:rPr>
        <w:t>2012</w:t>
      </w:r>
      <w:r>
        <w:rPr>
          <w:rFonts w:ascii="宋体" w:hAnsi="宋体" w:eastAsia="宋体" w:cs="宋体"/>
          <w:spacing w:val="-37"/>
          <w:sz w:val="20"/>
          <w:szCs w:val="20"/>
        </w:rPr>
        <w:t xml:space="preserve"> </w:t>
      </w:r>
      <w:r>
        <w:rPr>
          <w:rFonts w:ascii="宋体" w:hAnsi="宋体" w:eastAsia="宋体" w:cs="宋体"/>
          <w:spacing w:val="9"/>
          <w:sz w:val="20"/>
          <w:szCs w:val="20"/>
        </w:rPr>
        <w:t>版《标准设计施工总承包招</w:t>
      </w:r>
      <w:r>
        <w:rPr>
          <w:rFonts w:ascii="宋体" w:hAnsi="宋体" w:eastAsia="宋体" w:cs="宋体"/>
          <w:spacing w:val="8"/>
          <w:sz w:val="20"/>
          <w:szCs w:val="20"/>
        </w:rPr>
        <w:t>标文件》中合同条款及格</w:t>
      </w:r>
      <w:r>
        <w:rPr>
          <w:rFonts w:ascii="宋体" w:hAnsi="宋体" w:eastAsia="宋体" w:cs="宋体"/>
          <w:spacing w:val="-2"/>
          <w:sz w:val="20"/>
          <w:szCs w:val="20"/>
        </w:rPr>
        <w:t>式。</w:t>
      </w:r>
    </w:p>
    <w:p w14:paraId="47B4AC1F">
      <w:pPr>
        <w:spacing w:line="370" w:lineRule="auto"/>
        <w:rPr>
          <w:rFonts w:ascii="宋体" w:hAnsi="宋体" w:eastAsia="宋体" w:cs="宋体"/>
          <w:sz w:val="20"/>
          <w:szCs w:val="20"/>
        </w:rPr>
        <w:sectPr>
          <w:footerReference r:id="rId158" w:type="default"/>
          <w:pgSz w:w="11906" w:h="16839"/>
          <w:pgMar w:top="1431" w:right="1785" w:bottom="1206" w:left="1785" w:header="0" w:footer="1044" w:gutter="0"/>
          <w:cols w:space="720" w:num="1"/>
        </w:sectPr>
      </w:pPr>
    </w:p>
    <w:p w14:paraId="72AA83BC">
      <w:pPr>
        <w:spacing w:before="188" w:line="222" w:lineRule="auto"/>
        <w:ind w:left="2777"/>
        <w:outlineLvl w:val="1"/>
        <w:rPr>
          <w:rFonts w:ascii="黑体" w:hAnsi="黑体" w:eastAsia="黑体" w:cs="黑体"/>
          <w:sz w:val="28"/>
          <w:szCs w:val="28"/>
        </w:rPr>
      </w:pPr>
      <w:bookmarkStart w:id="410" w:name="bookmark340"/>
      <w:bookmarkEnd w:id="410"/>
      <w:bookmarkStart w:id="411" w:name="bookmark339"/>
      <w:bookmarkEnd w:id="411"/>
      <w:r>
        <w:rPr>
          <w:rFonts w:ascii="黑体" w:hAnsi="黑体" w:eastAsia="黑体" w:cs="黑体"/>
          <w:spacing w:val="-1"/>
          <w:sz w:val="28"/>
          <w:szCs w:val="28"/>
        </w:rPr>
        <w:t>第一节  通用合同条款</w:t>
      </w:r>
    </w:p>
    <w:p w14:paraId="55FC7BA8">
      <w:pPr>
        <w:spacing w:before="200" w:line="223" w:lineRule="auto"/>
        <w:ind w:left="3334"/>
        <w:rPr>
          <w:rFonts w:ascii="黑体" w:hAnsi="黑体" w:eastAsia="黑体" w:cs="黑体"/>
          <w:sz w:val="28"/>
          <w:szCs w:val="28"/>
        </w:rPr>
      </w:pPr>
      <w:r>
        <w:rPr>
          <w:rFonts w:ascii="黑体" w:hAnsi="黑体" w:eastAsia="黑体" w:cs="黑体"/>
          <w:spacing w:val="-2"/>
          <w:sz w:val="28"/>
          <w:szCs w:val="28"/>
        </w:rPr>
        <w:t>通用合同条款</w:t>
      </w:r>
    </w:p>
    <w:p w14:paraId="20A82777">
      <w:pPr>
        <w:pStyle w:val="3"/>
        <w:spacing w:line="264" w:lineRule="auto"/>
      </w:pPr>
    </w:p>
    <w:p w14:paraId="3E97B14D">
      <w:pPr>
        <w:pStyle w:val="3"/>
        <w:spacing w:line="265" w:lineRule="auto"/>
      </w:pPr>
    </w:p>
    <w:p w14:paraId="1B9C8FEA">
      <w:pPr>
        <w:pStyle w:val="3"/>
        <w:spacing w:before="91" w:line="222" w:lineRule="auto"/>
        <w:ind w:left="42"/>
        <w:outlineLvl w:val="1"/>
        <w:rPr>
          <w:rFonts w:ascii="黑体" w:hAnsi="黑体" w:eastAsia="黑体" w:cs="黑体"/>
          <w:sz w:val="28"/>
          <w:szCs w:val="28"/>
        </w:rPr>
      </w:pPr>
      <w:bookmarkStart w:id="412" w:name="bookmark342"/>
      <w:bookmarkEnd w:id="412"/>
      <w:bookmarkStart w:id="413" w:name="bookmark341"/>
      <w:bookmarkEnd w:id="413"/>
      <w:r>
        <w:rPr>
          <w:spacing w:val="-5"/>
          <w:sz w:val="24"/>
          <w:szCs w:val="24"/>
        </w:rPr>
        <w:t xml:space="preserve">1.  </w:t>
      </w:r>
      <w:r>
        <w:rPr>
          <w:rFonts w:ascii="黑体" w:hAnsi="黑体" w:eastAsia="黑体" w:cs="黑体"/>
          <w:spacing w:val="-5"/>
          <w:sz w:val="28"/>
          <w:szCs w:val="28"/>
        </w:rPr>
        <w:t>一般约定</w:t>
      </w:r>
    </w:p>
    <w:p w14:paraId="7F4AF636">
      <w:pPr>
        <w:pStyle w:val="3"/>
        <w:spacing w:line="270" w:lineRule="auto"/>
      </w:pPr>
    </w:p>
    <w:p w14:paraId="1FA48AF7">
      <w:pPr>
        <w:spacing w:before="65" w:line="231" w:lineRule="auto"/>
        <w:ind w:left="35"/>
        <w:outlineLvl w:val="2"/>
        <w:rPr>
          <w:rFonts w:ascii="黑体" w:hAnsi="黑体" w:eastAsia="黑体" w:cs="黑体"/>
          <w:sz w:val="20"/>
          <w:szCs w:val="20"/>
        </w:rPr>
      </w:pPr>
      <w:r>
        <w:rPr>
          <w:rFonts w:ascii="黑体" w:hAnsi="黑体" w:eastAsia="黑体" w:cs="黑体"/>
          <w:spacing w:val="3"/>
          <w:sz w:val="20"/>
          <w:szCs w:val="20"/>
        </w:rPr>
        <w:t>1.1</w:t>
      </w:r>
      <w:r>
        <w:rPr>
          <w:rFonts w:ascii="黑体" w:hAnsi="黑体" w:eastAsia="黑体" w:cs="黑体"/>
          <w:spacing w:val="16"/>
          <w:sz w:val="20"/>
          <w:szCs w:val="20"/>
        </w:rPr>
        <w:t xml:space="preserve"> </w:t>
      </w:r>
      <w:r>
        <w:rPr>
          <w:rFonts w:ascii="黑体" w:hAnsi="黑体" w:eastAsia="黑体" w:cs="黑体"/>
          <w:spacing w:val="3"/>
          <w:sz w:val="20"/>
          <w:szCs w:val="20"/>
        </w:rPr>
        <w:t>词语定义</w:t>
      </w:r>
    </w:p>
    <w:p w14:paraId="58C4CDD7">
      <w:pPr>
        <w:spacing w:before="148" w:line="227" w:lineRule="auto"/>
        <w:ind w:left="444"/>
        <w:rPr>
          <w:rFonts w:ascii="宋体" w:hAnsi="宋体" w:eastAsia="宋体" w:cs="宋体"/>
          <w:sz w:val="20"/>
          <w:szCs w:val="20"/>
        </w:rPr>
      </w:pPr>
      <w:r>
        <w:rPr>
          <w:rFonts w:ascii="宋体" w:hAnsi="宋体" w:eastAsia="宋体" w:cs="宋体"/>
          <w:spacing w:val="9"/>
          <w:sz w:val="20"/>
          <w:szCs w:val="20"/>
        </w:rPr>
        <w:t>通用合同条款、专用合同条款中的下列词语应具有本款所赋予的含义。</w:t>
      </w:r>
    </w:p>
    <w:p w14:paraId="75649B28">
      <w:pPr>
        <w:spacing w:before="232" w:line="230" w:lineRule="auto"/>
        <w:ind w:left="464"/>
        <w:rPr>
          <w:rFonts w:ascii="宋体" w:hAnsi="宋体" w:eastAsia="宋体" w:cs="宋体"/>
          <w:sz w:val="20"/>
          <w:szCs w:val="20"/>
        </w:rPr>
      </w:pPr>
      <w:r>
        <w:rPr>
          <w:rFonts w:ascii="宋体" w:hAnsi="宋体" w:eastAsia="宋体" w:cs="宋体"/>
          <w:spacing w:val="1"/>
          <w:sz w:val="20"/>
          <w:szCs w:val="20"/>
        </w:rPr>
        <w:t>1.1.1</w:t>
      </w:r>
      <w:r>
        <w:rPr>
          <w:rFonts w:ascii="宋体" w:hAnsi="宋体" w:eastAsia="宋体" w:cs="宋体"/>
          <w:spacing w:val="14"/>
          <w:sz w:val="20"/>
          <w:szCs w:val="20"/>
        </w:rPr>
        <w:t xml:space="preserve"> </w:t>
      </w:r>
      <w:r>
        <w:rPr>
          <w:rFonts w:ascii="宋体" w:hAnsi="宋体" w:eastAsia="宋体" w:cs="宋体"/>
          <w:spacing w:val="1"/>
          <w:sz w:val="20"/>
          <w:szCs w:val="20"/>
        </w:rPr>
        <w:t>合同</w:t>
      </w:r>
    </w:p>
    <w:p w14:paraId="534767BE">
      <w:pPr>
        <w:spacing w:before="230" w:line="370" w:lineRule="auto"/>
        <w:ind w:left="25" w:firstLine="645"/>
        <w:rPr>
          <w:rFonts w:ascii="宋体" w:hAnsi="宋体" w:eastAsia="宋体" w:cs="宋体"/>
          <w:sz w:val="20"/>
          <w:szCs w:val="20"/>
        </w:rPr>
      </w:pPr>
      <w:r>
        <w:rPr>
          <w:rFonts w:ascii="宋体" w:hAnsi="宋体" w:eastAsia="宋体" w:cs="宋体"/>
          <w:spacing w:val="4"/>
          <w:sz w:val="20"/>
          <w:szCs w:val="20"/>
        </w:rPr>
        <w:t>1.1.1.1 合同文件（或称合同</w:t>
      </w:r>
      <w:r>
        <w:rPr>
          <w:rFonts w:ascii="宋体" w:hAnsi="宋体" w:eastAsia="宋体" w:cs="宋体"/>
          <w:spacing w:val="-23"/>
          <w:sz w:val="20"/>
          <w:szCs w:val="20"/>
        </w:rPr>
        <w:t>）：</w:t>
      </w:r>
      <w:r>
        <w:rPr>
          <w:rFonts w:ascii="宋体" w:hAnsi="宋体" w:eastAsia="宋体" w:cs="宋体"/>
          <w:spacing w:val="4"/>
          <w:sz w:val="20"/>
          <w:szCs w:val="20"/>
        </w:rPr>
        <w:t>指合同协议书、中标通知书、投标函及投标函附录、</w:t>
      </w:r>
      <w:r>
        <w:rPr>
          <w:rFonts w:ascii="宋体" w:hAnsi="宋体" w:eastAsia="宋体" w:cs="宋体"/>
          <w:spacing w:val="7"/>
          <w:sz w:val="20"/>
          <w:szCs w:val="20"/>
        </w:rPr>
        <w:t>专用合同条款、通用合同条款、发包人要求、价格清单、承包人建议书，以及其他构成合同组成部分的文件。</w:t>
      </w:r>
    </w:p>
    <w:p w14:paraId="56917C67">
      <w:pPr>
        <w:spacing w:before="233" w:line="227" w:lineRule="auto"/>
        <w:ind w:left="671"/>
        <w:rPr>
          <w:rFonts w:ascii="宋体" w:hAnsi="宋体" w:eastAsia="宋体" w:cs="宋体"/>
          <w:sz w:val="20"/>
          <w:szCs w:val="20"/>
        </w:rPr>
      </w:pPr>
      <w:r>
        <w:rPr>
          <w:rFonts w:ascii="宋体" w:hAnsi="宋体" w:eastAsia="宋体" w:cs="宋体"/>
          <w:spacing w:val="6"/>
          <w:sz w:val="20"/>
          <w:szCs w:val="20"/>
        </w:rPr>
        <w:t>1.1.1.2 合同协议书：指第</w:t>
      </w:r>
      <w:r>
        <w:rPr>
          <w:rFonts w:ascii="宋体" w:hAnsi="宋体" w:eastAsia="宋体" w:cs="宋体"/>
          <w:spacing w:val="-24"/>
          <w:sz w:val="20"/>
          <w:szCs w:val="20"/>
        </w:rPr>
        <w:t xml:space="preserve"> </w:t>
      </w:r>
      <w:r>
        <w:rPr>
          <w:rFonts w:ascii="宋体" w:hAnsi="宋体" w:eastAsia="宋体" w:cs="宋体"/>
          <w:spacing w:val="6"/>
          <w:sz w:val="20"/>
          <w:szCs w:val="20"/>
        </w:rPr>
        <w:t>1.5 款所指的合同协议</w:t>
      </w:r>
      <w:r>
        <w:rPr>
          <w:rFonts w:ascii="宋体" w:hAnsi="宋体" w:eastAsia="宋体" w:cs="宋体"/>
          <w:spacing w:val="5"/>
          <w:sz w:val="20"/>
          <w:szCs w:val="20"/>
        </w:rPr>
        <w:t>书。</w:t>
      </w:r>
    </w:p>
    <w:p w14:paraId="4E8F45BD">
      <w:pPr>
        <w:spacing w:before="232" w:line="335" w:lineRule="auto"/>
        <w:ind w:left="44" w:right="70" w:firstLine="627"/>
        <w:rPr>
          <w:rFonts w:ascii="宋体" w:hAnsi="宋体" w:eastAsia="宋体" w:cs="宋体"/>
          <w:sz w:val="20"/>
          <w:szCs w:val="20"/>
        </w:rPr>
      </w:pPr>
      <w:r>
        <w:rPr>
          <w:rFonts w:ascii="宋体" w:hAnsi="宋体" w:eastAsia="宋体" w:cs="宋体"/>
          <w:spacing w:val="5"/>
          <w:sz w:val="20"/>
          <w:szCs w:val="20"/>
        </w:rPr>
        <w:t>1.1.1.3</w:t>
      </w:r>
      <w:r>
        <w:rPr>
          <w:rFonts w:ascii="宋体" w:hAnsi="宋体" w:eastAsia="宋体" w:cs="宋体"/>
          <w:spacing w:val="43"/>
          <w:sz w:val="20"/>
          <w:szCs w:val="20"/>
        </w:rPr>
        <w:t xml:space="preserve"> </w:t>
      </w:r>
      <w:r>
        <w:rPr>
          <w:rFonts w:ascii="宋体" w:hAnsi="宋体" w:eastAsia="宋体" w:cs="宋体"/>
          <w:spacing w:val="5"/>
          <w:sz w:val="20"/>
          <w:szCs w:val="20"/>
        </w:rPr>
        <w:t>中标通知书：指发包人通知承包人中标的函件。中标通知书随附的澄清、说</w:t>
      </w:r>
      <w:r>
        <w:rPr>
          <w:rFonts w:ascii="宋体" w:hAnsi="宋体" w:eastAsia="宋体" w:cs="宋体"/>
          <w:spacing w:val="8"/>
          <w:sz w:val="20"/>
          <w:szCs w:val="20"/>
        </w:rPr>
        <w:t>明、补正事项纪要等，是中标通知书的组成部分。</w:t>
      </w:r>
    </w:p>
    <w:p w14:paraId="47FA3630">
      <w:pPr>
        <w:spacing w:before="232" w:line="228" w:lineRule="auto"/>
        <w:ind w:left="671"/>
        <w:rPr>
          <w:rFonts w:ascii="宋体" w:hAnsi="宋体" w:eastAsia="宋体" w:cs="宋体"/>
          <w:sz w:val="20"/>
          <w:szCs w:val="20"/>
        </w:rPr>
      </w:pPr>
      <w:r>
        <w:rPr>
          <w:rFonts w:ascii="宋体" w:hAnsi="宋体" w:eastAsia="宋体" w:cs="宋体"/>
          <w:spacing w:val="8"/>
          <w:sz w:val="20"/>
          <w:szCs w:val="20"/>
        </w:rPr>
        <w:t>1.1.1.4 投标函：指构成合同文件组成部分的由承包人填写并签署的投标函。</w:t>
      </w:r>
    </w:p>
    <w:p w14:paraId="7F26A7F0">
      <w:pPr>
        <w:spacing w:before="231" w:line="227" w:lineRule="auto"/>
        <w:ind w:left="671"/>
        <w:rPr>
          <w:rFonts w:ascii="宋体" w:hAnsi="宋体" w:eastAsia="宋体" w:cs="宋体"/>
          <w:sz w:val="20"/>
          <w:szCs w:val="20"/>
        </w:rPr>
      </w:pPr>
      <w:r>
        <w:rPr>
          <w:rFonts w:ascii="宋体" w:hAnsi="宋体" w:eastAsia="宋体" w:cs="宋体"/>
          <w:spacing w:val="8"/>
          <w:sz w:val="20"/>
          <w:szCs w:val="20"/>
        </w:rPr>
        <w:t>1.1.1.5 投标函附录：指附在投标函后构成合同文</w:t>
      </w:r>
      <w:r>
        <w:rPr>
          <w:rFonts w:ascii="宋体" w:hAnsi="宋体" w:eastAsia="宋体" w:cs="宋体"/>
          <w:spacing w:val="7"/>
          <w:sz w:val="20"/>
          <w:szCs w:val="20"/>
        </w:rPr>
        <w:t>件的投标函附录。</w:t>
      </w:r>
    </w:p>
    <w:p w14:paraId="1101E90D">
      <w:pPr>
        <w:spacing w:before="234" w:line="370" w:lineRule="auto"/>
        <w:ind w:left="27" w:right="70" w:firstLine="644"/>
        <w:rPr>
          <w:rFonts w:ascii="宋体" w:hAnsi="宋体" w:eastAsia="宋体" w:cs="宋体"/>
          <w:sz w:val="20"/>
          <w:szCs w:val="20"/>
        </w:rPr>
      </w:pPr>
      <w:r>
        <w:rPr>
          <w:rFonts w:ascii="宋体" w:hAnsi="宋体" w:eastAsia="宋体" w:cs="宋体"/>
          <w:spacing w:val="6"/>
          <w:sz w:val="20"/>
          <w:szCs w:val="20"/>
        </w:rPr>
        <w:t>1.1.1.6 发包人要求：指构成合同文件组成部分的名为发包人要求的文件，包</w:t>
      </w:r>
      <w:r>
        <w:rPr>
          <w:rFonts w:ascii="宋体" w:hAnsi="宋体" w:eastAsia="宋体" w:cs="宋体"/>
          <w:spacing w:val="5"/>
          <w:sz w:val="20"/>
          <w:szCs w:val="20"/>
        </w:rPr>
        <w:t>括招标</w:t>
      </w:r>
      <w:r>
        <w:rPr>
          <w:rFonts w:ascii="宋体" w:hAnsi="宋体" w:eastAsia="宋体" w:cs="宋体"/>
          <w:spacing w:val="7"/>
          <w:sz w:val="20"/>
          <w:szCs w:val="20"/>
        </w:rPr>
        <w:t>项目的目的、范围、设计与其他技术标准和要求，以及合同双方当事人约定对其所作的修改</w:t>
      </w:r>
      <w:r>
        <w:rPr>
          <w:rFonts w:ascii="宋体" w:hAnsi="宋体" w:eastAsia="宋体" w:cs="宋体"/>
          <w:spacing w:val="4"/>
          <w:sz w:val="20"/>
          <w:szCs w:val="20"/>
        </w:rPr>
        <w:t>或补充。</w:t>
      </w:r>
    </w:p>
    <w:p w14:paraId="2A281A16">
      <w:pPr>
        <w:spacing w:before="231" w:line="334" w:lineRule="auto"/>
        <w:ind w:left="25" w:right="70" w:firstLine="645"/>
        <w:rPr>
          <w:rFonts w:ascii="宋体" w:hAnsi="宋体" w:eastAsia="宋体" w:cs="宋体"/>
          <w:sz w:val="20"/>
          <w:szCs w:val="20"/>
        </w:rPr>
      </w:pPr>
      <w:r>
        <w:rPr>
          <w:rFonts w:ascii="宋体" w:hAnsi="宋体" w:eastAsia="宋体" w:cs="宋体"/>
          <w:spacing w:val="6"/>
          <w:sz w:val="20"/>
          <w:szCs w:val="20"/>
        </w:rPr>
        <w:t>1.1.1.7 价格清单：指构成合同文件组成部分的由承包人按规定的格式和要求</w:t>
      </w:r>
      <w:r>
        <w:rPr>
          <w:rFonts w:ascii="宋体" w:hAnsi="宋体" w:eastAsia="宋体" w:cs="宋体"/>
          <w:spacing w:val="5"/>
          <w:sz w:val="20"/>
          <w:szCs w:val="20"/>
        </w:rPr>
        <w:t>填写并</w:t>
      </w:r>
      <w:r>
        <w:rPr>
          <w:rFonts w:ascii="宋体" w:hAnsi="宋体" w:eastAsia="宋体" w:cs="宋体"/>
          <w:spacing w:val="7"/>
          <w:sz w:val="20"/>
          <w:szCs w:val="20"/>
        </w:rPr>
        <w:t>标明价格的清单。</w:t>
      </w:r>
    </w:p>
    <w:p w14:paraId="7F891E27">
      <w:pPr>
        <w:spacing w:before="235" w:line="370" w:lineRule="auto"/>
        <w:ind w:left="26" w:right="70" w:firstLine="644"/>
        <w:rPr>
          <w:rFonts w:ascii="宋体" w:hAnsi="宋体" w:eastAsia="宋体" w:cs="宋体"/>
          <w:sz w:val="20"/>
          <w:szCs w:val="20"/>
        </w:rPr>
      </w:pPr>
      <w:r>
        <w:rPr>
          <w:rFonts w:ascii="宋体" w:hAnsi="宋体" w:eastAsia="宋体" w:cs="宋体"/>
          <w:spacing w:val="7"/>
          <w:sz w:val="20"/>
          <w:szCs w:val="20"/>
        </w:rPr>
        <w:t>1.1.1.8</w:t>
      </w:r>
      <w:r>
        <w:rPr>
          <w:rFonts w:ascii="宋体" w:hAnsi="宋体" w:eastAsia="宋体" w:cs="宋体"/>
          <w:spacing w:val="-37"/>
          <w:sz w:val="20"/>
          <w:szCs w:val="20"/>
        </w:rPr>
        <w:t xml:space="preserve"> </w:t>
      </w:r>
      <w:r>
        <w:rPr>
          <w:rFonts w:ascii="宋体" w:hAnsi="宋体" w:eastAsia="宋体" w:cs="宋体"/>
          <w:spacing w:val="7"/>
          <w:sz w:val="20"/>
          <w:szCs w:val="20"/>
        </w:rPr>
        <w:t>承包人建议书：指构成合同文件组成部分的名为承包人建议书的文件。承包人建议书由承包人随投标函一起提交。承包人建议书应包括承包人的设计图纸及相应说明等</w:t>
      </w:r>
      <w:r>
        <w:rPr>
          <w:rFonts w:ascii="宋体" w:hAnsi="宋体" w:eastAsia="宋体" w:cs="宋体"/>
          <w:spacing w:val="5"/>
          <w:sz w:val="20"/>
          <w:szCs w:val="20"/>
        </w:rPr>
        <w:t>设计文件。</w:t>
      </w:r>
    </w:p>
    <w:p w14:paraId="481118C7">
      <w:pPr>
        <w:spacing w:before="233" w:line="228" w:lineRule="auto"/>
        <w:ind w:left="774"/>
        <w:rPr>
          <w:rFonts w:ascii="宋体" w:hAnsi="宋体" w:eastAsia="宋体" w:cs="宋体"/>
          <w:sz w:val="20"/>
          <w:szCs w:val="20"/>
        </w:rPr>
      </w:pPr>
      <w:r>
        <w:rPr>
          <w:rFonts w:ascii="宋体" w:hAnsi="宋体" w:eastAsia="宋体" w:cs="宋体"/>
          <w:spacing w:val="8"/>
          <w:sz w:val="20"/>
          <w:szCs w:val="20"/>
        </w:rPr>
        <w:t>1.1.1.9 其他合同文件：指经合同双方当事人确认构成合同文件的其他文件。</w:t>
      </w:r>
    </w:p>
    <w:p w14:paraId="65210228">
      <w:pPr>
        <w:spacing w:before="231" w:line="228" w:lineRule="auto"/>
        <w:ind w:left="464"/>
        <w:rPr>
          <w:rFonts w:ascii="宋体" w:hAnsi="宋体" w:eastAsia="宋体" w:cs="宋体"/>
          <w:sz w:val="20"/>
          <w:szCs w:val="20"/>
        </w:rPr>
      </w:pPr>
      <w:r>
        <w:rPr>
          <w:rFonts w:ascii="宋体" w:hAnsi="宋体" w:eastAsia="宋体" w:cs="宋体"/>
          <w:spacing w:val="5"/>
          <w:sz w:val="20"/>
          <w:szCs w:val="20"/>
        </w:rPr>
        <w:t>1.1.2 合同当事人和人员</w:t>
      </w:r>
    </w:p>
    <w:p w14:paraId="4DFC6244">
      <w:pPr>
        <w:spacing w:before="230" w:line="228" w:lineRule="auto"/>
        <w:ind w:left="671"/>
        <w:rPr>
          <w:rFonts w:ascii="宋体" w:hAnsi="宋体" w:eastAsia="宋体" w:cs="宋体"/>
          <w:sz w:val="20"/>
          <w:szCs w:val="20"/>
        </w:rPr>
      </w:pPr>
      <w:r>
        <w:rPr>
          <w:rFonts w:ascii="宋体" w:hAnsi="宋体" w:eastAsia="宋体" w:cs="宋体"/>
          <w:spacing w:val="7"/>
          <w:sz w:val="20"/>
          <w:szCs w:val="20"/>
        </w:rPr>
        <w:t>1.1.2.1 合同当事人：指发包人和（或）承包人。</w:t>
      </w:r>
    </w:p>
    <w:p w14:paraId="78B6F716">
      <w:pPr>
        <w:spacing w:before="233" w:line="227" w:lineRule="auto"/>
        <w:jc w:val="right"/>
        <w:rPr>
          <w:rFonts w:ascii="宋体" w:hAnsi="宋体" w:eastAsia="宋体" w:cs="宋体"/>
          <w:sz w:val="20"/>
          <w:szCs w:val="20"/>
        </w:rPr>
      </w:pPr>
      <w:r>
        <w:rPr>
          <w:rFonts w:ascii="宋体" w:hAnsi="宋体" w:eastAsia="宋体" w:cs="宋体"/>
          <w:spacing w:val="8"/>
          <w:sz w:val="20"/>
          <w:szCs w:val="20"/>
        </w:rPr>
        <w:t>1.1.2.2 发包人：指专用合同条款中指明</w:t>
      </w:r>
      <w:r>
        <w:rPr>
          <w:rFonts w:ascii="宋体" w:hAnsi="宋体" w:eastAsia="宋体" w:cs="宋体"/>
          <w:spacing w:val="7"/>
          <w:sz w:val="20"/>
          <w:szCs w:val="20"/>
        </w:rPr>
        <w:t>并与承包人在合同协议书中签字的当事人。</w:t>
      </w:r>
    </w:p>
    <w:p w14:paraId="607745E0">
      <w:pPr>
        <w:spacing w:before="232" w:line="227" w:lineRule="auto"/>
        <w:ind w:left="671"/>
        <w:rPr>
          <w:rFonts w:ascii="宋体" w:hAnsi="宋体" w:eastAsia="宋体" w:cs="宋体"/>
          <w:sz w:val="20"/>
          <w:szCs w:val="20"/>
        </w:rPr>
      </w:pPr>
      <w:r>
        <w:rPr>
          <w:rFonts w:ascii="宋体" w:hAnsi="宋体" w:eastAsia="宋体" w:cs="宋体"/>
          <w:spacing w:val="7"/>
          <w:sz w:val="20"/>
          <w:szCs w:val="20"/>
        </w:rPr>
        <w:t>1.1.2.3 承包人：指与发包人签订合同协议书的当事人。</w:t>
      </w:r>
    </w:p>
    <w:p w14:paraId="536F79DC">
      <w:pPr>
        <w:spacing w:line="227" w:lineRule="auto"/>
        <w:rPr>
          <w:rFonts w:ascii="宋体" w:hAnsi="宋体" w:eastAsia="宋体" w:cs="宋体"/>
          <w:sz w:val="20"/>
          <w:szCs w:val="20"/>
        </w:rPr>
        <w:sectPr>
          <w:footerReference r:id="rId159" w:type="default"/>
          <w:pgSz w:w="11906" w:h="16839"/>
          <w:pgMar w:top="1431" w:right="1733" w:bottom="1206" w:left="1785" w:header="0" w:footer="1044" w:gutter="0"/>
          <w:cols w:space="720" w:num="1"/>
        </w:sectPr>
      </w:pPr>
    </w:p>
    <w:p w14:paraId="07D14D32">
      <w:pPr>
        <w:spacing w:before="141" w:line="228" w:lineRule="auto"/>
        <w:ind w:left="671"/>
        <w:rPr>
          <w:rFonts w:ascii="宋体" w:hAnsi="宋体" w:eastAsia="宋体" w:cs="宋体"/>
          <w:sz w:val="20"/>
          <w:szCs w:val="20"/>
        </w:rPr>
      </w:pPr>
      <w:r>
        <w:rPr>
          <w:rFonts w:ascii="宋体" w:hAnsi="宋体" w:eastAsia="宋体" w:cs="宋体"/>
          <w:spacing w:val="8"/>
          <w:sz w:val="20"/>
          <w:szCs w:val="20"/>
        </w:rPr>
        <w:t>1.1.2.4 承包人项目经理：指承包人指定代表承包人履行义务的</w:t>
      </w:r>
      <w:r>
        <w:rPr>
          <w:rFonts w:ascii="宋体" w:hAnsi="宋体" w:eastAsia="宋体" w:cs="宋体"/>
          <w:spacing w:val="7"/>
          <w:sz w:val="20"/>
          <w:szCs w:val="20"/>
        </w:rPr>
        <w:t>负责人。</w:t>
      </w:r>
    </w:p>
    <w:p w14:paraId="64DD44A5">
      <w:pPr>
        <w:spacing w:before="233" w:line="335" w:lineRule="auto"/>
        <w:ind w:left="32" w:right="66" w:firstLine="638"/>
        <w:rPr>
          <w:rFonts w:ascii="宋体" w:hAnsi="宋体" w:eastAsia="宋体" w:cs="宋体"/>
          <w:sz w:val="20"/>
          <w:szCs w:val="20"/>
        </w:rPr>
      </w:pPr>
      <w:r>
        <w:rPr>
          <w:rFonts w:ascii="宋体" w:hAnsi="宋体" w:eastAsia="宋体" w:cs="宋体"/>
          <w:spacing w:val="6"/>
          <w:sz w:val="20"/>
          <w:szCs w:val="20"/>
        </w:rPr>
        <w:t>1.1.2.5 设计负责人：指承包人指定负责组织指导协调设计工作并具有相应资</w:t>
      </w:r>
      <w:r>
        <w:rPr>
          <w:rFonts w:ascii="宋体" w:hAnsi="宋体" w:eastAsia="宋体" w:cs="宋体"/>
          <w:spacing w:val="5"/>
          <w:sz w:val="20"/>
          <w:szCs w:val="20"/>
        </w:rPr>
        <w:t>格的人</w:t>
      </w:r>
      <w:r>
        <w:rPr>
          <w:rFonts w:ascii="宋体" w:hAnsi="宋体" w:eastAsia="宋体" w:cs="宋体"/>
          <w:spacing w:val="-4"/>
          <w:sz w:val="20"/>
          <w:szCs w:val="20"/>
        </w:rPr>
        <w:t>员。</w:t>
      </w:r>
    </w:p>
    <w:p w14:paraId="0583A913">
      <w:pPr>
        <w:spacing w:before="229" w:line="336" w:lineRule="auto"/>
        <w:ind w:left="32" w:right="66" w:firstLine="638"/>
        <w:rPr>
          <w:rFonts w:ascii="宋体" w:hAnsi="宋体" w:eastAsia="宋体" w:cs="宋体"/>
          <w:sz w:val="20"/>
          <w:szCs w:val="20"/>
        </w:rPr>
      </w:pPr>
      <w:r>
        <w:rPr>
          <w:rFonts w:ascii="宋体" w:hAnsi="宋体" w:eastAsia="宋体" w:cs="宋体"/>
          <w:spacing w:val="6"/>
          <w:sz w:val="20"/>
          <w:szCs w:val="20"/>
        </w:rPr>
        <w:t>1.1.2.6 施工负责人：指承包人指定负责组织指导协调施工工作并具有相应资</w:t>
      </w:r>
      <w:r>
        <w:rPr>
          <w:rFonts w:ascii="宋体" w:hAnsi="宋体" w:eastAsia="宋体" w:cs="宋体"/>
          <w:spacing w:val="5"/>
          <w:sz w:val="20"/>
          <w:szCs w:val="20"/>
        </w:rPr>
        <w:t>格的人</w:t>
      </w:r>
      <w:r>
        <w:rPr>
          <w:rFonts w:ascii="宋体" w:hAnsi="宋体" w:eastAsia="宋体" w:cs="宋体"/>
          <w:spacing w:val="-4"/>
          <w:sz w:val="20"/>
          <w:szCs w:val="20"/>
        </w:rPr>
        <w:t>员。</w:t>
      </w:r>
    </w:p>
    <w:p w14:paraId="30C837A6">
      <w:pPr>
        <w:spacing w:before="229" w:line="227" w:lineRule="auto"/>
        <w:ind w:left="671"/>
        <w:rPr>
          <w:rFonts w:ascii="宋体" w:hAnsi="宋体" w:eastAsia="宋体" w:cs="宋体"/>
          <w:sz w:val="20"/>
          <w:szCs w:val="20"/>
        </w:rPr>
      </w:pPr>
      <w:r>
        <w:rPr>
          <w:rFonts w:ascii="宋体" w:hAnsi="宋体" w:eastAsia="宋体" w:cs="宋体"/>
          <w:spacing w:val="8"/>
          <w:sz w:val="20"/>
          <w:szCs w:val="20"/>
        </w:rPr>
        <w:t>1.1.2.7 采购负责人：指承包人指定负责组织指导协调采购工作</w:t>
      </w:r>
      <w:r>
        <w:rPr>
          <w:rFonts w:ascii="宋体" w:hAnsi="宋体" w:eastAsia="宋体" w:cs="宋体"/>
          <w:spacing w:val="7"/>
          <w:sz w:val="20"/>
          <w:szCs w:val="20"/>
        </w:rPr>
        <w:t>的人员。</w:t>
      </w:r>
    </w:p>
    <w:p w14:paraId="5B1B3DD3">
      <w:pPr>
        <w:spacing w:before="233" w:line="336" w:lineRule="auto"/>
        <w:ind w:left="24" w:right="66" w:firstLine="646"/>
        <w:rPr>
          <w:rFonts w:ascii="宋体" w:hAnsi="宋体" w:eastAsia="宋体" w:cs="宋体"/>
          <w:sz w:val="20"/>
          <w:szCs w:val="20"/>
        </w:rPr>
      </w:pPr>
      <w:r>
        <w:rPr>
          <w:rFonts w:ascii="宋体" w:hAnsi="宋体" w:eastAsia="宋体" w:cs="宋体"/>
          <w:spacing w:val="6"/>
          <w:sz w:val="20"/>
          <w:szCs w:val="20"/>
        </w:rPr>
        <w:t>1.1.2.8 分包人：指从承包人处分包合同中某一部分工作，并与其签订分包合</w:t>
      </w:r>
      <w:r>
        <w:rPr>
          <w:rFonts w:ascii="宋体" w:hAnsi="宋体" w:eastAsia="宋体" w:cs="宋体"/>
          <w:spacing w:val="5"/>
          <w:sz w:val="20"/>
          <w:szCs w:val="20"/>
        </w:rPr>
        <w:t>同的分</w:t>
      </w:r>
      <w:r>
        <w:rPr>
          <w:rFonts w:ascii="宋体" w:hAnsi="宋体" w:eastAsia="宋体" w:cs="宋体"/>
          <w:spacing w:val="3"/>
          <w:sz w:val="20"/>
          <w:szCs w:val="20"/>
        </w:rPr>
        <w:t>包人。</w:t>
      </w:r>
    </w:p>
    <w:p w14:paraId="23680E28">
      <w:pPr>
        <w:spacing w:before="227" w:line="336" w:lineRule="auto"/>
        <w:ind w:left="25" w:right="66" w:firstLine="645"/>
        <w:rPr>
          <w:rFonts w:ascii="宋体" w:hAnsi="宋体" w:eastAsia="宋体" w:cs="宋体"/>
          <w:sz w:val="20"/>
          <w:szCs w:val="20"/>
        </w:rPr>
      </w:pPr>
      <w:r>
        <w:rPr>
          <w:rFonts w:ascii="宋体" w:hAnsi="宋体" w:eastAsia="宋体" w:cs="宋体"/>
          <w:spacing w:val="6"/>
          <w:sz w:val="20"/>
          <w:szCs w:val="20"/>
        </w:rPr>
        <w:t>1.1.2.9 监理人：指在专用合同条款中指明的，受发包人委托对合同履行实施</w:t>
      </w:r>
      <w:r>
        <w:rPr>
          <w:rFonts w:ascii="宋体" w:hAnsi="宋体" w:eastAsia="宋体" w:cs="宋体"/>
          <w:spacing w:val="5"/>
          <w:sz w:val="20"/>
          <w:szCs w:val="20"/>
        </w:rPr>
        <w:t>管理的</w:t>
      </w:r>
      <w:r>
        <w:rPr>
          <w:rFonts w:ascii="宋体" w:hAnsi="宋体" w:eastAsia="宋体" w:cs="宋体"/>
          <w:spacing w:val="9"/>
          <w:sz w:val="20"/>
          <w:szCs w:val="20"/>
        </w:rPr>
        <w:t>法人或其他组织。属于国家强制监理的，监理人应当具有相应的监理资质。</w:t>
      </w:r>
    </w:p>
    <w:p w14:paraId="66B9AE48">
      <w:pPr>
        <w:spacing w:before="230" w:line="228" w:lineRule="auto"/>
        <w:ind w:left="671"/>
        <w:rPr>
          <w:rFonts w:ascii="宋体" w:hAnsi="宋体" w:eastAsia="宋体" w:cs="宋体"/>
          <w:sz w:val="20"/>
          <w:szCs w:val="20"/>
        </w:rPr>
      </w:pPr>
      <w:r>
        <w:rPr>
          <w:rFonts w:ascii="宋体" w:hAnsi="宋体" w:eastAsia="宋体" w:cs="宋体"/>
          <w:spacing w:val="8"/>
          <w:sz w:val="20"/>
          <w:szCs w:val="20"/>
        </w:rPr>
        <w:t>1.1.2.7 总监理工程师：指由监理人委派对合同履行实施管理的全权负责人。</w:t>
      </w:r>
    </w:p>
    <w:p w14:paraId="1A3F5F00">
      <w:pPr>
        <w:spacing w:before="232" w:line="228" w:lineRule="auto"/>
        <w:ind w:left="464"/>
        <w:rPr>
          <w:rFonts w:ascii="宋体" w:hAnsi="宋体" w:eastAsia="宋体" w:cs="宋体"/>
          <w:sz w:val="20"/>
          <w:szCs w:val="20"/>
        </w:rPr>
      </w:pPr>
      <w:r>
        <w:rPr>
          <w:rFonts w:ascii="宋体" w:hAnsi="宋体" w:eastAsia="宋体" w:cs="宋体"/>
          <w:spacing w:val="4"/>
          <w:sz w:val="20"/>
          <w:szCs w:val="20"/>
        </w:rPr>
        <w:t>1.1.3 工程和设备</w:t>
      </w:r>
    </w:p>
    <w:p w14:paraId="7B439591">
      <w:pPr>
        <w:spacing w:before="232" w:line="228" w:lineRule="auto"/>
        <w:ind w:left="671"/>
        <w:rPr>
          <w:rFonts w:ascii="宋体" w:hAnsi="宋体" w:eastAsia="宋体" w:cs="宋体"/>
          <w:sz w:val="20"/>
          <w:szCs w:val="20"/>
        </w:rPr>
      </w:pPr>
      <w:r>
        <w:rPr>
          <w:rFonts w:ascii="宋体" w:hAnsi="宋体" w:eastAsia="宋体" w:cs="宋体"/>
          <w:spacing w:val="7"/>
          <w:sz w:val="20"/>
          <w:szCs w:val="20"/>
        </w:rPr>
        <w:t>1.1.3.1 工程：指永久工程和（或）临时工</w:t>
      </w:r>
      <w:r>
        <w:rPr>
          <w:rFonts w:ascii="宋体" w:hAnsi="宋体" w:eastAsia="宋体" w:cs="宋体"/>
          <w:spacing w:val="6"/>
          <w:sz w:val="20"/>
          <w:szCs w:val="20"/>
        </w:rPr>
        <w:t>程。</w:t>
      </w:r>
    </w:p>
    <w:p w14:paraId="6C74A8C8">
      <w:pPr>
        <w:spacing w:before="230" w:line="228" w:lineRule="auto"/>
        <w:ind w:left="671"/>
        <w:rPr>
          <w:rFonts w:ascii="宋体" w:hAnsi="宋体" w:eastAsia="宋体" w:cs="宋体"/>
          <w:sz w:val="20"/>
          <w:szCs w:val="20"/>
        </w:rPr>
      </w:pPr>
      <w:r>
        <w:rPr>
          <w:rFonts w:ascii="宋体" w:hAnsi="宋体" w:eastAsia="宋体" w:cs="宋体"/>
          <w:spacing w:val="8"/>
          <w:sz w:val="20"/>
          <w:szCs w:val="20"/>
        </w:rPr>
        <w:t>1.1.3.2 永久工程：指按合同约定建造并移交给发包人的工程，包括工程设备。</w:t>
      </w:r>
    </w:p>
    <w:p w14:paraId="1F5EA4B2">
      <w:pPr>
        <w:spacing w:before="234" w:line="335" w:lineRule="auto"/>
        <w:ind w:left="23" w:right="66" w:firstLine="647"/>
        <w:rPr>
          <w:rFonts w:ascii="宋体" w:hAnsi="宋体" w:eastAsia="宋体" w:cs="宋体"/>
          <w:sz w:val="20"/>
          <w:szCs w:val="20"/>
        </w:rPr>
      </w:pPr>
      <w:r>
        <w:rPr>
          <w:rFonts w:ascii="宋体" w:hAnsi="宋体" w:eastAsia="宋体" w:cs="宋体"/>
          <w:spacing w:val="6"/>
          <w:sz w:val="20"/>
          <w:szCs w:val="20"/>
        </w:rPr>
        <w:t>1.1.3.3 临时工程：指为完成合同约定的永久工程所修建的各类临时性工程，</w:t>
      </w:r>
      <w:r>
        <w:rPr>
          <w:rFonts w:ascii="宋体" w:hAnsi="宋体" w:eastAsia="宋体" w:cs="宋体"/>
          <w:spacing w:val="5"/>
          <w:sz w:val="20"/>
          <w:szCs w:val="20"/>
        </w:rPr>
        <w:t>不包括</w:t>
      </w:r>
      <w:r>
        <w:rPr>
          <w:rFonts w:ascii="宋体" w:hAnsi="宋体" w:eastAsia="宋体" w:cs="宋体"/>
          <w:spacing w:val="6"/>
          <w:sz w:val="20"/>
          <w:szCs w:val="20"/>
        </w:rPr>
        <w:t>施工设备。</w:t>
      </w:r>
    </w:p>
    <w:p w14:paraId="798AF33B">
      <w:pPr>
        <w:spacing w:before="229" w:line="336" w:lineRule="auto"/>
        <w:ind w:left="23" w:right="66" w:firstLine="647"/>
        <w:rPr>
          <w:rFonts w:ascii="宋体" w:hAnsi="宋体" w:eastAsia="宋体" w:cs="宋体"/>
          <w:sz w:val="20"/>
          <w:szCs w:val="20"/>
        </w:rPr>
      </w:pPr>
      <w:r>
        <w:rPr>
          <w:rFonts w:ascii="宋体" w:hAnsi="宋体" w:eastAsia="宋体" w:cs="宋体"/>
          <w:spacing w:val="11"/>
          <w:sz w:val="20"/>
          <w:szCs w:val="20"/>
        </w:rPr>
        <w:t>1.1.3.4 区段工程：指专用合同条款中指明特定范围的能单独接收并使用的永久工</w:t>
      </w:r>
      <w:r>
        <w:rPr>
          <w:rFonts w:ascii="宋体" w:hAnsi="宋体" w:eastAsia="宋体" w:cs="宋体"/>
          <w:sz w:val="20"/>
          <w:szCs w:val="20"/>
        </w:rPr>
        <w:t>程。</w:t>
      </w:r>
    </w:p>
    <w:p w14:paraId="29D5F9D8">
      <w:pPr>
        <w:spacing w:before="230" w:line="334" w:lineRule="auto"/>
        <w:ind w:left="25" w:right="66" w:firstLine="645"/>
        <w:rPr>
          <w:rFonts w:ascii="宋体" w:hAnsi="宋体" w:eastAsia="宋体" w:cs="宋体"/>
          <w:sz w:val="20"/>
          <w:szCs w:val="20"/>
        </w:rPr>
      </w:pPr>
      <w:r>
        <w:rPr>
          <w:rFonts w:ascii="宋体" w:hAnsi="宋体" w:eastAsia="宋体" w:cs="宋体"/>
          <w:spacing w:val="6"/>
          <w:sz w:val="20"/>
          <w:szCs w:val="20"/>
        </w:rPr>
        <w:t>1.1.3.5 工程设备：指构成或计划构成永久工程的机电设备、仪器装置、运载</w:t>
      </w:r>
      <w:r>
        <w:rPr>
          <w:rFonts w:ascii="宋体" w:hAnsi="宋体" w:eastAsia="宋体" w:cs="宋体"/>
          <w:spacing w:val="5"/>
          <w:sz w:val="20"/>
          <w:szCs w:val="20"/>
        </w:rPr>
        <w:t>工具及</w:t>
      </w:r>
      <w:r>
        <w:rPr>
          <w:rFonts w:ascii="宋体" w:hAnsi="宋体" w:eastAsia="宋体" w:cs="宋体"/>
          <w:spacing w:val="8"/>
          <w:sz w:val="20"/>
          <w:szCs w:val="20"/>
        </w:rPr>
        <w:t>其他类似的设备和装置。</w:t>
      </w:r>
    </w:p>
    <w:p w14:paraId="1F4A43AB">
      <w:pPr>
        <w:spacing w:before="233" w:line="334" w:lineRule="auto"/>
        <w:ind w:left="24" w:right="65" w:firstLine="646"/>
        <w:rPr>
          <w:rFonts w:ascii="宋体" w:hAnsi="宋体" w:eastAsia="宋体" w:cs="宋体"/>
          <w:sz w:val="20"/>
          <w:szCs w:val="20"/>
        </w:rPr>
      </w:pPr>
      <w:r>
        <w:rPr>
          <w:rFonts w:ascii="宋体" w:hAnsi="宋体" w:eastAsia="宋体" w:cs="宋体"/>
          <w:spacing w:val="6"/>
          <w:sz w:val="20"/>
          <w:szCs w:val="20"/>
        </w:rPr>
        <w:t>1.1.3.6 施工设备：指为完成合同约定的各项工作所需的设备、器具和其他物</w:t>
      </w:r>
      <w:r>
        <w:rPr>
          <w:rFonts w:ascii="宋体" w:hAnsi="宋体" w:eastAsia="宋体" w:cs="宋体"/>
          <w:spacing w:val="5"/>
          <w:sz w:val="20"/>
          <w:szCs w:val="20"/>
        </w:rPr>
        <w:t>品，不</w:t>
      </w:r>
      <w:r>
        <w:rPr>
          <w:rFonts w:ascii="宋体" w:hAnsi="宋体" w:eastAsia="宋体" w:cs="宋体"/>
          <w:spacing w:val="8"/>
          <w:sz w:val="20"/>
          <w:szCs w:val="20"/>
        </w:rPr>
        <w:t>包括临时工程和材料。</w:t>
      </w:r>
    </w:p>
    <w:p w14:paraId="79D1F7C7">
      <w:pPr>
        <w:spacing w:before="234" w:line="228" w:lineRule="auto"/>
        <w:jc w:val="right"/>
        <w:rPr>
          <w:rFonts w:ascii="宋体" w:hAnsi="宋体" w:eastAsia="宋体" w:cs="宋体"/>
          <w:sz w:val="20"/>
          <w:szCs w:val="20"/>
        </w:rPr>
      </w:pPr>
      <w:r>
        <w:rPr>
          <w:rFonts w:ascii="宋体" w:hAnsi="宋体" w:eastAsia="宋体" w:cs="宋体"/>
          <w:spacing w:val="8"/>
          <w:sz w:val="20"/>
          <w:szCs w:val="20"/>
        </w:rPr>
        <w:t>1.1.3.7 临时设施：指为完成合同约定的</w:t>
      </w:r>
      <w:r>
        <w:rPr>
          <w:rFonts w:ascii="宋体" w:hAnsi="宋体" w:eastAsia="宋体" w:cs="宋体"/>
          <w:spacing w:val="7"/>
          <w:sz w:val="20"/>
          <w:szCs w:val="20"/>
        </w:rPr>
        <w:t>各项工作所服务的临时性生产和生活设施。</w:t>
      </w:r>
    </w:p>
    <w:p w14:paraId="48FE8BF6">
      <w:pPr>
        <w:spacing w:before="231" w:line="227" w:lineRule="auto"/>
        <w:ind w:left="671"/>
        <w:rPr>
          <w:rFonts w:ascii="宋体" w:hAnsi="宋体" w:eastAsia="宋体" w:cs="宋体"/>
          <w:sz w:val="20"/>
          <w:szCs w:val="20"/>
        </w:rPr>
      </w:pPr>
      <w:r>
        <w:rPr>
          <w:rFonts w:ascii="宋体" w:hAnsi="宋体" w:eastAsia="宋体" w:cs="宋体"/>
          <w:spacing w:val="7"/>
          <w:sz w:val="20"/>
          <w:szCs w:val="20"/>
        </w:rPr>
        <w:t>1.1.3.8 承包人设备：指承包人为工程实施提供的施工设备。</w:t>
      </w:r>
    </w:p>
    <w:p w14:paraId="4114DD08">
      <w:pPr>
        <w:spacing w:before="233" w:line="335" w:lineRule="auto"/>
        <w:ind w:left="27" w:right="66" w:firstLine="644"/>
        <w:rPr>
          <w:rFonts w:ascii="宋体" w:hAnsi="宋体" w:eastAsia="宋体" w:cs="宋体"/>
          <w:sz w:val="20"/>
          <w:szCs w:val="20"/>
        </w:rPr>
      </w:pPr>
      <w:r>
        <w:rPr>
          <w:rFonts w:ascii="宋体" w:hAnsi="宋体" w:eastAsia="宋体" w:cs="宋体"/>
          <w:spacing w:val="6"/>
          <w:sz w:val="20"/>
          <w:szCs w:val="20"/>
        </w:rPr>
        <w:t>1.1.3.9 施工场地（或称工地、现场</w:t>
      </w:r>
      <w:r>
        <w:rPr>
          <w:rFonts w:ascii="宋体" w:hAnsi="宋体" w:eastAsia="宋体" w:cs="宋体"/>
          <w:spacing w:val="4"/>
          <w:sz w:val="20"/>
          <w:szCs w:val="20"/>
        </w:rPr>
        <w:t>）：</w:t>
      </w:r>
      <w:r>
        <w:rPr>
          <w:rFonts w:ascii="宋体" w:hAnsi="宋体" w:eastAsia="宋体" w:cs="宋体"/>
          <w:spacing w:val="6"/>
          <w:sz w:val="20"/>
          <w:szCs w:val="20"/>
        </w:rPr>
        <w:t>指用于合同工程施工的场所，以及在合同中</w:t>
      </w:r>
      <w:r>
        <w:rPr>
          <w:rFonts w:ascii="宋体" w:hAnsi="宋体" w:eastAsia="宋体" w:cs="宋体"/>
          <w:spacing w:val="9"/>
          <w:sz w:val="20"/>
          <w:szCs w:val="20"/>
        </w:rPr>
        <w:t>指定作为施工场地组成部分的其他场所，包括永久占地和临时占地。</w:t>
      </w:r>
    </w:p>
    <w:p w14:paraId="3E352E01">
      <w:pPr>
        <w:spacing w:before="230" w:line="228" w:lineRule="auto"/>
        <w:ind w:left="671"/>
        <w:rPr>
          <w:rFonts w:ascii="宋体" w:hAnsi="宋体" w:eastAsia="宋体" w:cs="宋体"/>
          <w:sz w:val="20"/>
          <w:szCs w:val="20"/>
        </w:rPr>
      </w:pPr>
      <w:r>
        <w:rPr>
          <w:rFonts w:ascii="宋体" w:hAnsi="宋体" w:eastAsia="宋体" w:cs="宋体"/>
          <w:spacing w:val="8"/>
          <w:sz w:val="20"/>
          <w:szCs w:val="20"/>
        </w:rPr>
        <w:t>1.1.3.10 永久占地：指专用合同条款中指明为实施合同工程需永久占用</w:t>
      </w:r>
      <w:r>
        <w:rPr>
          <w:rFonts w:ascii="宋体" w:hAnsi="宋体" w:eastAsia="宋体" w:cs="宋体"/>
          <w:spacing w:val="7"/>
          <w:sz w:val="20"/>
          <w:szCs w:val="20"/>
        </w:rPr>
        <w:t>的土地。</w:t>
      </w:r>
    </w:p>
    <w:p w14:paraId="06454171">
      <w:pPr>
        <w:spacing w:before="231" w:line="228" w:lineRule="auto"/>
        <w:ind w:left="671"/>
        <w:rPr>
          <w:rFonts w:ascii="宋体" w:hAnsi="宋体" w:eastAsia="宋体" w:cs="宋体"/>
          <w:sz w:val="20"/>
          <w:szCs w:val="20"/>
        </w:rPr>
      </w:pPr>
      <w:r>
        <w:rPr>
          <w:rFonts w:ascii="宋体" w:hAnsi="宋体" w:eastAsia="宋体" w:cs="宋体"/>
          <w:spacing w:val="8"/>
          <w:sz w:val="20"/>
          <w:szCs w:val="20"/>
        </w:rPr>
        <w:t>1.1.3.11 临时占地：指专用合同条款中指明为实施合同工程需临时占用</w:t>
      </w:r>
      <w:r>
        <w:rPr>
          <w:rFonts w:ascii="宋体" w:hAnsi="宋体" w:eastAsia="宋体" w:cs="宋体"/>
          <w:spacing w:val="7"/>
          <w:sz w:val="20"/>
          <w:szCs w:val="20"/>
        </w:rPr>
        <w:t>的土地。</w:t>
      </w:r>
    </w:p>
    <w:p w14:paraId="790DE275">
      <w:pPr>
        <w:spacing w:before="233" w:line="228" w:lineRule="auto"/>
        <w:ind w:left="464"/>
        <w:rPr>
          <w:rFonts w:ascii="宋体" w:hAnsi="宋体" w:eastAsia="宋体" w:cs="宋体"/>
          <w:sz w:val="20"/>
          <w:szCs w:val="20"/>
        </w:rPr>
      </w:pPr>
      <w:r>
        <w:rPr>
          <w:rFonts w:ascii="宋体" w:hAnsi="宋体" w:eastAsia="宋体" w:cs="宋体"/>
          <w:spacing w:val="2"/>
          <w:sz w:val="20"/>
          <w:szCs w:val="20"/>
        </w:rPr>
        <w:t>1.1.4</w:t>
      </w:r>
      <w:r>
        <w:rPr>
          <w:rFonts w:ascii="宋体" w:hAnsi="宋体" w:eastAsia="宋体" w:cs="宋体"/>
          <w:spacing w:val="55"/>
          <w:sz w:val="20"/>
          <w:szCs w:val="20"/>
        </w:rPr>
        <w:t xml:space="preserve"> </w:t>
      </w:r>
      <w:r>
        <w:rPr>
          <w:rFonts w:ascii="宋体" w:hAnsi="宋体" w:eastAsia="宋体" w:cs="宋体"/>
          <w:spacing w:val="2"/>
          <w:sz w:val="20"/>
          <w:szCs w:val="20"/>
        </w:rPr>
        <w:t>日期、检验和竣工</w:t>
      </w:r>
    </w:p>
    <w:p w14:paraId="49F6BEF7">
      <w:pPr>
        <w:spacing w:line="228" w:lineRule="auto"/>
        <w:rPr>
          <w:rFonts w:ascii="宋体" w:hAnsi="宋体" w:eastAsia="宋体" w:cs="宋体"/>
          <w:sz w:val="20"/>
          <w:szCs w:val="20"/>
        </w:rPr>
        <w:sectPr>
          <w:footerReference r:id="rId160" w:type="default"/>
          <w:pgSz w:w="11906" w:h="16839"/>
          <w:pgMar w:top="1431" w:right="1738" w:bottom="1206" w:left="1785" w:header="0" w:footer="1044" w:gutter="0"/>
          <w:cols w:space="720" w:num="1"/>
        </w:sectPr>
      </w:pPr>
    </w:p>
    <w:p w14:paraId="5DDDAD0D">
      <w:pPr>
        <w:spacing w:before="141" w:line="228" w:lineRule="auto"/>
        <w:ind w:left="671"/>
        <w:rPr>
          <w:rFonts w:ascii="宋体" w:hAnsi="宋体" w:eastAsia="宋体" w:cs="宋体"/>
          <w:sz w:val="20"/>
          <w:szCs w:val="20"/>
        </w:rPr>
      </w:pPr>
      <w:r>
        <w:rPr>
          <w:rFonts w:ascii="宋体" w:hAnsi="宋体" w:eastAsia="宋体" w:cs="宋体"/>
          <w:spacing w:val="7"/>
          <w:sz w:val="20"/>
          <w:szCs w:val="20"/>
        </w:rPr>
        <w:t>1.1.4.1 开始工作通知：指监理人按第</w:t>
      </w:r>
      <w:r>
        <w:rPr>
          <w:rFonts w:ascii="宋体" w:hAnsi="宋体" w:eastAsia="宋体" w:cs="宋体"/>
          <w:spacing w:val="-24"/>
          <w:sz w:val="20"/>
          <w:szCs w:val="20"/>
        </w:rPr>
        <w:t xml:space="preserve"> </w:t>
      </w:r>
      <w:r>
        <w:rPr>
          <w:rFonts w:ascii="宋体" w:hAnsi="宋体" w:eastAsia="宋体" w:cs="宋体"/>
          <w:spacing w:val="7"/>
          <w:sz w:val="20"/>
          <w:szCs w:val="20"/>
        </w:rPr>
        <w:t>11.1 款通知承包人开始工</w:t>
      </w:r>
      <w:r>
        <w:rPr>
          <w:rFonts w:ascii="宋体" w:hAnsi="宋体" w:eastAsia="宋体" w:cs="宋体"/>
          <w:spacing w:val="6"/>
          <w:sz w:val="20"/>
          <w:szCs w:val="20"/>
        </w:rPr>
        <w:t>作的函件。</w:t>
      </w:r>
    </w:p>
    <w:p w14:paraId="4C8FEBDF">
      <w:pPr>
        <w:spacing w:before="232" w:line="335" w:lineRule="auto"/>
        <w:ind w:left="25" w:right="70" w:firstLine="645"/>
        <w:rPr>
          <w:rFonts w:ascii="宋体" w:hAnsi="宋体" w:eastAsia="宋体" w:cs="宋体"/>
          <w:sz w:val="20"/>
          <w:szCs w:val="20"/>
        </w:rPr>
      </w:pPr>
      <w:r>
        <w:rPr>
          <w:rFonts w:ascii="宋体" w:hAnsi="宋体" w:eastAsia="宋体" w:cs="宋体"/>
          <w:spacing w:val="7"/>
          <w:sz w:val="20"/>
          <w:szCs w:val="20"/>
        </w:rPr>
        <w:t>1.1.4.2 开始工作日期：指监理人按第</w:t>
      </w:r>
      <w:r>
        <w:rPr>
          <w:rFonts w:ascii="宋体" w:hAnsi="宋体" w:eastAsia="宋体" w:cs="宋体"/>
          <w:spacing w:val="-14"/>
          <w:sz w:val="20"/>
          <w:szCs w:val="20"/>
        </w:rPr>
        <w:t xml:space="preserve"> </w:t>
      </w:r>
      <w:r>
        <w:rPr>
          <w:rFonts w:ascii="宋体" w:hAnsi="宋体" w:eastAsia="宋体" w:cs="宋体"/>
          <w:spacing w:val="7"/>
          <w:sz w:val="20"/>
          <w:szCs w:val="20"/>
        </w:rPr>
        <w:t>11.1</w:t>
      </w:r>
      <w:r>
        <w:rPr>
          <w:rFonts w:ascii="宋体" w:hAnsi="宋体" w:eastAsia="宋体" w:cs="宋体"/>
          <w:spacing w:val="-37"/>
          <w:sz w:val="20"/>
          <w:szCs w:val="20"/>
        </w:rPr>
        <w:t xml:space="preserve"> </w:t>
      </w:r>
      <w:r>
        <w:rPr>
          <w:rFonts w:ascii="宋体" w:hAnsi="宋体" w:eastAsia="宋体" w:cs="宋体"/>
          <w:spacing w:val="7"/>
          <w:sz w:val="20"/>
          <w:szCs w:val="20"/>
        </w:rPr>
        <w:t>款发出的开始工作通知中写明的开始工</w:t>
      </w:r>
      <w:r>
        <w:rPr>
          <w:rFonts w:ascii="宋体" w:hAnsi="宋体" w:eastAsia="宋体" w:cs="宋体"/>
          <w:spacing w:val="4"/>
          <w:sz w:val="20"/>
          <w:szCs w:val="20"/>
        </w:rPr>
        <w:t>作日期。</w:t>
      </w:r>
    </w:p>
    <w:p w14:paraId="484D0C69">
      <w:pPr>
        <w:spacing w:before="230" w:line="335" w:lineRule="auto"/>
        <w:ind w:left="25" w:right="69" w:firstLine="645"/>
        <w:rPr>
          <w:rFonts w:ascii="宋体" w:hAnsi="宋体" w:eastAsia="宋体" w:cs="宋体"/>
          <w:sz w:val="20"/>
          <w:szCs w:val="20"/>
        </w:rPr>
      </w:pPr>
      <w:r>
        <w:rPr>
          <w:rFonts w:ascii="宋体" w:hAnsi="宋体" w:eastAsia="宋体" w:cs="宋体"/>
          <w:spacing w:val="4"/>
          <w:sz w:val="20"/>
          <w:szCs w:val="20"/>
        </w:rPr>
        <w:t>1.1.4.3 工期：指承包人在投标函中承诺的完成合同工作所需的期限</w:t>
      </w:r>
      <w:r>
        <w:rPr>
          <w:rFonts w:ascii="宋体" w:hAnsi="宋体" w:eastAsia="宋体" w:cs="宋体"/>
          <w:spacing w:val="3"/>
          <w:sz w:val="20"/>
          <w:szCs w:val="20"/>
        </w:rPr>
        <w:t>，包括按第</w:t>
      </w:r>
      <w:r>
        <w:rPr>
          <w:rFonts w:ascii="宋体" w:hAnsi="宋体" w:eastAsia="宋体" w:cs="宋体"/>
          <w:spacing w:val="-19"/>
          <w:sz w:val="20"/>
          <w:szCs w:val="20"/>
        </w:rPr>
        <w:t xml:space="preserve"> </w:t>
      </w:r>
      <w:r>
        <w:rPr>
          <w:rFonts w:ascii="宋体" w:hAnsi="宋体" w:eastAsia="宋体" w:cs="宋体"/>
          <w:spacing w:val="3"/>
          <w:sz w:val="20"/>
          <w:szCs w:val="20"/>
        </w:rPr>
        <w:t>11.3</w:t>
      </w:r>
      <w:r>
        <w:rPr>
          <w:rFonts w:ascii="宋体" w:hAnsi="宋体" w:eastAsia="宋体" w:cs="宋体"/>
          <w:spacing w:val="4"/>
          <w:sz w:val="20"/>
          <w:szCs w:val="20"/>
        </w:rPr>
        <w:t>款、第</w:t>
      </w:r>
      <w:r>
        <w:rPr>
          <w:rFonts w:ascii="宋体" w:hAnsi="宋体" w:eastAsia="宋体" w:cs="宋体"/>
          <w:spacing w:val="-16"/>
          <w:sz w:val="20"/>
          <w:szCs w:val="20"/>
        </w:rPr>
        <w:t xml:space="preserve"> </w:t>
      </w:r>
      <w:r>
        <w:rPr>
          <w:rFonts w:ascii="宋体" w:hAnsi="宋体" w:eastAsia="宋体" w:cs="宋体"/>
          <w:spacing w:val="4"/>
          <w:sz w:val="20"/>
          <w:szCs w:val="20"/>
        </w:rPr>
        <w:t>11.4</w:t>
      </w:r>
      <w:r>
        <w:rPr>
          <w:rFonts w:ascii="宋体" w:hAnsi="宋体" w:eastAsia="宋体" w:cs="宋体"/>
          <w:spacing w:val="-39"/>
          <w:sz w:val="20"/>
          <w:szCs w:val="20"/>
        </w:rPr>
        <w:t xml:space="preserve"> </w:t>
      </w:r>
      <w:r>
        <w:rPr>
          <w:rFonts w:ascii="宋体" w:hAnsi="宋体" w:eastAsia="宋体" w:cs="宋体"/>
          <w:spacing w:val="4"/>
          <w:sz w:val="20"/>
          <w:szCs w:val="20"/>
        </w:rPr>
        <w:t>款和第</w:t>
      </w:r>
      <w:r>
        <w:rPr>
          <w:rFonts w:ascii="宋体" w:hAnsi="宋体" w:eastAsia="宋体" w:cs="宋体"/>
          <w:spacing w:val="-21"/>
          <w:sz w:val="20"/>
          <w:szCs w:val="20"/>
        </w:rPr>
        <w:t xml:space="preserve"> </w:t>
      </w:r>
      <w:r>
        <w:rPr>
          <w:rFonts w:ascii="宋体" w:hAnsi="宋体" w:eastAsia="宋体" w:cs="宋体"/>
          <w:spacing w:val="4"/>
          <w:sz w:val="20"/>
          <w:szCs w:val="20"/>
        </w:rPr>
        <w:t>11.6</w:t>
      </w:r>
      <w:r>
        <w:rPr>
          <w:rFonts w:ascii="宋体" w:hAnsi="宋体" w:eastAsia="宋体" w:cs="宋体"/>
          <w:spacing w:val="-38"/>
          <w:sz w:val="20"/>
          <w:szCs w:val="20"/>
        </w:rPr>
        <w:t xml:space="preserve"> </w:t>
      </w:r>
      <w:r>
        <w:rPr>
          <w:rFonts w:ascii="宋体" w:hAnsi="宋体" w:eastAsia="宋体" w:cs="宋体"/>
          <w:spacing w:val="4"/>
          <w:sz w:val="20"/>
          <w:szCs w:val="20"/>
        </w:rPr>
        <w:t>款约定所作的变更。</w:t>
      </w:r>
    </w:p>
    <w:p w14:paraId="0395F4F3">
      <w:pPr>
        <w:spacing w:before="231" w:line="335" w:lineRule="auto"/>
        <w:ind w:left="31" w:right="70" w:firstLine="639"/>
        <w:rPr>
          <w:rFonts w:ascii="宋体" w:hAnsi="宋体" w:eastAsia="宋体" w:cs="宋体"/>
          <w:sz w:val="20"/>
          <w:szCs w:val="20"/>
        </w:rPr>
      </w:pPr>
      <w:r>
        <w:rPr>
          <w:rFonts w:ascii="宋体" w:hAnsi="宋体" w:eastAsia="宋体" w:cs="宋体"/>
          <w:spacing w:val="4"/>
          <w:sz w:val="20"/>
          <w:szCs w:val="20"/>
        </w:rPr>
        <w:t>1.1.4.4 竣工日期：指第</w:t>
      </w:r>
      <w:r>
        <w:rPr>
          <w:rFonts w:ascii="宋体" w:hAnsi="宋体" w:eastAsia="宋体" w:cs="宋体"/>
          <w:spacing w:val="-21"/>
          <w:sz w:val="20"/>
          <w:szCs w:val="20"/>
        </w:rPr>
        <w:t xml:space="preserve"> </w:t>
      </w:r>
      <w:r>
        <w:rPr>
          <w:rFonts w:ascii="宋体" w:hAnsi="宋体" w:eastAsia="宋体" w:cs="宋体"/>
          <w:spacing w:val="4"/>
          <w:sz w:val="20"/>
          <w:szCs w:val="20"/>
        </w:rPr>
        <w:t>1.1.4.3 目约定工期届</w:t>
      </w:r>
      <w:r>
        <w:rPr>
          <w:rFonts w:ascii="宋体" w:hAnsi="宋体" w:eastAsia="宋体" w:cs="宋体"/>
          <w:spacing w:val="3"/>
          <w:sz w:val="20"/>
          <w:szCs w:val="20"/>
        </w:rPr>
        <w:t>满时的日期。实际竣工日期以工程接</w:t>
      </w:r>
      <w:r>
        <w:rPr>
          <w:rFonts w:ascii="宋体" w:hAnsi="宋体" w:eastAsia="宋体" w:cs="宋体"/>
          <w:spacing w:val="7"/>
          <w:sz w:val="20"/>
          <w:szCs w:val="20"/>
        </w:rPr>
        <w:t>收证书中写明的日期为准。</w:t>
      </w:r>
    </w:p>
    <w:p w14:paraId="0B689275">
      <w:pPr>
        <w:spacing w:before="232" w:line="334" w:lineRule="auto"/>
        <w:ind w:left="25" w:right="70" w:firstLine="645"/>
        <w:rPr>
          <w:rFonts w:ascii="宋体" w:hAnsi="宋体" w:eastAsia="宋体" w:cs="宋体"/>
          <w:sz w:val="20"/>
          <w:szCs w:val="20"/>
        </w:rPr>
      </w:pPr>
      <w:r>
        <w:rPr>
          <w:rFonts w:ascii="宋体" w:hAnsi="宋体" w:eastAsia="宋体" w:cs="宋体"/>
          <w:spacing w:val="7"/>
          <w:sz w:val="20"/>
          <w:szCs w:val="20"/>
        </w:rPr>
        <w:t>1.1.4.5 缺陷责任期：指履行第</w:t>
      </w:r>
      <w:r>
        <w:rPr>
          <w:rFonts w:ascii="宋体" w:hAnsi="宋体" w:eastAsia="宋体" w:cs="宋体"/>
          <w:spacing w:val="-12"/>
          <w:sz w:val="20"/>
          <w:szCs w:val="20"/>
        </w:rPr>
        <w:t xml:space="preserve"> </w:t>
      </w:r>
      <w:r>
        <w:rPr>
          <w:rFonts w:ascii="宋体" w:hAnsi="宋体" w:eastAsia="宋体" w:cs="宋体"/>
          <w:spacing w:val="7"/>
          <w:sz w:val="20"/>
          <w:szCs w:val="20"/>
        </w:rPr>
        <w:t>19.2</w:t>
      </w:r>
      <w:r>
        <w:rPr>
          <w:rFonts w:ascii="宋体" w:hAnsi="宋体" w:eastAsia="宋体" w:cs="宋体"/>
          <w:spacing w:val="-39"/>
          <w:sz w:val="20"/>
          <w:szCs w:val="20"/>
        </w:rPr>
        <w:t xml:space="preserve"> </w:t>
      </w:r>
      <w:r>
        <w:rPr>
          <w:rFonts w:ascii="宋体" w:hAnsi="宋体" w:eastAsia="宋体" w:cs="宋体"/>
          <w:spacing w:val="7"/>
          <w:sz w:val="20"/>
          <w:szCs w:val="20"/>
        </w:rPr>
        <w:t>款约定的缺陷责任的期限，具体期限在发包人要求中明确的包括根据第</w:t>
      </w:r>
      <w:r>
        <w:rPr>
          <w:rFonts w:ascii="宋体" w:hAnsi="宋体" w:eastAsia="宋体" w:cs="宋体"/>
          <w:spacing w:val="-21"/>
          <w:sz w:val="20"/>
          <w:szCs w:val="20"/>
        </w:rPr>
        <w:t xml:space="preserve"> </w:t>
      </w:r>
      <w:r>
        <w:rPr>
          <w:rFonts w:ascii="宋体" w:hAnsi="宋体" w:eastAsia="宋体" w:cs="宋体"/>
          <w:spacing w:val="7"/>
          <w:sz w:val="20"/>
          <w:szCs w:val="20"/>
        </w:rPr>
        <w:t>19.3 款约定所作的延长。</w:t>
      </w:r>
    </w:p>
    <w:p w14:paraId="0C6613DA">
      <w:pPr>
        <w:spacing w:before="234" w:line="228" w:lineRule="auto"/>
        <w:ind w:left="671"/>
        <w:rPr>
          <w:rFonts w:ascii="宋体" w:hAnsi="宋体" w:eastAsia="宋体" w:cs="宋体"/>
          <w:sz w:val="20"/>
          <w:szCs w:val="20"/>
        </w:rPr>
      </w:pPr>
      <w:r>
        <w:rPr>
          <w:rFonts w:ascii="宋体" w:hAnsi="宋体" w:eastAsia="宋体" w:cs="宋体"/>
          <w:spacing w:val="6"/>
          <w:sz w:val="20"/>
          <w:szCs w:val="20"/>
        </w:rPr>
        <w:t>1.1.4.6 基准日期：指投标截止之日前</w:t>
      </w:r>
      <w:r>
        <w:rPr>
          <w:rFonts w:ascii="宋体" w:hAnsi="宋体" w:eastAsia="宋体" w:cs="宋体"/>
          <w:spacing w:val="-36"/>
          <w:sz w:val="20"/>
          <w:szCs w:val="20"/>
        </w:rPr>
        <w:t xml:space="preserve"> </w:t>
      </w:r>
      <w:r>
        <w:rPr>
          <w:rFonts w:ascii="宋体" w:hAnsi="宋体" w:eastAsia="宋体" w:cs="宋体"/>
          <w:spacing w:val="6"/>
          <w:sz w:val="20"/>
          <w:szCs w:val="20"/>
        </w:rPr>
        <w:t>28</w:t>
      </w:r>
      <w:r>
        <w:rPr>
          <w:rFonts w:ascii="宋体" w:hAnsi="宋体" w:eastAsia="宋体" w:cs="宋体"/>
          <w:spacing w:val="-36"/>
          <w:sz w:val="20"/>
          <w:szCs w:val="20"/>
        </w:rPr>
        <w:t xml:space="preserve"> </w:t>
      </w:r>
      <w:r>
        <w:rPr>
          <w:rFonts w:ascii="宋体" w:hAnsi="宋体" w:eastAsia="宋体" w:cs="宋体"/>
          <w:spacing w:val="6"/>
          <w:sz w:val="20"/>
          <w:szCs w:val="20"/>
        </w:rPr>
        <w:t>天的日期。</w:t>
      </w:r>
    </w:p>
    <w:p w14:paraId="5F704519">
      <w:pPr>
        <w:spacing w:before="231" w:line="334" w:lineRule="auto"/>
        <w:ind w:left="27" w:right="21" w:firstLine="644"/>
        <w:rPr>
          <w:rFonts w:ascii="宋体" w:hAnsi="宋体" w:eastAsia="宋体" w:cs="宋体"/>
          <w:sz w:val="20"/>
          <w:szCs w:val="20"/>
        </w:rPr>
      </w:pPr>
      <w:r>
        <w:rPr>
          <w:rFonts w:ascii="宋体" w:hAnsi="宋体" w:eastAsia="宋体" w:cs="宋体"/>
          <w:spacing w:val="7"/>
          <w:sz w:val="20"/>
          <w:szCs w:val="20"/>
        </w:rPr>
        <w:t>1.1.4.7 天：除特别指明外，指日历天。合同中按天计算时间的，开始当天不计入，</w:t>
      </w:r>
      <w:r>
        <w:rPr>
          <w:rFonts w:ascii="宋体" w:hAnsi="宋体" w:eastAsia="宋体" w:cs="宋体"/>
          <w:spacing w:val="8"/>
          <w:sz w:val="20"/>
          <w:szCs w:val="20"/>
        </w:rPr>
        <w:t>从次日开始计算。期限最后一天的截止时间为当天</w:t>
      </w:r>
      <w:r>
        <w:rPr>
          <w:rFonts w:ascii="宋体" w:hAnsi="宋体" w:eastAsia="宋体" w:cs="宋体"/>
          <w:spacing w:val="-34"/>
          <w:sz w:val="20"/>
          <w:szCs w:val="20"/>
        </w:rPr>
        <w:t xml:space="preserve"> </w:t>
      </w:r>
      <w:r>
        <w:rPr>
          <w:rFonts w:ascii="宋体" w:hAnsi="宋体" w:eastAsia="宋体" w:cs="宋体"/>
          <w:spacing w:val="8"/>
          <w:sz w:val="20"/>
          <w:szCs w:val="20"/>
        </w:rPr>
        <w:t>2</w:t>
      </w:r>
      <w:r>
        <w:rPr>
          <w:rFonts w:ascii="宋体" w:hAnsi="宋体" w:eastAsia="宋体" w:cs="宋体"/>
          <w:spacing w:val="7"/>
          <w:sz w:val="20"/>
          <w:szCs w:val="20"/>
        </w:rPr>
        <w:t>4:00。</w:t>
      </w:r>
    </w:p>
    <w:p w14:paraId="2FB6340F">
      <w:pPr>
        <w:spacing w:before="233" w:line="228" w:lineRule="auto"/>
        <w:ind w:left="671"/>
        <w:rPr>
          <w:rFonts w:ascii="宋体" w:hAnsi="宋体" w:eastAsia="宋体" w:cs="宋体"/>
          <w:sz w:val="20"/>
          <w:szCs w:val="20"/>
        </w:rPr>
      </w:pPr>
      <w:r>
        <w:rPr>
          <w:rFonts w:ascii="宋体" w:hAnsi="宋体" w:eastAsia="宋体" w:cs="宋体"/>
          <w:spacing w:val="7"/>
          <w:sz w:val="20"/>
          <w:szCs w:val="20"/>
        </w:rPr>
        <w:t>1.1.4.8 竣工试验：是指在工程竣工验收前，根据第</w:t>
      </w:r>
      <w:r>
        <w:rPr>
          <w:rFonts w:ascii="宋体" w:hAnsi="宋体" w:eastAsia="宋体" w:cs="宋体"/>
          <w:spacing w:val="-23"/>
          <w:sz w:val="20"/>
          <w:szCs w:val="20"/>
        </w:rPr>
        <w:t xml:space="preserve"> </w:t>
      </w:r>
      <w:r>
        <w:rPr>
          <w:rFonts w:ascii="宋体" w:hAnsi="宋体" w:eastAsia="宋体" w:cs="宋体"/>
          <w:spacing w:val="7"/>
          <w:sz w:val="20"/>
          <w:szCs w:val="20"/>
        </w:rPr>
        <w:t>18.</w:t>
      </w:r>
      <w:r>
        <w:rPr>
          <w:rFonts w:ascii="宋体" w:hAnsi="宋体" w:eastAsia="宋体" w:cs="宋体"/>
          <w:spacing w:val="6"/>
          <w:sz w:val="20"/>
          <w:szCs w:val="20"/>
        </w:rPr>
        <w:t>1</w:t>
      </w:r>
      <w:r>
        <w:rPr>
          <w:rFonts w:ascii="宋体" w:hAnsi="宋体" w:eastAsia="宋体" w:cs="宋体"/>
          <w:spacing w:val="-40"/>
          <w:sz w:val="20"/>
          <w:szCs w:val="20"/>
        </w:rPr>
        <w:t xml:space="preserve"> </w:t>
      </w:r>
      <w:r>
        <w:rPr>
          <w:rFonts w:ascii="宋体" w:hAnsi="宋体" w:eastAsia="宋体" w:cs="宋体"/>
          <w:spacing w:val="6"/>
          <w:sz w:val="20"/>
          <w:szCs w:val="20"/>
        </w:rPr>
        <w:t>款要求进行的试验。</w:t>
      </w:r>
    </w:p>
    <w:p w14:paraId="652C1EF1">
      <w:pPr>
        <w:spacing w:before="231" w:line="335" w:lineRule="auto"/>
        <w:ind w:left="31" w:right="70" w:firstLine="639"/>
        <w:rPr>
          <w:rFonts w:ascii="宋体" w:hAnsi="宋体" w:eastAsia="宋体" w:cs="宋体"/>
          <w:sz w:val="20"/>
          <w:szCs w:val="20"/>
        </w:rPr>
      </w:pPr>
      <w:r>
        <w:rPr>
          <w:rFonts w:ascii="宋体" w:hAnsi="宋体" w:eastAsia="宋体" w:cs="宋体"/>
          <w:spacing w:val="6"/>
          <w:sz w:val="20"/>
          <w:szCs w:val="20"/>
        </w:rPr>
        <w:t>1.1.4.9 竣工验收：是指承包人完成了全部合同工作后，发包人按合同要求进</w:t>
      </w:r>
      <w:r>
        <w:rPr>
          <w:rFonts w:ascii="宋体" w:hAnsi="宋体" w:eastAsia="宋体" w:cs="宋体"/>
          <w:spacing w:val="5"/>
          <w:sz w:val="20"/>
          <w:szCs w:val="20"/>
        </w:rPr>
        <w:t>行的验</w:t>
      </w:r>
      <w:r>
        <w:rPr>
          <w:rFonts w:ascii="宋体" w:hAnsi="宋体" w:eastAsia="宋体" w:cs="宋体"/>
          <w:spacing w:val="-4"/>
          <w:sz w:val="20"/>
          <w:szCs w:val="20"/>
        </w:rPr>
        <w:t>收。</w:t>
      </w:r>
    </w:p>
    <w:p w14:paraId="53A613C6">
      <w:pPr>
        <w:spacing w:before="231" w:line="228" w:lineRule="auto"/>
        <w:ind w:left="671"/>
        <w:rPr>
          <w:rFonts w:ascii="宋体" w:hAnsi="宋体" w:eastAsia="宋体" w:cs="宋体"/>
          <w:sz w:val="20"/>
          <w:szCs w:val="20"/>
        </w:rPr>
      </w:pPr>
      <w:r>
        <w:rPr>
          <w:rFonts w:ascii="宋体" w:hAnsi="宋体" w:eastAsia="宋体" w:cs="宋体"/>
          <w:spacing w:val="7"/>
          <w:sz w:val="20"/>
          <w:szCs w:val="20"/>
        </w:rPr>
        <w:t>1.1.4.10 竣工后试验：是指在工程竣工验收后，根据第</w:t>
      </w:r>
      <w:r>
        <w:rPr>
          <w:rFonts w:ascii="宋体" w:hAnsi="宋体" w:eastAsia="宋体" w:cs="宋体"/>
          <w:spacing w:val="-21"/>
          <w:sz w:val="20"/>
          <w:szCs w:val="20"/>
        </w:rPr>
        <w:t xml:space="preserve"> </w:t>
      </w:r>
      <w:r>
        <w:rPr>
          <w:rFonts w:ascii="宋体" w:hAnsi="宋体" w:eastAsia="宋体" w:cs="宋体"/>
          <w:spacing w:val="7"/>
          <w:sz w:val="20"/>
          <w:szCs w:val="20"/>
        </w:rPr>
        <w:t>1</w:t>
      </w:r>
      <w:r>
        <w:rPr>
          <w:rFonts w:ascii="宋体" w:hAnsi="宋体" w:eastAsia="宋体" w:cs="宋体"/>
          <w:spacing w:val="6"/>
          <w:sz w:val="20"/>
          <w:szCs w:val="20"/>
        </w:rPr>
        <w:t>8.9</w:t>
      </w:r>
      <w:r>
        <w:rPr>
          <w:rFonts w:ascii="宋体" w:hAnsi="宋体" w:eastAsia="宋体" w:cs="宋体"/>
          <w:spacing w:val="-40"/>
          <w:sz w:val="20"/>
          <w:szCs w:val="20"/>
        </w:rPr>
        <w:t xml:space="preserve"> </w:t>
      </w:r>
      <w:r>
        <w:rPr>
          <w:rFonts w:ascii="宋体" w:hAnsi="宋体" w:eastAsia="宋体" w:cs="宋体"/>
          <w:spacing w:val="6"/>
          <w:sz w:val="20"/>
          <w:szCs w:val="20"/>
        </w:rPr>
        <w:t>款约定进行的试验。</w:t>
      </w:r>
    </w:p>
    <w:p w14:paraId="0331A995">
      <w:pPr>
        <w:spacing w:before="232" w:line="335" w:lineRule="auto"/>
        <w:ind w:left="24" w:right="71" w:firstLine="646"/>
        <w:rPr>
          <w:rFonts w:ascii="宋体" w:hAnsi="宋体" w:eastAsia="宋体" w:cs="宋体"/>
          <w:sz w:val="20"/>
          <w:szCs w:val="20"/>
        </w:rPr>
      </w:pPr>
      <w:r>
        <w:rPr>
          <w:rFonts w:ascii="宋体" w:hAnsi="宋体" w:eastAsia="宋体" w:cs="宋体"/>
          <w:spacing w:val="9"/>
          <w:sz w:val="20"/>
          <w:szCs w:val="20"/>
        </w:rPr>
        <w:t>1.1.4.11</w:t>
      </w:r>
      <w:r>
        <w:rPr>
          <w:rFonts w:ascii="宋体" w:hAnsi="宋体" w:eastAsia="宋体" w:cs="宋体"/>
          <w:spacing w:val="-17"/>
          <w:sz w:val="20"/>
          <w:szCs w:val="20"/>
        </w:rPr>
        <w:t xml:space="preserve"> </w:t>
      </w:r>
      <w:r>
        <w:rPr>
          <w:rFonts w:ascii="宋体" w:hAnsi="宋体" w:eastAsia="宋体" w:cs="宋体"/>
          <w:spacing w:val="9"/>
          <w:sz w:val="20"/>
          <w:szCs w:val="20"/>
        </w:rPr>
        <w:t>国家验收：是指政府有关部门根据法律、规范、规程和政策要求，针对发包人全面组织实施的整个工程正式交付投运前的验收。</w:t>
      </w:r>
    </w:p>
    <w:p w14:paraId="776DC6BD">
      <w:pPr>
        <w:spacing w:before="231" w:line="226" w:lineRule="auto"/>
        <w:ind w:left="464"/>
        <w:rPr>
          <w:rFonts w:ascii="宋体" w:hAnsi="宋体" w:eastAsia="宋体" w:cs="宋体"/>
          <w:sz w:val="20"/>
          <w:szCs w:val="20"/>
        </w:rPr>
      </w:pPr>
      <w:r>
        <w:rPr>
          <w:rFonts w:ascii="宋体" w:hAnsi="宋体" w:eastAsia="宋体" w:cs="宋体"/>
          <w:spacing w:val="5"/>
          <w:sz w:val="20"/>
          <w:szCs w:val="20"/>
        </w:rPr>
        <w:t>1.1.5 合同价格和费用</w:t>
      </w:r>
    </w:p>
    <w:p w14:paraId="0E6E9817">
      <w:pPr>
        <w:spacing w:before="232" w:line="335" w:lineRule="auto"/>
        <w:ind w:left="24" w:right="21" w:firstLine="646"/>
        <w:rPr>
          <w:rFonts w:ascii="宋体" w:hAnsi="宋体" w:eastAsia="宋体" w:cs="宋体"/>
          <w:sz w:val="20"/>
          <w:szCs w:val="20"/>
        </w:rPr>
      </w:pPr>
      <w:r>
        <w:rPr>
          <w:rFonts w:ascii="宋体" w:hAnsi="宋体" w:eastAsia="宋体" w:cs="宋体"/>
          <w:spacing w:val="7"/>
          <w:sz w:val="20"/>
          <w:szCs w:val="20"/>
        </w:rPr>
        <w:t>1.1.5.1 签约合同价：指中标通知书明确的并</w:t>
      </w:r>
      <w:r>
        <w:rPr>
          <w:rFonts w:ascii="宋体" w:hAnsi="宋体" w:eastAsia="宋体" w:cs="宋体"/>
          <w:color w:val="auto"/>
          <w:spacing w:val="7"/>
          <w:sz w:val="20"/>
          <w:szCs w:val="20"/>
        </w:rPr>
        <w:t>在签订合</w:t>
      </w:r>
      <w:r>
        <w:rPr>
          <w:rFonts w:ascii="宋体" w:hAnsi="宋体" w:eastAsia="宋体" w:cs="宋体"/>
          <w:spacing w:val="7"/>
          <w:sz w:val="20"/>
          <w:szCs w:val="20"/>
        </w:rPr>
        <w:t>同时于合同协议书中写明的，</w:t>
      </w:r>
      <w:r>
        <w:rPr>
          <w:rFonts w:ascii="宋体" w:hAnsi="宋体" w:eastAsia="宋体" w:cs="宋体"/>
          <w:spacing w:val="8"/>
          <w:sz w:val="20"/>
          <w:szCs w:val="20"/>
        </w:rPr>
        <w:t>包括了暂列金额、暂估价的合同总金额。</w:t>
      </w:r>
    </w:p>
    <w:p w14:paraId="3A5C3194">
      <w:pPr>
        <w:spacing w:before="233" w:line="335" w:lineRule="auto"/>
        <w:ind w:left="26" w:right="70" w:firstLine="644"/>
        <w:rPr>
          <w:rFonts w:ascii="宋体" w:hAnsi="宋体" w:eastAsia="宋体" w:cs="宋体"/>
          <w:sz w:val="20"/>
          <w:szCs w:val="20"/>
        </w:rPr>
      </w:pPr>
      <w:r>
        <w:rPr>
          <w:rFonts w:ascii="宋体" w:hAnsi="宋体" w:eastAsia="宋体" w:cs="宋体"/>
          <w:spacing w:val="11"/>
          <w:sz w:val="20"/>
          <w:szCs w:val="20"/>
        </w:rPr>
        <w:t>1.1.5.2 合同价格：指承包人按合同约定完成了包括缺陷责任期内的全部承包工作</w:t>
      </w:r>
      <w:r>
        <w:rPr>
          <w:rFonts w:ascii="宋体" w:hAnsi="宋体" w:eastAsia="宋体" w:cs="宋体"/>
          <w:spacing w:val="9"/>
          <w:sz w:val="20"/>
          <w:szCs w:val="20"/>
        </w:rPr>
        <w:t>后，发包人应付给承包人的金额，包括在履行合同过程中按合同约定进行的变更和调整。</w:t>
      </w:r>
    </w:p>
    <w:p w14:paraId="349C542E">
      <w:pPr>
        <w:spacing w:before="232" w:line="334" w:lineRule="auto"/>
        <w:ind w:left="27" w:right="70" w:firstLine="644"/>
        <w:rPr>
          <w:rFonts w:ascii="宋体" w:hAnsi="宋体" w:eastAsia="宋体" w:cs="宋体"/>
          <w:sz w:val="20"/>
          <w:szCs w:val="20"/>
        </w:rPr>
      </w:pPr>
      <w:r>
        <w:rPr>
          <w:rFonts w:ascii="宋体" w:hAnsi="宋体" w:eastAsia="宋体" w:cs="宋体"/>
          <w:spacing w:val="6"/>
          <w:sz w:val="20"/>
          <w:szCs w:val="20"/>
        </w:rPr>
        <w:t>1.1.5.3 费用：指为履行合同所发生的或将要发生的所有合理开支，包括管理</w:t>
      </w:r>
      <w:r>
        <w:rPr>
          <w:rFonts w:ascii="宋体" w:hAnsi="宋体" w:eastAsia="宋体" w:cs="宋体"/>
          <w:spacing w:val="5"/>
          <w:sz w:val="20"/>
          <w:szCs w:val="20"/>
        </w:rPr>
        <w:t>费和应</w:t>
      </w:r>
      <w:r>
        <w:rPr>
          <w:rFonts w:ascii="宋体" w:hAnsi="宋体" w:eastAsia="宋体" w:cs="宋体"/>
          <w:spacing w:val="8"/>
          <w:sz w:val="20"/>
          <w:szCs w:val="20"/>
        </w:rPr>
        <w:t>分摊的其他费用，但不包括利润。</w:t>
      </w:r>
    </w:p>
    <w:p w14:paraId="16E49542">
      <w:pPr>
        <w:spacing w:before="233" w:line="334" w:lineRule="auto"/>
        <w:ind w:left="24" w:firstLine="646"/>
        <w:rPr>
          <w:rFonts w:ascii="宋体" w:hAnsi="宋体" w:eastAsia="宋体" w:cs="宋体"/>
          <w:sz w:val="20"/>
          <w:szCs w:val="20"/>
        </w:rPr>
      </w:pPr>
      <w:r>
        <w:rPr>
          <w:rFonts w:ascii="宋体" w:hAnsi="宋体" w:eastAsia="宋体" w:cs="宋体"/>
          <w:spacing w:val="6"/>
          <w:sz w:val="20"/>
          <w:szCs w:val="20"/>
        </w:rPr>
        <w:t>1.1.5.4 暂列金额：指招标文件中给定的，用于在签订协议书时尚未确定或不</w:t>
      </w:r>
      <w:r>
        <w:rPr>
          <w:rFonts w:ascii="宋体" w:hAnsi="宋体" w:eastAsia="宋体" w:cs="宋体"/>
          <w:spacing w:val="5"/>
          <w:sz w:val="20"/>
          <w:szCs w:val="20"/>
        </w:rPr>
        <w:t>可预见</w:t>
      </w:r>
      <w:r>
        <w:rPr>
          <w:rFonts w:ascii="宋体" w:hAnsi="宋体" w:eastAsia="宋体" w:cs="宋体"/>
          <w:spacing w:val="4"/>
          <w:sz w:val="20"/>
          <w:szCs w:val="20"/>
        </w:rPr>
        <w:t>变更的设计、施工及其所需材料、工程设备、服务等的金额，包括以计日工方式支付的</w:t>
      </w:r>
      <w:r>
        <w:rPr>
          <w:rFonts w:ascii="宋体" w:hAnsi="宋体" w:eastAsia="宋体" w:cs="宋体"/>
          <w:spacing w:val="3"/>
          <w:sz w:val="20"/>
          <w:szCs w:val="20"/>
        </w:rPr>
        <w:t>金额。</w:t>
      </w:r>
    </w:p>
    <w:p w14:paraId="0CAA6705">
      <w:pPr>
        <w:spacing w:before="232" w:line="335" w:lineRule="auto"/>
        <w:ind w:left="23" w:right="70" w:firstLine="647"/>
        <w:rPr>
          <w:rFonts w:ascii="宋体" w:hAnsi="宋体" w:eastAsia="宋体" w:cs="宋体"/>
          <w:sz w:val="20"/>
          <w:szCs w:val="20"/>
        </w:rPr>
      </w:pPr>
      <w:r>
        <w:rPr>
          <w:rFonts w:ascii="宋体" w:hAnsi="宋体" w:eastAsia="宋体" w:cs="宋体"/>
          <w:spacing w:val="6"/>
          <w:sz w:val="20"/>
          <w:szCs w:val="20"/>
        </w:rPr>
        <w:t>1.1.5.5 暂估价：指招标文件中给定的，用于支付必然发生但暂时不能确定价</w:t>
      </w:r>
      <w:r>
        <w:rPr>
          <w:rFonts w:ascii="宋体" w:hAnsi="宋体" w:eastAsia="宋体" w:cs="宋体"/>
          <w:spacing w:val="5"/>
          <w:sz w:val="20"/>
          <w:szCs w:val="20"/>
        </w:rPr>
        <w:t>格的专</w:t>
      </w:r>
      <w:r>
        <w:rPr>
          <w:rFonts w:ascii="宋体" w:hAnsi="宋体" w:eastAsia="宋体" w:cs="宋体"/>
          <w:spacing w:val="8"/>
          <w:sz w:val="20"/>
          <w:szCs w:val="20"/>
        </w:rPr>
        <w:t>业服务、材料、设备专业工程的金额。</w:t>
      </w:r>
    </w:p>
    <w:p w14:paraId="2542A31F">
      <w:pPr>
        <w:spacing w:line="335" w:lineRule="auto"/>
        <w:rPr>
          <w:rFonts w:ascii="宋体" w:hAnsi="宋体" w:eastAsia="宋体" w:cs="宋体"/>
          <w:sz w:val="20"/>
          <w:szCs w:val="20"/>
        </w:rPr>
        <w:sectPr>
          <w:footerReference r:id="rId161" w:type="default"/>
          <w:pgSz w:w="11906" w:h="16839"/>
          <w:pgMar w:top="1431" w:right="1733" w:bottom="1206" w:left="1785" w:header="0" w:footer="1044" w:gutter="0"/>
          <w:cols w:space="720" w:num="1"/>
        </w:sectPr>
      </w:pPr>
    </w:p>
    <w:p w14:paraId="41C10E02">
      <w:pPr>
        <w:spacing w:before="141" w:line="335" w:lineRule="auto"/>
        <w:ind w:left="25" w:right="70" w:firstLine="645"/>
        <w:rPr>
          <w:rFonts w:ascii="宋体" w:hAnsi="宋体" w:eastAsia="宋体" w:cs="宋体"/>
          <w:sz w:val="20"/>
          <w:szCs w:val="20"/>
        </w:rPr>
      </w:pPr>
      <w:r>
        <w:rPr>
          <w:rFonts w:ascii="宋体" w:hAnsi="宋体" w:eastAsia="宋体" w:cs="宋体"/>
          <w:spacing w:val="6"/>
          <w:sz w:val="20"/>
          <w:szCs w:val="20"/>
        </w:rPr>
        <w:t>1.1.5.6 计日工：指对零星工作采取的一种计价方式，按合同中的计日工子目</w:t>
      </w:r>
      <w:r>
        <w:rPr>
          <w:rFonts w:ascii="宋体" w:hAnsi="宋体" w:eastAsia="宋体" w:cs="宋体"/>
          <w:spacing w:val="5"/>
          <w:sz w:val="20"/>
          <w:szCs w:val="20"/>
        </w:rPr>
        <w:t>及其单</w:t>
      </w:r>
      <w:r>
        <w:rPr>
          <w:rFonts w:ascii="宋体" w:hAnsi="宋体" w:eastAsia="宋体" w:cs="宋体"/>
          <w:spacing w:val="6"/>
          <w:sz w:val="20"/>
          <w:szCs w:val="20"/>
        </w:rPr>
        <w:t>价计价付款。</w:t>
      </w:r>
    </w:p>
    <w:p w14:paraId="2BCCCA24">
      <w:pPr>
        <w:spacing w:before="233" w:line="334" w:lineRule="auto"/>
        <w:ind w:left="27" w:right="70" w:firstLine="644"/>
        <w:rPr>
          <w:rFonts w:ascii="宋体" w:hAnsi="宋体" w:eastAsia="宋体" w:cs="宋体"/>
          <w:sz w:val="20"/>
          <w:szCs w:val="20"/>
        </w:rPr>
      </w:pPr>
      <w:r>
        <w:rPr>
          <w:rFonts w:ascii="宋体" w:hAnsi="宋体" w:eastAsia="宋体" w:cs="宋体"/>
          <w:spacing w:val="7"/>
          <w:sz w:val="20"/>
          <w:szCs w:val="20"/>
        </w:rPr>
        <w:t>1.1.5.7 质量保证金：指按第</w:t>
      </w:r>
      <w:r>
        <w:rPr>
          <w:rFonts w:ascii="宋体" w:hAnsi="宋体" w:eastAsia="宋体" w:cs="宋体"/>
          <w:spacing w:val="-21"/>
          <w:sz w:val="20"/>
          <w:szCs w:val="20"/>
        </w:rPr>
        <w:t xml:space="preserve"> </w:t>
      </w:r>
      <w:r>
        <w:rPr>
          <w:rFonts w:ascii="宋体" w:hAnsi="宋体" w:eastAsia="宋体" w:cs="宋体"/>
          <w:spacing w:val="7"/>
          <w:sz w:val="20"/>
          <w:szCs w:val="20"/>
        </w:rPr>
        <w:t>17.4.1</w:t>
      </w:r>
      <w:r>
        <w:rPr>
          <w:rFonts w:ascii="宋体" w:hAnsi="宋体" w:eastAsia="宋体" w:cs="宋体"/>
          <w:spacing w:val="-37"/>
          <w:sz w:val="20"/>
          <w:szCs w:val="20"/>
        </w:rPr>
        <w:t xml:space="preserve"> </w:t>
      </w:r>
      <w:r>
        <w:rPr>
          <w:rFonts w:ascii="宋体" w:hAnsi="宋体" w:eastAsia="宋体" w:cs="宋体"/>
          <w:spacing w:val="7"/>
          <w:sz w:val="20"/>
          <w:szCs w:val="20"/>
        </w:rPr>
        <w:t>项约定用于保证在缺陷责任期内履行缺陷修复</w:t>
      </w:r>
      <w:r>
        <w:rPr>
          <w:rFonts w:ascii="宋体" w:hAnsi="宋体" w:eastAsia="宋体" w:cs="宋体"/>
          <w:spacing w:val="6"/>
          <w:sz w:val="20"/>
          <w:szCs w:val="20"/>
        </w:rPr>
        <w:t>义务的金额。</w:t>
      </w:r>
    </w:p>
    <w:p w14:paraId="26206E2D">
      <w:pPr>
        <w:spacing w:before="233" w:line="228" w:lineRule="auto"/>
        <w:ind w:left="464"/>
        <w:rPr>
          <w:rFonts w:ascii="宋体" w:hAnsi="宋体" w:eastAsia="宋体" w:cs="宋体"/>
          <w:sz w:val="20"/>
          <w:szCs w:val="20"/>
        </w:rPr>
      </w:pPr>
      <w:r>
        <w:rPr>
          <w:rFonts w:ascii="宋体" w:hAnsi="宋体" w:eastAsia="宋体" w:cs="宋体"/>
          <w:spacing w:val="1"/>
          <w:sz w:val="20"/>
          <w:szCs w:val="20"/>
        </w:rPr>
        <w:t>1.1.6</w:t>
      </w:r>
      <w:r>
        <w:rPr>
          <w:rFonts w:ascii="宋体" w:hAnsi="宋体" w:eastAsia="宋体" w:cs="宋体"/>
          <w:spacing w:val="14"/>
          <w:sz w:val="20"/>
          <w:szCs w:val="20"/>
        </w:rPr>
        <w:t xml:space="preserve"> </w:t>
      </w:r>
      <w:r>
        <w:rPr>
          <w:rFonts w:ascii="宋体" w:hAnsi="宋体" w:eastAsia="宋体" w:cs="宋体"/>
          <w:spacing w:val="1"/>
          <w:sz w:val="20"/>
          <w:szCs w:val="20"/>
        </w:rPr>
        <w:t>其他</w:t>
      </w:r>
    </w:p>
    <w:p w14:paraId="7A1A3956">
      <w:pPr>
        <w:spacing w:before="231" w:line="335" w:lineRule="auto"/>
        <w:ind w:left="25" w:right="70" w:firstLine="645"/>
        <w:rPr>
          <w:rFonts w:ascii="宋体" w:hAnsi="宋体" w:eastAsia="宋体" w:cs="宋体"/>
          <w:sz w:val="20"/>
          <w:szCs w:val="20"/>
        </w:rPr>
      </w:pPr>
      <w:r>
        <w:rPr>
          <w:rFonts w:ascii="宋体" w:hAnsi="宋体" w:eastAsia="宋体" w:cs="宋体"/>
          <w:spacing w:val="6"/>
          <w:sz w:val="20"/>
          <w:szCs w:val="20"/>
        </w:rPr>
        <w:t>1.1.6.1 书面形式：指合同文件、信函、电报、传真、数据电文、电子邮件、</w:t>
      </w:r>
      <w:r>
        <w:rPr>
          <w:rFonts w:ascii="宋体" w:hAnsi="宋体" w:eastAsia="宋体" w:cs="宋体"/>
          <w:spacing w:val="5"/>
          <w:sz w:val="20"/>
          <w:szCs w:val="20"/>
        </w:rPr>
        <w:t>会议纪</w:t>
      </w:r>
      <w:r>
        <w:rPr>
          <w:rFonts w:ascii="宋体" w:hAnsi="宋体" w:eastAsia="宋体" w:cs="宋体"/>
          <w:spacing w:val="8"/>
          <w:sz w:val="20"/>
          <w:szCs w:val="20"/>
        </w:rPr>
        <w:t>要等可以有形地表现所载内容的形式。</w:t>
      </w:r>
    </w:p>
    <w:p w14:paraId="60676896">
      <w:pPr>
        <w:spacing w:before="231" w:line="334" w:lineRule="auto"/>
        <w:ind w:left="27" w:firstLine="644"/>
        <w:rPr>
          <w:rFonts w:ascii="宋体" w:hAnsi="宋体" w:eastAsia="宋体" w:cs="宋体"/>
          <w:sz w:val="20"/>
          <w:szCs w:val="20"/>
        </w:rPr>
      </w:pPr>
      <w:r>
        <w:rPr>
          <w:rFonts w:ascii="宋体" w:hAnsi="宋体" w:eastAsia="宋体" w:cs="宋体"/>
          <w:spacing w:val="3"/>
          <w:sz w:val="20"/>
          <w:szCs w:val="20"/>
        </w:rPr>
        <w:t>1.1.6.2 承包人文件：指由承包人根据合同应提交的所有图</w:t>
      </w:r>
      <w:r>
        <w:rPr>
          <w:rFonts w:ascii="宋体" w:hAnsi="宋体" w:eastAsia="宋体" w:cs="宋体"/>
          <w:spacing w:val="2"/>
          <w:sz w:val="20"/>
          <w:szCs w:val="20"/>
        </w:rPr>
        <w:t>纸、手册、模型、计算书、</w:t>
      </w:r>
      <w:r>
        <w:rPr>
          <w:rFonts w:ascii="宋体" w:hAnsi="宋体" w:eastAsia="宋体" w:cs="宋体"/>
          <w:spacing w:val="7"/>
          <w:sz w:val="20"/>
          <w:szCs w:val="20"/>
        </w:rPr>
        <w:t>软件和其他文件。</w:t>
      </w:r>
    </w:p>
    <w:p w14:paraId="228102C9">
      <w:pPr>
        <w:spacing w:before="233" w:line="335" w:lineRule="auto"/>
        <w:ind w:left="24" w:right="70" w:firstLine="646"/>
        <w:rPr>
          <w:rFonts w:ascii="宋体" w:hAnsi="宋体" w:eastAsia="宋体" w:cs="宋体"/>
          <w:sz w:val="20"/>
          <w:szCs w:val="20"/>
        </w:rPr>
      </w:pPr>
      <w:r>
        <w:rPr>
          <w:rFonts w:ascii="宋体" w:hAnsi="宋体" w:eastAsia="宋体" w:cs="宋体"/>
          <w:spacing w:val="7"/>
          <w:sz w:val="20"/>
          <w:szCs w:val="20"/>
        </w:rPr>
        <w:t>1.1.6.3 变更是指根据第</w:t>
      </w:r>
      <w:r>
        <w:rPr>
          <w:rFonts w:ascii="宋体" w:hAnsi="宋体" w:eastAsia="宋体" w:cs="宋体"/>
          <w:spacing w:val="-8"/>
          <w:sz w:val="20"/>
          <w:szCs w:val="20"/>
        </w:rPr>
        <w:t xml:space="preserve"> </w:t>
      </w:r>
      <w:r>
        <w:rPr>
          <w:rFonts w:ascii="宋体" w:hAnsi="宋体" w:eastAsia="宋体" w:cs="宋体"/>
          <w:spacing w:val="7"/>
          <w:sz w:val="20"/>
          <w:szCs w:val="20"/>
        </w:rPr>
        <w:t>15</w:t>
      </w:r>
      <w:r>
        <w:rPr>
          <w:rFonts w:ascii="宋体" w:hAnsi="宋体" w:eastAsia="宋体" w:cs="宋体"/>
          <w:spacing w:val="-36"/>
          <w:sz w:val="20"/>
          <w:szCs w:val="20"/>
        </w:rPr>
        <w:t xml:space="preserve"> </w:t>
      </w:r>
      <w:r>
        <w:rPr>
          <w:rFonts w:ascii="宋体" w:hAnsi="宋体" w:eastAsia="宋体" w:cs="宋体"/>
          <w:spacing w:val="7"/>
          <w:sz w:val="20"/>
          <w:szCs w:val="20"/>
        </w:rPr>
        <w:t>条的约定，经指示或批准对发包人要求或工程所做的改</w:t>
      </w:r>
      <w:r>
        <w:rPr>
          <w:rFonts w:ascii="宋体" w:hAnsi="宋体" w:eastAsia="宋体" w:cs="宋体"/>
          <w:sz w:val="20"/>
          <w:szCs w:val="20"/>
        </w:rPr>
        <w:t>变。</w:t>
      </w:r>
    </w:p>
    <w:p w14:paraId="72A3405B">
      <w:pPr>
        <w:pStyle w:val="3"/>
        <w:spacing w:line="244" w:lineRule="auto"/>
      </w:pPr>
    </w:p>
    <w:p w14:paraId="6D791450">
      <w:pPr>
        <w:spacing w:before="65" w:line="230"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w:t>
      </w:r>
      <w:r>
        <w:rPr>
          <w:rFonts w:ascii="黑体" w:hAnsi="黑体" w:eastAsia="黑体" w:cs="黑体"/>
          <w:spacing w:val="3"/>
          <w:sz w:val="20"/>
          <w:szCs w:val="20"/>
        </w:rPr>
        <w:t>.</w:t>
      </w:r>
      <w:r>
        <w:rPr>
          <w:rFonts w:ascii="Times New Roman" w:hAnsi="Times New Roman" w:eastAsia="Times New Roman" w:cs="Times New Roman"/>
          <w:spacing w:val="3"/>
          <w:sz w:val="20"/>
          <w:szCs w:val="20"/>
        </w:rPr>
        <w:t xml:space="preserve">2  </w:t>
      </w:r>
      <w:r>
        <w:rPr>
          <w:rFonts w:ascii="黑体" w:hAnsi="黑体" w:eastAsia="黑体" w:cs="黑体"/>
          <w:spacing w:val="3"/>
          <w:sz w:val="20"/>
          <w:szCs w:val="20"/>
        </w:rPr>
        <w:t>语言文字</w:t>
      </w:r>
    </w:p>
    <w:p w14:paraId="4FC0EE6B">
      <w:pPr>
        <w:spacing w:before="149" w:line="227" w:lineRule="auto"/>
        <w:ind w:left="445"/>
        <w:rPr>
          <w:rFonts w:ascii="宋体" w:hAnsi="宋体" w:eastAsia="宋体" w:cs="宋体"/>
          <w:sz w:val="20"/>
          <w:szCs w:val="20"/>
        </w:rPr>
      </w:pPr>
      <w:r>
        <w:rPr>
          <w:rFonts w:ascii="宋体" w:hAnsi="宋体" w:eastAsia="宋体" w:cs="宋体"/>
          <w:spacing w:val="9"/>
          <w:sz w:val="20"/>
          <w:szCs w:val="20"/>
        </w:rPr>
        <w:t>合同使用的语言文字为中文。专用术语使用外文的，应附有中文注释。</w:t>
      </w:r>
    </w:p>
    <w:p w14:paraId="401E1DF4">
      <w:pPr>
        <w:pStyle w:val="3"/>
        <w:spacing w:line="246" w:lineRule="auto"/>
      </w:pPr>
    </w:p>
    <w:p w14:paraId="7496BAE2">
      <w:pPr>
        <w:spacing w:before="66" w:line="231" w:lineRule="auto"/>
        <w:ind w:left="40"/>
        <w:outlineLvl w:val="2"/>
        <w:rPr>
          <w:rFonts w:ascii="黑体" w:hAnsi="黑体" w:eastAsia="黑体" w:cs="黑体"/>
          <w:sz w:val="20"/>
          <w:szCs w:val="20"/>
        </w:rPr>
      </w:pPr>
      <w:r>
        <w:rPr>
          <w:rFonts w:ascii="Times New Roman" w:hAnsi="Times New Roman" w:eastAsia="Times New Roman" w:cs="Times New Roman"/>
          <w:spacing w:val="-1"/>
          <w:sz w:val="20"/>
          <w:szCs w:val="20"/>
        </w:rPr>
        <w:t>1</w:t>
      </w:r>
      <w:r>
        <w:rPr>
          <w:rFonts w:ascii="黑体" w:hAnsi="黑体" w:eastAsia="黑体" w:cs="黑体"/>
          <w:spacing w:val="-1"/>
          <w:sz w:val="20"/>
          <w:szCs w:val="20"/>
        </w:rPr>
        <w:t>.</w:t>
      </w:r>
      <w:r>
        <w:rPr>
          <w:rFonts w:ascii="Times New Roman" w:hAnsi="Times New Roman" w:eastAsia="Times New Roman" w:cs="Times New Roman"/>
          <w:spacing w:val="-1"/>
          <w:sz w:val="20"/>
          <w:szCs w:val="20"/>
        </w:rPr>
        <w:t>3</w:t>
      </w:r>
      <w:r>
        <w:rPr>
          <w:rFonts w:ascii="Times New Roman" w:hAnsi="Times New Roman" w:eastAsia="Times New Roman" w:cs="Times New Roman"/>
          <w:spacing w:val="8"/>
          <w:sz w:val="20"/>
          <w:szCs w:val="20"/>
        </w:rPr>
        <w:t xml:space="preserve">  </w:t>
      </w:r>
      <w:r>
        <w:rPr>
          <w:rFonts w:ascii="黑体" w:hAnsi="黑体" w:eastAsia="黑体" w:cs="黑体"/>
          <w:spacing w:val="-1"/>
          <w:sz w:val="20"/>
          <w:szCs w:val="20"/>
        </w:rPr>
        <w:t>法律</w:t>
      </w:r>
    </w:p>
    <w:p w14:paraId="3F4B201D">
      <w:pPr>
        <w:spacing w:before="148" w:line="442" w:lineRule="auto"/>
        <w:ind w:left="24" w:right="70" w:firstLine="420"/>
        <w:rPr>
          <w:rFonts w:ascii="宋体" w:hAnsi="宋体" w:eastAsia="宋体" w:cs="宋体"/>
          <w:sz w:val="20"/>
          <w:szCs w:val="20"/>
        </w:rPr>
      </w:pPr>
      <w:r>
        <w:rPr>
          <w:rFonts w:ascii="宋体" w:hAnsi="宋体" w:eastAsia="宋体" w:cs="宋体"/>
          <w:spacing w:val="7"/>
          <w:sz w:val="20"/>
          <w:szCs w:val="20"/>
        </w:rPr>
        <w:t>适用于合同的法律包括中华人民共和国法律、行政法规、部门规章，以及工程所在地的地方法规、</w:t>
      </w:r>
      <w:r>
        <w:rPr>
          <w:rFonts w:ascii="宋体" w:hAnsi="宋体" w:eastAsia="宋体" w:cs="宋体"/>
          <w:spacing w:val="-52"/>
          <w:sz w:val="20"/>
          <w:szCs w:val="20"/>
        </w:rPr>
        <w:t xml:space="preserve"> </w:t>
      </w:r>
      <w:r>
        <w:rPr>
          <w:rFonts w:ascii="宋体" w:hAnsi="宋体" w:eastAsia="宋体" w:cs="宋体"/>
          <w:spacing w:val="7"/>
          <w:sz w:val="20"/>
          <w:szCs w:val="20"/>
        </w:rPr>
        <w:t>自治条例、单行条例和地方政府</w:t>
      </w:r>
      <w:r>
        <w:rPr>
          <w:rFonts w:ascii="宋体" w:hAnsi="宋体" w:eastAsia="宋体" w:cs="宋体"/>
          <w:spacing w:val="6"/>
          <w:sz w:val="20"/>
          <w:szCs w:val="20"/>
        </w:rPr>
        <w:t>规章。</w:t>
      </w:r>
    </w:p>
    <w:p w14:paraId="073ED411">
      <w:pPr>
        <w:spacing w:before="80" w:line="229" w:lineRule="auto"/>
        <w:ind w:left="40"/>
        <w:outlineLvl w:val="2"/>
        <w:rPr>
          <w:rFonts w:ascii="黑体" w:hAnsi="黑体" w:eastAsia="黑体" w:cs="黑体"/>
          <w:sz w:val="20"/>
          <w:szCs w:val="20"/>
        </w:rPr>
      </w:pPr>
      <w:r>
        <w:rPr>
          <w:rFonts w:ascii="Times New Roman" w:hAnsi="Times New Roman" w:eastAsia="Times New Roman" w:cs="Times New Roman"/>
          <w:spacing w:val="6"/>
          <w:sz w:val="20"/>
          <w:szCs w:val="20"/>
        </w:rPr>
        <w:t>1</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4  </w:t>
      </w:r>
      <w:r>
        <w:rPr>
          <w:rFonts w:ascii="黑体" w:hAnsi="黑体" w:eastAsia="黑体" w:cs="黑体"/>
          <w:spacing w:val="6"/>
          <w:sz w:val="20"/>
          <w:szCs w:val="20"/>
        </w:rPr>
        <w:t>合同文件的优先顺序</w:t>
      </w:r>
    </w:p>
    <w:p w14:paraId="54CE8048">
      <w:pPr>
        <w:spacing w:before="150" w:line="442" w:lineRule="auto"/>
        <w:ind w:left="23" w:right="70" w:firstLine="423"/>
        <w:rPr>
          <w:rFonts w:ascii="宋体" w:hAnsi="宋体" w:eastAsia="宋体" w:cs="宋体"/>
          <w:sz w:val="20"/>
          <w:szCs w:val="20"/>
        </w:rPr>
      </w:pPr>
      <w:r>
        <w:rPr>
          <w:rFonts w:ascii="宋体" w:hAnsi="宋体" w:eastAsia="宋体" w:cs="宋体"/>
          <w:spacing w:val="7"/>
          <w:sz w:val="20"/>
          <w:szCs w:val="20"/>
        </w:rPr>
        <w:t>组成合同的各项文件应互相解释，互为说明。除专用合同条款另有约定外，解释合同文件的优先顺序如下：</w:t>
      </w:r>
    </w:p>
    <w:p w14:paraId="7311EBB8">
      <w:pPr>
        <w:spacing w:before="1" w:line="226" w:lineRule="auto"/>
        <w:ind w:left="454"/>
        <w:rPr>
          <w:rFonts w:ascii="宋体" w:hAnsi="宋体" w:eastAsia="宋体" w:cs="宋体"/>
          <w:sz w:val="20"/>
          <w:szCs w:val="20"/>
        </w:rPr>
      </w:pPr>
      <w:r>
        <w:rPr>
          <w:rFonts w:ascii="宋体" w:hAnsi="宋体" w:eastAsia="宋体" w:cs="宋体"/>
          <w:spacing w:val="5"/>
          <w:sz w:val="20"/>
          <w:szCs w:val="20"/>
        </w:rPr>
        <w:t>（1）合同协议书；</w:t>
      </w:r>
    </w:p>
    <w:p w14:paraId="67E0EF5A">
      <w:pPr>
        <w:spacing w:before="231" w:line="227" w:lineRule="auto"/>
        <w:ind w:left="454"/>
        <w:rPr>
          <w:rFonts w:ascii="宋体" w:hAnsi="宋体" w:eastAsia="宋体" w:cs="宋体"/>
          <w:sz w:val="20"/>
          <w:szCs w:val="20"/>
        </w:rPr>
      </w:pPr>
      <w:r>
        <w:rPr>
          <w:rFonts w:ascii="宋体" w:hAnsi="宋体" w:eastAsia="宋体" w:cs="宋体"/>
          <w:spacing w:val="5"/>
          <w:sz w:val="20"/>
          <w:szCs w:val="20"/>
        </w:rPr>
        <w:t>（2）中标通知书；</w:t>
      </w:r>
    </w:p>
    <w:p w14:paraId="2B06C203">
      <w:pPr>
        <w:spacing w:before="234" w:line="227" w:lineRule="auto"/>
        <w:ind w:left="454"/>
        <w:rPr>
          <w:rFonts w:ascii="宋体" w:hAnsi="宋体" w:eastAsia="宋体" w:cs="宋体"/>
          <w:sz w:val="20"/>
          <w:szCs w:val="20"/>
        </w:rPr>
      </w:pPr>
      <w:r>
        <w:rPr>
          <w:rFonts w:ascii="宋体" w:hAnsi="宋体" w:eastAsia="宋体" w:cs="宋体"/>
          <w:spacing w:val="7"/>
          <w:sz w:val="20"/>
          <w:szCs w:val="20"/>
        </w:rPr>
        <w:t>（3）投标函及投标函附录；</w:t>
      </w:r>
    </w:p>
    <w:p w14:paraId="35FFE674">
      <w:pPr>
        <w:spacing w:before="232" w:line="228" w:lineRule="auto"/>
        <w:ind w:left="454"/>
        <w:rPr>
          <w:rFonts w:ascii="宋体" w:hAnsi="宋体" w:eastAsia="宋体" w:cs="宋体"/>
          <w:sz w:val="20"/>
          <w:szCs w:val="20"/>
        </w:rPr>
      </w:pPr>
      <w:r>
        <w:rPr>
          <w:rFonts w:ascii="宋体" w:hAnsi="宋体" w:eastAsia="宋体" w:cs="宋体"/>
          <w:spacing w:val="6"/>
          <w:sz w:val="20"/>
          <w:szCs w:val="20"/>
        </w:rPr>
        <w:t>（4）专用合同条款；</w:t>
      </w:r>
    </w:p>
    <w:p w14:paraId="793F2C26">
      <w:pPr>
        <w:spacing w:before="233" w:line="228" w:lineRule="auto"/>
        <w:ind w:left="454"/>
        <w:rPr>
          <w:rFonts w:ascii="宋体" w:hAnsi="宋体" w:eastAsia="宋体" w:cs="宋体"/>
          <w:sz w:val="20"/>
          <w:szCs w:val="20"/>
        </w:rPr>
      </w:pPr>
      <w:r>
        <w:rPr>
          <w:rFonts w:ascii="宋体" w:hAnsi="宋体" w:eastAsia="宋体" w:cs="宋体"/>
          <w:spacing w:val="6"/>
          <w:sz w:val="20"/>
          <w:szCs w:val="20"/>
        </w:rPr>
        <w:t>（5）通用合同条款；</w:t>
      </w:r>
    </w:p>
    <w:p w14:paraId="6147A342">
      <w:pPr>
        <w:spacing w:before="231" w:line="228" w:lineRule="auto"/>
        <w:ind w:left="454"/>
        <w:rPr>
          <w:rFonts w:ascii="宋体" w:hAnsi="宋体" w:eastAsia="宋体" w:cs="宋体"/>
          <w:sz w:val="20"/>
          <w:szCs w:val="20"/>
        </w:rPr>
      </w:pPr>
      <w:r>
        <w:rPr>
          <w:rFonts w:ascii="宋体" w:hAnsi="宋体" w:eastAsia="宋体" w:cs="宋体"/>
          <w:spacing w:val="5"/>
          <w:sz w:val="20"/>
          <w:szCs w:val="20"/>
        </w:rPr>
        <w:t>（6）发包人要求；</w:t>
      </w:r>
    </w:p>
    <w:p w14:paraId="0C7E2A97">
      <w:pPr>
        <w:spacing w:before="230" w:line="227" w:lineRule="auto"/>
        <w:ind w:left="454"/>
        <w:rPr>
          <w:rFonts w:ascii="宋体" w:hAnsi="宋体" w:eastAsia="宋体" w:cs="宋体"/>
          <w:sz w:val="20"/>
          <w:szCs w:val="20"/>
        </w:rPr>
      </w:pPr>
      <w:r>
        <w:rPr>
          <w:rFonts w:ascii="宋体" w:hAnsi="宋体" w:eastAsia="宋体" w:cs="宋体"/>
          <w:spacing w:val="6"/>
          <w:sz w:val="20"/>
          <w:szCs w:val="20"/>
        </w:rPr>
        <w:t>（7）承包人建议书；</w:t>
      </w:r>
    </w:p>
    <w:p w14:paraId="724D1626">
      <w:pPr>
        <w:spacing w:before="235" w:line="226" w:lineRule="auto"/>
        <w:ind w:left="454"/>
        <w:rPr>
          <w:rFonts w:ascii="宋体" w:hAnsi="宋体" w:eastAsia="宋体" w:cs="宋体"/>
          <w:sz w:val="20"/>
          <w:szCs w:val="20"/>
        </w:rPr>
      </w:pPr>
      <w:r>
        <w:rPr>
          <w:rFonts w:ascii="宋体" w:hAnsi="宋体" w:eastAsia="宋体" w:cs="宋体"/>
          <w:spacing w:val="5"/>
          <w:sz w:val="20"/>
          <w:szCs w:val="20"/>
        </w:rPr>
        <w:t>（8）价格清单；</w:t>
      </w:r>
    </w:p>
    <w:p w14:paraId="7C515401">
      <w:pPr>
        <w:spacing w:before="232" w:line="228" w:lineRule="auto"/>
        <w:ind w:left="454"/>
        <w:rPr>
          <w:rFonts w:ascii="宋体" w:hAnsi="宋体" w:eastAsia="宋体" w:cs="宋体"/>
          <w:sz w:val="20"/>
          <w:szCs w:val="20"/>
        </w:rPr>
      </w:pPr>
      <w:r>
        <w:rPr>
          <w:rFonts w:ascii="宋体" w:hAnsi="宋体" w:eastAsia="宋体" w:cs="宋体"/>
          <w:spacing w:val="6"/>
          <w:sz w:val="20"/>
          <w:szCs w:val="20"/>
        </w:rPr>
        <w:t>（9）其他合同文件。</w:t>
      </w:r>
    </w:p>
    <w:p w14:paraId="5CD59A03">
      <w:pPr>
        <w:spacing w:line="228" w:lineRule="auto"/>
        <w:rPr>
          <w:rFonts w:ascii="宋体" w:hAnsi="宋体" w:eastAsia="宋体" w:cs="宋体"/>
          <w:sz w:val="20"/>
          <w:szCs w:val="20"/>
        </w:rPr>
        <w:sectPr>
          <w:footerReference r:id="rId162" w:type="default"/>
          <w:pgSz w:w="11906" w:h="16839"/>
          <w:pgMar w:top="1431" w:right="1733" w:bottom="1206" w:left="1785" w:header="0" w:footer="1044" w:gutter="0"/>
          <w:cols w:space="720" w:num="1"/>
        </w:sectPr>
      </w:pPr>
    </w:p>
    <w:p w14:paraId="32005B2B">
      <w:pPr>
        <w:spacing w:before="63" w:line="230"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5  </w:t>
      </w:r>
      <w:r>
        <w:rPr>
          <w:rFonts w:ascii="黑体" w:hAnsi="黑体" w:eastAsia="黑体" w:cs="黑体"/>
          <w:spacing w:val="4"/>
          <w:sz w:val="20"/>
          <w:szCs w:val="20"/>
        </w:rPr>
        <w:t>合同协议书</w:t>
      </w:r>
    </w:p>
    <w:p w14:paraId="1EEBB4A6">
      <w:pPr>
        <w:spacing w:before="149" w:line="443" w:lineRule="auto"/>
        <w:ind w:left="25" w:right="4" w:firstLine="419"/>
        <w:jc w:val="both"/>
        <w:rPr>
          <w:rFonts w:ascii="宋体" w:hAnsi="宋体" w:eastAsia="宋体" w:cs="宋体"/>
          <w:sz w:val="20"/>
          <w:szCs w:val="20"/>
        </w:rPr>
      </w:pPr>
      <w:r>
        <w:rPr>
          <w:rFonts w:ascii="宋体" w:hAnsi="宋体" w:eastAsia="宋体" w:cs="宋体"/>
          <w:spacing w:val="7"/>
          <w:sz w:val="20"/>
          <w:szCs w:val="20"/>
        </w:rPr>
        <w:t>承包人按中标通知书规定的时间与发包人签订合同协议书。除法律另有规定或合同另有</w:t>
      </w:r>
      <w:r>
        <w:rPr>
          <w:rFonts w:ascii="宋体" w:hAnsi="宋体" w:eastAsia="宋体" w:cs="宋体"/>
          <w:spacing w:val="9"/>
          <w:sz w:val="20"/>
          <w:szCs w:val="20"/>
        </w:rPr>
        <w:t>约定外，发包人和承包人的法定代表人或其</w:t>
      </w:r>
      <w:r>
        <w:rPr>
          <w:rFonts w:ascii="宋体" w:hAnsi="宋体" w:eastAsia="宋体" w:cs="宋体"/>
          <w:spacing w:val="8"/>
          <w:sz w:val="20"/>
          <w:szCs w:val="20"/>
        </w:rPr>
        <w:t>委托代理人在合同协议书上签字并盖单位章后，</w:t>
      </w:r>
      <w:r>
        <w:rPr>
          <w:rFonts w:ascii="宋体" w:hAnsi="宋体" w:eastAsia="宋体" w:cs="宋体"/>
          <w:spacing w:val="5"/>
          <w:sz w:val="20"/>
          <w:szCs w:val="20"/>
        </w:rPr>
        <w:t>合同生效。</w:t>
      </w:r>
    </w:p>
    <w:p w14:paraId="195F382B">
      <w:pPr>
        <w:spacing w:before="76" w:line="230"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6  </w:t>
      </w:r>
      <w:r>
        <w:rPr>
          <w:rFonts w:ascii="黑体" w:hAnsi="黑体" w:eastAsia="黑体" w:cs="黑体"/>
          <w:spacing w:val="5"/>
          <w:sz w:val="20"/>
          <w:szCs w:val="20"/>
        </w:rPr>
        <w:t>文件的提供和照管</w:t>
      </w:r>
    </w:p>
    <w:p w14:paraId="34650D76">
      <w:pPr>
        <w:spacing w:before="149" w:line="227" w:lineRule="auto"/>
        <w:ind w:left="460"/>
        <w:rPr>
          <w:rFonts w:ascii="宋体" w:hAnsi="宋体" w:eastAsia="宋体" w:cs="宋体"/>
          <w:sz w:val="20"/>
          <w:szCs w:val="20"/>
        </w:rPr>
      </w:pPr>
      <w:r>
        <w:rPr>
          <w:rFonts w:ascii="宋体" w:hAnsi="宋体" w:eastAsia="宋体" w:cs="宋体"/>
          <w:spacing w:val="6"/>
          <w:sz w:val="20"/>
          <w:szCs w:val="20"/>
        </w:rPr>
        <w:t>1.6.1 承包人文件的提供</w:t>
      </w:r>
    </w:p>
    <w:p w14:paraId="497B4F13">
      <w:pPr>
        <w:spacing w:before="230" w:line="442" w:lineRule="auto"/>
        <w:ind w:left="24" w:right="54" w:firstLine="432"/>
        <w:rPr>
          <w:rFonts w:ascii="宋体" w:hAnsi="宋体" w:eastAsia="宋体" w:cs="宋体"/>
          <w:sz w:val="20"/>
          <w:szCs w:val="20"/>
        </w:rPr>
      </w:pPr>
      <w:r>
        <w:rPr>
          <w:rFonts w:ascii="宋体" w:hAnsi="宋体" w:eastAsia="宋体" w:cs="宋体"/>
          <w:spacing w:val="7"/>
          <w:sz w:val="20"/>
          <w:szCs w:val="20"/>
        </w:rPr>
        <w:t>除专用合同条款另有约定外，承包人应在合理的期限内按照合同约</w:t>
      </w:r>
      <w:r>
        <w:rPr>
          <w:rFonts w:ascii="宋体" w:hAnsi="宋体" w:eastAsia="宋体" w:cs="宋体"/>
          <w:spacing w:val="6"/>
          <w:sz w:val="20"/>
          <w:szCs w:val="20"/>
        </w:rPr>
        <w:t>定的数量向监理人提</w:t>
      </w:r>
      <w:r>
        <w:rPr>
          <w:rFonts w:ascii="宋体" w:hAnsi="宋体" w:eastAsia="宋体" w:cs="宋体"/>
          <w:spacing w:val="7"/>
          <w:sz w:val="20"/>
          <w:szCs w:val="20"/>
        </w:rPr>
        <w:t>供承包人文件。合同约定承包人文件应批准的，监理人应当在合同约定的期限内批复。承包人的设计文件的提供和审查按第</w:t>
      </w:r>
      <w:r>
        <w:rPr>
          <w:rFonts w:ascii="宋体" w:hAnsi="宋体" w:eastAsia="宋体" w:cs="宋体"/>
          <w:spacing w:val="-33"/>
          <w:sz w:val="20"/>
          <w:szCs w:val="20"/>
        </w:rPr>
        <w:t xml:space="preserve"> </w:t>
      </w:r>
      <w:r>
        <w:rPr>
          <w:rFonts w:ascii="宋体" w:hAnsi="宋体" w:eastAsia="宋体" w:cs="宋体"/>
          <w:spacing w:val="7"/>
          <w:sz w:val="20"/>
          <w:szCs w:val="20"/>
        </w:rPr>
        <w:t>5.3</w:t>
      </w:r>
      <w:r>
        <w:rPr>
          <w:rFonts w:ascii="宋体" w:hAnsi="宋体" w:eastAsia="宋体" w:cs="宋体"/>
          <w:spacing w:val="-40"/>
          <w:sz w:val="20"/>
          <w:szCs w:val="20"/>
        </w:rPr>
        <w:t xml:space="preserve"> </w:t>
      </w:r>
      <w:r>
        <w:rPr>
          <w:rFonts w:ascii="宋体" w:hAnsi="宋体" w:eastAsia="宋体" w:cs="宋体"/>
          <w:spacing w:val="7"/>
          <w:sz w:val="20"/>
          <w:szCs w:val="20"/>
        </w:rPr>
        <w:t>款和第</w:t>
      </w:r>
      <w:r>
        <w:rPr>
          <w:rFonts w:ascii="宋体" w:hAnsi="宋体" w:eastAsia="宋体" w:cs="宋体"/>
          <w:spacing w:val="-35"/>
          <w:sz w:val="20"/>
          <w:szCs w:val="20"/>
        </w:rPr>
        <w:t xml:space="preserve"> </w:t>
      </w:r>
      <w:r>
        <w:rPr>
          <w:rFonts w:ascii="宋体" w:hAnsi="宋体" w:eastAsia="宋体" w:cs="宋体"/>
          <w:spacing w:val="7"/>
          <w:sz w:val="20"/>
          <w:szCs w:val="20"/>
        </w:rPr>
        <w:t>5.5</w:t>
      </w:r>
      <w:r>
        <w:rPr>
          <w:rFonts w:ascii="宋体" w:hAnsi="宋体" w:eastAsia="宋体" w:cs="宋体"/>
          <w:spacing w:val="-37"/>
          <w:sz w:val="20"/>
          <w:szCs w:val="20"/>
        </w:rPr>
        <w:t xml:space="preserve"> </w:t>
      </w:r>
      <w:r>
        <w:rPr>
          <w:rFonts w:ascii="宋体" w:hAnsi="宋体" w:eastAsia="宋体" w:cs="宋体"/>
          <w:spacing w:val="7"/>
          <w:sz w:val="20"/>
          <w:szCs w:val="20"/>
        </w:rPr>
        <w:t>款</w:t>
      </w:r>
      <w:r>
        <w:rPr>
          <w:rFonts w:ascii="宋体" w:hAnsi="宋体" w:eastAsia="宋体" w:cs="宋体"/>
          <w:spacing w:val="6"/>
          <w:sz w:val="20"/>
          <w:szCs w:val="20"/>
        </w:rPr>
        <w:t>的约定执行。</w:t>
      </w:r>
    </w:p>
    <w:p w14:paraId="1BC995A5">
      <w:pPr>
        <w:spacing w:line="226" w:lineRule="auto"/>
        <w:ind w:left="460"/>
        <w:rPr>
          <w:rFonts w:ascii="宋体" w:hAnsi="宋体" w:eastAsia="宋体" w:cs="宋体"/>
          <w:sz w:val="20"/>
          <w:szCs w:val="20"/>
        </w:rPr>
      </w:pPr>
      <w:r>
        <w:rPr>
          <w:rFonts w:ascii="宋体" w:hAnsi="宋体" w:eastAsia="宋体" w:cs="宋体"/>
          <w:spacing w:val="6"/>
          <w:sz w:val="20"/>
          <w:szCs w:val="20"/>
        </w:rPr>
        <w:t>1.6.2 发包人提供的文件</w:t>
      </w:r>
    </w:p>
    <w:p w14:paraId="212DD3EF">
      <w:pPr>
        <w:spacing w:before="233" w:line="442" w:lineRule="auto"/>
        <w:ind w:left="26" w:right="54" w:firstLine="420"/>
        <w:rPr>
          <w:rFonts w:ascii="宋体" w:hAnsi="宋体" w:eastAsia="宋体" w:cs="宋体"/>
          <w:sz w:val="20"/>
          <w:szCs w:val="20"/>
        </w:rPr>
      </w:pPr>
      <w:r>
        <w:rPr>
          <w:rFonts w:ascii="宋体" w:hAnsi="宋体" w:eastAsia="宋体" w:cs="宋体"/>
          <w:spacing w:val="7"/>
          <w:sz w:val="20"/>
          <w:szCs w:val="20"/>
        </w:rPr>
        <w:t>按专用合同条款约定由发包人提供的文件，包括前期工作相关文件、环境保护、气象水文、地质条件等，发包人应按约定的数量和期限交给承包人。由于发包人未按时提供文件造</w:t>
      </w:r>
      <w:r>
        <w:rPr>
          <w:rFonts w:ascii="宋体" w:hAnsi="宋体" w:eastAsia="宋体" w:cs="宋体"/>
          <w:spacing w:val="6"/>
          <w:sz w:val="20"/>
          <w:szCs w:val="20"/>
        </w:rPr>
        <w:t>成工期延误的，按第</w:t>
      </w:r>
      <w:r>
        <w:rPr>
          <w:rFonts w:ascii="宋体" w:hAnsi="宋体" w:eastAsia="宋体" w:cs="宋体"/>
          <w:spacing w:val="-22"/>
          <w:sz w:val="20"/>
          <w:szCs w:val="20"/>
        </w:rPr>
        <w:t xml:space="preserve"> </w:t>
      </w:r>
      <w:r>
        <w:rPr>
          <w:rFonts w:ascii="宋体" w:hAnsi="宋体" w:eastAsia="宋体" w:cs="宋体"/>
          <w:spacing w:val="6"/>
          <w:sz w:val="20"/>
          <w:szCs w:val="20"/>
        </w:rPr>
        <w:t>11.3</w:t>
      </w:r>
      <w:r>
        <w:rPr>
          <w:rFonts w:ascii="宋体" w:hAnsi="宋体" w:eastAsia="宋体" w:cs="宋体"/>
          <w:spacing w:val="-40"/>
          <w:sz w:val="20"/>
          <w:szCs w:val="20"/>
        </w:rPr>
        <w:t xml:space="preserve"> </w:t>
      </w:r>
      <w:r>
        <w:rPr>
          <w:rFonts w:ascii="宋体" w:hAnsi="宋体" w:eastAsia="宋体" w:cs="宋体"/>
          <w:spacing w:val="6"/>
          <w:sz w:val="20"/>
          <w:szCs w:val="20"/>
        </w:rPr>
        <w:t>款约定执行。</w:t>
      </w:r>
    </w:p>
    <w:p w14:paraId="421D1800">
      <w:pPr>
        <w:spacing w:before="1" w:line="227" w:lineRule="auto"/>
        <w:ind w:left="460"/>
        <w:rPr>
          <w:rFonts w:ascii="宋体" w:hAnsi="宋体" w:eastAsia="宋体" w:cs="宋体"/>
          <w:sz w:val="20"/>
          <w:szCs w:val="20"/>
        </w:rPr>
      </w:pPr>
      <w:r>
        <w:rPr>
          <w:rFonts w:ascii="宋体" w:hAnsi="宋体" w:eastAsia="宋体" w:cs="宋体"/>
          <w:spacing w:val="5"/>
          <w:sz w:val="20"/>
          <w:szCs w:val="20"/>
        </w:rPr>
        <w:t>1.6.3 文件错误的通知</w:t>
      </w:r>
    </w:p>
    <w:p w14:paraId="3FBB3E73">
      <w:pPr>
        <w:spacing w:before="231" w:line="228" w:lineRule="auto"/>
        <w:ind w:left="443"/>
        <w:rPr>
          <w:rFonts w:ascii="宋体" w:hAnsi="宋体" w:eastAsia="宋体" w:cs="宋体"/>
          <w:sz w:val="20"/>
          <w:szCs w:val="20"/>
        </w:rPr>
      </w:pPr>
      <w:r>
        <w:rPr>
          <w:rFonts w:ascii="宋体" w:hAnsi="宋体" w:eastAsia="宋体" w:cs="宋体"/>
          <w:spacing w:val="9"/>
          <w:sz w:val="20"/>
          <w:szCs w:val="20"/>
        </w:rPr>
        <w:t>任何一方发现了文件中存在的明显错误或疏忽，应及时通知另一方。</w:t>
      </w:r>
    </w:p>
    <w:p w14:paraId="5A62BC29">
      <w:pPr>
        <w:spacing w:before="233" w:line="228" w:lineRule="auto"/>
        <w:ind w:left="460"/>
        <w:rPr>
          <w:rFonts w:ascii="宋体" w:hAnsi="宋体" w:eastAsia="宋体" w:cs="宋体"/>
          <w:sz w:val="20"/>
          <w:szCs w:val="20"/>
        </w:rPr>
      </w:pPr>
      <w:r>
        <w:rPr>
          <w:rFonts w:ascii="宋体" w:hAnsi="宋体" w:eastAsia="宋体" w:cs="宋体"/>
          <w:spacing w:val="5"/>
          <w:sz w:val="20"/>
          <w:szCs w:val="20"/>
        </w:rPr>
        <w:t>1.6.4 文件的照管</w:t>
      </w:r>
    </w:p>
    <w:p w14:paraId="4C452098">
      <w:pPr>
        <w:spacing w:before="231" w:line="442" w:lineRule="auto"/>
        <w:ind w:left="25" w:right="54" w:firstLine="419"/>
        <w:rPr>
          <w:rFonts w:ascii="宋体" w:hAnsi="宋体" w:eastAsia="宋体" w:cs="宋体"/>
          <w:sz w:val="20"/>
          <w:szCs w:val="20"/>
        </w:rPr>
      </w:pPr>
      <w:r>
        <w:rPr>
          <w:rFonts w:ascii="宋体" w:hAnsi="宋体" w:eastAsia="宋体" w:cs="宋体"/>
          <w:spacing w:val="7"/>
          <w:sz w:val="20"/>
          <w:szCs w:val="20"/>
        </w:rPr>
        <w:t>承包人应在现场保留一份合同、发包人要求中列出的所有文件、承包人文件、变更以及</w:t>
      </w:r>
      <w:r>
        <w:rPr>
          <w:rFonts w:ascii="宋体" w:hAnsi="宋体" w:eastAsia="宋体" w:cs="宋体"/>
          <w:spacing w:val="9"/>
          <w:sz w:val="20"/>
          <w:szCs w:val="20"/>
        </w:rPr>
        <w:t>其它根据合同收发的往来信函。发包人有权在任何合理的时间查阅和使用上述所有文件。</w:t>
      </w:r>
    </w:p>
    <w:p w14:paraId="4A709009">
      <w:pPr>
        <w:spacing w:before="79" w:line="229" w:lineRule="auto"/>
        <w:ind w:left="40"/>
        <w:outlineLvl w:val="2"/>
        <w:rPr>
          <w:rFonts w:ascii="黑体" w:hAnsi="黑体" w:eastAsia="黑体" w:cs="黑体"/>
          <w:sz w:val="20"/>
          <w:szCs w:val="20"/>
        </w:rPr>
      </w:pPr>
      <w:r>
        <w:rPr>
          <w:rFonts w:ascii="Times New Roman" w:hAnsi="Times New Roman" w:eastAsia="Times New Roman" w:cs="Times New Roman"/>
          <w:sz w:val="20"/>
          <w:szCs w:val="20"/>
        </w:rPr>
        <w:t>1</w:t>
      </w:r>
      <w:r>
        <w:rPr>
          <w:rFonts w:ascii="黑体" w:hAnsi="黑体" w:eastAsia="黑体" w:cs="黑体"/>
          <w:sz w:val="20"/>
          <w:szCs w:val="20"/>
        </w:rPr>
        <w:t>.</w:t>
      </w:r>
      <w:r>
        <w:rPr>
          <w:rFonts w:ascii="Times New Roman" w:hAnsi="Times New Roman" w:eastAsia="Times New Roman" w:cs="Times New Roman"/>
          <w:sz w:val="20"/>
          <w:szCs w:val="20"/>
        </w:rPr>
        <w:t>7</w:t>
      </w:r>
      <w:r>
        <w:rPr>
          <w:rFonts w:ascii="Times New Roman" w:hAnsi="Times New Roman" w:eastAsia="Times New Roman" w:cs="Times New Roman"/>
          <w:spacing w:val="6"/>
          <w:sz w:val="20"/>
          <w:szCs w:val="20"/>
        </w:rPr>
        <w:t xml:space="preserve">  </w:t>
      </w:r>
      <w:r>
        <w:rPr>
          <w:rFonts w:ascii="黑体" w:hAnsi="黑体" w:eastAsia="黑体" w:cs="黑体"/>
          <w:sz w:val="20"/>
          <w:szCs w:val="20"/>
        </w:rPr>
        <w:t>联络</w:t>
      </w:r>
    </w:p>
    <w:p w14:paraId="06CB36EF">
      <w:pPr>
        <w:spacing w:before="150" w:line="335" w:lineRule="auto"/>
        <w:ind w:left="25" w:right="56" w:firstLine="434"/>
        <w:rPr>
          <w:rFonts w:ascii="宋体" w:hAnsi="宋体" w:eastAsia="宋体" w:cs="宋体"/>
          <w:sz w:val="20"/>
          <w:szCs w:val="20"/>
        </w:rPr>
      </w:pPr>
      <w:r>
        <w:rPr>
          <w:rFonts w:ascii="宋体" w:hAnsi="宋体" w:eastAsia="宋体" w:cs="宋体"/>
          <w:spacing w:val="6"/>
          <w:sz w:val="20"/>
          <w:szCs w:val="20"/>
        </w:rPr>
        <w:t>1.7.1 与合同有关的通知、批准、证明、证书、指示、要求、请求、同意、意见、确定</w:t>
      </w:r>
      <w:r>
        <w:rPr>
          <w:rFonts w:ascii="宋体" w:hAnsi="宋体" w:eastAsia="宋体" w:cs="宋体"/>
          <w:spacing w:val="8"/>
          <w:sz w:val="20"/>
          <w:szCs w:val="20"/>
        </w:rPr>
        <w:t>和决定等，均应采用书面形式。</w:t>
      </w:r>
    </w:p>
    <w:p w14:paraId="14E77193">
      <w:pPr>
        <w:spacing w:before="230" w:line="371" w:lineRule="auto"/>
        <w:ind w:left="24" w:right="54" w:firstLine="435"/>
        <w:rPr>
          <w:rFonts w:ascii="宋体" w:hAnsi="宋体" w:eastAsia="宋体" w:cs="宋体"/>
          <w:sz w:val="20"/>
          <w:szCs w:val="20"/>
        </w:rPr>
      </w:pPr>
      <w:r>
        <w:rPr>
          <w:rFonts w:ascii="宋体" w:hAnsi="宋体" w:eastAsia="宋体" w:cs="宋体"/>
          <w:spacing w:val="9"/>
          <w:sz w:val="20"/>
          <w:szCs w:val="20"/>
        </w:rPr>
        <w:t>1.7.2 第</w:t>
      </w:r>
      <w:r>
        <w:rPr>
          <w:rFonts w:ascii="宋体" w:hAnsi="宋体" w:eastAsia="宋体" w:cs="宋体"/>
          <w:spacing w:val="-19"/>
          <w:sz w:val="20"/>
          <w:szCs w:val="20"/>
        </w:rPr>
        <w:t xml:space="preserve"> </w:t>
      </w:r>
      <w:r>
        <w:rPr>
          <w:rFonts w:ascii="宋体" w:hAnsi="宋体" w:eastAsia="宋体" w:cs="宋体"/>
          <w:spacing w:val="9"/>
          <w:sz w:val="20"/>
          <w:szCs w:val="20"/>
        </w:rPr>
        <w:t>1.7.1 项中的通知、批准、证明、证书、指</w:t>
      </w:r>
      <w:r>
        <w:rPr>
          <w:rFonts w:ascii="宋体" w:hAnsi="宋体" w:eastAsia="宋体" w:cs="宋体"/>
          <w:spacing w:val="8"/>
          <w:sz w:val="20"/>
          <w:szCs w:val="20"/>
        </w:rPr>
        <w:t>示、要求、请求、同意、意见、</w:t>
      </w:r>
      <w:r>
        <w:rPr>
          <w:rFonts w:ascii="宋体" w:hAnsi="宋体" w:eastAsia="宋体" w:cs="宋体"/>
          <w:spacing w:val="7"/>
          <w:sz w:val="20"/>
          <w:szCs w:val="20"/>
        </w:rPr>
        <w:t>确定和决定等来往函件，均应在合同约定的期限内送达指定的地点和指定的接收人，并办理</w:t>
      </w:r>
      <w:r>
        <w:rPr>
          <w:rFonts w:ascii="宋体" w:hAnsi="宋体" w:eastAsia="宋体" w:cs="宋体"/>
          <w:spacing w:val="5"/>
          <w:sz w:val="20"/>
          <w:szCs w:val="20"/>
        </w:rPr>
        <w:t>签收手续。</w:t>
      </w:r>
    </w:p>
    <w:p w14:paraId="38D50E9B">
      <w:pPr>
        <w:pStyle w:val="3"/>
        <w:spacing w:line="243" w:lineRule="auto"/>
      </w:pPr>
    </w:p>
    <w:p w14:paraId="35B34724">
      <w:pPr>
        <w:spacing w:before="66" w:line="230" w:lineRule="auto"/>
        <w:ind w:left="40"/>
        <w:outlineLvl w:val="2"/>
        <w:rPr>
          <w:rFonts w:ascii="黑体" w:hAnsi="黑体" w:eastAsia="黑体" w:cs="黑体"/>
          <w:sz w:val="20"/>
          <w:szCs w:val="20"/>
        </w:rPr>
      </w:pPr>
      <w:r>
        <w:rPr>
          <w:rFonts w:ascii="Times New Roman" w:hAnsi="Times New Roman" w:eastAsia="Times New Roman" w:cs="Times New Roman"/>
          <w:sz w:val="20"/>
          <w:szCs w:val="20"/>
        </w:rPr>
        <w:t>1</w:t>
      </w:r>
      <w:r>
        <w:rPr>
          <w:rFonts w:ascii="黑体" w:hAnsi="黑体" w:eastAsia="黑体" w:cs="黑体"/>
          <w:sz w:val="20"/>
          <w:szCs w:val="20"/>
        </w:rPr>
        <w:t>.</w:t>
      </w:r>
      <w:r>
        <w:rPr>
          <w:rFonts w:ascii="Times New Roman" w:hAnsi="Times New Roman" w:eastAsia="Times New Roman" w:cs="Times New Roman"/>
          <w:sz w:val="20"/>
          <w:szCs w:val="20"/>
        </w:rPr>
        <w:t>8</w:t>
      </w:r>
      <w:r>
        <w:rPr>
          <w:rFonts w:ascii="Times New Roman" w:hAnsi="Times New Roman" w:eastAsia="Times New Roman" w:cs="Times New Roman"/>
          <w:spacing w:val="6"/>
          <w:sz w:val="20"/>
          <w:szCs w:val="20"/>
        </w:rPr>
        <w:t xml:space="preserve">  </w:t>
      </w:r>
      <w:r>
        <w:rPr>
          <w:rFonts w:ascii="黑体" w:hAnsi="黑体" w:eastAsia="黑体" w:cs="黑体"/>
          <w:sz w:val="20"/>
          <w:szCs w:val="20"/>
        </w:rPr>
        <w:t>转让</w:t>
      </w:r>
    </w:p>
    <w:p w14:paraId="5C4D0974">
      <w:pPr>
        <w:spacing w:before="151" w:line="442" w:lineRule="auto"/>
        <w:ind w:left="22" w:firstLine="434"/>
        <w:jc w:val="both"/>
        <w:rPr>
          <w:rFonts w:ascii="宋体" w:hAnsi="宋体" w:eastAsia="宋体" w:cs="宋体"/>
          <w:sz w:val="20"/>
          <w:szCs w:val="20"/>
        </w:rPr>
      </w:pPr>
      <w:r>
        <w:rPr>
          <w:rFonts w:ascii="宋体" w:hAnsi="宋体" w:eastAsia="宋体" w:cs="宋体"/>
          <w:spacing w:val="3"/>
          <w:sz w:val="20"/>
          <w:szCs w:val="20"/>
        </w:rPr>
        <w:t>除合同另有约定外，未经承包人同意，发包人不得将合同权利全部或部分转让</w:t>
      </w:r>
      <w:r>
        <w:rPr>
          <w:rFonts w:ascii="宋体" w:hAnsi="宋体" w:eastAsia="宋体" w:cs="宋体"/>
          <w:spacing w:val="2"/>
          <w:sz w:val="20"/>
          <w:szCs w:val="20"/>
        </w:rPr>
        <w:t>给第三人，</w:t>
      </w:r>
      <w:r>
        <w:rPr>
          <w:rFonts w:ascii="宋体" w:hAnsi="宋体" w:eastAsia="宋体" w:cs="宋体"/>
          <w:spacing w:val="7"/>
          <w:sz w:val="20"/>
          <w:szCs w:val="20"/>
        </w:rPr>
        <w:t>也不得全部或部分转让合同义务。承包人不得将合同权利和义务全部转让给第三人，也不得</w:t>
      </w:r>
      <w:r>
        <w:rPr>
          <w:rFonts w:ascii="宋体" w:hAnsi="宋体" w:eastAsia="宋体" w:cs="宋体"/>
          <w:spacing w:val="9"/>
          <w:sz w:val="20"/>
          <w:szCs w:val="20"/>
        </w:rPr>
        <w:t>将合同的义务全部或部分转让给第三人，法律另有规定的除外。</w:t>
      </w:r>
    </w:p>
    <w:p w14:paraId="4CF941D8">
      <w:pPr>
        <w:spacing w:line="442" w:lineRule="auto"/>
        <w:rPr>
          <w:rFonts w:ascii="宋体" w:hAnsi="宋体" w:eastAsia="宋体" w:cs="宋体"/>
          <w:sz w:val="20"/>
          <w:szCs w:val="20"/>
        </w:rPr>
        <w:sectPr>
          <w:footerReference r:id="rId163" w:type="default"/>
          <w:pgSz w:w="11906" w:h="16839"/>
          <w:pgMar w:top="1431" w:right="1749" w:bottom="1206" w:left="1785" w:header="0" w:footer="1044" w:gutter="0"/>
          <w:cols w:space="720" w:num="1"/>
        </w:sectPr>
      </w:pPr>
    </w:p>
    <w:p w14:paraId="1DCE1993">
      <w:pPr>
        <w:spacing w:before="63" w:line="230" w:lineRule="auto"/>
        <w:ind w:left="40"/>
        <w:outlineLvl w:val="2"/>
        <w:rPr>
          <w:rFonts w:ascii="黑体" w:hAnsi="黑体" w:eastAsia="黑体" w:cs="黑体"/>
          <w:sz w:val="20"/>
          <w:szCs w:val="20"/>
        </w:rPr>
      </w:pPr>
      <w:bookmarkStart w:id="414" w:name="bookmark657"/>
      <w:bookmarkEnd w:id="414"/>
      <w:r>
        <w:rPr>
          <w:rFonts w:ascii="Times New Roman" w:hAnsi="Times New Roman" w:eastAsia="Times New Roman" w:cs="Times New Roman"/>
          <w:spacing w:val="3"/>
          <w:sz w:val="20"/>
          <w:szCs w:val="20"/>
        </w:rPr>
        <w:t>1</w:t>
      </w:r>
      <w:r>
        <w:rPr>
          <w:rFonts w:ascii="黑体" w:hAnsi="黑体" w:eastAsia="黑体" w:cs="黑体"/>
          <w:spacing w:val="3"/>
          <w:sz w:val="20"/>
          <w:szCs w:val="20"/>
        </w:rPr>
        <w:t>.</w:t>
      </w:r>
      <w:r>
        <w:rPr>
          <w:rFonts w:ascii="Times New Roman" w:hAnsi="Times New Roman" w:eastAsia="Times New Roman" w:cs="Times New Roman"/>
          <w:spacing w:val="3"/>
          <w:sz w:val="20"/>
          <w:szCs w:val="20"/>
        </w:rPr>
        <w:t xml:space="preserve">9  </w:t>
      </w:r>
      <w:r>
        <w:rPr>
          <w:rFonts w:ascii="黑体" w:hAnsi="黑体" w:eastAsia="黑体" w:cs="黑体"/>
          <w:spacing w:val="3"/>
          <w:sz w:val="20"/>
          <w:szCs w:val="20"/>
        </w:rPr>
        <w:t>严禁贿赂</w:t>
      </w:r>
    </w:p>
    <w:p w14:paraId="06AD150F">
      <w:pPr>
        <w:spacing w:before="149" w:line="442" w:lineRule="auto"/>
        <w:ind w:left="23" w:right="54" w:firstLine="421"/>
        <w:rPr>
          <w:rFonts w:ascii="宋体" w:hAnsi="宋体" w:eastAsia="宋体" w:cs="宋体"/>
          <w:sz w:val="20"/>
          <w:szCs w:val="20"/>
        </w:rPr>
      </w:pPr>
      <w:r>
        <w:rPr>
          <w:rFonts w:ascii="宋体" w:hAnsi="宋体" w:eastAsia="宋体" w:cs="宋体"/>
          <w:spacing w:val="7"/>
          <w:sz w:val="20"/>
          <w:szCs w:val="20"/>
        </w:rPr>
        <w:t>合同双方当事人不得以贿赂或变相贿赂的方式，谋取不当利益或损害对方权益。因贿赂</w:t>
      </w:r>
      <w:r>
        <w:rPr>
          <w:rFonts w:ascii="宋体" w:hAnsi="宋体" w:eastAsia="宋体" w:cs="宋体"/>
          <w:spacing w:val="9"/>
          <w:sz w:val="20"/>
          <w:szCs w:val="20"/>
        </w:rPr>
        <w:t>造成对方损失的，行为人应赔偿损失，并承担相应的法律责任。</w:t>
      </w:r>
    </w:p>
    <w:p w14:paraId="26BFAC82">
      <w:pPr>
        <w:spacing w:before="78" w:line="230"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10  </w:t>
      </w:r>
      <w:r>
        <w:rPr>
          <w:rFonts w:ascii="黑体" w:hAnsi="黑体" w:eastAsia="黑体" w:cs="黑体"/>
          <w:spacing w:val="4"/>
          <w:sz w:val="20"/>
          <w:szCs w:val="20"/>
        </w:rPr>
        <w:t>化石、文物</w:t>
      </w:r>
    </w:p>
    <w:p w14:paraId="442AF63A">
      <w:pPr>
        <w:spacing w:before="149" w:line="399" w:lineRule="auto"/>
        <w:ind w:left="25" w:right="4" w:firstLine="434"/>
        <w:rPr>
          <w:rFonts w:ascii="宋体" w:hAnsi="宋体" w:eastAsia="宋体" w:cs="宋体"/>
          <w:sz w:val="20"/>
          <w:szCs w:val="20"/>
        </w:rPr>
      </w:pPr>
      <w:r>
        <w:rPr>
          <w:rFonts w:ascii="宋体" w:hAnsi="宋体" w:eastAsia="宋体" w:cs="宋体"/>
          <w:spacing w:val="9"/>
          <w:sz w:val="20"/>
          <w:szCs w:val="20"/>
        </w:rPr>
        <w:t>1.10.1 在施工场地发掘的所有文物、古迹以及具有地质研究或考古价值的其他遗迹、化石、钱币或物品属于国家所有。一旦发现</w:t>
      </w:r>
      <w:r>
        <w:rPr>
          <w:rFonts w:ascii="宋体" w:hAnsi="宋体" w:eastAsia="宋体" w:cs="宋体"/>
          <w:spacing w:val="8"/>
          <w:sz w:val="20"/>
          <w:szCs w:val="20"/>
        </w:rPr>
        <w:t>上述文物，承包人应采取有效合理的保护措施，</w:t>
      </w:r>
      <w:r>
        <w:rPr>
          <w:rFonts w:ascii="宋体" w:hAnsi="宋体" w:eastAsia="宋体" w:cs="宋体"/>
          <w:spacing w:val="7"/>
          <w:sz w:val="20"/>
          <w:szCs w:val="20"/>
        </w:rPr>
        <w:t>防止任何人员移动或损坏上述物品，并立即报告当地文物行政部门，同时通知监理人和发包人。发包人、监理人和承包人应按文物行政部门要求采取妥善保护措施，由此导致费用增加</w:t>
      </w:r>
      <w:r>
        <w:rPr>
          <w:rFonts w:ascii="宋体" w:hAnsi="宋体" w:eastAsia="宋体" w:cs="宋体"/>
          <w:spacing w:val="8"/>
          <w:sz w:val="20"/>
          <w:szCs w:val="20"/>
        </w:rPr>
        <w:t>和（或）工期延误由发包人承担。</w:t>
      </w:r>
    </w:p>
    <w:p w14:paraId="3061C837">
      <w:pPr>
        <w:spacing w:before="231" w:line="335" w:lineRule="auto"/>
        <w:ind w:left="29" w:right="54" w:firstLine="430"/>
        <w:rPr>
          <w:rFonts w:ascii="宋体" w:hAnsi="宋体" w:eastAsia="宋体" w:cs="宋体"/>
          <w:sz w:val="20"/>
          <w:szCs w:val="20"/>
        </w:rPr>
      </w:pPr>
      <w:r>
        <w:rPr>
          <w:rFonts w:ascii="宋体" w:hAnsi="宋体" w:eastAsia="宋体" w:cs="宋体"/>
          <w:spacing w:val="9"/>
          <w:sz w:val="20"/>
          <w:szCs w:val="20"/>
        </w:rPr>
        <w:t>1.10.2 承包人发现文物后不及时报告或隐瞒不报，</w:t>
      </w:r>
      <w:r>
        <w:rPr>
          <w:rFonts w:ascii="宋体" w:hAnsi="宋体" w:eastAsia="宋体" w:cs="宋体"/>
          <w:spacing w:val="8"/>
          <w:sz w:val="20"/>
          <w:szCs w:val="20"/>
        </w:rPr>
        <w:t>致使文物丢失或损坏的，应赔偿损失，并承担相应的法律责任。</w:t>
      </w:r>
    </w:p>
    <w:p w14:paraId="44619B7D">
      <w:pPr>
        <w:pStyle w:val="3"/>
        <w:spacing w:line="243" w:lineRule="auto"/>
      </w:pPr>
    </w:p>
    <w:p w14:paraId="081140FF">
      <w:pPr>
        <w:spacing w:before="66" w:line="231" w:lineRule="auto"/>
        <w:ind w:left="40"/>
        <w:outlineLvl w:val="2"/>
        <w:rPr>
          <w:rFonts w:ascii="黑体" w:hAnsi="黑体" w:eastAsia="黑体" w:cs="黑体"/>
          <w:sz w:val="20"/>
          <w:szCs w:val="20"/>
        </w:rPr>
      </w:pPr>
      <w:r>
        <w:rPr>
          <w:rFonts w:ascii="Times New Roman" w:hAnsi="Times New Roman" w:eastAsia="Times New Roman" w:cs="Times New Roman"/>
          <w:spacing w:val="2"/>
          <w:sz w:val="20"/>
          <w:szCs w:val="20"/>
        </w:rPr>
        <w:t>1</w:t>
      </w:r>
      <w:r>
        <w:rPr>
          <w:rFonts w:ascii="黑体" w:hAnsi="黑体" w:eastAsia="黑体" w:cs="黑体"/>
          <w:spacing w:val="2"/>
          <w:sz w:val="20"/>
          <w:szCs w:val="20"/>
        </w:rPr>
        <w:t>.</w:t>
      </w:r>
      <w:r>
        <w:rPr>
          <w:rFonts w:ascii="Times New Roman" w:hAnsi="Times New Roman" w:eastAsia="Times New Roman" w:cs="Times New Roman"/>
          <w:spacing w:val="2"/>
          <w:sz w:val="20"/>
          <w:szCs w:val="20"/>
        </w:rPr>
        <w:t>11</w:t>
      </w:r>
      <w:r>
        <w:rPr>
          <w:rFonts w:ascii="Times New Roman" w:hAnsi="Times New Roman" w:eastAsia="Times New Roman" w:cs="Times New Roman"/>
          <w:spacing w:val="7"/>
          <w:sz w:val="20"/>
          <w:szCs w:val="20"/>
        </w:rPr>
        <w:t xml:space="preserve">  </w:t>
      </w:r>
      <w:r>
        <w:rPr>
          <w:rFonts w:ascii="黑体" w:hAnsi="黑体" w:eastAsia="黑体" w:cs="黑体"/>
          <w:spacing w:val="2"/>
          <w:sz w:val="20"/>
          <w:szCs w:val="20"/>
        </w:rPr>
        <w:t>知识产权</w:t>
      </w:r>
    </w:p>
    <w:p w14:paraId="001F4B13">
      <w:pPr>
        <w:spacing w:before="151" w:line="334" w:lineRule="auto"/>
        <w:ind w:left="36" w:firstLine="423"/>
        <w:rPr>
          <w:rFonts w:ascii="宋体" w:hAnsi="宋体" w:eastAsia="宋体" w:cs="宋体"/>
          <w:sz w:val="20"/>
          <w:szCs w:val="20"/>
        </w:rPr>
      </w:pPr>
      <w:r>
        <w:rPr>
          <w:rFonts w:ascii="宋体" w:hAnsi="宋体" w:eastAsia="宋体" w:cs="宋体"/>
          <w:spacing w:val="6"/>
          <w:sz w:val="20"/>
          <w:szCs w:val="20"/>
        </w:rPr>
        <w:t>1.11.1</w:t>
      </w:r>
      <w:r>
        <w:rPr>
          <w:rFonts w:ascii="宋体" w:hAnsi="宋体" w:eastAsia="宋体" w:cs="宋体"/>
          <w:spacing w:val="-28"/>
          <w:sz w:val="20"/>
          <w:szCs w:val="20"/>
        </w:rPr>
        <w:t xml:space="preserve"> </w:t>
      </w:r>
      <w:r>
        <w:rPr>
          <w:rFonts w:ascii="宋体" w:hAnsi="宋体" w:eastAsia="宋体" w:cs="宋体"/>
          <w:spacing w:val="6"/>
          <w:sz w:val="20"/>
          <w:szCs w:val="20"/>
        </w:rPr>
        <w:t>除专用合同条款另有约定外，承包人完成的设计工作成果和</w:t>
      </w:r>
      <w:r>
        <w:rPr>
          <w:rFonts w:ascii="宋体" w:hAnsi="宋体" w:eastAsia="宋体" w:cs="宋体"/>
          <w:spacing w:val="5"/>
          <w:sz w:val="20"/>
          <w:szCs w:val="20"/>
        </w:rPr>
        <w:t>建造完成的建筑物，</w:t>
      </w:r>
      <w:r>
        <w:rPr>
          <w:rFonts w:ascii="宋体" w:hAnsi="宋体" w:eastAsia="宋体" w:cs="宋体"/>
          <w:spacing w:val="9"/>
          <w:sz w:val="20"/>
          <w:szCs w:val="20"/>
        </w:rPr>
        <w:t>除署名权以外的著作权以及建筑物形象使用收益等其他知识产权均归发包人享有。</w:t>
      </w:r>
    </w:p>
    <w:p w14:paraId="38E0AC86">
      <w:pPr>
        <w:spacing w:before="232" w:line="335" w:lineRule="auto"/>
        <w:ind w:left="29" w:right="54" w:firstLine="430"/>
        <w:rPr>
          <w:rFonts w:ascii="宋体" w:hAnsi="宋体" w:eastAsia="宋体" w:cs="宋体"/>
          <w:sz w:val="20"/>
          <w:szCs w:val="20"/>
        </w:rPr>
      </w:pPr>
      <w:r>
        <w:rPr>
          <w:rFonts w:ascii="宋体" w:hAnsi="宋体" w:eastAsia="宋体" w:cs="宋体"/>
          <w:spacing w:val="8"/>
          <w:sz w:val="20"/>
          <w:szCs w:val="20"/>
        </w:rPr>
        <w:t>1.11.2 承包人在进行设计，</w:t>
      </w:r>
      <w:r>
        <w:rPr>
          <w:rFonts w:ascii="宋体" w:hAnsi="宋体" w:eastAsia="宋体" w:cs="宋体"/>
          <w:spacing w:val="-59"/>
          <w:sz w:val="20"/>
          <w:szCs w:val="20"/>
        </w:rPr>
        <w:t xml:space="preserve"> </w:t>
      </w:r>
      <w:r>
        <w:rPr>
          <w:rFonts w:ascii="宋体" w:hAnsi="宋体" w:eastAsia="宋体" w:cs="宋体"/>
          <w:spacing w:val="8"/>
          <w:sz w:val="20"/>
          <w:szCs w:val="20"/>
        </w:rPr>
        <w:t>以及使用任何材料、承</w:t>
      </w:r>
      <w:r>
        <w:rPr>
          <w:rFonts w:ascii="宋体" w:hAnsi="宋体" w:eastAsia="宋体" w:cs="宋体"/>
          <w:spacing w:val="7"/>
          <w:sz w:val="20"/>
          <w:szCs w:val="20"/>
        </w:rPr>
        <w:t>包人设备、工程设备或采用施工工</w:t>
      </w:r>
      <w:r>
        <w:rPr>
          <w:rFonts w:ascii="宋体" w:hAnsi="宋体" w:eastAsia="宋体" w:cs="宋体"/>
          <w:spacing w:val="9"/>
          <w:sz w:val="20"/>
          <w:szCs w:val="20"/>
        </w:rPr>
        <w:t>艺时，因侵犯专利权或其他知识产权所引起的责任，由承包人承担。</w:t>
      </w:r>
    </w:p>
    <w:p w14:paraId="4474DDFB">
      <w:pPr>
        <w:spacing w:before="231" w:line="226" w:lineRule="auto"/>
        <w:ind w:left="460"/>
        <w:rPr>
          <w:rFonts w:ascii="宋体" w:hAnsi="宋体" w:eastAsia="宋体" w:cs="宋体"/>
          <w:sz w:val="20"/>
          <w:szCs w:val="20"/>
        </w:rPr>
      </w:pPr>
      <w:r>
        <w:rPr>
          <w:rFonts w:ascii="宋体" w:hAnsi="宋体" w:eastAsia="宋体" w:cs="宋体"/>
          <w:spacing w:val="8"/>
          <w:sz w:val="20"/>
          <w:szCs w:val="20"/>
        </w:rPr>
        <w:t>1.11.3 承包人在投标文件中采用专利技术的，专利技术的使用费包含在投标报价内。</w:t>
      </w:r>
    </w:p>
    <w:p w14:paraId="78823C5A">
      <w:pPr>
        <w:pStyle w:val="3"/>
        <w:spacing w:line="247" w:lineRule="auto"/>
      </w:pPr>
    </w:p>
    <w:p w14:paraId="062119D5">
      <w:pPr>
        <w:spacing w:before="66"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12  </w:t>
      </w:r>
      <w:r>
        <w:rPr>
          <w:rFonts w:ascii="黑体" w:hAnsi="黑体" w:eastAsia="黑体" w:cs="黑体"/>
          <w:spacing w:val="5"/>
          <w:sz w:val="20"/>
          <w:szCs w:val="20"/>
        </w:rPr>
        <w:t>文件及信息的保密</w:t>
      </w:r>
    </w:p>
    <w:p w14:paraId="7217FAF3">
      <w:pPr>
        <w:spacing w:before="149" w:line="443" w:lineRule="auto"/>
        <w:ind w:left="29" w:right="54" w:firstLine="418"/>
        <w:rPr>
          <w:rFonts w:ascii="宋体" w:hAnsi="宋体" w:eastAsia="宋体" w:cs="宋体"/>
          <w:sz w:val="20"/>
          <w:szCs w:val="20"/>
        </w:rPr>
      </w:pPr>
      <w:r>
        <w:rPr>
          <w:rFonts w:ascii="宋体" w:hAnsi="宋体" w:eastAsia="宋体" w:cs="宋体"/>
          <w:spacing w:val="7"/>
          <w:sz w:val="20"/>
          <w:szCs w:val="20"/>
        </w:rPr>
        <w:t>未经对方同意，任何一方当事人不得将有关文件、技术秘密、需要保密的资料和信息泄</w:t>
      </w:r>
      <w:r>
        <w:rPr>
          <w:rFonts w:ascii="宋体" w:hAnsi="宋体" w:eastAsia="宋体" w:cs="宋体"/>
          <w:spacing w:val="8"/>
          <w:sz w:val="20"/>
          <w:szCs w:val="20"/>
        </w:rPr>
        <w:t>露给他人或公开发表与引用。</w:t>
      </w:r>
    </w:p>
    <w:p w14:paraId="65CA74F2">
      <w:pPr>
        <w:spacing w:before="78"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13  </w:t>
      </w:r>
      <w:r>
        <w:rPr>
          <w:rFonts w:ascii="黑体" w:hAnsi="黑体" w:eastAsia="黑体" w:cs="黑体"/>
          <w:spacing w:val="5"/>
          <w:sz w:val="20"/>
          <w:szCs w:val="20"/>
        </w:rPr>
        <w:t>发包人要求中的错误（A）</w:t>
      </w:r>
    </w:p>
    <w:p w14:paraId="229B4C4F">
      <w:pPr>
        <w:spacing w:before="153" w:line="227" w:lineRule="auto"/>
        <w:ind w:left="460"/>
        <w:rPr>
          <w:rFonts w:ascii="宋体" w:hAnsi="宋体" w:eastAsia="宋体" w:cs="宋体"/>
          <w:sz w:val="20"/>
          <w:szCs w:val="20"/>
        </w:rPr>
      </w:pPr>
      <w:r>
        <w:rPr>
          <w:rFonts w:ascii="宋体" w:hAnsi="宋体" w:eastAsia="宋体" w:cs="宋体"/>
          <w:spacing w:val="8"/>
          <w:sz w:val="20"/>
          <w:szCs w:val="20"/>
        </w:rPr>
        <w:t>1.13.1</w:t>
      </w:r>
      <w:r>
        <w:rPr>
          <w:rFonts w:ascii="宋体" w:hAnsi="宋体" w:eastAsia="宋体" w:cs="宋体"/>
          <w:spacing w:val="-35"/>
          <w:sz w:val="20"/>
          <w:szCs w:val="20"/>
        </w:rPr>
        <w:t xml:space="preserve"> </w:t>
      </w:r>
      <w:r>
        <w:rPr>
          <w:rFonts w:ascii="宋体" w:hAnsi="宋体" w:eastAsia="宋体" w:cs="宋体"/>
          <w:spacing w:val="8"/>
          <w:sz w:val="20"/>
          <w:szCs w:val="20"/>
        </w:rPr>
        <w:t>承包人应认真阅读、复核发包人要求，发现错误的，应及时书面通知发包人。</w:t>
      </w:r>
    </w:p>
    <w:p w14:paraId="2B1EF96B">
      <w:pPr>
        <w:spacing w:before="232" w:line="334" w:lineRule="auto"/>
        <w:ind w:left="25" w:right="57" w:firstLine="434"/>
        <w:rPr>
          <w:rFonts w:ascii="宋体" w:hAnsi="宋体" w:eastAsia="宋体" w:cs="宋体"/>
          <w:sz w:val="20"/>
          <w:szCs w:val="20"/>
        </w:rPr>
      </w:pPr>
      <w:r>
        <w:rPr>
          <w:rFonts w:ascii="宋体" w:hAnsi="宋体" w:eastAsia="宋体" w:cs="宋体"/>
          <w:spacing w:val="9"/>
          <w:sz w:val="20"/>
          <w:szCs w:val="20"/>
        </w:rPr>
        <w:t>1.13.2</w:t>
      </w:r>
      <w:r>
        <w:rPr>
          <w:rFonts w:ascii="宋体" w:hAnsi="宋体" w:eastAsia="宋体" w:cs="宋体"/>
          <w:spacing w:val="-17"/>
          <w:sz w:val="20"/>
          <w:szCs w:val="20"/>
        </w:rPr>
        <w:t xml:space="preserve"> </w:t>
      </w:r>
      <w:r>
        <w:rPr>
          <w:rFonts w:ascii="宋体" w:hAnsi="宋体" w:eastAsia="宋体" w:cs="宋体"/>
          <w:spacing w:val="9"/>
          <w:sz w:val="20"/>
          <w:szCs w:val="20"/>
        </w:rPr>
        <w:t>发包人要求中的错误导致承包人增加费用和(或)工期延误的，发包人应承担由此增加的费用和（或）工期延误，并向承包人支付合理利润。</w:t>
      </w:r>
    </w:p>
    <w:p w14:paraId="6D43F85F">
      <w:pPr>
        <w:pStyle w:val="3"/>
        <w:spacing w:line="246" w:lineRule="auto"/>
      </w:pPr>
    </w:p>
    <w:p w14:paraId="342C59F7">
      <w:pPr>
        <w:spacing w:before="65"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13  </w:t>
      </w:r>
      <w:r>
        <w:rPr>
          <w:rFonts w:ascii="黑体" w:hAnsi="黑体" w:eastAsia="黑体" w:cs="黑体"/>
          <w:spacing w:val="5"/>
          <w:sz w:val="20"/>
          <w:szCs w:val="20"/>
        </w:rPr>
        <w:t>发包人要求中的错误（B）</w:t>
      </w:r>
    </w:p>
    <w:p w14:paraId="071F658C">
      <w:pPr>
        <w:spacing w:before="149" w:line="371" w:lineRule="auto"/>
        <w:ind w:left="24" w:firstLine="435"/>
        <w:rPr>
          <w:rFonts w:ascii="宋体" w:hAnsi="宋体" w:eastAsia="宋体" w:cs="宋体"/>
          <w:sz w:val="20"/>
          <w:szCs w:val="20"/>
        </w:rPr>
      </w:pPr>
      <w:r>
        <w:rPr>
          <w:rFonts w:ascii="宋体" w:hAnsi="宋体" w:eastAsia="宋体" w:cs="宋体"/>
          <w:spacing w:val="9"/>
          <w:sz w:val="20"/>
          <w:szCs w:val="20"/>
        </w:rPr>
        <w:t>1.13.1 承包人应认真阅读、复核发包人要求，发现错误的，应及时书面通知发包人。</w:t>
      </w:r>
      <w:r>
        <w:rPr>
          <w:rFonts w:ascii="宋体" w:hAnsi="宋体" w:eastAsia="宋体" w:cs="宋体"/>
          <w:spacing w:val="5"/>
          <w:sz w:val="20"/>
          <w:szCs w:val="20"/>
        </w:rPr>
        <w:t>发包人作相应修改的，按照第</w:t>
      </w:r>
      <w:r>
        <w:rPr>
          <w:rFonts w:ascii="宋体" w:hAnsi="宋体" w:eastAsia="宋体" w:cs="宋体"/>
          <w:spacing w:val="-22"/>
          <w:sz w:val="20"/>
          <w:szCs w:val="20"/>
        </w:rPr>
        <w:t xml:space="preserve"> </w:t>
      </w:r>
      <w:r>
        <w:rPr>
          <w:rFonts w:ascii="宋体" w:hAnsi="宋体" w:eastAsia="宋体" w:cs="宋体"/>
          <w:spacing w:val="5"/>
          <w:sz w:val="20"/>
          <w:szCs w:val="20"/>
        </w:rPr>
        <w:t>15</w:t>
      </w:r>
      <w:r>
        <w:rPr>
          <w:rFonts w:ascii="宋体" w:hAnsi="宋体" w:eastAsia="宋体" w:cs="宋体"/>
          <w:spacing w:val="-39"/>
          <w:sz w:val="20"/>
          <w:szCs w:val="20"/>
        </w:rPr>
        <w:t xml:space="preserve"> </w:t>
      </w:r>
      <w:r>
        <w:rPr>
          <w:rFonts w:ascii="宋体" w:hAnsi="宋体" w:eastAsia="宋体" w:cs="宋体"/>
          <w:spacing w:val="5"/>
          <w:sz w:val="20"/>
          <w:szCs w:val="20"/>
        </w:rPr>
        <w:t>条约定处理。对确实存在的错误，发包人坚持不作修改的，</w:t>
      </w:r>
      <w:r>
        <w:rPr>
          <w:rFonts w:ascii="宋体" w:hAnsi="宋体" w:eastAsia="宋体" w:cs="宋体"/>
          <w:spacing w:val="9"/>
          <w:sz w:val="20"/>
          <w:szCs w:val="20"/>
        </w:rPr>
        <w:t>应承担由此导致承包人增加的费用和(或)</w:t>
      </w:r>
      <w:r>
        <w:rPr>
          <w:rFonts w:ascii="宋体" w:hAnsi="宋体" w:eastAsia="宋体" w:cs="宋体"/>
          <w:spacing w:val="8"/>
          <w:sz w:val="20"/>
          <w:szCs w:val="20"/>
        </w:rPr>
        <w:t>延误的工期。</w:t>
      </w:r>
    </w:p>
    <w:p w14:paraId="306F204F">
      <w:pPr>
        <w:spacing w:before="231" w:line="228" w:lineRule="auto"/>
        <w:ind w:left="460"/>
        <w:rPr>
          <w:rFonts w:ascii="宋体" w:hAnsi="宋体" w:eastAsia="宋体" w:cs="宋体"/>
          <w:sz w:val="20"/>
          <w:szCs w:val="20"/>
        </w:rPr>
      </w:pPr>
      <w:r>
        <w:rPr>
          <w:rFonts w:ascii="宋体" w:hAnsi="宋体" w:eastAsia="宋体" w:cs="宋体"/>
          <w:spacing w:val="9"/>
          <w:sz w:val="20"/>
          <w:szCs w:val="20"/>
        </w:rPr>
        <w:t>1.13.2 承包人未发现发包人要求中存在错误的</w:t>
      </w:r>
      <w:r>
        <w:rPr>
          <w:rFonts w:ascii="宋体" w:hAnsi="宋体" w:eastAsia="宋体" w:cs="宋体"/>
          <w:spacing w:val="8"/>
          <w:sz w:val="20"/>
          <w:szCs w:val="20"/>
        </w:rPr>
        <w:t>，承包人自行承担由此导致的费用增加</w:t>
      </w:r>
    </w:p>
    <w:p w14:paraId="14074137">
      <w:pPr>
        <w:spacing w:line="228" w:lineRule="auto"/>
        <w:rPr>
          <w:rFonts w:ascii="宋体" w:hAnsi="宋体" w:eastAsia="宋体" w:cs="宋体"/>
          <w:sz w:val="20"/>
          <w:szCs w:val="20"/>
        </w:rPr>
        <w:sectPr>
          <w:footerReference r:id="rId164" w:type="default"/>
          <w:pgSz w:w="11906" w:h="16839"/>
          <w:pgMar w:top="1431" w:right="1749" w:bottom="1206" w:left="1785" w:header="0" w:footer="1044" w:gutter="0"/>
          <w:cols w:space="720" w:num="1"/>
        </w:sectPr>
      </w:pPr>
    </w:p>
    <w:p w14:paraId="794401F0">
      <w:pPr>
        <w:spacing w:before="141" w:line="228" w:lineRule="auto"/>
        <w:ind w:left="25"/>
        <w:rPr>
          <w:rFonts w:ascii="宋体" w:hAnsi="宋体" w:eastAsia="宋体" w:cs="宋体"/>
          <w:sz w:val="20"/>
          <w:szCs w:val="20"/>
        </w:rPr>
      </w:pPr>
      <w:r>
        <w:rPr>
          <w:rFonts w:ascii="宋体" w:hAnsi="宋体" w:eastAsia="宋体" w:cs="宋体"/>
          <w:spacing w:val="8"/>
          <w:sz w:val="20"/>
          <w:szCs w:val="20"/>
        </w:rPr>
        <w:t>和(或) 工期延误，但专用合同条款另有约定的除外。</w:t>
      </w:r>
    </w:p>
    <w:p w14:paraId="18DFCF4A">
      <w:pPr>
        <w:spacing w:before="233" w:line="441" w:lineRule="auto"/>
        <w:ind w:left="24" w:right="18" w:firstLine="435"/>
        <w:rPr>
          <w:rFonts w:ascii="宋体" w:hAnsi="宋体" w:eastAsia="宋体" w:cs="宋体"/>
          <w:sz w:val="20"/>
          <w:szCs w:val="20"/>
        </w:rPr>
      </w:pPr>
      <w:r>
        <w:rPr>
          <w:rFonts w:ascii="宋体" w:hAnsi="宋体" w:eastAsia="宋体" w:cs="宋体"/>
          <w:spacing w:val="9"/>
          <w:sz w:val="20"/>
          <w:szCs w:val="20"/>
        </w:rPr>
        <w:t>1.13.3 无论承包人发现与否，在任何情况下，发包</w:t>
      </w:r>
      <w:r>
        <w:rPr>
          <w:rFonts w:ascii="宋体" w:hAnsi="宋体" w:eastAsia="宋体" w:cs="宋体"/>
          <w:spacing w:val="8"/>
          <w:sz w:val="20"/>
          <w:szCs w:val="20"/>
        </w:rPr>
        <w:t>人要求中的下列错误导致承包人增加的费用和(或)延误的工期，</w:t>
      </w:r>
      <w:r>
        <w:rPr>
          <w:rFonts w:ascii="宋体" w:hAnsi="宋体" w:eastAsia="宋体" w:cs="宋体"/>
          <w:spacing w:val="-58"/>
          <w:sz w:val="20"/>
          <w:szCs w:val="20"/>
        </w:rPr>
        <w:t xml:space="preserve"> </w:t>
      </w:r>
      <w:r>
        <w:rPr>
          <w:rFonts w:ascii="宋体" w:hAnsi="宋体" w:eastAsia="宋体" w:cs="宋体"/>
          <w:spacing w:val="8"/>
          <w:sz w:val="20"/>
          <w:szCs w:val="20"/>
        </w:rPr>
        <w:t>由发包人承担，并向承包人</w:t>
      </w:r>
      <w:r>
        <w:rPr>
          <w:rFonts w:ascii="宋体" w:hAnsi="宋体" w:eastAsia="宋体" w:cs="宋体"/>
          <w:spacing w:val="7"/>
          <w:sz w:val="20"/>
          <w:szCs w:val="20"/>
        </w:rPr>
        <w:t>支付合理利润。</w:t>
      </w:r>
    </w:p>
    <w:p w14:paraId="2DD57CE8">
      <w:pPr>
        <w:spacing w:line="227" w:lineRule="auto"/>
        <w:ind w:left="454"/>
        <w:rPr>
          <w:rFonts w:ascii="宋体" w:hAnsi="宋体" w:eastAsia="宋体" w:cs="宋体"/>
          <w:sz w:val="20"/>
          <w:szCs w:val="20"/>
        </w:rPr>
      </w:pPr>
      <w:r>
        <w:rPr>
          <w:rFonts w:ascii="宋体" w:hAnsi="宋体" w:eastAsia="宋体" w:cs="宋体"/>
          <w:spacing w:val="8"/>
          <w:sz w:val="20"/>
          <w:szCs w:val="20"/>
        </w:rPr>
        <w:t>（1）发包人要求中引用的原始数据和资料；</w:t>
      </w:r>
    </w:p>
    <w:p w14:paraId="470CD185">
      <w:pPr>
        <w:spacing w:before="233" w:line="228" w:lineRule="auto"/>
        <w:ind w:left="454"/>
        <w:rPr>
          <w:rFonts w:ascii="宋体" w:hAnsi="宋体" w:eastAsia="宋体" w:cs="宋体"/>
          <w:sz w:val="20"/>
          <w:szCs w:val="20"/>
        </w:rPr>
      </w:pPr>
      <w:r>
        <w:rPr>
          <w:rFonts w:ascii="宋体" w:hAnsi="宋体" w:eastAsia="宋体" w:cs="宋体"/>
          <w:spacing w:val="8"/>
          <w:sz w:val="20"/>
          <w:szCs w:val="20"/>
        </w:rPr>
        <w:t>（2）对工程或其任何部分的功能要求；</w:t>
      </w:r>
    </w:p>
    <w:p w14:paraId="00868029">
      <w:pPr>
        <w:spacing w:before="231" w:line="228" w:lineRule="auto"/>
        <w:ind w:left="454"/>
        <w:rPr>
          <w:rFonts w:ascii="宋体" w:hAnsi="宋体" w:eastAsia="宋体" w:cs="宋体"/>
          <w:sz w:val="20"/>
          <w:szCs w:val="20"/>
        </w:rPr>
      </w:pPr>
      <w:r>
        <w:rPr>
          <w:rFonts w:ascii="宋体" w:hAnsi="宋体" w:eastAsia="宋体" w:cs="宋体"/>
          <w:spacing w:val="7"/>
          <w:sz w:val="20"/>
          <w:szCs w:val="20"/>
        </w:rPr>
        <w:t>（3）对工程的工艺安排或要求；</w:t>
      </w:r>
    </w:p>
    <w:p w14:paraId="3080E062">
      <w:pPr>
        <w:spacing w:before="232" w:line="228" w:lineRule="auto"/>
        <w:ind w:left="454"/>
        <w:rPr>
          <w:rFonts w:ascii="宋体" w:hAnsi="宋体" w:eastAsia="宋体" w:cs="宋体"/>
          <w:sz w:val="20"/>
          <w:szCs w:val="20"/>
        </w:rPr>
      </w:pPr>
      <w:r>
        <w:rPr>
          <w:rFonts w:ascii="宋体" w:hAnsi="宋体" w:eastAsia="宋体" w:cs="宋体"/>
          <w:spacing w:val="6"/>
          <w:sz w:val="20"/>
          <w:szCs w:val="20"/>
        </w:rPr>
        <w:t>（4）试验和检验标准；</w:t>
      </w:r>
    </w:p>
    <w:p w14:paraId="505C9729">
      <w:pPr>
        <w:spacing w:before="230" w:line="228" w:lineRule="auto"/>
        <w:ind w:left="454"/>
        <w:rPr>
          <w:rFonts w:ascii="宋体" w:hAnsi="宋体" w:eastAsia="宋体" w:cs="宋体"/>
          <w:sz w:val="20"/>
          <w:szCs w:val="20"/>
        </w:rPr>
      </w:pPr>
      <w:r>
        <w:rPr>
          <w:rFonts w:ascii="宋体" w:hAnsi="宋体" w:eastAsia="宋体" w:cs="宋体"/>
          <w:spacing w:val="8"/>
          <w:sz w:val="20"/>
          <w:szCs w:val="20"/>
        </w:rPr>
        <w:t>（5）除合同另有约定外，承包人无法核实的数据和资料。</w:t>
      </w:r>
    </w:p>
    <w:p w14:paraId="58376B62">
      <w:pPr>
        <w:pStyle w:val="3"/>
        <w:spacing w:line="246" w:lineRule="auto"/>
      </w:pPr>
    </w:p>
    <w:p w14:paraId="3C67D1BF">
      <w:pPr>
        <w:spacing w:before="66"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14  </w:t>
      </w:r>
      <w:r>
        <w:rPr>
          <w:rFonts w:ascii="黑体" w:hAnsi="黑体" w:eastAsia="黑体" w:cs="黑体"/>
          <w:spacing w:val="5"/>
          <w:sz w:val="20"/>
          <w:szCs w:val="20"/>
        </w:rPr>
        <w:t>发包人要求违法</w:t>
      </w:r>
    </w:p>
    <w:p w14:paraId="3D58AE90">
      <w:pPr>
        <w:spacing w:before="149" w:line="432" w:lineRule="auto"/>
        <w:ind w:left="26" w:right="18" w:firstLine="421"/>
        <w:jc w:val="both"/>
        <w:rPr>
          <w:rFonts w:ascii="宋体" w:hAnsi="宋体" w:eastAsia="宋体" w:cs="宋体"/>
          <w:sz w:val="20"/>
          <w:szCs w:val="20"/>
        </w:rPr>
      </w:pPr>
      <w:r>
        <w:rPr>
          <w:rFonts w:ascii="宋体" w:hAnsi="宋体" w:eastAsia="宋体" w:cs="宋体"/>
          <w:spacing w:val="7"/>
          <w:sz w:val="20"/>
          <w:szCs w:val="20"/>
        </w:rPr>
        <w:t>发包人要求违反法律规定的，承包人发现后应书面通知发包人，并要求其改正。发包人收到通知书后不予改正或不予答复的，承包人有权拒绝履行合同义务，直至解除合同。发包</w:t>
      </w:r>
      <w:r>
        <w:rPr>
          <w:rFonts w:ascii="宋体" w:hAnsi="宋体" w:eastAsia="宋体" w:cs="宋体"/>
          <w:spacing w:val="8"/>
          <w:sz w:val="20"/>
          <w:szCs w:val="20"/>
        </w:rPr>
        <w:t>人应承担由此引起的承包人全部损失。</w:t>
      </w:r>
    </w:p>
    <w:p w14:paraId="5C05B10A">
      <w:pPr>
        <w:pStyle w:val="3"/>
        <w:spacing w:before="2" w:line="220" w:lineRule="auto"/>
        <w:ind w:left="23"/>
        <w:outlineLvl w:val="1"/>
        <w:rPr>
          <w:rFonts w:ascii="黑体" w:hAnsi="黑体" w:eastAsia="黑体" w:cs="黑体"/>
          <w:sz w:val="24"/>
          <w:szCs w:val="24"/>
        </w:rPr>
      </w:pPr>
      <w:bookmarkStart w:id="415" w:name="bookmark344"/>
      <w:bookmarkEnd w:id="415"/>
      <w:bookmarkStart w:id="416" w:name="bookmark345"/>
      <w:bookmarkEnd w:id="416"/>
      <w:r>
        <w:rPr>
          <w:spacing w:val="-6"/>
          <w:sz w:val="24"/>
          <w:szCs w:val="24"/>
        </w:rPr>
        <w:t>2</w:t>
      </w:r>
      <w:r>
        <w:rPr>
          <w:spacing w:val="-32"/>
          <w:sz w:val="24"/>
          <w:szCs w:val="24"/>
        </w:rPr>
        <w:t xml:space="preserve"> </w:t>
      </w:r>
      <w:r>
        <w:rPr>
          <w:rFonts w:ascii="黑体" w:hAnsi="黑体" w:eastAsia="黑体" w:cs="黑体"/>
          <w:spacing w:val="-6"/>
          <w:sz w:val="24"/>
          <w:szCs w:val="24"/>
        </w:rPr>
        <w:t>．发包人义务</w:t>
      </w:r>
    </w:p>
    <w:p w14:paraId="2A15D4F1">
      <w:pPr>
        <w:spacing w:before="207" w:line="230" w:lineRule="auto"/>
        <w:ind w:left="20"/>
        <w:outlineLvl w:val="2"/>
        <w:rPr>
          <w:rFonts w:ascii="黑体" w:hAnsi="黑体" w:eastAsia="黑体" w:cs="黑体"/>
          <w:sz w:val="20"/>
          <w:szCs w:val="20"/>
        </w:rPr>
      </w:pPr>
      <w:r>
        <w:rPr>
          <w:rFonts w:ascii="Times New Roman" w:hAnsi="Times New Roman" w:eastAsia="Times New Roman" w:cs="Times New Roman"/>
          <w:spacing w:val="5"/>
          <w:sz w:val="20"/>
          <w:szCs w:val="20"/>
        </w:rPr>
        <w:t>2</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1  </w:t>
      </w:r>
      <w:r>
        <w:rPr>
          <w:rFonts w:ascii="黑体" w:hAnsi="黑体" w:eastAsia="黑体" w:cs="黑体"/>
          <w:spacing w:val="5"/>
          <w:sz w:val="20"/>
          <w:szCs w:val="20"/>
        </w:rPr>
        <w:t>遵守法律</w:t>
      </w:r>
    </w:p>
    <w:p w14:paraId="1895BD8F">
      <w:pPr>
        <w:spacing w:before="150" w:line="444" w:lineRule="auto"/>
        <w:ind w:left="41" w:right="18" w:firstLine="406"/>
        <w:rPr>
          <w:rFonts w:ascii="宋体" w:hAnsi="宋体" w:eastAsia="宋体" w:cs="宋体"/>
          <w:sz w:val="20"/>
          <w:szCs w:val="20"/>
        </w:rPr>
      </w:pPr>
      <w:r>
        <w:rPr>
          <w:rFonts w:ascii="宋体" w:hAnsi="宋体" w:eastAsia="宋体" w:cs="宋体"/>
          <w:spacing w:val="7"/>
          <w:sz w:val="20"/>
          <w:szCs w:val="20"/>
        </w:rPr>
        <w:t>发包人在履行合同过程中应遵守法律，并保证承包人免于承担因发包人违反法律而引起</w:t>
      </w:r>
      <w:r>
        <w:rPr>
          <w:rFonts w:ascii="宋体" w:hAnsi="宋体" w:eastAsia="宋体" w:cs="宋体"/>
          <w:spacing w:val="3"/>
          <w:sz w:val="20"/>
          <w:szCs w:val="20"/>
        </w:rPr>
        <w:t>的任何责任。</w:t>
      </w:r>
    </w:p>
    <w:p w14:paraId="12510B7D">
      <w:pPr>
        <w:spacing w:before="74" w:line="229" w:lineRule="auto"/>
        <w:ind w:left="20"/>
        <w:outlineLvl w:val="2"/>
        <w:rPr>
          <w:rFonts w:ascii="黑体" w:hAnsi="黑体" w:eastAsia="黑体" w:cs="黑体"/>
          <w:sz w:val="20"/>
          <w:szCs w:val="20"/>
        </w:rPr>
      </w:pPr>
      <w:r>
        <w:rPr>
          <w:rFonts w:ascii="Times New Roman" w:hAnsi="Times New Roman" w:eastAsia="Times New Roman" w:cs="Times New Roman"/>
          <w:spacing w:val="7"/>
          <w:sz w:val="20"/>
          <w:szCs w:val="20"/>
        </w:rPr>
        <w:t>2</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2  </w:t>
      </w:r>
      <w:r>
        <w:rPr>
          <w:rFonts w:ascii="黑体" w:hAnsi="黑体" w:eastAsia="黑体" w:cs="黑体"/>
          <w:spacing w:val="7"/>
          <w:sz w:val="20"/>
          <w:szCs w:val="20"/>
        </w:rPr>
        <w:t>发出承包人开始工作通知</w:t>
      </w:r>
    </w:p>
    <w:p w14:paraId="32C378E4">
      <w:pPr>
        <w:spacing w:before="150" w:line="228" w:lineRule="auto"/>
        <w:ind w:left="447"/>
        <w:rPr>
          <w:rFonts w:ascii="宋体" w:hAnsi="宋体" w:eastAsia="宋体" w:cs="宋体"/>
          <w:sz w:val="20"/>
          <w:szCs w:val="20"/>
        </w:rPr>
      </w:pPr>
      <w:r>
        <w:rPr>
          <w:rFonts w:ascii="宋体" w:hAnsi="宋体" w:eastAsia="宋体" w:cs="宋体"/>
          <w:spacing w:val="6"/>
          <w:sz w:val="20"/>
          <w:szCs w:val="20"/>
        </w:rPr>
        <w:t>发包人应委托监理人按第</w:t>
      </w:r>
      <w:r>
        <w:rPr>
          <w:rFonts w:ascii="宋体" w:hAnsi="宋体" w:eastAsia="宋体" w:cs="宋体"/>
          <w:spacing w:val="-7"/>
          <w:sz w:val="20"/>
          <w:szCs w:val="20"/>
        </w:rPr>
        <w:t xml:space="preserve"> </w:t>
      </w:r>
      <w:r>
        <w:rPr>
          <w:rFonts w:ascii="Times New Roman" w:hAnsi="Times New Roman" w:eastAsia="Times New Roman" w:cs="Times New Roman"/>
          <w:spacing w:val="6"/>
          <w:sz w:val="20"/>
          <w:szCs w:val="20"/>
        </w:rPr>
        <w:t>11.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6"/>
          <w:sz w:val="20"/>
          <w:szCs w:val="20"/>
        </w:rPr>
        <w:t xml:space="preserve">1  </w:t>
      </w:r>
      <w:r>
        <w:rPr>
          <w:rFonts w:ascii="宋体" w:hAnsi="宋体" w:eastAsia="宋体" w:cs="宋体"/>
          <w:spacing w:val="6"/>
          <w:sz w:val="20"/>
          <w:szCs w:val="20"/>
        </w:rPr>
        <w:t>款的约定向承包人发出开始工作通知。</w:t>
      </w:r>
    </w:p>
    <w:p w14:paraId="6772C5B9">
      <w:pPr>
        <w:pStyle w:val="3"/>
        <w:spacing w:line="245" w:lineRule="auto"/>
      </w:pPr>
    </w:p>
    <w:p w14:paraId="218C238E">
      <w:pPr>
        <w:spacing w:before="66" w:line="231" w:lineRule="auto"/>
        <w:ind w:left="20"/>
        <w:outlineLvl w:val="2"/>
        <w:rPr>
          <w:rFonts w:ascii="黑体" w:hAnsi="黑体" w:eastAsia="黑体" w:cs="黑体"/>
          <w:sz w:val="20"/>
          <w:szCs w:val="20"/>
        </w:rPr>
      </w:pPr>
      <w:r>
        <w:rPr>
          <w:rFonts w:ascii="Times New Roman" w:hAnsi="Times New Roman" w:eastAsia="Times New Roman" w:cs="Times New Roman"/>
          <w:spacing w:val="6"/>
          <w:sz w:val="20"/>
          <w:szCs w:val="20"/>
        </w:rPr>
        <w:t>2</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3  </w:t>
      </w:r>
      <w:r>
        <w:rPr>
          <w:rFonts w:ascii="黑体" w:hAnsi="黑体" w:eastAsia="黑体" w:cs="黑体"/>
          <w:spacing w:val="6"/>
          <w:sz w:val="20"/>
          <w:szCs w:val="20"/>
        </w:rPr>
        <w:t>提供施工场地</w:t>
      </w:r>
    </w:p>
    <w:p w14:paraId="123640E7">
      <w:pPr>
        <w:spacing w:before="151" w:line="443" w:lineRule="auto"/>
        <w:ind w:left="41" w:right="18" w:firstLine="406"/>
        <w:rPr>
          <w:rFonts w:ascii="宋体" w:hAnsi="宋体" w:eastAsia="宋体" w:cs="宋体"/>
          <w:sz w:val="20"/>
          <w:szCs w:val="20"/>
        </w:rPr>
      </w:pPr>
      <w:r>
        <w:rPr>
          <w:rFonts w:ascii="宋体" w:hAnsi="宋体" w:eastAsia="宋体" w:cs="宋体"/>
          <w:spacing w:val="7"/>
          <w:sz w:val="20"/>
          <w:szCs w:val="20"/>
        </w:rPr>
        <w:t>发包人应按专用合同条款约定向承包人提供施工场地及进场施工条件，并明确与承包人</w:t>
      </w:r>
      <w:r>
        <w:rPr>
          <w:rFonts w:ascii="宋体" w:hAnsi="宋体" w:eastAsia="宋体" w:cs="宋体"/>
          <w:spacing w:val="3"/>
          <w:sz w:val="20"/>
          <w:szCs w:val="20"/>
        </w:rPr>
        <w:t>的交接界面。</w:t>
      </w:r>
    </w:p>
    <w:p w14:paraId="31D951BE">
      <w:pPr>
        <w:spacing w:before="77" w:line="229" w:lineRule="auto"/>
        <w:ind w:left="20"/>
        <w:outlineLvl w:val="2"/>
        <w:rPr>
          <w:rFonts w:ascii="黑体" w:hAnsi="黑体" w:eastAsia="黑体" w:cs="黑体"/>
          <w:sz w:val="20"/>
          <w:szCs w:val="20"/>
        </w:rPr>
      </w:pPr>
      <w:r>
        <w:rPr>
          <w:rFonts w:ascii="Times New Roman" w:hAnsi="Times New Roman" w:eastAsia="Times New Roman" w:cs="Times New Roman"/>
          <w:spacing w:val="7"/>
          <w:sz w:val="20"/>
          <w:szCs w:val="20"/>
        </w:rPr>
        <w:t>2</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4  </w:t>
      </w:r>
      <w:r>
        <w:rPr>
          <w:rFonts w:ascii="黑体" w:hAnsi="黑体" w:eastAsia="黑体" w:cs="黑体"/>
          <w:spacing w:val="7"/>
          <w:sz w:val="20"/>
          <w:szCs w:val="20"/>
        </w:rPr>
        <w:t>办理证件和批件</w:t>
      </w:r>
    </w:p>
    <w:p w14:paraId="54355AEE">
      <w:pPr>
        <w:spacing w:before="150" w:line="442" w:lineRule="auto"/>
        <w:ind w:left="26" w:right="18" w:firstLine="419"/>
        <w:rPr>
          <w:rFonts w:ascii="宋体" w:hAnsi="宋体" w:eastAsia="宋体" w:cs="宋体"/>
          <w:sz w:val="20"/>
          <w:szCs w:val="20"/>
        </w:rPr>
      </w:pPr>
      <w:r>
        <w:rPr>
          <w:rFonts w:ascii="宋体" w:hAnsi="宋体" w:eastAsia="宋体" w:cs="宋体"/>
          <w:spacing w:val="7"/>
          <w:sz w:val="20"/>
          <w:szCs w:val="20"/>
        </w:rPr>
        <w:t>法律规定和（或）合同约定由发包人负责办理的工程建设项目必须履行的各类审批、核</w:t>
      </w:r>
      <w:r>
        <w:rPr>
          <w:rFonts w:ascii="宋体" w:hAnsi="宋体" w:eastAsia="宋体" w:cs="宋体"/>
          <w:spacing w:val="8"/>
          <w:sz w:val="20"/>
          <w:szCs w:val="20"/>
        </w:rPr>
        <w:t>准或备案手续，发包人应按时办理。</w:t>
      </w:r>
    </w:p>
    <w:p w14:paraId="04ED613A">
      <w:pPr>
        <w:spacing w:before="1" w:line="442" w:lineRule="auto"/>
        <w:ind w:left="27" w:right="18" w:firstLine="417"/>
        <w:rPr>
          <w:rFonts w:ascii="宋体" w:hAnsi="宋体" w:eastAsia="宋体" w:cs="宋体"/>
          <w:sz w:val="20"/>
          <w:szCs w:val="20"/>
        </w:rPr>
      </w:pPr>
      <w:r>
        <w:rPr>
          <w:rFonts w:ascii="宋体" w:hAnsi="宋体" w:eastAsia="宋体" w:cs="宋体"/>
          <w:spacing w:val="7"/>
          <w:sz w:val="20"/>
          <w:szCs w:val="20"/>
        </w:rPr>
        <w:t>法律规定和（或）合同约定由承包人负责的有关设计、施工证件和批件，发包人应给予</w:t>
      </w:r>
      <w:r>
        <w:rPr>
          <w:rFonts w:ascii="宋体" w:hAnsi="宋体" w:eastAsia="宋体" w:cs="宋体"/>
          <w:spacing w:val="6"/>
          <w:sz w:val="20"/>
          <w:szCs w:val="20"/>
        </w:rPr>
        <w:t>必要的协助。</w:t>
      </w:r>
    </w:p>
    <w:p w14:paraId="11302AE8">
      <w:pPr>
        <w:spacing w:before="78" w:line="230" w:lineRule="auto"/>
        <w:ind w:left="20"/>
        <w:outlineLvl w:val="2"/>
        <w:rPr>
          <w:rFonts w:ascii="黑体" w:hAnsi="黑体" w:eastAsia="黑体" w:cs="黑体"/>
          <w:sz w:val="20"/>
          <w:szCs w:val="20"/>
        </w:rPr>
      </w:pPr>
      <w:r>
        <w:rPr>
          <w:rFonts w:ascii="Times New Roman" w:hAnsi="Times New Roman" w:eastAsia="Times New Roman" w:cs="Times New Roman"/>
          <w:spacing w:val="6"/>
          <w:sz w:val="20"/>
          <w:szCs w:val="20"/>
        </w:rPr>
        <w:t>2</w:t>
      </w:r>
      <w:r>
        <w:rPr>
          <w:rFonts w:ascii="黑体" w:hAnsi="黑体" w:eastAsia="黑体" w:cs="黑体"/>
          <w:spacing w:val="6"/>
          <w:sz w:val="20"/>
          <w:szCs w:val="20"/>
        </w:rPr>
        <w:t>.</w:t>
      </w:r>
      <w:r>
        <w:rPr>
          <w:rFonts w:ascii="Times New Roman" w:hAnsi="Times New Roman" w:eastAsia="Times New Roman" w:cs="Times New Roman"/>
          <w:spacing w:val="6"/>
          <w:sz w:val="20"/>
          <w:szCs w:val="20"/>
        </w:rPr>
        <w:t>5</w:t>
      </w:r>
      <w:r>
        <w:rPr>
          <w:rFonts w:ascii="Times New Roman" w:hAnsi="Times New Roman" w:eastAsia="Times New Roman" w:cs="Times New Roman"/>
          <w:spacing w:val="9"/>
          <w:sz w:val="20"/>
          <w:szCs w:val="20"/>
        </w:rPr>
        <w:t xml:space="preserve">  </w:t>
      </w:r>
      <w:r>
        <w:rPr>
          <w:rFonts w:ascii="黑体" w:hAnsi="黑体" w:eastAsia="黑体" w:cs="黑体"/>
          <w:spacing w:val="6"/>
          <w:sz w:val="20"/>
          <w:szCs w:val="20"/>
        </w:rPr>
        <w:t>支付合同价款</w:t>
      </w:r>
    </w:p>
    <w:p w14:paraId="65952918">
      <w:pPr>
        <w:spacing w:before="148" w:line="443" w:lineRule="auto"/>
        <w:ind w:left="25" w:right="18" w:firstLine="422"/>
        <w:rPr>
          <w:rFonts w:ascii="宋体" w:hAnsi="宋体" w:eastAsia="宋体" w:cs="宋体"/>
          <w:sz w:val="20"/>
          <w:szCs w:val="20"/>
        </w:rPr>
      </w:pPr>
      <w:r>
        <w:rPr>
          <w:rFonts w:ascii="宋体" w:hAnsi="宋体" w:eastAsia="宋体" w:cs="宋体"/>
          <w:spacing w:val="7"/>
          <w:sz w:val="20"/>
          <w:szCs w:val="20"/>
        </w:rPr>
        <w:t>发包人应按合同约定向承包人及时支付合同价款。专用合同条款对发包人工程款支付担</w:t>
      </w:r>
      <w:r>
        <w:rPr>
          <w:rFonts w:ascii="宋体" w:hAnsi="宋体" w:eastAsia="宋体" w:cs="宋体"/>
          <w:spacing w:val="8"/>
          <w:sz w:val="20"/>
          <w:szCs w:val="20"/>
        </w:rPr>
        <w:t>保有约定的，从其约定。</w:t>
      </w:r>
    </w:p>
    <w:p w14:paraId="369917F1">
      <w:pPr>
        <w:spacing w:line="443" w:lineRule="auto"/>
        <w:rPr>
          <w:rFonts w:ascii="宋体" w:hAnsi="宋体" w:eastAsia="宋体" w:cs="宋体"/>
          <w:sz w:val="20"/>
          <w:szCs w:val="20"/>
        </w:rPr>
        <w:sectPr>
          <w:footerReference r:id="rId165" w:type="default"/>
          <w:pgSz w:w="11906" w:h="16839"/>
          <w:pgMar w:top="1431" w:right="1785" w:bottom="1206" w:left="1785" w:header="0" w:footer="1044" w:gutter="0"/>
          <w:cols w:space="720" w:num="1"/>
        </w:sectPr>
      </w:pPr>
    </w:p>
    <w:p w14:paraId="313D8AC2">
      <w:pPr>
        <w:spacing w:before="63" w:line="229" w:lineRule="auto"/>
        <w:ind w:left="20"/>
        <w:outlineLvl w:val="2"/>
        <w:rPr>
          <w:rFonts w:ascii="黑体" w:hAnsi="黑体" w:eastAsia="黑体" w:cs="黑体"/>
          <w:sz w:val="20"/>
          <w:szCs w:val="20"/>
        </w:rPr>
      </w:pPr>
      <w:bookmarkStart w:id="417" w:name="bookmark658"/>
      <w:bookmarkEnd w:id="417"/>
      <w:r>
        <w:rPr>
          <w:rFonts w:ascii="Times New Roman" w:hAnsi="Times New Roman" w:eastAsia="Times New Roman" w:cs="Times New Roman"/>
          <w:spacing w:val="6"/>
          <w:sz w:val="20"/>
          <w:szCs w:val="20"/>
        </w:rPr>
        <w:t>2</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6  </w:t>
      </w:r>
      <w:r>
        <w:rPr>
          <w:rFonts w:ascii="黑体" w:hAnsi="黑体" w:eastAsia="黑体" w:cs="黑体"/>
          <w:spacing w:val="6"/>
          <w:sz w:val="20"/>
          <w:szCs w:val="20"/>
        </w:rPr>
        <w:t>组织竣工验收</w:t>
      </w:r>
    </w:p>
    <w:p w14:paraId="39EF24EE">
      <w:pPr>
        <w:spacing w:before="149" w:line="228" w:lineRule="auto"/>
        <w:ind w:left="447"/>
        <w:rPr>
          <w:rFonts w:ascii="宋体" w:hAnsi="宋体" w:eastAsia="宋体" w:cs="宋体"/>
          <w:sz w:val="20"/>
          <w:szCs w:val="20"/>
        </w:rPr>
      </w:pPr>
      <w:r>
        <w:rPr>
          <w:rFonts w:ascii="宋体" w:hAnsi="宋体" w:eastAsia="宋体" w:cs="宋体"/>
          <w:spacing w:val="8"/>
          <w:sz w:val="20"/>
          <w:szCs w:val="20"/>
        </w:rPr>
        <w:t>发包人应按合同约定及时组织竣工验收。</w:t>
      </w:r>
    </w:p>
    <w:p w14:paraId="14CF9785">
      <w:pPr>
        <w:pStyle w:val="3"/>
        <w:spacing w:line="246" w:lineRule="auto"/>
      </w:pPr>
    </w:p>
    <w:p w14:paraId="37545BAD">
      <w:pPr>
        <w:spacing w:before="65" w:line="229" w:lineRule="auto"/>
        <w:ind w:left="20"/>
        <w:outlineLvl w:val="2"/>
        <w:rPr>
          <w:rFonts w:ascii="黑体" w:hAnsi="黑体" w:eastAsia="黑体" w:cs="黑体"/>
          <w:sz w:val="20"/>
          <w:szCs w:val="20"/>
        </w:rPr>
      </w:pPr>
      <w:r>
        <w:rPr>
          <w:rFonts w:ascii="Times New Roman" w:hAnsi="Times New Roman" w:eastAsia="Times New Roman" w:cs="Times New Roman"/>
          <w:spacing w:val="5"/>
          <w:sz w:val="20"/>
          <w:szCs w:val="20"/>
        </w:rPr>
        <w:t>2</w:t>
      </w:r>
      <w:r>
        <w:rPr>
          <w:rFonts w:ascii="黑体" w:hAnsi="黑体" w:eastAsia="黑体" w:cs="黑体"/>
          <w:spacing w:val="5"/>
          <w:sz w:val="20"/>
          <w:szCs w:val="20"/>
        </w:rPr>
        <w:t>.</w:t>
      </w:r>
      <w:r>
        <w:rPr>
          <w:rFonts w:ascii="Times New Roman" w:hAnsi="Times New Roman" w:eastAsia="Times New Roman" w:cs="Times New Roman"/>
          <w:spacing w:val="5"/>
          <w:sz w:val="20"/>
          <w:szCs w:val="20"/>
        </w:rPr>
        <w:t>7</w:t>
      </w:r>
      <w:r>
        <w:rPr>
          <w:rFonts w:ascii="Times New Roman" w:hAnsi="Times New Roman" w:eastAsia="Times New Roman" w:cs="Times New Roman"/>
          <w:spacing w:val="8"/>
          <w:sz w:val="20"/>
          <w:szCs w:val="20"/>
        </w:rPr>
        <w:t xml:space="preserve">  </w:t>
      </w:r>
      <w:r>
        <w:rPr>
          <w:rFonts w:ascii="黑体" w:hAnsi="黑体" w:eastAsia="黑体" w:cs="黑体"/>
          <w:spacing w:val="5"/>
          <w:sz w:val="20"/>
          <w:szCs w:val="20"/>
        </w:rPr>
        <w:t>其他义务</w:t>
      </w:r>
    </w:p>
    <w:p w14:paraId="21ED010C">
      <w:pPr>
        <w:spacing w:before="149" w:line="228" w:lineRule="auto"/>
        <w:ind w:left="447"/>
        <w:rPr>
          <w:rFonts w:ascii="宋体" w:hAnsi="宋体" w:eastAsia="宋体" w:cs="宋体"/>
          <w:sz w:val="20"/>
          <w:szCs w:val="20"/>
        </w:rPr>
      </w:pPr>
      <w:r>
        <w:rPr>
          <w:rFonts w:ascii="宋体" w:hAnsi="宋体" w:eastAsia="宋体" w:cs="宋体"/>
          <w:spacing w:val="8"/>
          <w:sz w:val="20"/>
          <w:szCs w:val="20"/>
        </w:rPr>
        <w:t>发包人应履行合同约定的其他义务。</w:t>
      </w:r>
    </w:p>
    <w:p w14:paraId="41309DFD">
      <w:pPr>
        <w:pStyle w:val="3"/>
        <w:spacing w:before="158" w:line="327" w:lineRule="exact"/>
        <w:ind w:left="26"/>
        <w:outlineLvl w:val="1"/>
        <w:rPr>
          <w:rFonts w:ascii="黑体" w:hAnsi="黑体" w:eastAsia="黑体" w:cs="黑体"/>
          <w:sz w:val="24"/>
          <w:szCs w:val="24"/>
        </w:rPr>
      </w:pPr>
      <w:bookmarkStart w:id="418" w:name="bookmark347"/>
      <w:bookmarkEnd w:id="418"/>
      <w:bookmarkStart w:id="419" w:name="bookmark346"/>
      <w:bookmarkEnd w:id="419"/>
      <w:r>
        <w:rPr>
          <w:spacing w:val="-4"/>
          <w:position w:val="1"/>
          <w:sz w:val="24"/>
          <w:szCs w:val="24"/>
        </w:rPr>
        <w:t>3.</w:t>
      </w:r>
      <w:r>
        <w:rPr>
          <w:spacing w:val="63"/>
          <w:w w:val="101"/>
          <w:position w:val="1"/>
          <w:sz w:val="24"/>
          <w:szCs w:val="24"/>
        </w:rPr>
        <w:t xml:space="preserve"> </w:t>
      </w:r>
      <w:r>
        <w:rPr>
          <w:rFonts w:ascii="黑体" w:hAnsi="黑体" w:eastAsia="黑体" w:cs="黑体"/>
          <w:spacing w:val="-4"/>
          <w:position w:val="1"/>
          <w:sz w:val="24"/>
          <w:szCs w:val="24"/>
        </w:rPr>
        <w:t>监理人</w:t>
      </w:r>
    </w:p>
    <w:p w14:paraId="6510E2C1">
      <w:pPr>
        <w:spacing w:before="211" w:line="229" w:lineRule="auto"/>
        <w:ind w:left="25"/>
        <w:outlineLvl w:val="2"/>
        <w:rPr>
          <w:rFonts w:ascii="黑体" w:hAnsi="黑体" w:eastAsia="黑体" w:cs="黑体"/>
          <w:sz w:val="20"/>
          <w:szCs w:val="20"/>
        </w:rPr>
      </w:pPr>
      <w:r>
        <w:rPr>
          <w:rFonts w:ascii="Times New Roman" w:hAnsi="Times New Roman" w:eastAsia="Times New Roman" w:cs="Times New Roman"/>
          <w:spacing w:val="7"/>
          <w:sz w:val="20"/>
          <w:szCs w:val="20"/>
        </w:rPr>
        <w:t>3</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1  </w:t>
      </w:r>
      <w:r>
        <w:rPr>
          <w:rFonts w:ascii="黑体" w:hAnsi="黑体" w:eastAsia="黑体" w:cs="黑体"/>
          <w:spacing w:val="7"/>
          <w:sz w:val="20"/>
          <w:szCs w:val="20"/>
        </w:rPr>
        <w:t>监理人的职责和权力</w:t>
      </w:r>
    </w:p>
    <w:p w14:paraId="723E828E">
      <w:pPr>
        <w:spacing w:before="149" w:line="371" w:lineRule="auto"/>
        <w:ind w:left="27" w:right="18" w:firstLine="420"/>
        <w:rPr>
          <w:rFonts w:ascii="宋体" w:hAnsi="宋体" w:eastAsia="宋体" w:cs="宋体"/>
          <w:sz w:val="20"/>
          <w:szCs w:val="20"/>
        </w:rPr>
      </w:pPr>
      <w:r>
        <w:rPr>
          <w:rFonts w:ascii="宋体" w:hAnsi="宋体" w:eastAsia="宋体" w:cs="宋体"/>
          <w:spacing w:val="7"/>
          <w:sz w:val="20"/>
          <w:szCs w:val="20"/>
        </w:rPr>
        <w:t>3.1.1 监理人受发包人委托，享有合</w:t>
      </w:r>
      <w:r>
        <w:rPr>
          <w:rFonts w:ascii="宋体" w:hAnsi="宋体" w:eastAsia="宋体" w:cs="宋体"/>
          <w:spacing w:val="6"/>
          <w:sz w:val="20"/>
          <w:szCs w:val="20"/>
        </w:rPr>
        <w:t>同约定的权力，其所发出的任何指示应视为已得到</w:t>
      </w:r>
      <w:r>
        <w:rPr>
          <w:rFonts w:ascii="宋体" w:hAnsi="宋体" w:eastAsia="宋体" w:cs="宋体"/>
          <w:spacing w:val="12"/>
          <w:sz w:val="20"/>
          <w:szCs w:val="20"/>
        </w:rPr>
        <w:t>发包人的批准。监理人在行使某项权力前需要经发包人事先批准而通用合同条款没有指明</w:t>
      </w:r>
      <w:r>
        <w:rPr>
          <w:rFonts w:ascii="宋体" w:hAnsi="宋体" w:eastAsia="宋体" w:cs="宋体"/>
          <w:spacing w:val="9"/>
          <w:sz w:val="20"/>
          <w:szCs w:val="20"/>
        </w:rPr>
        <w:t>的，应在专用合同条款中指明。未经发包人批准，监理人无权修改合同。</w:t>
      </w:r>
    </w:p>
    <w:p w14:paraId="56DBF60E">
      <w:pPr>
        <w:spacing w:before="230" w:line="370" w:lineRule="auto"/>
        <w:ind w:left="26" w:right="18" w:firstLine="422"/>
        <w:rPr>
          <w:rFonts w:ascii="宋体" w:hAnsi="宋体" w:eastAsia="宋体" w:cs="宋体"/>
          <w:sz w:val="20"/>
          <w:szCs w:val="20"/>
        </w:rPr>
      </w:pPr>
      <w:r>
        <w:rPr>
          <w:rFonts w:ascii="宋体" w:hAnsi="宋体" w:eastAsia="宋体" w:cs="宋体"/>
          <w:spacing w:val="12"/>
          <w:sz w:val="20"/>
          <w:szCs w:val="20"/>
        </w:rPr>
        <w:t>3.1.2 合同约定应由承包人承担的义务和责任，不</w:t>
      </w:r>
      <w:r>
        <w:rPr>
          <w:rFonts w:ascii="宋体" w:hAnsi="宋体" w:eastAsia="宋体" w:cs="宋体"/>
          <w:spacing w:val="11"/>
          <w:sz w:val="20"/>
          <w:szCs w:val="20"/>
        </w:rPr>
        <w:t>因监理人对承包人文件的审查或批</w:t>
      </w:r>
      <w:r>
        <w:rPr>
          <w:rFonts w:ascii="宋体" w:hAnsi="宋体" w:eastAsia="宋体" w:cs="宋体"/>
          <w:spacing w:val="7"/>
          <w:sz w:val="20"/>
          <w:szCs w:val="20"/>
        </w:rPr>
        <w:t>准，对工程、材料和工程设备的检查和检验，以及为实施监理作出的指示等职务行为而减轻</w:t>
      </w:r>
      <w:r>
        <w:rPr>
          <w:rFonts w:ascii="宋体" w:hAnsi="宋体" w:eastAsia="宋体" w:cs="宋体"/>
          <w:spacing w:val="4"/>
          <w:sz w:val="20"/>
          <w:szCs w:val="20"/>
        </w:rPr>
        <w:t>或解除。</w:t>
      </w:r>
    </w:p>
    <w:p w14:paraId="0EF0A4C5">
      <w:pPr>
        <w:pStyle w:val="3"/>
        <w:spacing w:line="246" w:lineRule="auto"/>
      </w:pPr>
    </w:p>
    <w:p w14:paraId="64978ADA">
      <w:pPr>
        <w:spacing w:before="65" w:line="230" w:lineRule="auto"/>
        <w:ind w:left="25"/>
        <w:outlineLvl w:val="2"/>
        <w:rPr>
          <w:rFonts w:ascii="黑体" w:hAnsi="黑体" w:eastAsia="黑体" w:cs="黑体"/>
          <w:sz w:val="20"/>
          <w:szCs w:val="20"/>
        </w:rPr>
      </w:pPr>
      <w:r>
        <w:rPr>
          <w:rFonts w:ascii="Times New Roman" w:hAnsi="Times New Roman" w:eastAsia="Times New Roman" w:cs="Times New Roman"/>
          <w:spacing w:val="6"/>
          <w:sz w:val="20"/>
          <w:szCs w:val="20"/>
        </w:rPr>
        <w:t>3</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2  </w:t>
      </w:r>
      <w:r>
        <w:rPr>
          <w:rFonts w:ascii="黑体" w:hAnsi="黑体" w:eastAsia="黑体" w:cs="黑体"/>
          <w:spacing w:val="6"/>
          <w:sz w:val="20"/>
          <w:szCs w:val="20"/>
        </w:rPr>
        <w:t>总监理工程师</w:t>
      </w:r>
    </w:p>
    <w:p w14:paraId="46F161CB">
      <w:pPr>
        <w:spacing w:before="151" w:line="442" w:lineRule="auto"/>
        <w:ind w:left="25" w:right="18" w:firstLine="422"/>
        <w:jc w:val="both"/>
        <w:rPr>
          <w:rFonts w:ascii="宋体" w:hAnsi="宋体" w:eastAsia="宋体" w:cs="宋体"/>
          <w:sz w:val="20"/>
          <w:szCs w:val="20"/>
        </w:rPr>
      </w:pPr>
      <w:r>
        <w:rPr>
          <w:rFonts w:ascii="宋体" w:hAnsi="宋体" w:eastAsia="宋体" w:cs="宋体"/>
          <w:spacing w:val="7"/>
          <w:sz w:val="20"/>
          <w:szCs w:val="20"/>
        </w:rPr>
        <w:t>发包人应在发出开始工作通知前将总监理工程师的任命通知承包人。总监理工程师更换时，应提前</w:t>
      </w:r>
      <w:r>
        <w:rPr>
          <w:rFonts w:ascii="宋体" w:hAnsi="宋体" w:eastAsia="宋体" w:cs="宋体"/>
          <w:spacing w:val="-23"/>
          <w:sz w:val="20"/>
          <w:szCs w:val="20"/>
        </w:rPr>
        <w:t xml:space="preserve"> </w:t>
      </w:r>
      <w:r>
        <w:rPr>
          <w:rFonts w:ascii="Times New Roman" w:hAnsi="Times New Roman" w:eastAsia="Times New Roman" w:cs="Times New Roman"/>
          <w:spacing w:val="7"/>
          <w:sz w:val="20"/>
          <w:szCs w:val="20"/>
        </w:rPr>
        <w:t xml:space="preserve">14  </w:t>
      </w:r>
      <w:r>
        <w:rPr>
          <w:rFonts w:ascii="宋体" w:hAnsi="宋体" w:eastAsia="宋体" w:cs="宋体"/>
          <w:spacing w:val="7"/>
          <w:sz w:val="20"/>
          <w:szCs w:val="20"/>
        </w:rPr>
        <w:t>天通知承包人。总监理</w:t>
      </w:r>
      <w:r>
        <w:rPr>
          <w:rFonts w:ascii="宋体" w:hAnsi="宋体" w:eastAsia="宋体" w:cs="宋体"/>
          <w:spacing w:val="6"/>
          <w:sz w:val="20"/>
          <w:szCs w:val="20"/>
        </w:rPr>
        <w:t>工程师超过</w:t>
      </w:r>
      <w:r>
        <w:rPr>
          <w:rFonts w:ascii="宋体" w:hAnsi="宋体" w:eastAsia="宋体" w:cs="宋体"/>
          <w:spacing w:val="-35"/>
          <w:sz w:val="20"/>
          <w:szCs w:val="20"/>
        </w:rPr>
        <w:t xml:space="preserve"> </w:t>
      </w:r>
      <w:r>
        <w:rPr>
          <w:rFonts w:ascii="宋体" w:hAnsi="宋体" w:eastAsia="宋体" w:cs="宋体"/>
          <w:spacing w:val="6"/>
          <w:sz w:val="20"/>
          <w:szCs w:val="20"/>
        </w:rPr>
        <w:t>2</w:t>
      </w:r>
      <w:r>
        <w:rPr>
          <w:rFonts w:ascii="宋体" w:hAnsi="宋体" w:eastAsia="宋体" w:cs="宋体"/>
          <w:spacing w:val="-24"/>
          <w:sz w:val="20"/>
          <w:szCs w:val="20"/>
        </w:rPr>
        <w:t xml:space="preserve"> </w:t>
      </w:r>
      <w:r>
        <w:rPr>
          <w:rFonts w:ascii="宋体" w:hAnsi="宋体" w:eastAsia="宋体" w:cs="宋体"/>
          <w:spacing w:val="6"/>
          <w:sz w:val="20"/>
          <w:szCs w:val="20"/>
        </w:rPr>
        <w:t>天不能履行职责的，应委派代表代行其</w:t>
      </w:r>
      <w:r>
        <w:rPr>
          <w:rFonts w:ascii="宋体" w:hAnsi="宋体" w:eastAsia="宋体" w:cs="宋体"/>
          <w:spacing w:val="7"/>
          <w:sz w:val="20"/>
          <w:szCs w:val="20"/>
        </w:rPr>
        <w:t>职责，并通知承包人。</w:t>
      </w:r>
    </w:p>
    <w:p w14:paraId="57F93B7E">
      <w:pPr>
        <w:spacing w:before="79" w:line="229" w:lineRule="auto"/>
        <w:ind w:left="25"/>
        <w:outlineLvl w:val="2"/>
        <w:rPr>
          <w:rFonts w:ascii="黑体" w:hAnsi="黑体" w:eastAsia="黑体" w:cs="黑体"/>
          <w:sz w:val="20"/>
          <w:szCs w:val="20"/>
        </w:rPr>
      </w:pPr>
      <w:r>
        <w:rPr>
          <w:rFonts w:ascii="Times New Roman" w:hAnsi="Times New Roman" w:eastAsia="Times New Roman" w:cs="Times New Roman"/>
          <w:spacing w:val="5"/>
          <w:sz w:val="20"/>
          <w:szCs w:val="20"/>
        </w:rPr>
        <w:t>3</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3  </w:t>
      </w:r>
      <w:r>
        <w:rPr>
          <w:rFonts w:ascii="黑体" w:hAnsi="黑体" w:eastAsia="黑体" w:cs="黑体"/>
          <w:spacing w:val="5"/>
          <w:sz w:val="20"/>
          <w:szCs w:val="20"/>
        </w:rPr>
        <w:t>监理人员</w:t>
      </w:r>
    </w:p>
    <w:p w14:paraId="0C35F876">
      <w:pPr>
        <w:spacing w:before="151" w:line="388" w:lineRule="auto"/>
        <w:ind w:left="25" w:right="18" w:firstLine="423"/>
        <w:rPr>
          <w:rFonts w:ascii="宋体" w:hAnsi="宋体" w:eastAsia="宋体" w:cs="宋体"/>
          <w:sz w:val="20"/>
          <w:szCs w:val="20"/>
        </w:rPr>
      </w:pPr>
      <w:r>
        <w:rPr>
          <w:rFonts w:ascii="宋体" w:hAnsi="宋体" w:eastAsia="宋体" w:cs="宋体"/>
          <w:spacing w:val="7"/>
          <w:sz w:val="20"/>
          <w:szCs w:val="20"/>
        </w:rPr>
        <w:t>3.3.1 总监理工程师可以授权其他监理</w:t>
      </w:r>
      <w:r>
        <w:rPr>
          <w:rFonts w:ascii="宋体" w:hAnsi="宋体" w:eastAsia="宋体" w:cs="宋体"/>
          <w:spacing w:val="6"/>
          <w:sz w:val="20"/>
          <w:szCs w:val="20"/>
        </w:rPr>
        <w:t>人员负责执行其指派的一项或多项监理工作。总</w:t>
      </w:r>
      <w:r>
        <w:rPr>
          <w:rFonts w:ascii="宋体" w:hAnsi="宋体" w:eastAsia="宋体" w:cs="宋体"/>
          <w:spacing w:val="7"/>
          <w:sz w:val="20"/>
          <w:szCs w:val="20"/>
        </w:rPr>
        <w:t>监理工程师应将被授权监理人员的姓名及其授权范围通知承包人。被授权的监理人员在授权范围内发出的指示视为已得到总监理工程师的同意，与总监理工程师发出的指示具有同等效</w:t>
      </w:r>
      <w:r>
        <w:rPr>
          <w:rFonts w:ascii="宋体" w:hAnsi="宋体" w:eastAsia="宋体" w:cs="宋体"/>
          <w:spacing w:val="9"/>
          <w:sz w:val="20"/>
          <w:szCs w:val="20"/>
        </w:rPr>
        <w:t>力。总监理工程师撤销某项授权时，应将撤销授权的决定及时通知发包人和承包人。</w:t>
      </w:r>
    </w:p>
    <w:p w14:paraId="2BBF25F3">
      <w:pPr>
        <w:spacing w:before="231" w:line="370" w:lineRule="auto"/>
        <w:ind w:left="23" w:right="18" w:firstLine="425"/>
        <w:rPr>
          <w:rFonts w:ascii="宋体" w:hAnsi="宋体" w:eastAsia="宋体" w:cs="宋体"/>
          <w:sz w:val="20"/>
          <w:szCs w:val="20"/>
        </w:rPr>
      </w:pPr>
      <w:r>
        <w:rPr>
          <w:rFonts w:ascii="宋体" w:hAnsi="宋体" w:eastAsia="宋体" w:cs="宋体"/>
          <w:spacing w:val="7"/>
          <w:sz w:val="20"/>
          <w:szCs w:val="20"/>
        </w:rPr>
        <w:t>3.3.2 总监理工程师授权的监理人员</w:t>
      </w:r>
      <w:r>
        <w:rPr>
          <w:rFonts w:ascii="宋体" w:hAnsi="宋体" w:eastAsia="宋体" w:cs="宋体"/>
          <w:spacing w:val="6"/>
          <w:sz w:val="20"/>
          <w:szCs w:val="20"/>
        </w:rPr>
        <w:t>对承包人文件、工程或其采用的材料和工程设备未</w:t>
      </w:r>
      <w:r>
        <w:rPr>
          <w:rFonts w:ascii="宋体" w:hAnsi="宋体" w:eastAsia="宋体" w:cs="宋体"/>
          <w:spacing w:val="7"/>
          <w:sz w:val="20"/>
          <w:szCs w:val="20"/>
        </w:rPr>
        <w:t>在约定的或合理的期限内提出否定意见的，视为已获批准，但不影响监理人在以后拒绝该项</w:t>
      </w:r>
      <w:r>
        <w:rPr>
          <w:rFonts w:ascii="宋体" w:hAnsi="宋体" w:eastAsia="宋体" w:cs="宋体"/>
          <w:spacing w:val="9"/>
          <w:sz w:val="20"/>
          <w:szCs w:val="20"/>
        </w:rPr>
        <w:t>工作、工程、材料或工程设备的权利，监理人的拒绝应当符合法律规定和合同约定。</w:t>
      </w:r>
    </w:p>
    <w:p w14:paraId="27B6BBD5">
      <w:pPr>
        <w:spacing w:before="234" w:line="228" w:lineRule="auto"/>
        <w:ind w:right="18"/>
        <w:jc w:val="right"/>
        <w:rPr>
          <w:rFonts w:ascii="宋体" w:hAnsi="宋体" w:eastAsia="宋体" w:cs="宋体"/>
          <w:sz w:val="20"/>
          <w:szCs w:val="20"/>
        </w:rPr>
      </w:pPr>
      <w:r>
        <w:rPr>
          <w:rFonts w:ascii="宋体" w:hAnsi="宋体" w:eastAsia="宋体" w:cs="宋体"/>
          <w:spacing w:val="7"/>
          <w:sz w:val="20"/>
          <w:szCs w:val="20"/>
        </w:rPr>
        <w:t>3.3.3 承包人对总监理工程师授权的监</w:t>
      </w:r>
      <w:r>
        <w:rPr>
          <w:rFonts w:ascii="宋体" w:hAnsi="宋体" w:eastAsia="宋体" w:cs="宋体"/>
          <w:spacing w:val="6"/>
          <w:sz w:val="20"/>
          <w:szCs w:val="20"/>
        </w:rPr>
        <w:t>理人员发出的指示有疑问的，可在该指示发出的</w:t>
      </w:r>
    </w:p>
    <w:p w14:paraId="4452181D">
      <w:pPr>
        <w:spacing w:before="231" w:line="442" w:lineRule="auto"/>
        <w:ind w:left="26" w:right="5" w:hanging="3"/>
        <w:rPr>
          <w:rFonts w:ascii="宋体" w:hAnsi="宋体" w:eastAsia="宋体" w:cs="宋体"/>
          <w:sz w:val="20"/>
          <w:szCs w:val="20"/>
        </w:rPr>
      </w:pPr>
      <w:r>
        <w:rPr>
          <w:rFonts w:ascii="宋体" w:hAnsi="宋体" w:eastAsia="宋体" w:cs="宋体"/>
          <w:spacing w:val="9"/>
          <w:sz w:val="20"/>
          <w:szCs w:val="20"/>
        </w:rPr>
        <w:t>48</w:t>
      </w:r>
      <w:r>
        <w:rPr>
          <w:rFonts w:ascii="宋体" w:hAnsi="宋体" w:eastAsia="宋体" w:cs="宋体"/>
          <w:spacing w:val="-31"/>
          <w:sz w:val="20"/>
          <w:szCs w:val="20"/>
        </w:rPr>
        <w:t xml:space="preserve"> </w:t>
      </w:r>
      <w:r>
        <w:rPr>
          <w:rFonts w:ascii="宋体" w:hAnsi="宋体" w:eastAsia="宋体" w:cs="宋体"/>
          <w:spacing w:val="9"/>
          <w:sz w:val="20"/>
          <w:szCs w:val="20"/>
        </w:rPr>
        <w:t>小时内向总监理工程师提出书面异议，总监理工程师应在48</w:t>
      </w:r>
      <w:r>
        <w:rPr>
          <w:rFonts w:ascii="宋体" w:hAnsi="宋体" w:eastAsia="宋体" w:cs="宋体"/>
          <w:spacing w:val="-34"/>
          <w:sz w:val="20"/>
          <w:szCs w:val="20"/>
        </w:rPr>
        <w:t xml:space="preserve"> </w:t>
      </w:r>
      <w:r>
        <w:rPr>
          <w:rFonts w:ascii="宋体" w:hAnsi="宋体" w:eastAsia="宋体" w:cs="宋体"/>
          <w:spacing w:val="9"/>
          <w:sz w:val="20"/>
          <w:szCs w:val="20"/>
        </w:rPr>
        <w:t>小时内对该指示予以确认、</w:t>
      </w:r>
      <w:r>
        <w:rPr>
          <w:rFonts w:ascii="宋体" w:hAnsi="宋体" w:eastAsia="宋体" w:cs="宋体"/>
          <w:spacing w:val="6"/>
          <w:sz w:val="20"/>
          <w:szCs w:val="20"/>
        </w:rPr>
        <w:t>更改或撤销。</w:t>
      </w:r>
    </w:p>
    <w:p w14:paraId="21DE78CE">
      <w:pPr>
        <w:spacing w:before="1" w:line="442" w:lineRule="auto"/>
        <w:ind w:left="23" w:right="18" w:firstLine="425"/>
        <w:rPr>
          <w:rFonts w:ascii="宋体" w:hAnsi="宋体" w:eastAsia="宋体" w:cs="宋体"/>
          <w:sz w:val="20"/>
          <w:szCs w:val="20"/>
        </w:rPr>
      </w:pPr>
      <w:r>
        <w:rPr>
          <w:rFonts w:ascii="宋体" w:hAnsi="宋体" w:eastAsia="宋体" w:cs="宋体"/>
          <w:spacing w:val="10"/>
          <w:sz w:val="20"/>
          <w:szCs w:val="20"/>
        </w:rPr>
        <w:t>3.3.4 除专用合同条款另有约定外，总</w:t>
      </w:r>
      <w:r>
        <w:rPr>
          <w:rFonts w:ascii="宋体" w:hAnsi="宋体" w:eastAsia="宋体" w:cs="宋体"/>
          <w:spacing w:val="9"/>
          <w:sz w:val="20"/>
          <w:szCs w:val="20"/>
        </w:rPr>
        <w:t>监理工程师不应将第</w:t>
      </w:r>
      <w:r>
        <w:rPr>
          <w:rFonts w:ascii="宋体" w:hAnsi="宋体" w:eastAsia="宋体" w:cs="宋体"/>
          <w:spacing w:val="-33"/>
          <w:sz w:val="20"/>
          <w:szCs w:val="20"/>
        </w:rPr>
        <w:t xml:space="preserve"> </w:t>
      </w:r>
      <w:r>
        <w:rPr>
          <w:rFonts w:ascii="宋体" w:hAnsi="宋体" w:eastAsia="宋体" w:cs="宋体"/>
          <w:spacing w:val="9"/>
          <w:sz w:val="20"/>
          <w:szCs w:val="20"/>
        </w:rPr>
        <w:t>3.5 款约定应由总监理工程师作出确定的权力授权或委托给其他监理人员。</w:t>
      </w:r>
    </w:p>
    <w:p w14:paraId="33BA983C">
      <w:pPr>
        <w:spacing w:line="442" w:lineRule="auto"/>
        <w:rPr>
          <w:rFonts w:ascii="宋体" w:hAnsi="宋体" w:eastAsia="宋体" w:cs="宋体"/>
          <w:sz w:val="20"/>
          <w:szCs w:val="20"/>
        </w:rPr>
        <w:sectPr>
          <w:footerReference r:id="rId166" w:type="default"/>
          <w:pgSz w:w="11906" w:h="16839"/>
          <w:pgMar w:top="1431" w:right="1785" w:bottom="1206" w:left="1785" w:header="0" w:footer="1044" w:gutter="0"/>
          <w:cols w:space="720" w:num="1"/>
        </w:sectPr>
      </w:pPr>
    </w:p>
    <w:p w14:paraId="21BC084D">
      <w:pPr>
        <w:spacing w:before="63" w:line="230" w:lineRule="auto"/>
        <w:ind w:left="25"/>
        <w:outlineLvl w:val="2"/>
        <w:rPr>
          <w:rFonts w:ascii="黑体" w:hAnsi="黑体" w:eastAsia="黑体" w:cs="黑体"/>
          <w:sz w:val="20"/>
          <w:szCs w:val="20"/>
        </w:rPr>
      </w:pPr>
      <w:r>
        <w:rPr>
          <w:rFonts w:ascii="Times New Roman" w:hAnsi="Times New Roman" w:eastAsia="Times New Roman" w:cs="Times New Roman"/>
          <w:spacing w:val="6"/>
          <w:sz w:val="20"/>
          <w:szCs w:val="20"/>
        </w:rPr>
        <w:t>3</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4  </w:t>
      </w:r>
      <w:r>
        <w:rPr>
          <w:rFonts w:ascii="黑体" w:hAnsi="黑体" w:eastAsia="黑体" w:cs="黑体"/>
          <w:spacing w:val="6"/>
          <w:sz w:val="20"/>
          <w:szCs w:val="20"/>
        </w:rPr>
        <w:t>监理人的指示</w:t>
      </w:r>
    </w:p>
    <w:p w14:paraId="7AB232FE">
      <w:pPr>
        <w:spacing w:before="148" w:line="334" w:lineRule="auto"/>
        <w:ind w:left="23" w:right="52" w:firstLine="425"/>
        <w:rPr>
          <w:rFonts w:ascii="宋体" w:hAnsi="宋体" w:eastAsia="宋体" w:cs="宋体"/>
          <w:sz w:val="20"/>
          <w:szCs w:val="20"/>
        </w:rPr>
      </w:pPr>
      <w:r>
        <w:rPr>
          <w:rFonts w:ascii="宋体" w:hAnsi="宋体" w:eastAsia="宋体" w:cs="宋体"/>
          <w:spacing w:val="9"/>
          <w:sz w:val="20"/>
          <w:szCs w:val="20"/>
        </w:rPr>
        <w:t>3.4.1 监理人应按第</w:t>
      </w:r>
      <w:r>
        <w:rPr>
          <w:rFonts w:ascii="宋体" w:hAnsi="宋体" w:eastAsia="宋体" w:cs="宋体"/>
          <w:spacing w:val="-15"/>
          <w:sz w:val="20"/>
          <w:szCs w:val="20"/>
        </w:rPr>
        <w:t xml:space="preserve"> </w:t>
      </w:r>
      <w:r>
        <w:rPr>
          <w:rFonts w:ascii="宋体" w:hAnsi="宋体" w:eastAsia="宋体" w:cs="宋体"/>
          <w:spacing w:val="9"/>
          <w:sz w:val="20"/>
          <w:szCs w:val="20"/>
        </w:rPr>
        <w:t>3.1 款的约定向承包人发出指示，监理人的指示应盖有监理人授权的项目管理机构章，并由总监理工程师或总监理工程师约定授权的监理人员签字。</w:t>
      </w:r>
    </w:p>
    <w:p w14:paraId="4492A19F">
      <w:pPr>
        <w:spacing w:before="233" w:line="335" w:lineRule="auto"/>
        <w:ind w:left="27" w:right="49" w:firstLine="420"/>
        <w:rPr>
          <w:rFonts w:ascii="宋体" w:hAnsi="宋体" w:eastAsia="宋体" w:cs="宋体"/>
          <w:sz w:val="20"/>
          <w:szCs w:val="20"/>
        </w:rPr>
      </w:pPr>
      <w:r>
        <w:rPr>
          <w:rFonts w:ascii="宋体" w:hAnsi="宋体" w:eastAsia="宋体" w:cs="宋体"/>
          <w:spacing w:val="8"/>
          <w:sz w:val="20"/>
          <w:szCs w:val="20"/>
        </w:rPr>
        <w:t>3.4.2 承包人收到监理人作出的指示后应遵照执行。指示构成变更的，应按第</w:t>
      </w:r>
      <w:r>
        <w:rPr>
          <w:rFonts w:ascii="宋体" w:hAnsi="宋体" w:eastAsia="宋体" w:cs="宋体"/>
          <w:spacing w:val="-24"/>
          <w:sz w:val="20"/>
          <w:szCs w:val="20"/>
        </w:rPr>
        <w:t xml:space="preserve"> </w:t>
      </w:r>
      <w:r>
        <w:rPr>
          <w:rFonts w:ascii="宋体" w:hAnsi="宋体" w:eastAsia="宋体" w:cs="宋体"/>
          <w:spacing w:val="8"/>
          <w:sz w:val="20"/>
          <w:szCs w:val="20"/>
        </w:rPr>
        <w:t>15</w:t>
      </w:r>
      <w:r>
        <w:rPr>
          <w:rFonts w:ascii="宋体" w:hAnsi="宋体" w:eastAsia="宋体" w:cs="宋体"/>
          <w:spacing w:val="-38"/>
          <w:sz w:val="20"/>
          <w:szCs w:val="20"/>
        </w:rPr>
        <w:t xml:space="preserve"> </w:t>
      </w:r>
      <w:r>
        <w:rPr>
          <w:rFonts w:ascii="宋体" w:hAnsi="宋体" w:eastAsia="宋体" w:cs="宋体"/>
          <w:spacing w:val="8"/>
          <w:sz w:val="20"/>
          <w:szCs w:val="20"/>
        </w:rPr>
        <w:t>条执</w:t>
      </w:r>
      <w:r>
        <w:rPr>
          <w:rFonts w:ascii="宋体" w:hAnsi="宋体" w:eastAsia="宋体" w:cs="宋体"/>
          <w:spacing w:val="-2"/>
          <w:sz w:val="20"/>
          <w:szCs w:val="20"/>
        </w:rPr>
        <w:t>行。</w:t>
      </w:r>
    </w:p>
    <w:p w14:paraId="2B76F842">
      <w:pPr>
        <w:spacing w:before="233" w:line="370" w:lineRule="auto"/>
        <w:ind w:left="24" w:firstLine="424"/>
        <w:rPr>
          <w:rFonts w:ascii="宋体" w:hAnsi="宋体" w:eastAsia="宋体" w:cs="宋体"/>
          <w:sz w:val="20"/>
          <w:szCs w:val="20"/>
        </w:rPr>
      </w:pPr>
      <w:r>
        <w:rPr>
          <w:rFonts w:ascii="宋体" w:hAnsi="宋体" w:eastAsia="宋体" w:cs="宋体"/>
          <w:spacing w:val="8"/>
          <w:sz w:val="20"/>
          <w:szCs w:val="20"/>
        </w:rPr>
        <w:t>3.4.3 在紧急情况下，总监理工程师或其授权的监理人员</w:t>
      </w:r>
      <w:r>
        <w:rPr>
          <w:rFonts w:ascii="宋体" w:hAnsi="宋体" w:eastAsia="宋体" w:cs="宋体"/>
          <w:spacing w:val="7"/>
          <w:sz w:val="20"/>
          <w:szCs w:val="20"/>
        </w:rPr>
        <w:t>可以当场签发临时书面指示，承包人应遵照执行。监理应在临时书面指示发出后</w:t>
      </w:r>
      <w:r>
        <w:rPr>
          <w:rFonts w:ascii="宋体" w:hAnsi="宋体" w:eastAsia="宋体" w:cs="宋体"/>
          <w:spacing w:val="-27"/>
          <w:sz w:val="20"/>
          <w:szCs w:val="20"/>
        </w:rPr>
        <w:t xml:space="preserve"> </w:t>
      </w:r>
      <w:r>
        <w:rPr>
          <w:rFonts w:ascii="宋体" w:hAnsi="宋体" w:eastAsia="宋体" w:cs="宋体"/>
          <w:spacing w:val="7"/>
          <w:sz w:val="20"/>
          <w:szCs w:val="20"/>
        </w:rPr>
        <w:t>24</w:t>
      </w:r>
      <w:r>
        <w:rPr>
          <w:rFonts w:ascii="宋体" w:hAnsi="宋体" w:eastAsia="宋体" w:cs="宋体"/>
          <w:spacing w:val="-35"/>
          <w:sz w:val="20"/>
          <w:szCs w:val="20"/>
        </w:rPr>
        <w:t xml:space="preserve"> </w:t>
      </w:r>
      <w:r>
        <w:rPr>
          <w:rFonts w:ascii="宋体" w:hAnsi="宋体" w:eastAsia="宋体" w:cs="宋体"/>
          <w:spacing w:val="7"/>
          <w:sz w:val="20"/>
          <w:szCs w:val="20"/>
        </w:rPr>
        <w:t>小时内发出书面确认函，监理人在</w:t>
      </w:r>
      <w:r>
        <w:rPr>
          <w:rFonts w:ascii="宋体" w:hAnsi="宋体" w:eastAsia="宋体" w:cs="宋体"/>
          <w:spacing w:val="-34"/>
          <w:sz w:val="20"/>
          <w:szCs w:val="20"/>
        </w:rPr>
        <w:t xml:space="preserve"> </w:t>
      </w:r>
      <w:r>
        <w:rPr>
          <w:rFonts w:ascii="宋体" w:hAnsi="宋体" w:eastAsia="宋体" w:cs="宋体"/>
          <w:spacing w:val="7"/>
          <w:sz w:val="20"/>
          <w:szCs w:val="20"/>
        </w:rPr>
        <w:t>24</w:t>
      </w:r>
      <w:r>
        <w:rPr>
          <w:rFonts w:ascii="宋体" w:hAnsi="宋体" w:eastAsia="宋体" w:cs="宋体"/>
          <w:spacing w:val="9"/>
          <w:sz w:val="20"/>
          <w:szCs w:val="20"/>
        </w:rPr>
        <w:t>小时内未发出书面确认函的，该临时书面指示应被视为监理人的正式指示。</w:t>
      </w:r>
    </w:p>
    <w:p w14:paraId="74FA5F25">
      <w:pPr>
        <w:spacing w:before="232" w:line="334" w:lineRule="auto"/>
        <w:ind w:left="28" w:right="49" w:firstLine="420"/>
        <w:rPr>
          <w:rFonts w:ascii="宋体" w:hAnsi="宋体" w:eastAsia="宋体" w:cs="宋体"/>
          <w:sz w:val="20"/>
          <w:szCs w:val="20"/>
        </w:rPr>
      </w:pPr>
      <w:r>
        <w:rPr>
          <w:rFonts w:ascii="宋体" w:hAnsi="宋体" w:eastAsia="宋体" w:cs="宋体"/>
          <w:spacing w:val="6"/>
          <w:sz w:val="20"/>
          <w:szCs w:val="20"/>
        </w:rPr>
        <w:t>3.4.4 除合同另有约定外，承包人只从</w:t>
      </w:r>
      <w:r>
        <w:rPr>
          <w:rFonts w:ascii="宋体" w:hAnsi="宋体" w:eastAsia="宋体" w:cs="宋体"/>
          <w:spacing w:val="5"/>
          <w:sz w:val="20"/>
          <w:szCs w:val="20"/>
        </w:rPr>
        <w:t>总监理工程师或按第</w:t>
      </w:r>
      <w:r>
        <w:rPr>
          <w:rFonts w:ascii="宋体" w:hAnsi="宋体" w:eastAsia="宋体" w:cs="宋体"/>
          <w:spacing w:val="-35"/>
          <w:sz w:val="20"/>
          <w:szCs w:val="20"/>
        </w:rPr>
        <w:t xml:space="preserve"> </w:t>
      </w:r>
      <w:r>
        <w:rPr>
          <w:rFonts w:ascii="宋体" w:hAnsi="宋体" w:eastAsia="宋体" w:cs="宋体"/>
          <w:spacing w:val="5"/>
          <w:sz w:val="20"/>
          <w:szCs w:val="20"/>
        </w:rPr>
        <w:t>3.3.1</w:t>
      </w:r>
      <w:r>
        <w:rPr>
          <w:rFonts w:ascii="宋体" w:hAnsi="宋体" w:eastAsia="宋体" w:cs="宋体"/>
          <w:spacing w:val="-34"/>
          <w:sz w:val="20"/>
          <w:szCs w:val="20"/>
        </w:rPr>
        <w:t xml:space="preserve"> </w:t>
      </w:r>
      <w:r>
        <w:rPr>
          <w:rFonts w:ascii="宋体" w:hAnsi="宋体" w:eastAsia="宋体" w:cs="宋体"/>
          <w:spacing w:val="5"/>
          <w:sz w:val="20"/>
          <w:szCs w:val="20"/>
        </w:rPr>
        <w:t>项被授权的监理人员</w:t>
      </w:r>
      <w:r>
        <w:rPr>
          <w:rFonts w:ascii="宋体" w:hAnsi="宋体" w:eastAsia="宋体" w:cs="宋体"/>
          <w:spacing w:val="6"/>
          <w:sz w:val="20"/>
          <w:szCs w:val="20"/>
        </w:rPr>
        <w:t>处取得指示。</w:t>
      </w:r>
    </w:p>
    <w:p w14:paraId="0528B3E9">
      <w:pPr>
        <w:spacing w:before="230" w:line="371" w:lineRule="auto"/>
        <w:ind w:left="24" w:right="49" w:firstLine="424"/>
        <w:rPr>
          <w:rFonts w:ascii="宋体" w:hAnsi="宋体" w:eastAsia="宋体" w:cs="宋体"/>
          <w:sz w:val="20"/>
          <w:szCs w:val="20"/>
        </w:rPr>
      </w:pPr>
      <w:r>
        <w:rPr>
          <w:rFonts w:ascii="宋体" w:hAnsi="宋体" w:eastAsia="宋体" w:cs="宋体"/>
          <w:spacing w:val="6"/>
          <w:sz w:val="20"/>
          <w:szCs w:val="20"/>
        </w:rPr>
        <w:t>3.4.5</w:t>
      </w:r>
      <w:r>
        <w:rPr>
          <w:rFonts w:ascii="宋体" w:hAnsi="宋体" w:eastAsia="宋体" w:cs="宋体"/>
          <w:spacing w:val="40"/>
          <w:sz w:val="20"/>
          <w:szCs w:val="20"/>
        </w:rPr>
        <w:t xml:space="preserve"> </w:t>
      </w:r>
      <w:r>
        <w:rPr>
          <w:rFonts w:ascii="宋体" w:hAnsi="宋体" w:eastAsia="宋体" w:cs="宋体"/>
          <w:spacing w:val="6"/>
          <w:sz w:val="20"/>
          <w:szCs w:val="20"/>
        </w:rPr>
        <w:t>由于监理人未能按合同约定发出指示、指示延</w:t>
      </w:r>
      <w:r>
        <w:rPr>
          <w:rFonts w:ascii="宋体" w:hAnsi="宋体" w:eastAsia="宋体" w:cs="宋体"/>
          <w:spacing w:val="5"/>
          <w:sz w:val="20"/>
          <w:szCs w:val="20"/>
        </w:rPr>
        <w:t>误或指示错误而导致承包人费用增</w:t>
      </w:r>
      <w:r>
        <w:rPr>
          <w:rFonts w:ascii="宋体" w:hAnsi="宋体" w:eastAsia="宋体" w:cs="宋体"/>
          <w:spacing w:val="7"/>
          <w:sz w:val="20"/>
          <w:szCs w:val="20"/>
        </w:rPr>
        <w:t>加和（或）工期延误的，发包人应承担由此增加的费用和（或）工期延误，并向承包人支付</w:t>
      </w:r>
      <w:r>
        <w:rPr>
          <w:rFonts w:ascii="宋体" w:hAnsi="宋体" w:eastAsia="宋体" w:cs="宋体"/>
          <w:spacing w:val="5"/>
          <w:sz w:val="20"/>
          <w:szCs w:val="20"/>
        </w:rPr>
        <w:t>合理利润。</w:t>
      </w:r>
    </w:p>
    <w:p w14:paraId="22CCC7F3">
      <w:pPr>
        <w:pStyle w:val="3"/>
        <w:spacing w:line="245" w:lineRule="auto"/>
      </w:pPr>
    </w:p>
    <w:p w14:paraId="04E5F781">
      <w:pPr>
        <w:spacing w:before="65" w:line="230" w:lineRule="auto"/>
        <w:ind w:left="25"/>
        <w:outlineLvl w:val="2"/>
        <w:rPr>
          <w:rFonts w:ascii="黑体" w:hAnsi="黑体" w:eastAsia="黑体" w:cs="黑体"/>
          <w:sz w:val="20"/>
          <w:szCs w:val="20"/>
        </w:rPr>
      </w:pPr>
      <w:r>
        <w:rPr>
          <w:rFonts w:ascii="Times New Roman" w:hAnsi="Times New Roman" w:eastAsia="Times New Roman" w:cs="Times New Roman"/>
          <w:spacing w:val="5"/>
          <w:sz w:val="20"/>
          <w:szCs w:val="20"/>
        </w:rPr>
        <w:t>3</w:t>
      </w:r>
      <w:r>
        <w:rPr>
          <w:rFonts w:ascii="黑体" w:hAnsi="黑体" w:eastAsia="黑体" w:cs="黑体"/>
          <w:spacing w:val="5"/>
          <w:sz w:val="20"/>
          <w:szCs w:val="20"/>
        </w:rPr>
        <w:t>.</w:t>
      </w:r>
      <w:r>
        <w:rPr>
          <w:rFonts w:ascii="Times New Roman" w:hAnsi="Times New Roman" w:eastAsia="Times New Roman" w:cs="Times New Roman"/>
          <w:spacing w:val="5"/>
          <w:sz w:val="20"/>
          <w:szCs w:val="20"/>
        </w:rPr>
        <w:t>5</w:t>
      </w:r>
      <w:r>
        <w:rPr>
          <w:rFonts w:ascii="Times New Roman" w:hAnsi="Times New Roman" w:eastAsia="Times New Roman" w:cs="Times New Roman"/>
          <w:spacing w:val="9"/>
          <w:sz w:val="20"/>
          <w:szCs w:val="20"/>
        </w:rPr>
        <w:t xml:space="preserve">  </w:t>
      </w:r>
      <w:r>
        <w:rPr>
          <w:rFonts w:ascii="黑体" w:hAnsi="黑体" w:eastAsia="黑体" w:cs="黑体"/>
          <w:spacing w:val="5"/>
          <w:sz w:val="20"/>
          <w:szCs w:val="20"/>
        </w:rPr>
        <w:t>商定或确定</w:t>
      </w:r>
    </w:p>
    <w:p w14:paraId="4E17B809">
      <w:pPr>
        <w:spacing w:before="149" w:line="371" w:lineRule="auto"/>
        <w:ind w:left="24" w:right="49" w:firstLine="424"/>
        <w:rPr>
          <w:rFonts w:ascii="宋体" w:hAnsi="宋体" w:eastAsia="宋体" w:cs="宋体"/>
          <w:sz w:val="20"/>
          <w:szCs w:val="20"/>
        </w:rPr>
      </w:pPr>
      <w:r>
        <w:rPr>
          <w:rFonts w:ascii="宋体" w:hAnsi="宋体" w:eastAsia="宋体" w:cs="宋体"/>
          <w:spacing w:val="7"/>
          <w:sz w:val="20"/>
          <w:szCs w:val="20"/>
        </w:rPr>
        <w:t>3.5.1 合同约定总监理工程师应按照本</w:t>
      </w:r>
      <w:r>
        <w:rPr>
          <w:rFonts w:ascii="宋体" w:hAnsi="宋体" w:eastAsia="宋体" w:cs="宋体"/>
          <w:spacing w:val="6"/>
          <w:sz w:val="20"/>
          <w:szCs w:val="20"/>
        </w:rPr>
        <w:t>款对任何事项进行商定或确定时，总监理工程师</w:t>
      </w:r>
      <w:r>
        <w:rPr>
          <w:rFonts w:ascii="宋体" w:hAnsi="宋体" w:eastAsia="宋体" w:cs="宋体"/>
          <w:spacing w:val="7"/>
          <w:sz w:val="20"/>
          <w:szCs w:val="20"/>
        </w:rPr>
        <w:t>应与合同当事人协商，尽量达成一致。不能达成一致的，总监理工程师应认真研究后审慎确</w:t>
      </w:r>
      <w:r>
        <w:rPr>
          <w:rFonts w:ascii="宋体" w:hAnsi="宋体" w:eastAsia="宋体" w:cs="宋体"/>
          <w:sz w:val="20"/>
          <w:szCs w:val="20"/>
        </w:rPr>
        <w:t>定。</w:t>
      </w:r>
    </w:p>
    <w:p w14:paraId="1BBCEBED">
      <w:pPr>
        <w:spacing w:before="228" w:line="389" w:lineRule="auto"/>
        <w:ind w:left="26" w:right="49" w:firstLine="422"/>
        <w:rPr>
          <w:rFonts w:ascii="宋体" w:hAnsi="宋体" w:eastAsia="宋体" w:cs="宋体"/>
          <w:sz w:val="20"/>
          <w:szCs w:val="20"/>
        </w:rPr>
      </w:pPr>
      <w:r>
        <w:rPr>
          <w:rFonts w:ascii="宋体" w:hAnsi="宋体" w:eastAsia="宋体" w:cs="宋体"/>
          <w:spacing w:val="7"/>
          <w:sz w:val="20"/>
          <w:szCs w:val="20"/>
        </w:rPr>
        <w:t>3.5.2 总监理工程师应将商定或确定的</w:t>
      </w:r>
      <w:r>
        <w:rPr>
          <w:rFonts w:ascii="宋体" w:hAnsi="宋体" w:eastAsia="宋体" w:cs="宋体"/>
          <w:spacing w:val="6"/>
          <w:sz w:val="20"/>
          <w:szCs w:val="20"/>
        </w:rPr>
        <w:t>事项通知合同当事人，并附详细依据。对总监理</w:t>
      </w:r>
      <w:r>
        <w:rPr>
          <w:rFonts w:ascii="宋体" w:hAnsi="宋体" w:eastAsia="宋体" w:cs="宋体"/>
          <w:spacing w:val="8"/>
          <w:sz w:val="20"/>
          <w:szCs w:val="20"/>
        </w:rPr>
        <w:t>工程师的确定有异议的，构成争议，按照第</w:t>
      </w:r>
      <w:r>
        <w:rPr>
          <w:rFonts w:ascii="宋体" w:hAnsi="宋体" w:eastAsia="宋体" w:cs="宋体"/>
          <w:spacing w:val="-37"/>
          <w:sz w:val="20"/>
          <w:szCs w:val="20"/>
        </w:rPr>
        <w:t xml:space="preserve"> </w:t>
      </w:r>
      <w:r>
        <w:rPr>
          <w:rFonts w:ascii="宋体" w:hAnsi="宋体" w:eastAsia="宋体" w:cs="宋体"/>
          <w:spacing w:val="8"/>
          <w:sz w:val="20"/>
          <w:szCs w:val="20"/>
        </w:rPr>
        <w:t>24 条的约定处理。在争议解决前，双方</w:t>
      </w:r>
      <w:r>
        <w:rPr>
          <w:rFonts w:ascii="宋体" w:hAnsi="宋体" w:eastAsia="宋体" w:cs="宋体"/>
          <w:spacing w:val="7"/>
          <w:sz w:val="20"/>
          <w:szCs w:val="20"/>
        </w:rPr>
        <w:t>应暂按</w:t>
      </w:r>
      <w:r>
        <w:rPr>
          <w:rFonts w:ascii="宋体" w:hAnsi="宋体" w:eastAsia="宋体" w:cs="宋体"/>
          <w:spacing w:val="8"/>
          <w:sz w:val="20"/>
          <w:szCs w:val="20"/>
        </w:rPr>
        <w:t>总监理工程师的确定执行，按照第</w:t>
      </w:r>
      <w:r>
        <w:rPr>
          <w:rFonts w:ascii="宋体" w:hAnsi="宋体" w:eastAsia="宋体" w:cs="宋体"/>
          <w:spacing w:val="-37"/>
          <w:sz w:val="20"/>
          <w:szCs w:val="20"/>
        </w:rPr>
        <w:t xml:space="preserve"> </w:t>
      </w:r>
      <w:r>
        <w:rPr>
          <w:rFonts w:ascii="宋体" w:hAnsi="宋体" w:eastAsia="宋体" w:cs="宋体"/>
          <w:spacing w:val="8"/>
          <w:sz w:val="20"/>
          <w:szCs w:val="20"/>
        </w:rPr>
        <w:t>24 条的约定对总监理工程师的确定作出修改的，</w:t>
      </w:r>
      <w:r>
        <w:rPr>
          <w:rFonts w:ascii="宋体" w:hAnsi="宋体" w:eastAsia="宋体" w:cs="宋体"/>
          <w:spacing w:val="7"/>
          <w:sz w:val="20"/>
          <w:szCs w:val="20"/>
        </w:rPr>
        <w:t>按修改</w:t>
      </w:r>
      <w:r>
        <w:rPr>
          <w:rFonts w:ascii="宋体" w:hAnsi="宋体" w:eastAsia="宋体" w:cs="宋体"/>
          <w:spacing w:val="9"/>
          <w:sz w:val="20"/>
          <w:szCs w:val="20"/>
        </w:rPr>
        <w:t>后的结果执行，由此导致承包人增加的费用和（或）延误的工期由发包人承担。</w:t>
      </w:r>
    </w:p>
    <w:p w14:paraId="31036F58">
      <w:pPr>
        <w:pStyle w:val="3"/>
        <w:spacing w:before="200" w:line="222" w:lineRule="auto"/>
        <w:ind w:left="19"/>
        <w:outlineLvl w:val="1"/>
        <w:rPr>
          <w:rFonts w:ascii="黑体" w:hAnsi="黑体" w:eastAsia="黑体" w:cs="黑体"/>
          <w:sz w:val="24"/>
          <w:szCs w:val="24"/>
        </w:rPr>
      </w:pPr>
      <w:bookmarkStart w:id="420" w:name="bookmark348"/>
      <w:bookmarkEnd w:id="420"/>
      <w:bookmarkStart w:id="421" w:name="bookmark349"/>
      <w:bookmarkEnd w:id="421"/>
      <w:r>
        <w:rPr>
          <w:spacing w:val="-3"/>
          <w:sz w:val="24"/>
          <w:szCs w:val="24"/>
        </w:rPr>
        <w:t>4.</w:t>
      </w:r>
      <w:r>
        <w:rPr>
          <w:spacing w:val="65"/>
          <w:sz w:val="24"/>
          <w:szCs w:val="24"/>
        </w:rPr>
        <w:t xml:space="preserve"> </w:t>
      </w:r>
      <w:r>
        <w:rPr>
          <w:rFonts w:ascii="黑体" w:hAnsi="黑体" w:eastAsia="黑体" w:cs="黑体"/>
          <w:spacing w:val="-3"/>
          <w:sz w:val="24"/>
          <w:szCs w:val="24"/>
        </w:rPr>
        <w:t>承包人</w:t>
      </w:r>
    </w:p>
    <w:p w14:paraId="24FC413D">
      <w:pPr>
        <w:spacing w:before="206" w:line="229" w:lineRule="auto"/>
        <w:ind w:left="19"/>
        <w:outlineLvl w:val="2"/>
        <w:rPr>
          <w:rFonts w:ascii="黑体" w:hAnsi="黑体" w:eastAsia="黑体" w:cs="黑体"/>
          <w:sz w:val="20"/>
          <w:szCs w:val="20"/>
        </w:rPr>
      </w:pPr>
      <w:r>
        <w:rPr>
          <w:rFonts w:ascii="Times New Roman" w:hAnsi="Times New Roman" w:eastAsia="Times New Roman" w:cs="Times New Roman"/>
          <w:spacing w:val="7"/>
          <w:sz w:val="20"/>
          <w:szCs w:val="20"/>
        </w:rPr>
        <w:t>4</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1  </w:t>
      </w:r>
      <w:r>
        <w:rPr>
          <w:rFonts w:ascii="黑体" w:hAnsi="黑体" w:eastAsia="黑体" w:cs="黑体"/>
          <w:spacing w:val="7"/>
          <w:sz w:val="20"/>
          <w:szCs w:val="20"/>
        </w:rPr>
        <w:t>承包人的一般义务</w:t>
      </w:r>
    </w:p>
    <w:p w14:paraId="628A20C8">
      <w:pPr>
        <w:spacing w:before="150" w:line="228" w:lineRule="auto"/>
        <w:ind w:left="443"/>
        <w:rPr>
          <w:rFonts w:ascii="宋体" w:hAnsi="宋体" w:eastAsia="宋体" w:cs="宋体"/>
          <w:sz w:val="20"/>
          <w:szCs w:val="20"/>
        </w:rPr>
      </w:pPr>
      <w:r>
        <w:rPr>
          <w:rFonts w:ascii="宋体" w:hAnsi="宋体" w:eastAsia="宋体" w:cs="宋体"/>
          <w:spacing w:val="6"/>
          <w:sz w:val="20"/>
          <w:szCs w:val="20"/>
        </w:rPr>
        <w:t>4.1.1 遵守法律</w:t>
      </w:r>
    </w:p>
    <w:p w14:paraId="399E863A">
      <w:pPr>
        <w:spacing w:before="233" w:line="441" w:lineRule="auto"/>
        <w:ind w:left="41" w:right="49" w:firstLine="402"/>
        <w:rPr>
          <w:rFonts w:ascii="宋体" w:hAnsi="宋体" w:eastAsia="宋体" w:cs="宋体"/>
          <w:sz w:val="20"/>
          <w:szCs w:val="20"/>
        </w:rPr>
      </w:pPr>
      <w:r>
        <w:rPr>
          <w:rFonts w:ascii="宋体" w:hAnsi="宋体" w:eastAsia="宋体" w:cs="宋体"/>
          <w:spacing w:val="7"/>
          <w:sz w:val="20"/>
          <w:szCs w:val="20"/>
        </w:rPr>
        <w:t>承包人在履行合同过程中应遵守法律，并保证发包人免于承担因承包人违反法律而引起</w:t>
      </w:r>
      <w:r>
        <w:rPr>
          <w:rFonts w:ascii="宋体" w:hAnsi="宋体" w:eastAsia="宋体" w:cs="宋体"/>
          <w:spacing w:val="3"/>
          <w:sz w:val="20"/>
          <w:szCs w:val="20"/>
        </w:rPr>
        <w:t>的任何责任。</w:t>
      </w:r>
    </w:p>
    <w:p w14:paraId="409A58D6">
      <w:pPr>
        <w:spacing w:before="1" w:line="226" w:lineRule="auto"/>
        <w:ind w:left="443"/>
        <w:rPr>
          <w:rFonts w:ascii="宋体" w:hAnsi="宋体" w:eastAsia="宋体" w:cs="宋体"/>
          <w:sz w:val="20"/>
          <w:szCs w:val="20"/>
        </w:rPr>
      </w:pPr>
      <w:r>
        <w:rPr>
          <w:rFonts w:ascii="宋体" w:hAnsi="宋体" w:eastAsia="宋体" w:cs="宋体"/>
          <w:spacing w:val="5"/>
          <w:sz w:val="20"/>
          <w:szCs w:val="20"/>
        </w:rPr>
        <w:t>4.1.2</w:t>
      </w:r>
      <w:r>
        <w:rPr>
          <w:rFonts w:ascii="宋体" w:hAnsi="宋体" w:eastAsia="宋体" w:cs="宋体"/>
          <w:spacing w:val="16"/>
          <w:sz w:val="20"/>
          <w:szCs w:val="20"/>
        </w:rPr>
        <w:t xml:space="preserve"> </w:t>
      </w:r>
      <w:r>
        <w:rPr>
          <w:rFonts w:ascii="宋体" w:hAnsi="宋体" w:eastAsia="宋体" w:cs="宋体"/>
          <w:spacing w:val="5"/>
          <w:sz w:val="20"/>
          <w:szCs w:val="20"/>
        </w:rPr>
        <w:t>依法纳税</w:t>
      </w:r>
    </w:p>
    <w:p w14:paraId="0D43014E">
      <w:pPr>
        <w:spacing w:before="232" w:line="226" w:lineRule="auto"/>
        <w:ind w:left="444"/>
        <w:rPr>
          <w:rFonts w:ascii="宋体" w:hAnsi="宋体" w:eastAsia="宋体" w:cs="宋体"/>
          <w:sz w:val="20"/>
          <w:szCs w:val="20"/>
        </w:rPr>
      </w:pPr>
      <w:r>
        <w:rPr>
          <w:rFonts w:ascii="宋体" w:hAnsi="宋体" w:eastAsia="宋体" w:cs="宋体"/>
          <w:spacing w:val="9"/>
          <w:sz w:val="20"/>
          <w:szCs w:val="20"/>
        </w:rPr>
        <w:t>承包人应按有关法律规定纳税，应缴纳的税金包括在合同价格内。</w:t>
      </w:r>
    </w:p>
    <w:p w14:paraId="1B0E0869">
      <w:pPr>
        <w:spacing w:before="235" w:line="228" w:lineRule="auto"/>
        <w:ind w:left="443"/>
        <w:rPr>
          <w:rFonts w:ascii="宋体" w:hAnsi="宋体" w:eastAsia="宋体" w:cs="宋体"/>
          <w:sz w:val="20"/>
          <w:szCs w:val="20"/>
        </w:rPr>
      </w:pPr>
      <w:r>
        <w:rPr>
          <w:rFonts w:ascii="宋体" w:hAnsi="宋体" w:eastAsia="宋体" w:cs="宋体"/>
          <w:spacing w:val="7"/>
          <w:sz w:val="20"/>
          <w:szCs w:val="20"/>
        </w:rPr>
        <w:t>4.1.3 完成各项承包工作</w:t>
      </w:r>
    </w:p>
    <w:p w14:paraId="1F1B051A">
      <w:pPr>
        <w:spacing w:line="228" w:lineRule="auto"/>
        <w:rPr>
          <w:rFonts w:ascii="宋体" w:hAnsi="宋体" w:eastAsia="宋体" w:cs="宋体"/>
          <w:sz w:val="20"/>
          <w:szCs w:val="20"/>
        </w:rPr>
        <w:sectPr>
          <w:footerReference r:id="rId167" w:type="default"/>
          <w:pgSz w:w="11906" w:h="16839"/>
          <w:pgMar w:top="1431" w:right="1754" w:bottom="1206" w:left="1785" w:header="0" w:footer="1044" w:gutter="0"/>
          <w:cols w:space="720" w:num="1"/>
        </w:sectPr>
      </w:pPr>
    </w:p>
    <w:p w14:paraId="5DAA514E">
      <w:pPr>
        <w:spacing w:before="140" w:line="442" w:lineRule="auto"/>
        <w:ind w:left="29" w:firstLine="414"/>
        <w:jc w:val="both"/>
        <w:rPr>
          <w:rFonts w:ascii="宋体" w:hAnsi="宋体" w:eastAsia="宋体" w:cs="宋体"/>
          <w:sz w:val="20"/>
          <w:szCs w:val="20"/>
        </w:rPr>
      </w:pPr>
      <w:bookmarkStart w:id="422" w:name="bookmark659"/>
      <w:bookmarkEnd w:id="422"/>
      <w:r>
        <w:rPr>
          <w:rFonts w:ascii="宋体" w:hAnsi="宋体" w:eastAsia="宋体" w:cs="宋体"/>
          <w:spacing w:val="8"/>
          <w:sz w:val="20"/>
          <w:szCs w:val="20"/>
        </w:rPr>
        <w:t>承包人应按合同约定以及监理人根据第</w:t>
      </w:r>
      <w:r>
        <w:rPr>
          <w:rFonts w:ascii="宋体" w:hAnsi="宋体" w:eastAsia="宋体" w:cs="宋体"/>
          <w:spacing w:val="-35"/>
          <w:sz w:val="20"/>
          <w:szCs w:val="20"/>
        </w:rPr>
        <w:t xml:space="preserve"> </w:t>
      </w:r>
      <w:r>
        <w:rPr>
          <w:rFonts w:ascii="宋体" w:hAnsi="宋体" w:eastAsia="宋体" w:cs="宋体"/>
          <w:spacing w:val="8"/>
          <w:sz w:val="20"/>
          <w:szCs w:val="20"/>
        </w:rPr>
        <w:t>3.4</w:t>
      </w:r>
      <w:r>
        <w:rPr>
          <w:rFonts w:ascii="宋体" w:hAnsi="宋体" w:eastAsia="宋体" w:cs="宋体"/>
          <w:spacing w:val="-37"/>
          <w:sz w:val="20"/>
          <w:szCs w:val="20"/>
        </w:rPr>
        <w:t xml:space="preserve"> </w:t>
      </w:r>
      <w:r>
        <w:rPr>
          <w:rFonts w:ascii="宋体" w:hAnsi="宋体" w:eastAsia="宋体" w:cs="宋体"/>
          <w:spacing w:val="8"/>
          <w:sz w:val="20"/>
          <w:szCs w:val="20"/>
        </w:rPr>
        <w:t>款作出的指示，完成合同约定的全部工</w:t>
      </w:r>
      <w:r>
        <w:rPr>
          <w:rFonts w:ascii="宋体" w:hAnsi="宋体" w:eastAsia="宋体" w:cs="宋体"/>
          <w:spacing w:val="7"/>
          <w:sz w:val="20"/>
          <w:szCs w:val="20"/>
        </w:rPr>
        <w:t>作，并对工作中的任何缺陷进行整改、完善和修补，使其满足合同约定的目的。除专用合同条款另有约定外，承包人应提供合同约定的工程设备和承包人文件，以及为完成合同工作所需的</w:t>
      </w:r>
      <w:r>
        <w:rPr>
          <w:rFonts w:ascii="宋体" w:hAnsi="宋体" w:eastAsia="宋体" w:cs="宋体"/>
          <w:spacing w:val="4"/>
          <w:sz w:val="20"/>
          <w:szCs w:val="20"/>
        </w:rPr>
        <w:t>劳务、材料、施工设备和其他物品，并按合同约定负责临时设施的设</w:t>
      </w:r>
      <w:r>
        <w:rPr>
          <w:rFonts w:ascii="宋体" w:hAnsi="宋体" w:eastAsia="宋体" w:cs="宋体"/>
          <w:spacing w:val="3"/>
          <w:sz w:val="20"/>
          <w:szCs w:val="20"/>
        </w:rPr>
        <w:t>计、施工、运行、维护、</w:t>
      </w:r>
      <w:r>
        <w:rPr>
          <w:rFonts w:ascii="宋体" w:hAnsi="宋体" w:eastAsia="宋体" w:cs="宋体"/>
          <w:spacing w:val="5"/>
          <w:sz w:val="20"/>
          <w:szCs w:val="20"/>
        </w:rPr>
        <w:t>管理和拆除。</w:t>
      </w:r>
    </w:p>
    <w:p w14:paraId="5F59A18A">
      <w:pPr>
        <w:spacing w:line="227" w:lineRule="auto"/>
        <w:ind w:left="443"/>
        <w:rPr>
          <w:rFonts w:ascii="宋体" w:hAnsi="宋体" w:eastAsia="宋体" w:cs="宋体"/>
          <w:sz w:val="20"/>
          <w:szCs w:val="20"/>
        </w:rPr>
      </w:pPr>
      <w:r>
        <w:rPr>
          <w:rFonts w:ascii="宋体" w:hAnsi="宋体" w:eastAsia="宋体" w:cs="宋体"/>
          <w:spacing w:val="7"/>
          <w:sz w:val="20"/>
          <w:szCs w:val="20"/>
        </w:rPr>
        <w:t>4.1.4 对设计、施工作业和施工方法，</w:t>
      </w:r>
      <w:r>
        <w:rPr>
          <w:rFonts w:ascii="宋体" w:hAnsi="宋体" w:eastAsia="宋体" w:cs="宋体"/>
          <w:spacing w:val="-50"/>
          <w:sz w:val="20"/>
          <w:szCs w:val="20"/>
        </w:rPr>
        <w:t xml:space="preserve"> </w:t>
      </w:r>
      <w:r>
        <w:rPr>
          <w:rFonts w:ascii="宋体" w:hAnsi="宋体" w:eastAsia="宋体" w:cs="宋体"/>
          <w:spacing w:val="7"/>
          <w:sz w:val="20"/>
          <w:szCs w:val="20"/>
        </w:rPr>
        <w:t>以及工程的完备性负责</w:t>
      </w:r>
    </w:p>
    <w:p w14:paraId="00FECDB4">
      <w:pPr>
        <w:spacing w:before="233" w:line="441" w:lineRule="auto"/>
        <w:ind w:left="24" w:right="68" w:firstLine="420"/>
        <w:rPr>
          <w:rFonts w:ascii="宋体" w:hAnsi="宋体" w:eastAsia="宋体" w:cs="宋体"/>
          <w:sz w:val="20"/>
          <w:szCs w:val="20"/>
        </w:rPr>
      </w:pPr>
      <w:r>
        <w:rPr>
          <w:rFonts w:ascii="宋体" w:hAnsi="宋体" w:eastAsia="宋体" w:cs="宋体"/>
          <w:spacing w:val="7"/>
          <w:sz w:val="20"/>
          <w:szCs w:val="20"/>
        </w:rPr>
        <w:t>承包人应按合同约定的工作内容和进度要求，编制设计、施工的组织和实施计划，并对</w:t>
      </w:r>
      <w:r>
        <w:rPr>
          <w:rFonts w:ascii="宋体" w:hAnsi="宋体" w:eastAsia="宋体" w:cs="宋体"/>
          <w:spacing w:val="9"/>
          <w:sz w:val="20"/>
          <w:szCs w:val="20"/>
        </w:rPr>
        <w:t>所有设计、施工作业和施工方法，以及全部工程的完备性和安全可靠性负责。</w:t>
      </w:r>
    </w:p>
    <w:p w14:paraId="29072904">
      <w:pPr>
        <w:spacing w:line="228" w:lineRule="auto"/>
        <w:ind w:left="443"/>
        <w:rPr>
          <w:rFonts w:ascii="宋体" w:hAnsi="宋体" w:eastAsia="宋体" w:cs="宋体"/>
          <w:sz w:val="20"/>
          <w:szCs w:val="20"/>
        </w:rPr>
      </w:pPr>
      <w:r>
        <w:rPr>
          <w:rFonts w:ascii="宋体" w:hAnsi="宋体" w:eastAsia="宋体" w:cs="宋体"/>
          <w:spacing w:val="7"/>
          <w:sz w:val="20"/>
          <w:szCs w:val="20"/>
        </w:rPr>
        <w:t>4.1.5 保证工程施工和人员的安全</w:t>
      </w:r>
    </w:p>
    <w:p w14:paraId="32C11036">
      <w:pPr>
        <w:spacing w:before="232" w:line="441" w:lineRule="auto"/>
        <w:ind w:left="41" w:right="68" w:firstLine="402"/>
        <w:rPr>
          <w:rFonts w:ascii="宋体" w:hAnsi="宋体" w:eastAsia="宋体" w:cs="宋体"/>
          <w:sz w:val="20"/>
          <w:szCs w:val="20"/>
        </w:rPr>
      </w:pPr>
      <w:r>
        <w:rPr>
          <w:rFonts w:ascii="宋体" w:hAnsi="宋体" w:eastAsia="宋体" w:cs="宋体"/>
          <w:spacing w:val="7"/>
          <w:sz w:val="20"/>
          <w:szCs w:val="20"/>
        </w:rPr>
        <w:t>承包人应按第</w:t>
      </w:r>
      <w:r>
        <w:rPr>
          <w:rFonts w:ascii="宋体" w:hAnsi="宋体" w:eastAsia="宋体" w:cs="宋体"/>
          <w:spacing w:val="-10"/>
          <w:sz w:val="20"/>
          <w:szCs w:val="20"/>
        </w:rPr>
        <w:t xml:space="preserve"> </w:t>
      </w:r>
      <w:r>
        <w:rPr>
          <w:rFonts w:ascii="宋体" w:hAnsi="宋体" w:eastAsia="宋体" w:cs="宋体"/>
          <w:spacing w:val="7"/>
          <w:sz w:val="20"/>
          <w:szCs w:val="20"/>
        </w:rPr>
        <w:t>10.2 款约定采取施工安全措施，确保工程及其人员、材料、设备和设施</w:t>
      </w:r>
      <w:r>
        <w:rPr>
          <w:rFonts w:ascii="宋体" w:hAnsi="宋体" w:eastAsia="宋体" w:cs="宋体"/>
          <w:spacing w:val="8"/>
          <w:sz w:val="20"/>
          <w:szCs w:val="20"/>
        </w:rPr>
        <w:t>的安全，防止因工程施工造成的人身伤害和财产损失。</w:t>
      </w:r>
    </w:p>
    <w:p w14:paraId="44755539">
      <w:pPr>
        <w:spacing w:before="1" w:line="227" w:lineRule="auto"/>
        <w:ind w:left="443"/>
        <w:rPr>
          <w:rFonts w:ascii="宋体" w:hAnsi="宋体" w:eastAsia="宋体" w:cs="宋体"/>
          <w:sz w:val="20"/>
          <w:szCs w:val="20"/>
        </w:rPr>
      </w:pPr>
      <w:r>
        <w:rPr>
          <w:rFonts w:ascii="宋体" w:hAnsi="宋体" w:eastAsia="宋体" w:cs="宋体"/>
          <w:spacing w:val="8"/>
          <w:sz w:val="20"/>
          <w:szCs w:val="20"/>
        </w:rPr>
        <w:t>4.1.6 负责施工场地及其周边环境与生态的保护工作</w:t>
      </w:r>
    </w:p>
    <w:p w14:paraId="0A71234D">
      <w:pPr>
        <w:spacing w:before="233" w:line="228" w:lineRule="auto"/>
        <w:ind w:left="444"/>
        <w:rPr>
          <w:rFonts w:ascii="宋体" w:hAnsi="宋体" w:eastAsia="宋体" w:cs="宋体"/>
          <w:sz w:val="20"/>
          <w:szCs w:val="20"/>
        </w:rPr>
      </w:pPr>
      <w:r>
        <w:rPr>
          <w:rFonts w:ascii="宋体" w:hAnsi="宋体" w:eastAsia="宋体" w:cs="宋体"/>
          <w:spacing w:val="8"/>
          <w:sz w:val="20"/>
          <w:szCs w:val="20"/>
        </w:rPr>
        <w:t>承包人应按照第</w:t>
      </w:r>
      <w:r>
        <w:rPr>
          <w:rFonts w:ascii="宋体" w:hAnsi="宋体" w:eastAsia="宋体" w:cs="宋体"/>
          <w:spacing w:val="-22"/>
          <w:sz w:val="20"/>
          <w:szCs w:val="20"/>
        </w:rPr>
        <w:t xml:space="preserve"> </w:t>
      </w:r>
      <w:r>
        <w:rPr>
          <w:rFonts w:ascii="宋体" w:hAnsi="宋体" w:eastAsia="宋体" w:cs="宋体"/>
          <w:spacing w:val="8"/>
          <w:sz w:val="20"/>
          <w:szCs w:val="20"/>
        </w:rPr>
        <w:t>10.4 款约定负责施工场地及其周边环境与生态的保护工作。</w:t>
      </w:r>
    </w:p>
    <w:p w14:paraId="4F70E819">
      <w:pPr>
        <w:spacing w:before="230" w:line="228" w:lineRule="auto"/>
        <w:ind w:left="443"/>
        <w:rPr>
          <w:rFonts w:ascii="宋体" w:hAnsi="宋体" w:eastAsia="宋体" w:cs="宋体"/>
          <w:sz w:val="20"/>
          <w:szCs w:val="20"/>
        </w:rPr>
      </w:pPr>
      <w:r>
        <w:rPr>
          <w:rFonts w:ascii="宋体" w:hAnsi="宋体" w:eastAsia="宋体" w:cs="宋体"/>
          <w:spacing w:val="8"/>
          <w:sz w:val="20"/>
          <w:szCs w:val="20"/>
        </w:rPr>
        <w:t>4.1.7 避免施工对公众与他人的利益造成损害</w:t>
      </w:r>
    </w:p>
    <w:p w14:paraId="713E8656">
      <w:pPr>
        <w:spacing w:before="232" w:line="442" w:lineRule="auto"/>
        <w:ind w:left="23" w:right="68" w:firstLine="420"/>
        <w:rPr>
          <w:rFonts w:ascii="宋体" w:hAnsi="宋体" w:eastAsia="宋体" w:cs="宋体"/>
          <w:sz w:val="20"/>
          <w:szCs w:val="20"/>
        </w:rPr>
      </w:pPr>
      <w:r>
        <w:rPr>
          <w:rFonts w:ascii="宋体" w:hAnsi="宋体" w:eastAsia="宋体" w:cs="宋体"/>
          <w:spacing w:val="7"/>
          <w:sz w:val="20"/>
          <w:szCs w:val="20"/>
        </w:rPr>
        <w:t>承包人在进行合同约定的各项工作时，不得侵害发包人与他人使用公用道路、水源、市政管网等公共设施的权利，避免对邻近的公共设施产生干扰。承包人占用或使用他人的施工</w:t>
      </w:r>
      <w:r>
        <w:rPr>
          <w:rFonts w:ascii="宋体" w:hAnsi="宋体" w:eastAsia="宋体" w:cs="宋体"/>
          <w:spacing w:val="9"/>
          <w:sz w:val="20"/>
          <w:szCs w:val="20"/>
        </w:rPr>
        <w:t>场地，影响他人作业或生活的，应承担相应责任。</w:t>
      </w:r>
    </w:p>
    <w:p w14:paraId="3A0487EF">
      <w:pPr>
        <w:spacing w:before="1" w:line="226" w:lineRule="auto"/>
        <w:ind w:left="443"/>
        <w:rPr>
          <w:rFonts w:ascii="宋体" w:hAnsi="宋体" w:eastAsia="宋体" w:cs="宋体"/>
          <w:sz w:val="20"/>
          <w:szCs w:val="20"/>
        </w:rPr>
      </w:pPr>
      <w:r>
        <w:rPr>
          <w:rFonts w:ascii="宋体" w:hAnsi="宋体" w:eastAsia="宋体" w:cs="宋体"/>
          <w:spacing w:val="7"/>
          <w:sz w:val="20"/>
          <w:szCs w:val="20"/>
        </w:rPr>
        <w:t>4.1.8 为他人提供方便</w:t>
      </w:r>
    </w:p>
    <w:p w14:paraId="6E380CB6">
      <w:pPr>
        <w:spacing w:before="231" w:line="442" w:lineRule="auto"/>
        <w:ind w:left="24" w:right="68" w:firstLine="420"/>
        <w:rPr>
          <w:rFonts w:ascii="宋体" w:hAnsi="宋体" w:eastAsia="宋体" w:cs="宋体"/>
          <w:sz w:val="20"/>
          <w:szCs w:val="20"/>
        </w:rPr>
      </w:pPr>
      <w:r>
        <w:rPr>
          <w:rFonts w:ascii="宋体" w:hAnsi="宋体" w:eastAsia="宋体" w:cs="宋体"/>
          <w:spacing w:val="13"/>
          <w:sz w:val="20"/>
          <w:szCs w:val="20"/>
        </w:rPr>
        <w:t>承包人应按监理人的指示为他人在施工场地或附近实施与</w:t>
      </w:r>
      <w:r>
        <w:rPr>
          <w:rFonts w:ascii="宋体" w:hAnsi="宋体" w:eastAsia="宋体" w:cs="宋体"/>
          <w:spacing w:val="12"/>
          <w:sz w:val="20"/>
          <w:szCs w:val="20"/>
        </w:rPr>
        <w:t>工程有关的其他各项工作提</w:t>
      </w:r>
      <w:r>
        <w:rPr>
          <w:rFonts w:ascii="宋体" w:hAnsi="宋体" w:eastAsia="宋体" w:cs="宋体"/>
          <w:spacing w:val="7"/>
          <w:sz w:val="20"/>
          <w:szCs w:val="20"/>
        </w:rPr>
        <w:t>供可能的条件。除合同另有约定外，提供有关条件的内容和可能发生的费用，由监理人按第</w:t>
      </w:r>
      <w:r>
        <w:rPr>
          <w:rFonts w:ascii="宋体" w:hAnsi="宋体" w:eastAsia="宋体" w:cs="宋体"/>
          <w:spacing w:val="6"/>
          <w:sz w:val="20"/>
          <w:szCs w:val="20"/>
        </w:rPr>
        <w:t>3.5 款商定或确定。</w:t>
      </w:r>
    </w:p>
    <w:p w14:paraId="73224C8F">
      <w:pPr>
        <w:spacing w:line="227" w:lineRule="auto"/>
        <w:ind w:left="443"/>
        <w:rPr>
          <w:rFonts w:ascii="宋体" w:hAnsi="宋体" w:eastAsia="宋体" w:cs="宋体"/>
          <w:sz w:val="20"/>
          <w:szCs w:val="20"/>
        </w:rPr>
      </w:pPr>
      <w:r>
        <w:rPr>
          <w:rFonts w:ascii="宋体" w:hAnsi="宋体" w:eastAsia="宋体" w:cs="宋体"/>
          <w:spacing w:val="7"/>
          <w:sz w:val="20"/>
          <w:szCs w:val="20"/>
        </w:rPr>
        <w:t>4.1.9 工程的维护和照管</w:t>
      </w:r>
    </w:p>
    <w:p w14:paraId="21305789">
      <w:pPr>
        <w:spacing w:before="233" w:line="441" w:lineRule="auto"/>
        <w:ind w:left="25" w:right="2" w:firstLine="421"/>
        <w:rPr>
          <w:rFonts w:ascii="宋体" w:hAnsi="宋体" w:eastAsia="宋体" w:cs="宋体"/>
          <w:sz w:val="20"/>
          <w:szCs w:val="20"/>
        </w:rPr>
      </w:pPr>
      <w:r>
        <w:rPr>
          <w:rFonts w:ascii="宋体" w:hAnsi="宋体" w:eastAsia="宋体" w:cs="宋体"/>
          <w:spacing w:val="7"/>
          <w:sz w:val="20"/>
          <w:szCs w:val="20"/>
        </w:rPr>
        <w:t>工程接收证书颁发前，承包人应负责照管和维护工程。工程接收证书颁发时尚有部分未</w:t>
      </w:r>
      <w:r>
        <w:rPr>
          <w:rFonts w:ascii="宋体" w:hAnsi="宋体" w:eastAsia="宋体" w:cs="宋体"/>
          <w:spacing w:val="9"/>
          <w:sz w:val="20"/>
          <w:szCs w:val="20"/>
        </w:rPr>
        <w:t>竣工工程的，承包人还应负责该未竣工工程的照管和维护工作，直至竣工后移交</w:t>
      </w:r>
      <w:r>
        <w:rPr>
          <w:rFonts w:ascii="宋体" w:hAnsi="宋体" w:eastAsia="宋体" w:cs="宋体"/>
          <w:spacing w:val="8"/>
          <w:sz w:val="20"/>
          <w:szCs w:val="20"/>
        </w:rPr>
        <w:t>给发包人。</w:t>
      </w:r>
    </w:p>
    <w:p w14:paraId="130D7C29">
      <w:pPr>
        <w:spacing w:before="1" w:line="227" w:lineRule="auto"/>
        <w:ind w:left="443"/>
        <w:rPr>
          <w:rFonts w:ascii="宋体" w:hAnsi="宋体" w:eastAsia="宋体" w:cs="宋体"/>
          <w:sz w:val="20"/>
          <w:szCs w:val="20"/>
        </w:rPr>
      </w:pPr>
      <w:r>
        <w:rPr>
          <w:rFonts w:ascii="宋体" w:hAnsi="宋体" w:eastAsia="宋体" w:cs="宋体"/>
          <w:spacing w:val="5"/>
          <w:sz w:val="20"/>
          <w:szCs w:val="20"/>
        </w:rPr>
        <w:t>4.1.10 其他义务</w:t>
      </w:r>
    </w:p>
    <w:p w14:paraId="3044E1EB">
      <w:pPr>
        <w:spacing w:before="233" w:line="228" w:lineRule="auto"/>
        <w:ind w:left="444"/>
        <w:rPr>
          <w:rFonts w:ascii="宋体" w:hAnsi="宋体" w:eastAsia="宋体" w:cs="宋体"/>
          <w:sz w:val="20"/>
          <w:szCs w:val="20"/>
        </w:rPr>
      </w:pPr>
      <w:r>
        <w:rPr>
          <w:rFonts w:ascii="宋体" w:hAnsi="宋体" w:eastAsia="宋体" w:cs="宋体"/>
          <w:spacing w:val="8"/>
          <w:sz w:val="20"/>
          <w:szCs w:val="20"/>
        </w:rPr>
        <w:t>承包人应履行合同约定的其他义务。</w:t>
      </w:r>
    </w:p>
    <w:p w14:paraId="5699B845">
      <w:pPr>
        <w:pStyle w:val="3"/>
        <w:spacing w:line="243" w:lineRule="auto"/>
      </w:pPr>
    </w:p>
    <w:p w14:paraId="54503701">
      <w:pPr>
        <w:spacing w:before="66" w:line="230" w:lineRule="auto"/>
        <w:ind w:left="19"/>
        <w:outlineLvl w:val="2"/>
        <w:rPr>
          <w:rFonts w:ascii="黑体" w:hAnsi="黑体" w:eastAsia="黑体" w:cs="黑体"/>
          <w:sz w:val="20"/>
          <w:szCs w:val="20"/>
        </w:rPr>
      </w:pPr>
      <w:r>
        <w:rPr>
          <w:rFonts w:ascii="Times New Roman" w:hAnsi="Times New Roman" w:eastAsia="Times New Roman" w:cs="Times New Roman"/>
          <w:spacing w:val="6"/>
          <w:sz w:val="20"/>
          <w:szCs w:val="20"/>
        </w:rPr>
        <w:t>4</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2  </w:t>
      </w:r>
      <w:r>
        <w:rPr>
          <w:rFonts w:ascii="黑体" w:hAnsi="黑体" w:eastAsia="黑体" w:cs="黑体"/>
          <w:spacing w:val="6"/>
          <w:sz w:val="20"/>
          <w:szCs w:val="20"/>
        </w:rPr>
        <w:t>履约担保</w:t>
      </w:r>
    </w:p>
    <w:p w14:paraId="5D90B399">
      <w:pPr>
        <w:spacing w:before="151" w:line="442" w:lineRule="auto"/>
        <w:ind w:left="23" w:right="68" w:firstLine="420"/>
        <w:rPr>
          <w:rFonts w:ascii="宋体" w:hAnsi="宋体" w:eastAsia="宋体" w:cs="宋体"/>
          <w:sz w:val="20"/>
          <w:szCs w:val="20"/>
        </w:rPr>
      </w:pPr>
      <w:r>
        <w:rPr>
          <w:rFonts w:ascii="宋体" w:hAnsi="宋体" w:eastAsia="宋体" w:cs="宋体"/>
          <w:spacing w:val="7"/>
          <w:sz w:val="20"/>
          <w:szCs w:val="20"/>
        </w:rPr>
        <w:t>4.2.1 承包人应保证其履约担保在发包人颁发工程</w:t>
      </w:r>
      <w:r>
        <w:rPr>
          <w:rFonts w:ascii="宋体" w:hAnsi="宋体" w:eastAsia="宋体" w:cs="宋体"/>
          <w:spacing w:val="6"/>
          <w:sz w:val="20"/>
          <w:szCs w:val="20"/>
        </w:rPr>
        <w:t>接收证书前一直有效。发包人应在工</w:t>
      </w:r>
      <w:r>
        <w:rPr>
          <w:rFonts w:ascii="宋体" w:hAnsi="宋体" w:eastAsia="宋体" w:cs="宋体"/>
          <w:spacing w:val="8"/>
          <w:sz w:val="20"/>
          <w:szCs w:val="20"/>
        </w:rPr>
        <w:t>程接收证书颁发后</w:t>
      </w:r>
      <w:r>
        <w:rPr>
          <w:rFonts w:ascii="宋体" w:hAnsi="宋体" w:eastAsia="宋体" w:cs="宋体"/>
          <w:spacing w:val="-34"/>
          <w:sz w:val="20"/>
          <w:szCs w:val="20"/>
        </w:rPr>
        <w:t xml:space="preserve"> </w:t>
      </w:r>
      <w:r>
        <w:rPr>
          <w:rFonts w:ascii="宋体" w:hAnsi="宋体" w:eastAsia="宋体" w:cs="宋体"/>
          <w:spacing w:val="8"/>
          <w:sz w:val="20"/>
          <w:szCs w:val="20"/>
        </w:rPr>
        <w:t>28 天内将履约担保退还给承包人。需进行竣工后试验的，承包人</w:t>
      </w:r>
      <w:r>
        <w:rPr>
          <w:rFonts w:ascii="宋体" w:hAnsi="宋体" w:eastAsia="宋体" w:cs="宋体"/>
          <w:spacing w:val="7"/>
          <w:sz w:val="20"/>
          <w:szCs w:val="20"/>
        </w:rPr>
        <w:t>应保证</w:t>
      </w:r>
    </w:p>
    <w:p w14:paraId="1E9A2B65">
      <w:pPr>
        <w:spacing w:line="442" w:lineRule="auto"/>
        <w:rPr>
          <w:rFonts w:ascii="宋体" w:hAnsi="宋体" w:eastAsia="宋体" w:cs="宋体"/>
          <w:sz w:val="20"/>
          <w:szCs w:val="20"/>
        </w:rPr>
        <w:sectPr>
          <w:footerReference r:id="rId168" w:type="default"/>
          <w:pgSz w:w="11906" w:h="16839"/>
          <w:pgMar w:top="1431" w:right="1735" w:bottom="1206" w:left="1785" w:header="0" w:footer="1044" w:gutter="0"/>
          <w:cols w:space="720" w:num="1"/>
        </w:sectPr>
      </w:pPr>
    </w:p>
    <w:p w14:paraId="5998E674">
      <w:pPr>
        <w:spacing w:before="142" w:line="442" w:lineRule="auto"/>
        <w:ind w:left="23" w:right="66" w:firstLine="1"/>
        <w:rPr>
          <w:rFonts w:ascii="宋体" w:hAnsi="宋体" w:eastAsia="宋体" w:cs="宋体"/>
          <w:sz w:val="20"/>
          <w:szCs w:val="20"/>
        </w:rPr>
      </w:pPr>
      <w:bookmarkStart w:id="423" w:name="bookmark660"/>
      <w:bookmarkEnd w:id="423"/>
      <w:r>
        <w:rPr>
          <w:rFonts w:ascii="宋体" w:hAnsi="宋体" w:eastAsia="宋体" w:cs="宋体"/>
          <w:spacing w:val="6"/>
          <w:sz w:val="20"/>
          <w:szCs w:val="20"/>
        </w:rPr>
        <w:t>其履约担保在竣工后试验通过前一直有效，发包人应在通过竣工验收后</w:t>
      </w:r>
      <w:r>
        <w:rPr>
          <w:rFonts w:ascii="宋体" w:hAnsi="宋体" w:eastAsia="宋体" w:cs="宋体"/>
          <w:spacing w:val="-17"/>
          <w:sz w:val="20"/>
          <w:szCs w:val="20"/>
        </w:rPr>
        <w:t xml:space="preserve"> </w:t>
      </w:r>
      <w:r>
        <w:rPr>
          <w:rFonts w:ascii="宋体" w:hAnsi="宋体" w:eastAsia="宋体" w:cs="宋体"/>
          <w:spacing w:val="6"/>
          <w:sz w:val="20"/>
          <w:szCs w:val="20"/>
        </w:rPr>
        <w:t>7</w:t>
      </w:r>
      <w:r>
        <w:rPr>
          <w:rFonts w:ascii="宋体" w:hAnsi="宋体" w:eastAsia="宋体" w:cs="宋体"/>
          <w:spacing w:val="-34"/>
          <w:sz w:val="20"/>
          <w:szCs w:val="20"/>
        </w:rPr>
        <w:t xml:space="preserve"> </w:t>
      </w:r>
      <w:r>
        <w:rPr>
          <w:rFonts w:ascii="宋体" w:hAnsi="宋体" w:eastAsia="宋体" w:cs="宋体"/>
          <w:spacing w:val="6"/>
          <w:sz w:val="20"/>
          <w:szCs w:val="20"/>
        </w:rPr>
        <w:t>天内将履约担保退还给承包人。</w:t>
      </w:r>
    </w:p>
    <w:p w14:paraId="561D0E31">
      <w:pPr>
        <w:spacing w:before="2" w:line="442" w:lineRule="auto"/>
        <w:ind w:left="24" w:right="65" w:firstLine="419"/>
        <w:jc w:val="both"/>
        <w:rPr>
          <w:rFonts w:ascii="宋体" w:hAnsi="宋体" w:eastAsia="宋体" w:cs="宋体"/>
          <w:sz w:val="20"/>
          <w:szCs w:val="20"/>
        </w:rPr>
      </w:pPr>
      <w:r>
        <w:rPr>
          <w:rFonts w:ascii="宋体" w:hAnsi="宋体" w:eastAsia="宋体" w:cs="宋体"/>
          <w:spacing w:val="7"/>
          <w:sz w:val="20"/>
          <w:szCs w:val="20"/>
        </w:rPr>
        <w:t>4.2.2 如工程延期，承包人有义务继续提供履约担</w:t>
      </w:r>
      <w:r>
        <w:rPr>
          <w:rFonts w:ascii="宋体" w:hAnsi="宋体" w:eastAsia="宋体" w:cs="宋体"/>
          <w:spacing w:val="6"/>
          <w:sz w:val="20"/>
          <w:szCs w:val="20"/>
        </w:rPr>
        <w:t>保。由于发包人原因导致延期的，继</w:t>
      </w:r>
      <w:r>
        <w:rPr>
          <w:rFonts w:ascii="宋体" w:hAnsi="宋体" w:eastAsia="宋体" w:cs="宋体"/>
          <w:spacing w:val="7"/>
          <w:sz w:val="20"/>
          <w:szCs w:val="20"/>
        </w:rPr>
        <w:t>续提供履约担保所需的费用由发包人承担；由于承包人原因导致延期的，继续提供履约担保</w:t>
      </w:r>
      <w:r>
        <w:rPr>
          <w:rFonts w:ascii="宋体" w:hAnsi="宋体" w:eastAsia="宋体" w:cs="宋体"/>
          <w:spacing w:val="8"/>
          <w:sz w:val="20"/>
          <w:szCs w:val="20"/>
        </w:rPr>
        <w:t>所需费用由承包人承担。</w:t>
      </w:r>
    </w:p>
    <w:p w14:paraId="77948AE1">
      <w:pPr>
        <w:spacing w:before="75" w:line="230" w:lineRule="auto"/>
        <w:ind w:left="19"/>
        <w:outlineLvl w:val="2"/>
        <w:rPr>
          <w:rFonts w:ascii="黑体" w:hAnsi="黑体" w:eastAsia="黑体" w:cs="黑体"/>
          <w:sz w:val="20"/>
          <w:szCs w:val="20"/>
        </w:rPr>
      </w:pPr>
      <w:r>
        <w:rPr>
          <w:rFonts w:ascii="Times New Roman" w:hAnsi="Times New Roman" w:eastAsia="Times New Roman" w:cs="Times New Roman"/>
          <w:spacing w:val="7"/>
          <w:sz w:val="20"/>
          <w:szCs w:val="20"/>
        </w:rPr>
        <w:t>4</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3  </w:t>
      </w:r>
      <w:r>
        <w:rPr>
          <w:rFonts w:ascii="黑体" w:hAnsi="黑体" w:eastAsia="黑体" w:cs="黑体"/>
          <w:spacing w:val="7"/>
          <w:sz w:val="20"/>
          <w:szCs w:val="20"/>
        </w:rPr>
        <w:t>分包和不得转包</w:t>
      </w:r>
    </w:p>
    <w:p w14:paraId="7124BE57">
      <w:pPr>
        <w:spacing w:before="152" w:line="334" w:lineRule="auto"/>
        <w:ind w:left="26" w:right="66" w:firstLine="417"/>
        <w:rPr>
          <w:rFonts w:ascii="宋体" w:hAnsi="宋体" w:eastAsia="宋体" w:cs="宋体"/>
          <w:sz w:val="20"/>
          <w:szCs w:val="20"/>
        </w:rPr>
      </w:pPr>
      <w:r>
        <w:rPr>
          <w:rFonts w:ascii="宋体" w:hAnsi="宋体" w:eastAsia="宋体" w:cs="宋体"/>
          <w:spacing w:val="7"/>
          <w:sz w:val="20"/>
          <w:szCs w:val="20"/>
        </w:rPr>
        <w:t>4.3.1 承包人不得将其承包的全部工程转包给第</w:t>
      </w:r>
      <w:r>
        <w:rPr>
          <w:rFonts w:ascii="宋体" w:hAnsi="宋体" w:eastAsia="宋体" w:cs="宋体"/>
          <w:spacing w:val="6"/>
          <w:sz w:val="20"/>
          <w:szCs w:val="20"/>
        </w:rPr>
        <w:t>三人，也不得将其承包的全部工程肢解</w:t>
      </w:r>
      <w:r>
        <w:rPr>
          <w:rFonts w:ascii="宋体" w:hAnsi="宋体" w:eastAsia="宋体" w:cs="宋体"/>
          <w:spacing w:val="8"/>
          <w:sz w:val="20"/>
          <w:szCs w:val="20"/>
        </w:rPr>
        <w:t>后以分包的名义分别转包给第三人。</w:t>
      </w:r>
    </w:p>
    <w:p w14:paraId="3E728B3A">
      <w:pPr>
        <w:spacing w:before="231" w:line="335" w:lineRule="auto"/>
        <w:ind w:left="25" w:right="66" w:firstLine="418"/>
        <w:rPr>
          <w:rFonts w:ascii="宋体" w:hAnsi="宋体" w:eastAsia="宋体" w:cs="宋体"/>
          <w:sz w:val="20"/>
          <w:szCs w:val="20"/>
        </w:rPr>
      </w:pPr>
      <w:r>
        <w:rPr>
          <w:rFonts w:ascii="宋体" w:hAnsi="宋体" w:eastAsia="宋体" w:cs="宋体"/>
          <w:spacing w:val="7"/>
          <w:sz w:val="20"/>
          <w:szCs w:val="20"/>
        </w:rPr>
        <w:t>4.3.2 承包人不得将设计和施工的主体、关键性工</w:t>
      </w:r>
      <w:r>
        <w:rPr>
          <w:rFonts w:ascii="宋体" w:hAnsi="宋体" w:eastAsia="宋体" w:cs="宋体"/>
          <w:spacing w:val="6"/>
          <w:sz w:val="20"/>
          <w:szCs w:val="20"/>
        </w:rPr>
        <w:t>作分包给第三人。除专用合同条款另</w:t>
      </w:r>
      <w:r>
        <w:rPr>
          <w:rFonts w:ascii="宋体" w:hAnsi="宋体" w:eastAsia="宋体" w:cs="宋体"/>
          <w:spacing w:val="9"/>
          <w:sz w:val="20"/>
          <w:szCs w:val="20"/>
        </w:rPr>
        <w:t>有约定外，未经发包人同意，承包人也不得将非主体、非关键性工作分包给第三人。</w:t>
      </w:r>
    </w:p>
    <w:p w14:paraId="5892E05A">
      <w:pPr>
        <w:spacing w:before="230" w:line="228" w:lineRule="auto"/>
        <w:ind w:left="443"/>
        <w:rPr>
          <w:rFonts w:ascii="宋体" w:hAnsi="宋体" w:eastAsia="宋体" w:cs="宋体"/>
          <w:sz w:val="20"/>
          <w:szCs w:val="20"/>
        </w:rPr>
      </w:pPr>
      <w:r>
        <w:rPr>
          <w:rFonts w:ascii="宋体" w:hAnsi="宋体" w:eastAsia="宋体" w:cs="宋体"/>
          <w:spacing w:val="8"/>
          <w:sz w:val="20"/>
          <w:szCs w:val="20"/>
        </w:rPr>
        <w:t>4.3.3 分包人的资格能力应与其分包工作的标准和规模相适应。</w:t>
      </w:r>
    </w:p>
    <w:p w14:paraId="0FE6319D">
      <w:pPr>
        <w:spacing w:before="233" w:line="227" w:lineRule="auto"/>
        <w:jc w:val="right"/>
        <w:rPr>
          <w:rFonts w:ascii="宋体" w:hAnsi="宋体" w:eastAsia="宋体" w:cs="宋体"/>
          <w:sz w:val="20"/>
          <w:szCs w:val="20"/>
        </w:rPr>
      </w:pPr>
      <w:r>
        <w:rPr>
          <w:rFonts w:ascii="宋体" w:hAnsi="宋体" w:eastAsia="宋体" w:cs="宋体"/>
          <w:spacing w:val="8"/>
          <w:sz w:val="20"/>
          <w:szCs w:val="20"/>
        </w:rPr>
        <w:t>4.3.4 发包人同意承包人分包工作的，承包人应向发包人和监理人提交分包合同副本。</w:t>
      </w:r>
    </w:p>
    <w:p w14:paraId="04A33E10">
      <w:pPr>
        <w:pStyle w:val="3"/>
        <w:spacing w:line="244" w:lineRule="auto"/>
      </w:pPr>
    </w:p>
    <w:p w14:paraId="47C69CCE">
      <w:pPr>
        <w:spacing w:before="66" w:line="230" w:lineRule="auto"/>
        <w:ind w:left="19"/>
        <w:outlineLvl w:val="2"/>
        <w:rPr>
          <w:rFonts w:ascii="黑体" w:hAnsi="黑体" w:eastAsia="黑体" w:cs="黑体"/>
          <w:sz w:val="20"/>
          <w:szCs w:val="20"/>
        </w:rPr>
      </w:pPr>
      <w:r>
        <w:rPr>
          <w:rFonts w:ascii="Times New Roman" w:hAnsi="Times New Roman" w:eastAsia="Times New Roman" w:cs="Times New Roman"/>
          <w:spacing w:val="5"/>
          <w:sz w:val="20"/>
          <w:szCs w:val="20"/>
        </w:rPr>
        <w:t>4</w:t>
      </w:r>
      <w:r>
        <w:rPr>
          <w:rFonts w:ascii="黑体" w:hAnsi="黑体" w:eastAsia="黑体" w:cs="黑体"/>
          <w:spacing w:val="5"/>
          <w:sz w:val="20"/>
          <w:szCs w:val="20"/>
        </w:rPr>
        <w:t>.</w:t>
      </w:r>
      <w:r>
        <w:rPr>
          <w:rFonts w:ascii="Times New Roman" w:hAnsi="Times New Roman" w:eastAsia="Times New Roman" w:cs="Times New Roman"/>
          <w:spacing w:val="5"/>
          <w:sz w:val="20"/>
          <w:szCs w:val="20"/>
        </w:rPr>
        <w:t>4</w:t>
      </w:r>
      <w:r>
        <w:rPr>
          <w:rFonts w:ascii="Times New Roman" w:hAnsi="Times New Roman" w:eastAsia="Times New Roman" w:cs="Times New Roman"/>
          <w:spacing w:val="7"/>
          <w:sz w:val="20"/>
          <w:szCs w:val="20"/>
        </w:rPr>
        <w:t xml:space="preserve">  </w:t>
      </w:r>
      <w:r>
        <w:rPr>
          <w:rFonts w:ascii="黑体" w:hAnsi="黑体" w:eastAsia="黑体" w:cs="黑体"/>
          <w:spacing w:val="5"/>
          <w:sz w:val="20"/>
          <w:szCs w:val="20"/>
        </w:rPr>
        <w:t>联合体</w:t>
      </w:r>
    </w:p>
    <w:p w14:paraId="2803790F">
      <w:pPr>
        <w:spacing w:before="149" w:line="228" w:lineRule="auto"/>
        <w:jc w:val="right"/>
        <w:rPr>
          <w:rFonts w:ascii="宋体" w:hAnsi="宋体" w:eastAsia="宋体" w:cs="宋体"/>
          <w:sz w:val="20"/>
          <w:szCs w:val="20"/>
        </w:rPr>
      </w:pPr>
      <w:r>
        <w:rPr>
          <w:rFonts w:ascii="宋体" w:hAnsi="宋体" w:eastAsia="宋体" w:cs="宋体"/>
          <w:spacing w:val="8"/>
          <w:sz w:val="20"/>
          <w:szCs w:val="20"/>
        </w:rPr>
        <w:t>4.4.1 联合体各方应共同与发包人签订合同。联合体各方应为履行合同承担连带责任。</w:t>
      </w:r>
    </w:p>
    <w:p w14:paraId="7EA8CDDC">
      <w:pPr>
        <w:spacing w:before="234" w:line="334" w:lineRule="auto"/>
        <w:ind w:left="27" w:right="11" w:firstLine="415"/>
        <w:rPr>
          <w:rFonts w:ascii="宋体" w:hAnsi="宋体" w:eastAsia="宋体" w:cs="宋体"/>
          <w:sz w:val="20"/>
          <w:szCs w:val="20"/>
        </w:rPr>
      </w:pPr>
      <w:r>
        <w:rPr>
          <w:rFonts w:ascii="宋体" w:hAnsi="宋体" w:eastAsia="宋体" w:cs="宋体"/>
          <w:spacing w:val="3"/>
          <w:sz w:val="20"/>
          <w:szCs w:val="20"/>
        </w:rPr>
        <w:t>4.4.2 联合体协议经发包人确认后作为合同附件。在履行合同过程中，未经发包人同意，</w:t>
      </w:r>
      <w:r>
        <w:rPr>
          <w:rFonts w:ascii="宋体" w:hAnsi="宋体" w:eastAsia="宋体" w:cs="宋体"/>
          <w:spacing w:val="7"/>
          <w:sz w:val="20"/>
          <w:szCs w:val="20"/>
        </w:rPr>
        <w:t>不得修改联合体协议。</w:t>
      </w:r>
    </w:p>
    <w:p w14:paraId="20579AF4">
      <w:pPr>
        <w:spacing w:before="232" w:line="335" w:lineRule="auto"/>
        <w:ind w:left="31" w:right="65" w:firstLine="411"/>
        <w:rPr>
          <w:rFonts w:ascii="宋体" w:hAnsi="宋体" w:eastAsia="宋体" w:cs="宋体"/>
          <w:sz w:val="20"/>
          <w:szCs w:val="20"/>
        </w:rPr>
      </w:pPr>
      <w:r>
        <w:rPr>
          <w:rFonts w:ascii="宋体" w:hAnsi="宋体" w:eastAsia="宋体" w:cs="宋体"/>
          <w:spacing w:val="7"/>
          <w:sz w:val="20"/>
          <w:szCs w:val="20"/>
        </w:rPr>
        <w:t>4.4.3 联合体牵头人或联合体授权的代表负责与发</w:t>
      </w:r>
      <w:r>
        <w:rPr>
          <w:rFonts w:ascii="宋体" w:hAnsi="宋体" w:eastAsia="宋体" w:cs="宋体"/>
          <w:spacing w:val="6"/>
          <w:sz w:val="20"/>
          <w:szCs w:val="20"/>
        </w:rPr>
        <w:t>包人和监理人联系，并接受指示，负</w:t>
      </w:r>
      <w:r>
        <w:rPr>
          <w:rFonts w:ascii="宋体" w:hAnsi="宋体" w:eastAsia="宋体" w:cs="宋体"/>
          <w:spacing w:val="8"/>
          <w:sz w:val="20"/>
          <w:szCs w:val="20"/>
        </w:rPr>
        <w:t>责组织联合体各成员全面履行合同。</w:t>
      </w:r>
    </w:p>
    <w:p w14:paraId="1D7B79E5">
      <w:pPr>
        <w:pStyle w:val="3"/>
        <w:spacing w:line="245" w:lineRule="auto"/>
      </w:pPr>
    </w:p>
    <w:p w14:paraId="69471A3F">
      <w:pPr>
        <w:spacing w:before="65" w:line="230" w:lineRule="auto"/>
        <w:ind w:left="19"/>
        <w:outlineLvl w:val="2"/>
        <w:rPr>
          <w:rFonts w:ascii="黑体" w:hAnsi="黑体" w:eastAsia="黑体" w:cs="黑体"/>
          <w:sz w:val="20"/>
          <w:szCs w:val="20"/>
        </w:rPr>
      </w:pPr>
      <w:r>
        <w:rPr>
          <w:rFonts w:ascii="Times New Roman" w:hAnsi="Times New Roman" w:eastAsia="Times New Roman" w:cs="Times New Roman"/>
          <w:spacing w:val="7"/>
          <w:sz w:val="20"/>
          <w:szCs w:val="20"/>
        </w:rPr>
        <w:t>4</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5  </w:t>
      </w:r>
      <w:r>
        <w:rPr>
          <w:rFonts w:ascii="黑体" w:hAnsi="黑体" w:eastAsia="黑体" w:cs="黑体"/>
          <w:spacing w:val="7"/>
          <w:sz w:val="20"/>
          <w:szCs w:val="20"/>
        </w:rPr>
        <w:t>承包人项目经理</w:t>
      </w:r>
    </w:p>
    <w:p w14:paraId="487E2703">
      <w:pPr>
        <w:spacing w:before="150" w:line="388" w:lineRule="auto"/>
        <w:ind w:left="26" w:right="11" w:firstLine="417"/>
        <w:rPr>
          <w:rFonts w:ascii="宋体" w:hAnsi="宋体" w:eastAsia="宋体" w:cs="宋体"/>
          <w:sz w:val="20"/>
          <w:szCs w:val="20"/>
        </w:rPr>
      </w:pPr>
      <w:r>
        <w:rPr>
          <w:rFonts w:ascii="宋体" w:hAnsi="宋体" w:eastAsia="宋体" w:cs="宋体"/>
          <w:spacing w:val="7"/>
          <w:sz w:val="20"/>
          <w:szCs w:val="20"/>
        </w:rPr>
        <w:t>4.5.1 承包人应按合同协议书的约定指派项目经理</w:t>
      </w:r>
      <w:r>
        <w:rPr>
          <w:rFonts w:ascii="宋体" w:hAnsi="宋体" w:eastAsia="宋体" w:cs="宋体"/>
          <w:spacing w:val="6"/>
          <w:sz w:val="20"/>
          <w:szCs w:val="20"/>
        </w:rPr>
        <w:t>，并在约定的期限内到职。承包人更</w:t>
      </w:r>
      <w:r>
        <w:rPr>
          <w:rFonts w:ascii="宋体" w:hAnsi="宋体" w:eastAsia="宋体" w:cs="宋体"/>
          <w:spacing w:val="9"/>
          <w:sz w:val="20"/>
          <w:szCs w:val="20"/>
        </w:rPr>
        <w:t>换项目经理应事先征得发包人同意，并应在更换</w:t>
      </w:r>
      <w:r>
        <w:rPr>
          <w:rFonts w:ascii="宋体" w:hAnsi="宋体" w:eastAsia="宋体" w:cs="宋体"/>
          <w:spacing w:val="-21"/>
          <w:sz w:val="20"/>
          <w:szCs w:val="20"/>
        </w:rPr>
        <w:t xml:space="preserve"> </w:t>
      </w:r>
      <w:r>
        <w:rPr>
          <w:rFonts w:ascii="宋体" w:hAnsi="宋体" w:eastAsia="宋体" w:cs="宋体"/>
          <w:spacing w:val="9"/>
          <w:sz w:val="20"/>
          <w:szCs w:val="20"/>
        </w:rPr>
        <w:t>14</w:t>
      </w:r>
      <w:r>
        <w:rPr>
          <w:rFonts w:ascii="宋体" w:hAnsi="宋体" w:eastAsia="宋体" w:cs="宋体"/>
          <w:spacing w:val="-36"/>
          <w:sz w:val="20"/>
          <w:szCs w:val="20"/>
        </w:rPr>
        <w:t xml:space="preserve"> </w:t>
      </w:r>
      <w:r>
        <w:rPr>
          <w:rFonts w:ascii="宋体" w:hAnsi="宋体" w:eastAsia="宋体" w:cs="宋体"/>
          <w:spacing w:val="9"/>
          <w:sz w:val="20"/>
          <w:szCs w:val="20"/>
        </w:rPr>
        <w:t>天前</w:t>
      </w:r>
      <w:r>
        <w:rPr>
          <w:rFonts w:ascii="宋体" w:hAnsi="宋体" w:eastAsia="宋体" w:cs="宋体"/>
          <w:spacing w:val="8"/>
          <w:sz w:val="20"/>
          <w:szCs w:val="20"/>
        </w:rPr>
        <w:t>将拟更换的项目经理的姓名和详细</w:t>
      </w:r>
      <w:r>
        <w:rPr>
          <w:rFonts w:ascii="宋体" w:hAnsi="宋体" w:eastAsia="宋体" w:cs="宋体"/>
          <w:spacing w:val="3"/>
          <w:sz w:val="20"/>
          <w:szCs w:val="20"/>
        </w:rPr>
        <w:t>资料提交发包人和监理人。承包人项目经理</w:t>
      </w:r>
      <w:r>
        <w:rPr>
          <w:rFonts w:ascii="宋体" w:hAnsi="宋体" w:eastAsia="宋体" w:cs="宋体"/>
          <w:spacing w:val="-34"/>
          <w:sz w:val="20"/>
          <w:szCs w:val="20"/>
        </w:rPr>
        <w:t xml:space="preserve"> </w:t>
      </w:r>
      <w:r>
        <w:rPr>
          <w:rFonts w:ascii="宋体" w:hAnsi="宋体" w:eastAsia="宋体" w:cs="宋体"/>
          <w:spacing w:val="3"/>
          <w:sz w:val="20"/>
          <w:szCs w:val="20"/>
        </w:rPr>
        <w:t>2</w:t>
      </w:r>
      <w:r>
        <w:rPr>
          <w:rFonts w:ascii="宋体" w:hAnsi="宋体" w:eastAsia="宋体" w:cs="宋体"/>
          <w:spacing w:val="-36"/>
          <w:sz w:val="20"/>
          <w:szCs w:val="20"/>
        </w:rPr>
        <w:t xml:space="preserve"> </w:t>
      </w:r>
      <w:r>
        <w:rPr>
          <w:rFonts w:ascii="宋体" w:hAnsi="宋体" w:eastAsia="宋体" w:cs="宋体"/>
          <w:spacing w:val="3"/>
          <w:sz w:val="20"/>
          <w:szCs w:val="20"/>
        </w:rPr>
        <w:t>天内不能履行职责的，应</w:t>
      </w:r>
      <w:r>
        <w:rPr>
          <w:rFonts w:ascii="宋体" w:hAnsi="宋体" w:eastAsia="宋体" w:cs="宋体"/>
          <w:spacing w:val="2"/>
          <w:sz w:val="20"/>
          <w:szCs w:val="20"/>
        </w:rPr>
        <w:t>事先征得监理人同意，</w:t>
      </w:r>
      <w:r>
        <w:rPr>
          <w:rFonts w:ascii="宋体" w:hAnsi="宋体" w:eastAsia="宋体" w:cs="宋体"/>
          <w:spacing w:val="7"/>
          <w:sz w:val="20"/>
          <w:szCs w:val="20"/>
        </w:rPr>
        <w:t>并委派代表代行其职责。</w:t>
      </w:r>
    </w:p>
    <w:p w14:paraId="381FED2E">
      <w:pPr>
        <w:spacing w:before="235" w:line="369" w:lineRule="auto"/>
        <w:ind w:left="24" w:right="66" w:firstLine="419"/>
        <w:rPr>
          <w:rFonts w:ascii="宋体" w:hAnsi="宋体" w:eastAsia="宋体" w:cs="宋体"/>
          <w:sz w:val="20"/>
          <w:szCs w:val="20"/>
        </w:rPr>
      </w:pPr>
      <w:r>
        <w:rPr>
          <w:rFonts w:ascii="宋体" w:hAnsi="宋体" w:eastAsia="宋体" w:cs="宋体"/>
          <w:spacing w:val="10"/>
          <w:sz w:val="20"/>
          <w:szCs w:val="20"/>
        </w:rPr>
        <w:t>4.5.2 承包人项目经理应按合同约定以及监理</w:t>
      </w:r>
      <w:r>
        <w:rPr>
          <w:rFonts w:ascii="宋体" w:hAnsi="宋体" w:eastAsia="宋体" w:cs="宋体"/>
          <w:spacing w:val="9"/>
          <w:sz w:val="20"/>
          <w:szCs w:val="20"/>
        </w:rPr>
        <w:t>人按第</w:t>
      </w:r>
      <w:r>
        <w:rPr>
          <w:rFonts w:ascii="宋体" w:hAnsi="宋体" w:eastAsia="宋体" w:cs="宋体"/>
          <w:spacing w:val="-33"/>
          <w:sz w:val="20"/>
          <w:szCs w:val="20"/>
        </w:rPr>
        <w:t xml:space="preserve"> </w:t>
      </w:r>
      <w:r>
        <w:rPr>
          <w:rFonts w:ascii="宋体" w:hAnsi="宋体" w:eastAsia="宋体" w:cs="宋体"/>
          <w:spacing w:val="9"/>
          <w:sz w:val="20"/>
          <w:szCs w:val="20"/>
        </w:rPr>
        <w:t>3.4 款作出的指示，负责组织合</w:t>
      </w:r>
      <w:r>
        <w:rPr>
          <w:rFonts w:ascii="宋体" w:hAnsi="宋体" w:eastAsia="宋体" w:cs="宋体"/>
          <w:spacing w:val="7"/>
          <w:sz w:val="20"/>
          <w:szCs w:val="20"/>
        </w:rPr>
        <w:t>同工作的实施。在情况紧急且无法与监理人取得联系时，可采取保证工程和人员生命财产安</w:t>
      </w:r>
      <w:r>
        <w:rPr>
          <w:rFonts w:ascii="宋体" w:hAnsi="宋体" w:eastAsia="宋体" w:cs="宋体"/>
          <w:spacing w:val="8"/>
          <w:sz w:val="20"/>
          <w:szCs w:val="20"/>
        </w:rPr>
        <w:t>全的紧急措施，并在采取措施后</w:t>
      </w:r>
      <w:r>
        <w:rPr>
          <w:rFonts w:ascii="宋体" w:hAnsi="宋体" w:eastAsia="宋体" w:cs="宋体"/>
          <w:spacing w:val="-32"/>
          <w:sz w:val="20"/>
          <w:szCs w:val="20"/>
        </w:rPr>
        <w:t xml:space="preserve"> </w:t>
      </w:r>
      <w:r>
        <w:rPr>
          <w:rFonts w:ascii="宋体" w:hAnsi="宋体" w:eastAsia="宋体" w:cs="宋体"/>
          <w:spacing w:val="8"/>
          <w:sz w:val="20"/>
          <w:szCs w:val="20"/>
        </w:rPr>
        <w:t>24</w:t>
      </w:r>
      <w:r>
        <w:rPr>
          <w:rFonts w:ascii="宋体" w:hAnsi="宋体" w:eastAsia="宋体" w:cs="宋体"/>
          <w:spacing w:val="-34"/>
          <w:sz w:val="20"/>
          <w:szCs w:val="20"/>
        </w:rPr>
        <w:t xml:space="preserve"> </w:t>
      </w:r>
      <w:r>
        <w:rPr>
          <w:rFonts w:ascii="宋体" w:hAnsi="宋体" w:eastAsia="宋体" w:cs="宋体"/>
          <w:spacing w:val="8"/>
          <w:sz w:val="20"/>
          <w:szCs w:val="20"/>
        </w:rPr>
        <w:t>小时内向监理人提交书面报告。</w:t>
      </w:r>
    </w:p>
    <w:p w14:paraId="52E2F9AE">
      <w:pPr>
        <w:spacing w:before="235" w:line="334" w:lineRule="auto"/>
        <w:ind w:left="24" w:right="66" w:firstLine="419"/>
        <w:rPr>
          <w:rFonts w:ascii="宋体" w:hAnsi="宋体" w:eastAsia="宋体" w:cs="宋体"/>
          <w:sz w:val="20"/>
          <w:szCs w:val="20"/>
        </w:rPr>
      </w:pPr>
      <w:r>
        <w:rPr>
          <w:rFonts w:ascii="宋体" w:hAnsi="宋体" w:eastAsia="宋体" w:cs="宋体"/>
          <w:spacing w:val="12"/>
          <w:sz w:val="20"/>
          <w:szCs w:val="20"/>
        </w:rPr>
        <w:t>4.5.3 承包人为履行合同发出的一切函件均应盖有承包人单位</w:t>
      </w:r>
      <w:r>
        <w:rPr>
          <w:rFonts w:ascii="宋体" w:hAnsi="宋体" w:eastAsia="宋体" w:cs="宋体"/>
          <w:spacing w:val="11"/>
          <w:sz w:val="20"/>
          <w:szCs w:val="20"/>
        </w:rPr>
        <w:t>章或由承包人项目经理</w:t>
      </w:r>
      <w:r>
        <w:rPr>
          <w:rFonts w:ascii="宋体" w:hAnsi="宋体" w:eastAsia="宋体" w:cs="宋体"/>
          <w:spacing w:val="3"/>
          <w:sz w:val="20"/>
          <w:szCs w:val="20"/>
        </w:rPr>
        <w:t>签字。</w:t>
      </w:r>
    </w:p>
    <w:p w14:paraId="6E7BA789">
      <w:pPr>
        <w:spacing w:before="231" w:line="228" w:lineRule="auto"/>
        <w:ind w:left="443"/>
        <w:rPr>
          <w:rFonts w:ascii="宋体" w:hAnsi="宋体" w:eastAsia="宋体" w:cs="宋体"/>
          <w:sz w:val="20"/>
          <w:szCs w:val="20"/>
        </w:rPr>
      </w:pPr>
      <w:r>
        <w:rPr>
          <w:rFonts w:ascii="宋体" w:hAnsi="宋体" w:eastAsia="宋体" w:cs="宋体"/>
          <w:spacing w:val="7"/>
          <w:sz w:val="20"/>
          <w:szCs w:val="20"/>
        </w:rPr>
        <w:t>4.5.4 承包人项目经理可以授权其下属人员履行其</w:t>
      </w:r>
      <w:r>
        <w:rPr>
          <w:rFonts w:ascii="宋体" w:hAnsi="宋体" w:eastAsia="宋体" w:cs="宋体"/>
          <w:spacing w:val="6"/>
          <w:sz w:val="20"/>
          <w:szCs w:val="20"/>
        </w:rPr>
        <w:t>某项职责，但事先应将这些人员的姓</w:t>
      </w:r>
    </w:p>
    <w:p w14:paraId="37743DD5">
      <w:pPr>
        <w:spacing w:line="228" w:lineRule="auto"/>
        <w:rPr>
          <w:rFonts w:ascii="宋体" w:hAnsi="宋体" w:eastAsia="宋体" w:cs="宋体"/>
          <w:sz w:val="20"/>
          <w:szCs w:val="20"/>
        </w:rPr>
        <w:sectPr>
          <w:footerReference r:id="rId169" w:type="default"/>
          <w:pgSz w:w="11906" w:h="16839"/>
          <w:pgMar w:top="1431" w:right="1738" w:bottom="1206" w:left="1785" w:header="0" w:footer="1044" w:gutter="0"/>
          <w:cols w:space="720" w:num="1"/>
        </w:sectPr>
      </w:pPr>
    </w:p>
    <w:p w14:paraId="6C2C75E1">
      <w:pPr>
        <w:spacing w:before="142" w:line="227" w:lineRule="auto"/>
        <w:ind w:left="27"/>
        <w:rPr>
          <w:rFonts w:ascii="宋体" w:hAnsi="宋体" w:eastAsia="宋体" w:cs="宋体"/>
          <w:sz w:val="20"/>
          <w:szCs w:val="20"/>
        </w:rPr>
      </w:pPr>
      <w:bookmarkStart w:id="424" w:name="bookmark661"/>
      <w:bookmarkEnd w:id="424"/>
      <w:r>
        <w:rPr>
          <w:rFonts w:ascii="宋体" w:hAnsi="宋体" w:eastAsia="宋体" w:cs="宋体"/>
          <w:spacing w:val="8"/>
          <w:sz w:val="20"/>
          <w:szCs w:val="20"/>
        </w:rPr>
        <w:t>名和授权范围书面通知发包人和监理人。</w:t>
      </w:r>
    </w:p>
    <w:p w14:paraId="0A7A2590">
      <w:pPr>
        <w:pStyle w:val="3"/>
        <w:spacing w:line="247" w:lineRule="auto"/>
      </w:pPr>
    </w:p>
    <w:p w14:paraId="2CBE047C">
      <w:pPr>
        <w:spacing w:before="65" w:line="229" w:lineRule="auto"/>
        <w:ind w:left="19"/>
        <w:outlineLvl w:val="2"/>
        <w:rPr>
          <w:rFonts w:ascii="黑体" w:hAnsi="黑体" w:eastAsia="黑体" w:cs="黑体"/>
          <w:sz w:val="20"/>
          <w:szCs w:val="20"/>
        </w:rPr>
      </w:pPr>
      <w:r>
        <w:rPr>
          <w:rFonts w:ascii="Times New Roman" w:hAnsi="Times New Roman" w:eastAsia="Times New Roman" w:cs="Times New Roman"/>
          <w:spacing w:val="7"/>
          <w:sz w:val="20"/>
          <w:szCs w:val="20"/>
        </w:rPr>
        <w:t>4</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6  </w:t>
      </w:r>
      <w:r>
        <w:rPr>
          <w:rFonts w:ascii="黑体" w:hAnsi="黑体" w:eastAsia="黑体" w:cs="黑体"/>
          <w:spacing w:val="7"/>
          <w:sz w:val="20"/>
          <w:szCs w:val="20"/>
        </w:rPr>
        <w:t>承包人人员的管理</w:t>
      </w:r>
    </w:p>
    <w:p w14:paraId="21D953B2">
      <w:pPr>
        <w:spacing w:before="149" w:line="399" w:lineRule="auto"/>
        <w:ind w:left="23" w:firstLine="420"/>
        <w:rPr>
          <w:rFonts w:ascii="宋体" w:hAnsi="宋体" w:eastAsia="宋体" w:cs="宋体"/>
          <w:sz w:val="20"/>
          <w:szCs w:val="20"/>
        </w:rPr>
      </w:pPr>
      <w:r>
        <w:rPr>
          <w:rFonts w:ascii="宋体" w:hAnsi="宋体" w:eastAsia="宋体" w:cs="宋体"/>
          <w:spacing w:val="8"/>
          <w:sz w:val="20"/>
          <w:szCs w:val="20"/>
        </w:rPr>
        <w:t>4.6.1 承包人应在接到开始工作通知之日起</w:t>
      </w:r>
      <w:r>
        <w:rPr>
          <w:rFonts w:ascii="宋体" w:hAnsi="宋体" w:eastAsia="宋体" w:cs="宋体"/>
          <w:spacing w:val="-24"/>
          <w:sz w:val="20"/>
          <w:szCs w:val="20"/>
        </w:rPr>
        <w:t xml:space="preserve"> </w:t>
      </w:r>
      <w:r>
        <w:rPr>
          <w:rFonts w:ascii="宋体" w:hAnsi="宋体" w:eastAsia="宋体" w:cs="宋体"/>
          <w:spacing w:val="8"/>
          <w:sz w:val="20"/>
          <w:szCs w:val="20"/>
        </w:rPr>
        <w:t>28</w:t>
      </w:r>
      <w:r>
        <w:rPr>
          <w:rFonts w:ascii="宋体" w:hAnsi="宋体" w:eastAsia="宋体" w:cs="宋体"/>
          <w:spacing w:val="-34"/>
          <w:sz w:val="20"/>
          <w:szCs w:val="20"/>
        </w:rPr>
        <w:t xml:space="preserve"> </w:t>
      </w:r>
      <w:r>
        <w:rPr>
          <w:rFonts w:ascii="宋体" w:hAnsi="宋体" w:eastAsia="宋体" w:cs="宋体"/>
          <w:spacing w:val="8"/>
          <w:sz w:val="20"/>
          <w:szCs w:val="20"/>
        </w:rPr>
        <w:t>天内，向监理人提交承包人的项目管理</w:t>
      </w:r>
      <w:r>
        <w:rPr>
          <w:rFonts w:ascii="宋体" w:hAnsi="宋体" w:eastAsia="宋体" w:cs="宋体"/>
          <w:spacing w:val="7"/>
          <w:sz w:val="20"/>
          <w:szCs w:val="20"/>
        </w:rPr>
        <w:t>机构以及人员安排的报告，其内容应包括项目管理机构的设置、各主要岗位的技术和管理人员名单及其资格，以及设计人员和各工种技术工人的安排状况。承包人安排的主要管理人员</w:t>
      </w:r>
      <w:r>
        <w:rPr>
          <w:rFonts w:ascii="宋体" w:hAnsi="宋体" w:eastAsia="宋体" w:cs="宋体"/>
          <w:spacing w:val="10"/>
          <w:sz w:val="20"/>
          <w:szCs w:val="20"/>
        </w:rPr>
        <w:t>和技术人员应相对稳定，更换主要管理人员和技术人员的，应取得监理</w:t>
      </w:r>
      <w:r>
        <w:rPr>
          <w:rFonts w:ascii="宋体" w:hAnsi="宋体" w:eastAsia="宋体" w:cs="宋体"/>
          <w:spacing w:val="9"/>
          <w:sz w:val="20"/>
          <w:szCs w:val="20"/>
        </w:rPr>
        <w:t>人的同意,并向监理</w:t>
      </w:r>
      <w:r>
        <w:rPr>
          <w:rFonts w:ascii="宋体" w:hAnsi="宋体" w:eastAsia="宋体" w:cs="宋体"/>
          <w:spacing w:val="5"/>
          <w:sz w:val="20"/>
          <w:szCs w:val="20"/>
        </w:rPr>
        <w:t>人提交继任人员的资格、管理经验等资料。项目经理的更换，应按照本章第</w:t>
      </w:r>
      <w:r>
        <w:rPr>
          <w:rFonts w:ascii="宋体" w:hAnsi="宋体" w:eastAsia="宋体" w:cs="宋体"/>
          <w:spacing w:val="4"/>
          <w:sz w:val="20"/>
          <w:szCs w:val="20"/>
        </w:rPr>
        <w:t>4.5</w:t>
      </w:r>
      <w:r>
        <w:rPr>
          <w:rFonts w:ascii="宋体" w:hAnsi="宋体" w:eastAsia="宋体" w:cs="宋体"/>
          <w:spacing w:val="-40"/>
          <w:sz w:val="20"/>
          <w:szCs w:val="20"/>
        </w:rPr>
        <w:t xml:space="preserve"> </w:t>
      </w:r>
      <w:r>
        <w:rPr>
          <w:rFonts w:ascii="宋体" w:hAnsi="宋体" w:eastAsia="宋体" w:cs="宋体"/>
          <w:spacing w:val="4"/>
          <w:sz w:val="20"/>
          <w:szCs w:val="20"/>
        </w:rPr>
        <w:t>款规定执行。</w:t>
      </w:r>
    </w:p>
    <w:p w14:paraId="5F0FD852">
      <w:pPr>
        <w:spacing w:before="230" w:line="371" w:lineRule="auto"/>
        <w:ind w:left="26" w:right="70" w:firstLine="417"/>
        <w:rPr>
          <w:rFonts w:ascii="宋体" w:hAnsi="宋体" w:eastAsia="宋体" w:cs="宋体"/>
          <w:sz w:val="20"/>
          <w:szCs w:val="20"/>
        </w:rPr>
      </w:pPr>
      <w:r>
        <w:rPr>
          <w:rFonts w:ascii="宋体" w:hAnsi="宋体" w:eastAsia="宋体" w:cs="宋体"/>
          <w:spacing w:val="7"/>
          <w:sz w:val="20"/>
          <w:szCs w:val="20"/>
        </w:rPr>
        <w:t>4.6.2 承包人安排的主要管理人员包括项目经理、</w:t>
      </w:r>
      <w:r>
        <w:rPr>
          <w:rFonts w:ascii="宋体" w:hAnsi="宋体" w:eastAsia="宋体" w:cs="宋体"/>
          <w:spacing w:val="6"/>
          <w:sz w:val="20"/>
          <w:szCs w:val="20"/>
        </w:rPr>
        <w:t>设计负责人、施工负责人、采购负责</w:t>
      </w:r>
      <w:r>
        <w:rPr>
          <w:rFonts w:ascii="宋体" w:hAnsi="宋体" w:eastAsia="宋体" w:cs="宋体"/>
          <w:spacing w:val="7"/>
          <w:sz w:val="20"/>
          <w:szCs w:val="20"/>
        </w:rPr>
        <w:t>人以及专职质量、安全生产管理人员等；技术人员包括设计师、建筑师、土木工程师、设备工程师、建造师等。</w:t>
      </w:r>
    </w:p>
    <w:p w14:paraId="6CC04BA5">
      <w:pPr>
        <w:spacing w:before="231" w:line="335" w:lineRule="auto"/>
        <w:ind w:left="24" w:right="70" w:firstLine="419"/>
        <w:rPr>
          <w:rFonts w:ascii="宋体" w:hAnsi="宋体" w:eastAsia="宋体" w:cs="宋体"/>
          <w:sz w:val="20"/>
          <w:szCs w:val="20"/>
        </w:rPr>
      </w:pPr>
      <w:r>
        <w:rPr>
          <w:rFonts w:ascii="宋体" w:hAnsi="宋体" w:eastAsia="宋体" w:cs="宋体"/>
          <w:spacing w:val="7"/>
          <w:sz w:val="20"/>
          <w:szCs w:val="20"/>
        </w:rPr>
        <w:t>4.6.3 承包人的设计人员应由具有国家规定和发包</w:t>
      </w:r>
      <w:r>
        <w:rPr>
          <w:rFonts w:ascii="宋体" w:hAnsi="宋体" w:eastAsia="宋体" w:cs="宋体"/>
          <w:spacing w:val="6"/>
          <w:sz w:val="20"/>
          <w:szCs w:val="20"/>
        </w:rPr>
        <w:t>人要求中约定的资格，并具有从事设</w:t>
      </w:r>
      <w:r>
        <w:rPr>
          <w:rFonts w:ascii="宋体" w:hAnsi="宋体" w:eastAsia="宋体" w:cs="宋体"/>
          <w:spacing w:val="8"/>
          <w:sz w:val="20"/>
          <w:szCs w:val="20"/>
        </w:rPr>
        <w:t>计所必需的经验与能力。</w:t>
      </w:r>
    </w:p>
    <w:p w14:paraId="47393E16">
      <w:pPr>
        <w:spacing w:before="230" w:line="442" w:lineRule="auto"/>
        <w:ind w:left="34" w:right="70" w:firstLine="410"/>
        <w:rPr>
          <w:rFonts w:ascii="宋体" w:hAnsi="宋体" w:eastAsia="宋体" w:cs="宋体"/>
          <w:sz w:val="20"/>
          <w:szCs w:val="20"/>
        </w:rPr>
      </w:pPr>
      <w:r>
        <w:rPr>
          <w:rFonts w:ascii="宋体" w:hAnsi="宋体" w:eastAsia="宋体" w:cs="宋体"/>
          <w:spacing w:val="7"/>
          <w:sz w:val="20"/>
          <w:szCs w:val="20"/>
        </w:rPr>
        <w:t>承包人应保证其设计人员（包括分包人的设计人员）在合同期限内的任何时候，都能按</w:t>
      </w:r>
      <w:r>
        <w:rPr>
          <w:rFonts w:ascii="宋体" w:hAnsi="宋体" w:eastAsia="宋体" w:cs="宋体"/>
          <w:spacing w:val="8"/>
          <w:sz w:val="20"/>
          <w:szCs w:val="20"/>
        </w:rPr>
        <w:t>时参加发包人或其委托的监理人组织的工作会议。</w:t>
      </w:r>
    </w:p>
    <w:p w14:paraId="7A0CF1A6">
      <w:pPr>
        <w:spacing w:before="1" w:line="334" w:lineRule="auto"/>
        <w:ind w:left="27" w:right="70" w:firstLine="416"/>
        <w:rPr>
          <w:rFonts w:ascii="宋体" w:hAnsi="宋体" w:eastAsia="宋体" w:cs="宋体"/>
          <w:sz w:val="20"/>
          <w:szCs w:val="20"/>
        </w:rPr>
      </w:pPr>
      <w:r>
        <w:rPr>
          <w:rFonts w:ascii="宋体" w:hAnsi="宋体" w:eastAsia="宋体" w:cs="宋体"/>
          <w:spacing w:val="6"/>
          <w:sz w:val="20"/>
          <w:szCs w:val="20"/>
        </w:rPr>
        <w:t>4.6.4</w:t>
      </w:r>
      <w:r>
        <w:rPr>
          <w:rFonts w:ascii="宋体" w:hAnsi="宋体" w:eastAsia="宋体" w:cs="宋体"/>
          <w:spacing w:val="36"/>
          <w:sz w:val="20"/>
          <w:szCs w:val="20"/>
        </w:rPr>
        <w:t xml:space="preserve"> </w:t>
      </w:r>
      <w:r>
        <w:rPr>
          <w:rFonts w:ascii="宋体" w:hAnsi="宋体" w:eastAsia="宋体" w:cs="宋体"/>
          <w:spacing w:val="6"/>
          <w:sz w:val="20"/>
          <w:szCs w:val="20"/>
        </w:rPr>
        <w:t>国家规定应当持证上岗的工作人员均应持有相应的资格证明，监理人</w:t>
      </w:r>
      <w:r>
        <w:rPr>
          <w:rFonts w:ascii="宋体" w:hAnsi="宋体" w:eastAsia="宋体" w:cs="宋体"/>
          <w:spacing w:val="5"/>
          <w:sz w:val="20"/>
          <w:szCs w:val="20"/>
        </w:rPr>
        <w:t>有权随时检</w:t>
      </w:r>
      <w:r>
        <w:rPr>
          <w:rFonts w:ascii="宋体" w:hAnsi="宋体" w:eastAsia="宋体" w:cs="宋体"/>
          <w:spacing w:val="8"/>
          <w:sz w:val="20"/>
          <w:szCs w:val="20"/>
        </w:rPr>
        <w:t>查。监理人认为有必要时，可进行现场考核。</w:t>
      </w:r>
    </w:p>
    <w:p w14:paraId="63C5A507">
      <w:pPr>
        <w:spacing w:before="230" w:line="389" w:lineRule="auto"/>
        <w:ind w:left="23" w:right="70" w:firstLine="420"/>
        <w:rPr>
          <w:rFonts w:ascii="宋体" w:hAnsi="宋体" w:eastAsia="宋体" w:cs="宋体"/>
          <w:sz w:val="20"/>
          <w:szCs w:val="20"/>
        </w:rPr>
      </w:pPr>
      <w:r>
        <w:rPr>
          <w:rFonts w:ascii="宋体" w:hAnsi="宋体" w:eastAsia="宋体" w:cs="宋体"/>
          <w:spacing w:val="7"/>
          <w:sz w:val="20"/>
          <w:szCs w:val="20"/>
        </w:rPr>
        <w:t>4.6.5 除专用合同条款另有约定外，承包人的主要</w:t>
      </w:r>
      <w:r>
        <w:rPr>
          <w:rFonts w:ascii="宋体" w:hAnsi="宋体" w:eastAsia="宋体" w:cs="宋体"/>
          <w:spacing w:val="6"/>
          <w:sz w:val="20"/>
          <w:szCs w:val="20"/>
        </w:rPr>
        <w:t>施工管理人员离开施工现场连续超过</w:t>
      </w:r>
      <w:r>
        <w:rPr>
          <w:rFonts w:ascii="宋体" w:hAnsi="宋体" w:eastAsia="宋体" w:cs="宋体"/>
          <w:spacing w:val="8"/>
          <w:sz w:val="20"/>
          <w:szCs w:val="20"/>
        </w:rPr>
        <w:t>3</w:t>
      </w:r>
      <w:r>
        <w:rPr>
          <w:rFonts w:ascii="宋体" w:hAnsi="宋体" w:eastAsia="宋体" w:cs="宋体"/>
          <w:spacing w:val="-29"/>
          <w:sz w:val="20"/>
          <w:szCs w:val="20"/>
        </w:rPr>
        <w:t xml:space="preserve"> </w:t>
      </w:r>
      <w:r>
        <w:rPr>
          <w:rFonts w:ascii="宋体" w:hAnsi="宋体" w:eastAsia="宋体" w:cs="宋体"/>
          <w:spacing w:val="8"/>
          <w:sz w:val="20"/>
          <w:szCs w:val="20"/>
        </w:rPr>
        <w:t>天的，应事先征得监理人同意。承包人擅自更换项目经理或主要施工管理人员，或前述人</w:t>
      </w:r>
      <w:r>
        <w:rPr>
          <w:rFonts w:ascii="宋体" w:hAnsi="宋体" w:eastAsia="宋体" w:cs="宋体"/>
          <w:spacing w:val="6"/>
          <w:sz w:val="20"/>
          <w:szCs w:val="20"/>
        </w:rPr>
        <w:t>员未经监理人许可擅自离开施工现场连续超过</w:t>
      </w:r>
      <w:r>
        <w:rPr>
          <w:rFonts w:ascii="宋体" w:hAnsi="宋体" w:eastAsia="宋体" w:cs="宋体"/>
          <w:spacing w:val="-16"/>
          <w:sz w:val="20"/>
          <w:szCs w:val="20"/>
        </w:rPr>
        <w:t xml:space="preserve"> </w:t>
      </w:r>
      <w:r>
        <w:rPr>
          <w:rFonts w:ascii="宋体" w:hAnsi="宋体" w:eastAsia="宋体" w:cs="宋体"/>
          <w:spacing w:val="6"/>
          <w:sz w:val="20"/>
          <w:szCs w:val="20"/>
        </w:rPr>
        <w:t>3</w:t>
      </w:r>
      <w:r>
        <w:rPr>
          <w:rFonts w:ascii="宋体" w:hAnsi="宋体" w:eastAsia="宋体" w:cs="宋体"/>
          <w:spacing w:val="-34"/>
          <w:sz w:val="20"/>
          <w:szCs w:val="20"/>
        </w:rPr>
        <w:t xml:space="preserve"> </w:t>
      </w:r>
      <w:r>
        <w:rPr>
          <w:rFonts w:ascii="宋体" w:hAnsi="宋体" w:eastAsia="宋体" w:cs="宋体"/>
          <w:spacing w:val="6"/>
          <w:sz w:val="20"/>
          <w:szCs w:val="20"/>
        </w:rPr>
        <w:t>天的，应按照专用合同条款约定承担违约责</w:t>
      </w:r>
      <w:r>
        <w:rPr>
          <w:rFonts w:ascii="宋体" w:hAnsi="宋体" w:eastAsia="宋体" w:cs="宋体"/>
          <w:sz w:val="20"/>
          <w:szCs w:val="20"/>
        </w:rPr>
        <w:t>任。</w:t>
      </w:r>
    </w:p>
    <w:p w14:paraId="6E65BD7D">
      <w:pPr>
        <w:pStyle w:val="3"/>
        <w:spacing w:line="243" w:lineRule="auto"/>
      </w:pPr>
    </w:p>
    <w:p w14:paraId="6F3690CE">
      <w:pPr>
        <w:spacing w:before="66" w:line="229" w:lineRule="auto"/>
        <w:ind w:left="19"/>
        <w:outlineLvl w:val="2"/>
        <w:rPr>
          <w:rFonts w:ascii="黑体" w:hAnsi="黑体" w:eastAsia="黑体" w:cs="黑体"/>
          <w:sz w:val="20"/>
          <w:szCs w:val="20"/>
        </w:rPr>
      </w:pPr>
      <w:r>
        <w:rPr>
          <w:rFonts w:ascii="Times New Roman" w:hAnsi="Times New Roman" w:eastAsia="Times New Roman" w:cs="Times New Roman"/>
          <w:spacing w:val="8"/>
          <w:sz w:val="20"/>
          <w:szCs w:val="20"/>
        </w:rPr>
        <w:t>4</w:t>
      </w:r>
      <w:r>
        <w:rPr>
          <w:rFonts w:ascii="黑体" w:hAnsi="黑体" w:eastAsia="黑体" w:cs="黑体"/>
          <w:spacing w:val="8"/>
          <w:sz w:val="20"/>
          <w:szCs w:val="20"/>
        </w:rPr>
        <w:t>.</w:t>
      </w:r>
      <w:r>
        <w:rPr>
          <w:rFonts w:ascii="Times New Roman" w:hAnsi="Times New Roman" w:eastAsia="Times New Roman" w:cs="Times New Roman"/>
          <w:spacing w:val="8"/>
          <w:sz w:val="20"/>
          <w:szCs w:val="20"/>
        </w:rPr>
        <w:t xml:space="preserve">7  </w:t>
      </w:r>
      <w:r>
        <w:rPr>
          <w:rFonts w:ascii="黑体" w:hAnsi="黑体" w:eastAsia="黑体" w:cs="黑体"/>
          <w:spacing w:val="8"/>
          <w:sz w:val="20"/>
          <w:szCs w:val="20"/>
        </w:rPr>
        <w:t>撤换承包人项目经理和其他人员</w:t>
      </w:r>
    </w:p>
    <w:p w14:paraId="72720592">
      <w:pPr>
        <w:spacing w:before="151" w:line="444" w:lineRule="auto"/>
        <w:ind w:left="27" w:right="4" w:firstLine="416"/>
        <w:rPr>
          <w:rFonts w:ascii="宋体" w:hAnsi="宋体" w:eastAsia="宋体" w:cs="宋体"/>
          <w:sz w:val="20"/>
          <w:szCs w:val="20"/>
        </w:rPr>
      </w:pPr>
      <w:r>
        <w:rPr>
          <w:rFonts w:ascii="宋体" w:hAnsi="宋体" w:eastAsia="宋体" w:cs="宋体"/>
          <w:spacing w:val="9"/>
          <w:sz w:val="20"/>
          <w:szCs w:val="20"/>
        </w:rPr>
        <w:t>承包人应对其项目经理和其他人员进行有效管理。监理人要求撤换不能胜</w:t>
      </w:r>
      <w:r>
        <w:rPr>
          <w:rFonts w:ascii="宋体" w:hAnsi="宋体" w:eastAsia="宋体" w:cs="宋体"/>
          <w:spacing w:val="8"/>
          <w:sz w:val="20"/>
          <w:szCs w:val="20"/>
        </w:rPr>
        <w:t>任本职工作、</w:t>
      </w:r>
      <w:r>
        <w:rPr>
          <w:rFonts w:ascii="宋体" w:hAnsi="宋体" w:eastAsia="宋体" w:cs="宋体"/>
          <w:spacing w:val="9"/>
          <w:sz w:val="20"/>
          <w:szCs w:val="20"/>
        </w:rPr>
        <w:t>行为不端或玩忽职守的承包人项目经理和其他人员的，承包人应予以撤换。</w:t>
      </w:r>
    </w:p>
    <w:p w14:paraId="7DD5BB40">
      <w:pPr>
        <w:spacing w:before="76" w:line="229" w:lineRule="auto"/>
        <w:ind w:left="19"/>
        <w:outlineLvl w:val="2"/>
        <w:rPr>
          <w:rFonts w:ascii="黑体" w:hAnsi="黑体" w:eastAsia="黑体" w:cs="黑体"/>
          <w:sz w:val="20"/>
          <w:szCs w:val="20"/>
        </w:rPr>
      </w:pPr>
      <w:r>
        <w:rPr>
          <w:rFonts w:ascii="Times New Roman" w:hAnsi="Times New Roman" w:eastAsia="Times New Roman" w:cs="Times New Roman"/>
          <w:spacing w:val="7"/>
          <w:sz w:val="20"/>
          <w:szCs w:val="20"/>
        </w:rPr>
        <w:t>4</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8  </w:t>
      </w:r>
      <w:r>
        <w:rPr>
          <w:rFonts w:ascii="黑体" w:hAnsi="黑体" w:eastAsia="黑体" w:cs="黑体"/>
          <w:spacing w:val="7"/>
          <w:sz w:val="20"/>
          <w:szCs w:val="20"/>
        </w:rPr>
        <w:t>保障承包人人员的合法权益</w:t>
      </w:r>
    </w:p>
    <w:p w14:paraId="10DE96B8">
      <w:pPr>
        <w:spacing w:before="150" w:line="228" w:lineRule="auto"/>
        <w:ind w:left="443"/>
        <w:rPr>
          <w:rFonts w:ascii="宋体" w:hAnsi="宋体" w:eastAsia="宋体" w:cs="宋体"/>
          <w:sz w:val="20"/>
          <w:szCs w:val="20"/>
        </w:rPr>
      </w:pPr>
      <w:r>
        <w:rPr>
          <w:rFonts w:ascii="宋体" w:hAnsi="宋体" w:eastAsia="宋体" w:cs="宋体"/>
          <w:spacing w:val="8"/>
          <w:sz w:val="20"/>
          <w:szCs w:val="20"/>
        </w:rPr>
        <w:t>4.8.1 承包人应与其雇佣的人员签订劳动合同，并按时发放工资。</w:t>
      </w:r>
    </w:p>
    <w:p w14:paraId="1602C333">
      <w:pPr>
        <w:spacing w:before="229" w:line="371" w:lineRule="auto"/>
        <w:ind w:left="25" w:right="70" w:firstLine="418"/>
        <w:rPr>
          <w:rFonts w:ascii="宋体" w:hAnsi="宋体" w:eastAsia="宋体" w:cs="宋体"/>
          <w:sz w:val="20"/>
          <w:szCs w:val="20"/>
        </w:rPr>
      </w:pPr>
      <w:r>
        <w:rPr>
          <w:rFonts w:ascii="宋体" w:hAnsi="宋体" w:eastAsia="宋体" w:cs="宋体"/>
          <w:spacing w:val="12"/>
          <w:sz w:val="20"/>
          <w:szCs w:val="20"/>
        </w:rPr>
        <w:t>4.8.2 承包人应按劳动法的规定安排工作时间，保证其雇佣人</w:t>
      </w:r>
      <w:r>
        <w:rPr>
          <w:rFonts w:ascii="宋体" w:hAnsi="宋体" w:eastAsia="宋体" w:cs="宋体"/>
          <w:spacing w:val="11"/>
          <w:sz w:val="20"/>
          <w:szCs w:val="20"/>
        </w:rPr>
        <w:t>员享有休息和休假的权</w:t>
      </w:r>
      <w:r>
        <w:rPr>
          <w:rFonts w:ascii="宋体" w:hAnsi="宋体" w:eastAsia="宋体" w:cs="宋体"/>
          <w:spacing w:val="7"/>
          <w:sz w:val="20"/>
          <w:szCs w:val="20"/>
        </w:rPr>
        <w:t>利。因设计、施工的特殊需要占用休假日或延长工作时间的，应不超过法律规定的限度，并</w:t>
      </w:r>
      <w:r>
        <w:rPr>
          <w:rFonts w:ascii="宋体" w:hAnsi="宋体" w:eastAsia="宋体" w:cs="宋体"/>
          <w:spacing w:val="8"/>
          <w:sz w:val="20"/>
          <w:szCs w:val="20"/>
        </w:rPr>
        <w:t>按法律规定给予补休或付酬。</w:t>
      </w:r>
    </w:p>
    <w:p w14:paraId="03919B8F">
      <w:pPr>
        <w:spacing w:before="231" w:line="227" w:lineRule="auto"/>
        <w:ind w:left="443"/>
        <w:rPr>
          <w:rFonts w:ascii="宋体" w:hAnsi="宋体" w:eastAsia="宋体" w:cs="宋体"/>
          <w:sz w:val="20"/>
          <w:szCs w:val="20"/>
        </w:rPr>
      </w:pPr>
      <w:r>
        <w:rPr>
          <w:rFonts w:ascii="宋体" w:hAnsi="宋体" w:eastAsia="宋体" w:cs="宋体"/>
          <w:spacing w:val="7"/>
          <w:sz w:val="20"/>
          <w:szCs w:val="20"/>
        </w:rPr>
        <w:t>4.8.3 承包人应为其雇佣人员提供必要的食宿条</w:t>
      </w:r>
      <w:r>
        <w:rPr>
          <w:rFonts w:ascii="宋体" w:hAnsi="宋体" w:eastAsia="宋体" w:cs="宋体"/>
          <w:spacing w:val="6"/>
          <w:sz w:val="20"/>
          <w:szCs w:val="20"/>
        </w:rPr>
        <w:t>件，以及符合环境保护和卫生要求的生</w:t>
      </w:r>
    </w:p>
    <w:p w14:paraId="489C6CDE">
      <w:pPr>
        <w:spacing w:line="227" w:lineRule="auto"/>
        <w:rPr>
          <w:rFonts w:ascii="宋体" w:hAnsi="宋体" w:eastAsia="宋体" w:cs="宋体"/>
          <w:sz w:val="20"/>
          <w:szCs w:val="20"/>
        </w:rPr>
        <w:sectPr>
          <w:footerReference r:id="rId170" w:type="default"/>
          <w:pgSz w:w="11906" w:h="16839"/>
          <w:pgMar w:top="1431" w:right="1733" w:bottom="1206" w:left="1785" w:header="0" w:footer="1044" w:gutter="0"/>
          <w:cols w:space="720" w:num="1"/>
        </w:sectPr>
      </w:pPr>
    </w:p>
    <w:p w14:paraId="0662A764">
      <w:pPr>
        <w:spacing w:before="141" w:line="228" w:lineRule="auto"/>
        <w:jc w:val="right"/>
        <w:rPr>
          <w:rFonts w:ascii="宋体" w:hAnsi="宋体" w:eastAsia="宋体" w:cs="宋体"/>
          <w:sz w:val="20"/>
          <w:szCs w:val="20"/>
        </w:rPr>
      </w:pPr>
      <w:r>
        <w:rPr>
          <w:rFonts w:ascii="宋体" w:hAnsi="宋体" w:eastAsia="宋体" w:cs="宋体"/>
          <w:spacing w:val="9"/>
          <w:sz w:val="20"/>
          <w:szCs w:val="20"/>
        </w:rPr>
        <w:t>活环境，在远离城镇的施工场地，还应配备必要的伤病防治和急救的医务</w:t>
      </w:r>
      <w:r>
        <w:rPr>
          <w:rFonts w:ascii="宋体" w:hAnsi="宋体" w:eastAsia="宋体" w:cs="宋体"/>
          <w:spacing w:val="8"/>
          <w:sz w:val="20"/>
          <w:szCs w:val="20"/>
        </w:rPr>
        <w:t>人员与医疗设施。</w:t>
      </w:r>
    </w:p>
    <w:p w14:paraId="5E654F6E">
      <w:pPr>
        <w:spacing w:before="231" w:line="370" w:lineRule="auto"/>
        <w:ind w:left="24" w:right="11" w:firstLine="419"/>
        <w:rPr>
          <w:rFonts w:ascii="宋体" w:hAnsi="宋体" w:eastAsia="宋体" w:cs="宋体"/>
          <w:sz w:val="20"/>
          <w:szCs w:val="20"/>
        </w:rPr>
      </w:pPr>
      <w:r>
        <w:rPr>
          <w:rFonts w:ascii="宋体" w:hAnsi="宋体" w:eastAsia="宋体" w:cs="宋体"/>
          <w:spacing w:val="7"/>
          <w:sz w:val="20"/>
          <w:szCs w:val="20"/>
        </w:rPr>
        <w:t>4.8.4 承包人应按国家有关劳动保护的规定，采取</w:t>
      </w:r>
      <w:r>
        <w:rPr>
          <w:rFonts w:ascii="宋体" w:hAnsi="宋体" w:eastAsia="宋体" w:cs="宋体"/>
          <w:spacing w:val="6"/>
          <w:sz w:val="20"/>
          <w:szCs w:val="20"/>
        </w:rPr>
        <w:t>有效的防止粉尘、降低噪声、控制有</w:t>
      </w:r>
      <w:r>
        <w:rPr>
          <w:rFonts w:ascii="宋体" w:hAnsi="宋体" w:eastAsia="宋体" w:cs="宋体"/>
          <w:spacing w:val="4"/>
          <w:sz w:val="20"/>
          <w:szCs w:val="20"/>
        </w:rPr>
        <w:t>害气体和保障高温、高寒、高空作业安全等劳动</w:t>
      </w:r>
      <w:r>
        <w:rPr>
          <w:rFonts w:ascii="宋体" w:hAnsi="宋体" w:eastAsia="宋体" w:cs="宋体"/>
          <w:spacing w:val="3"/>
          <w:sz w:val="20"/>
          <w:szCs w:val="20"/>
        </w:rPr>
        <w:t>保护措施。其雇佣人员在施工中受到伤害的，</w:t>
      </w:r>
      <w:r>
        <w:rPr>
          <w:rFonts w:ascii="宋体" w:hAnsi="宋体" w:eastAsia="宋体" w:cs="宋体"/>
          <w:spacing w:val="9"/>
          <w:sz w:val="20"/>
          <w:szCs w:val="20"/>
        </w:rPr>
        <w:t>承包人应立即采取有效措施进行抢救和治疗。</w:t>
      </w:r>
    </w:p>
    <w:p w14:paraId="21D51C14">
      <w:pPr>
        <w:spacing w:before="233" w:line="228" w:lineRule="auto"/>
        <w:ind w:left="443"/>
        <w:rPr>
          <w:rFonts w:ascii="宋体" w:hAnsi="宋体" w:eastAsia="宋体" w:cs="宋体"/>
          <w:sz w:val="20"/>
          <w:szCs w:val="20"/>
        </w:rPr>
      </w:pPr>
      <w:r>
        <w:rPr>
          <w:rFonts w:ascii="宋体" w:hAnsi="宋体" w:eastAsia="宋体" w:cs="宋体"/>
          <w:spacing w:val="9"/>
          <w:sz w:val="20"/>
          <w:szCs w:val="20"/>
        </w:rPr>
        <w:t>4.8.5 承包人应按有关法律规定和合</w:t>
      </w:r>
      <w:r>
        <w:rPr>
          <w:rFonts w:ascii="宋体" w:hAnsi="宋体" w:eastAsia="宋体" w:cs="宋体"/>
          <w:spacing w:val="8"/>
          <w:sz w:val="20"/>
          <w:szCs w:val="20"/>
        </w:rPr>
        <w:t>同约定，为其雇佣人员办理保险。</w:t>
      </w:r>
    </w:p>
    <w:p w14:paraId="358E82B4">
      <w:pPr>
        <w:spacing w:before="231" w:line="228" w:lineRule="auto"/>
        <w:ind w:left="443"/>
        <w:rPr>
          <w:rFonts w:ascii="宋体" w:hAnsi="宋体" w:eastAsia="宋体" w:cs="宋体"/>
          <w:sz w:val="20"/>
          <w:szCs w:val="20"/>
        </w:rPr>
      </w:pPr>
      <w:r>
        <w:rPr>
          <w:rFonts w:ascii="宋体" w:hAnsi="宋体" w:eastAsia="宋体" w:cs="宋体"/>
          <w:spacing w:val="8"/>
          <w:sz w:val="20"/>
          <w:szCs w:val="20"/>
        </w:rPr>
        <w:t>4.8.6 承包人应负责处理其雇佣人员因工伤亡事故的善后事宜。</w:t>
      </w:r>
    </w:p>
    <w:p w14:paraId="433FFD7E">
      <w:pPr>
        <w:pStyle w:val="3"/>
        <w:spacing w:line="246" w:lineRule="auto"/>
      </w:pPr>
    </w:p>
    <w:p w14:paraId="5607033A">
      <w:pPr>
        <w:spacing w:before="65" w:line="230" w:lineRule="auto"/>
        <w:ind w:left="19"/>
        <w:outlineLvl w:val="2"/>
        <w:rPr>
          <w:rFonts w:ascii="黑体" w:hAnsi="黑体" w:eastAsia="黑体" w:cs="黑体"/>
          <w:sz w:val="20"/>
          <w:szCs w:val="20"/>
        </w:rPr>
      </w:pPr>
      <w:r>
        <w:rPr>
          <w:rFonts w:ascii="Times New Roman" w:hAnsi="Times New Roman" w:eastAsia="Times New Roman" w:cs="Times New Roman"/>
          <w:spacing w:val="7"/>
          <w:sz w:val="20"/>
          <w:szCs w:val="20"/>
        </w:rPr>
        <w:t>4</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9  </w:t>
      </w:r>
      <w:r>
        <w:rPr>
          <w:rFonts w:ascii="黑体" w:hAnsi="黑体" w:eastAsia="黑体" w:cs="黑体"/>
          <w:spacing w:val="7"/>
          <w:sz w:val="20"/>
          <w:szCs w:val="20"/>
        </w:rPr>
        <w:t>工程价款应专款专用</w:t>
      </w:r>
    </w:p>
    <w:p w14:paraId="1BA2D8F2">
      <w:pPr>
        <w:spacing w:before="149" w:line="226" w:lineRule="auto"/>
        <w:ind w:left="447"/>
        <w:rPr>
          <w:rFonts w:ascii="宋体" w:hAnsi="宋体" w:eastAsia="宋体" w:cs="宋体"/>
          <w:sz w:val="20"/>
          <w:szCs w:val="20"/>
        </w:rPr>
      </w:pPr>
      <w:r>
        <w:rPr>
          <w:rFonts w:ascii="宋体" w:hAnsi="宋体" w:eastAsia="宋体" w:cs="宋体"/>
          <w:spacing w:val="9"/>
          <w:sz w:val="20"/>
          <w:szCs w:val="20"/>
        </w:rPr>
        <w:t>发包人按合同约定支付给承包人的各项价款应专用于合同工作。</w:t>
      </w:r>
    </w:p>
    <w:p w14:paraId="400C83B0">
      <w:pPr>
        <w:pStyle w:val="3"/>
        <w:spacing w:line="247" w:lineRule="auto"/>
      </w:pPr>
    </w:p>
    <w:p w14:paraId="5883C348">
      <w:pPr>
        <w:spacing w:before="66" w:line="230" w:lineRule="auto"/>
        <w:ind w:left="19"/>
        <w:outlineLvl w:val="2"/>
        <w:rPr>
          <w:rFonts w:ascii="黑体" w:hAnsi="黑体" w:eastAsia="黑体" w:cs="黑体"/>
          <w:sz w:val="20"/>
          <w:szCs w:val="20"/>
        </w:rPr>
      </w:pPr>
      <w:r>
        <w:rPr>
          <w:rFonts w:ascii="Times New Roman" w:hAnsi="Times New Roman" w:eastAsia="Times New Roman" w:cs="Times New Roman"/>
          <w:spacing w:val="7"/>
          <w:sz w:val="20"/>
          <w:szCs w:val="20"/>
        </w:rPr>
        <w:t>4</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10  </w:t>
      </w:r>
      <w:r>
        <w:rPr>
          <w:rFonts w:ascii="黑体" w:hAnsi="黑体" w:eastAsia="黑体" w:cs="黑体"/>
          <w:spacing w:val="7"/>
          <w:sz w:val="20"/>
          <w:szCs w:val="20"/>
        </w:rPr>
        <w:t>承包人现场查勘</w:t>
      </w:r>
    </w:p>
    <w:p w14:paraId="585B3FD9">
      <w:pPr>
        <w:spacing w:before="149" w:line="388" w:lineRule="auto"/>
        <w:ind w:left="22" w:right="11" w:firstLine="420"/>
        <w:rPr>
          <w:rFonts w:ascii="宋体" w:hAnsi="宋体" w:eastAsia="宋体" w:cs="宋体"/>
          <w:sz w:val="20"/>
          <w:szCs w:val="20"/>
        </w:rPr>
      </w:pPr>
      <w:r>
        <w:rPr>
          <w:rFonts w:ascii="宋体" w:hAnsi="宋体" w:eastAsia="宋体" w:cs="宋体"/>
          <w:spacing w:val="9"/>
          <w:sz w:val="20"/>
          <w:szCs w:val="20"/>
        </w:rPr>
        <w:t>4.10.1 发包人应向承包人提供施工场地及毗邻区域内的供水、排水、供电、供气、供</w:t>
      </w:r>
      <w:r>
        <w:rPr>
          <w:rFonts w:ascii="宋体" w:hAnsi="宋体" w:eastAsia="宋体" w:cs="宋体"/>
          <w:spacing w:val="7"/>
          <w:sz w:val="20"/>
          <w:szCs w:val="20"/>
        </w:rPr>
        <w:t>热、通信、广播电视等地下管线资料、气象和水文观测资料，相邻建筑物和构筑物、地下工</w:t>
      </w:r>
      <w:r>
        <w:rPr>
          <w:rFonts w:ascii="宋体" w:hAnsi="宋体" w:eastAsia="宋体" w:cs="宋体"/>
          <w:spacing w:val="4"/>
          <w:sz w:val="20"/>
          <w:szCs w:val="20"/>
        </w:rPr>
        <w:t>程的有关资料，以及其他与建设工程有关的原始资料</w:t>
      </w:r>
      <w:r>
        <w:rPr>
          <w:rFonts w:ascii="宋体" w:hAnsi="宋体" w:eastAsia="宋体" w:cs="宋体"/>
          <w:spacing w:val="3"/>
          <w:sz w:val="20"/>
          <w:szCs w:val="20"/>
        </w:rPr>
        <w:t>，并承担原始资料错误造成的全部责任，</w:t>
      </w:r>
      <w:r>
        <w:rPr>
          <w:rFonts w:ascii="宋体" w:hAnsi="宋体" w:eastAsia="宋体" w:cs="宋体"/>
          <w:spacing w:val="9"/>
          <w:sz w:val="20"/>
          <w:szCs w:val="20"/>
        </w:rPr>
        <w:t>但承包人应对其阅读上述有关资料后所作出的解释和推断负责。</w:t>
      </w:r>
    </w:p>
    <w:p w14:paraId="43D4AA9F">
      <w:pPr>
        <w:spacing w:before="231" w:line="335" w:lineRule="auto"/>
        <w:ind w:left="27" w:firstLine="416"/>
        <w:rPr>
          <w:rFonts w:ascii="宋体" w:hAnsi="宋体" w:eastAsia="宋体" w:cs="宋体"/>
          <w:sz w:val="20"/>
          <w:szCs w:val="20"/>
        </w:rPr>
      </w:pPr>
      <w:r>
        <w:rPr>
          <w:rFonts w:ascii="宋体" w:hAnsi="宋体" w:eastAsia="宋体" w:cs="宋体"/>
          <w:spacing w:val="9"/>
          <w:sz w:val="20"/>
          <w:szCs w:val="20"/>
        </w:rPr>
        <w:t>4.10.2 承包人应对施工场地和周围环境进行查勘，并收集除发包人提供外为完成合同工作有关的当地资料。在全部合同工作中，视为承包人已充分估计了应承担</w:t>
      </w:r>
      <w:r>
        <w:rPr>
          <w:rFonts w:ascii="宋体" w:hAnsi="宋体" w:eastAsia="宋体" w:cs="宋体"/>
          <w:spacing w:val="8"/>
          <w:sz w:val="20"/>
          <w:szCs w:val="20"/>
        </w:rPr>
        <w:t>的责任和风险。</w:t>
      </w:r>
    </w:p>
    <w:p w14:paraId="21B49E25">
      <w:pPr>
        <w:pStyle w:val="3"/>
        <w:spacing w:line="247" w:lineRule="auto"/>
      </w:pPr>
    </w:p>
    <w:p w14:paraId="170FDE8B">
      <w:pPr>
        <w:spacing w:before="66" w:line="229" w:lineRule="auto"/>
        <w:ind w:left="19"/>
        <w:outlineLvl w:val="2"/>
        <w:rPr>
          <w:rFonts w:ascii="黑体" w:hAnsi="黑体" w:eastAsia="黑体" w:cs="黑体"/>
          <w:sz w:val="20"/>
          <w:szCs w:val="20"/>
        </w:rPr>
      </w:pPr>
      <w:r>
        <w:rPr>
          <w:rFonts w:ascii="Times New Roman" w:hAnsi="Times New Roman" w:eastAsia="Times New Roman" w:cs="Times New Roman"/>
          <w:spacing w:val="6"/>
          <w:sz w:val="20"/>
          <w:szCs w:val="20"/>
        </w:rPr>
        <w:t>4</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11  </w:t>
      </w:r>
      <w:r>
        <w:rPr>
          <w:rFonts w:ascii="黑体" w:hAnsi="黑体" w:eastAsia="黑体" w:cs="黑体"/>
          <w:spacing w:val="6"/>
          <w:sz w:val="20"/>
          <w:szCs w:val="20"/>
        </w:rPr>
        <w:t>不可预见物质条件（A）</w:t>
      </w:r>
    </w:p>
    <w:p w14:paraId="541999B9">
      <w:pPr>
        <w:spacing w:before="148" w:line="371" w:lineRule="auto"/>
        <w:ind w:left="25" w:right="66" w:firstLine="418"/>
        <w:rPr>
          <w:rFonts w:ascii="宋体" w:hAnsi="宋体" w:eastAsia="宋体" w:cs="宋体"/>
          <w:sz w:val="20"/>
          <w:szCs w:val="20"/>
        </w:rPr>
      </w:pPr>
      <w:r>
        <w:rPr>
          <w:rFonts w:ascii="宋体" w:hAnsi="宋体" w:eastAsia="宋体" w:cs="宋体"/>
          <w:spacing w:val="9"/>
          <w:sz w:val="20"/>
          <w:szCs w:val="20"/>
        </w:rPr>
        <w:t>4.11.1 不可预见物质条件，除专用合同条款另有约定外，是指承包人在施工场地遇到</w:t>
      </w:r>
      <w:r>
        <w:rPr>
          <w:rFonts w:ascii="宋体" w:hAnsi="宋体" w:eastAsia="宋体" w:cs="宋体"/>
          <w:spacing w:val="7"/>
          <w:sz w:val="20"/>
          <w:szCs w:val="20"/>
        </w:rPr>
        <w:t>的不可预见的自然物质条件、非自然的物质障碍和污染物，包括地下和水文条件，但不包括</w:t>
      </w:r>
      <w:r>
        <w:rPr>
          <w:rFonts w:ascii="宋体" w:hAnsi="宋体" w:eastAsia="宋体" w:cs="宋体"/>
          <w:spacing w:val="5"/>
          <w:sz w:val="20"/>
          <w:szCs w:val="20"/>
        </w:rPr>
        <w:t>气候条件。</w:t>
      </w:r>
    </w:p>
    <w:p w14:paraId="71F6A5C6">
      <w:pPr>
        <w:spacing w:before="231" w:line="388" w:lineRule="auto"/>
        <w:ind w:left="24" w:right="66" w:firstLine="419"/>
        <w:rPr>
          <w:rFonts w:ascii="宋体" w:hAnsi="宋体" w:eastAsia="宋体" w:cs="宋体"/>
          <w:sz w:val="20"/>
          <w:szCs w:val="20"/>
        </w:rPr>
      </w:pPr>
      <w:r>
        <w:rPr>
          <w:rFonts w:ascii="宋体" w:hAnsi="宋体" w:eastAsia="宋体" w:cs="宋体"/>
          <w:spacing w:val="9"/>
          <w:sz w:val="20"/>
          <w:szCs w:val="20"/>
        </w:rPr>
        <w:t>4.11.2 承包人遇到不可预见物质条件时，应采取适应不利物质条件的合理措施继续设</w:t>
      </w:r>
      <w:r>
        <w:rPr>
          <w:rFonts w:ascii="宋体" w:hAnsi="宋体" w:eastAsia="宋体" w:cs="宋体"/>
          <w:spacing w:val="7"/>
          <w:sz w:val="20"/>
          <w:szCs w:val="20"/>
        </w:rPr>
        <w:t>计和（或）施工，并及时通知监理人，通知应载明不利物质条件的内容以及承包人认为不可</w:t>
      </w:r>
      <w:r>
        <w:rPr>
          <w:rFonts w:ascii="宋体" w:hAnsi="宋体" w:eastAsia="宋体" w:cs="宋体"/>
          <w:spacing w:val="9"/>
          <w:sz w:val="20"/>
          <w:szCs w:val="20"/>
        </w:rPr>
        <w:t>预见的理由。监理人应当及时发出指示，指示构成变更的，按第</w:t>
      </w:r>
      <w:r>
        <w:rPr>
          <w:rFonts w:ascii="宋体" w:hAnsi="宋体" w:eastAsia="宋体" w:cs="宋体"/>
          <w:spacing w:val="-22"/>
          <w:sz w:val="20"/>
          <w:szCs w:val="20"/>
        </w:rPr>
        <w:t xml:space="preserve"> </w:t>
      </w:r>
      <w:r>
        <w:rPr>
          <w:rFonts w:ascii="宋体" w:hAnsi="宋体" w:eastAsia="宋体" w:cs="宋体"/>
          <w:spacing w:val="9"/>
          <w:sz w:val="20"/>
          <w:szCs w:val="20"/>
        </w:rPr>
        <w:t>15</w:t>
      </w:r>
      <w:r>
        <w:rPr>
          <w:rFonts w:ascii="宋体" w:hAnsi="宋体" w:eastAsia="宋体" w:cs="宋体"/>
          <w:spacing w:val="-38"/>
          <w:sz w:val="20"/>
          <w:szCs w:val="20"/>
        </w:rPr>
        <w:t xml:space="preserve"> </w:t>
      </w:r>
      <w:r>
        <w:rPr>
          <w:rFonts w:ascii="宋体" w:hAnsi="宋体" w:eastAsia="宋体" w:cs="宋体"/>
          <w:spacing w:val="8"/>
          <w:sz w:val="20"/>
          <w:szCs w:val="20"/>
        </w:rPr>
        <w:t>条约定执行。监理人没有发出指示的，承包人因采取合理措施而增加的费用和（或）工期延误，</w:t>
      </w:r>
      <w:r>
        <w:rPr>
          <w:rFonts w:ascii="宋体" w:hAnsi="宋体" w:eastAsia="宋体" w:cs="宋体"/>
          <w:spacing w:val="-44"/>
          <w:sz w:val="20"/>
          <w:szCs w:val="20"/>
        </w:rPr>
        <w:t xml:space="preserve"> </w:t>
      </w:r>
      <w:r>
        <w:rPr>
          <w:rFonts w:ascii="宋体" w:hAnsi="宋体" w:eastAsia="宋体" w:cs="宋体"/>
          <w:spacing w:val="8"/>
          <w:sz w:val="20"/>
          <w:szCs w:val="20"/>
        </w:rPr>
        <w:t>由发包人承担。</w:t>
      </w:r>
    </w:p>
    <w:p w14:paraId="28487524">
      <w:pPr>
        <w:pStyle w:val="3"/>
        <w:spacing w:line="247" w:lineRule="auto"/>
      </w:pPr>
    </w:p>
    <w:p w14:paraId="06D852DC">
      <w:pPr>
        <w:spacing w:before="65" w:line="229" w:lineRule="auto"/>
        <w:ind w:left="19"/>
        <w:outlineLvl w:val="2"/>
        <w:rPr>
          <w:rFonts w:ascii="黑体" w:hAnsi="黑体" w:eastAsia="黑体" w:cs="黑体"/>
          <w:sz w:val="20"/>
          <w:szCs w:val="20"/>
        </w:rPr>
      </w:pPr>
      <w:r>
        <w:rPr>
          <w:rFonts w:ascii="Times New Roman" w:hAnsi="Times New Roman" w:eastAsia="Times New Roman" w:cs="Times New Roman"/>
          <w:spacing w:val="6"/>
          <w:sz w:val="20"/>
          <w:szCs w:val="20"/>
        </w:rPr>
        <w:t>4</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11  </w:t>
      </w:r>
      <w:r>
        <w:rPr>
          <w:rFonts w:ascii="黑体" w:hAnsi="黑体" w:eastAsia="黑体" w:cs="黑体"/>
          <w:spacing w:val="6"/>
          <w:sz w:val="20"/>
          <w:szCs w:val="20"/>
        </w:rPr>
        <w:t>不可预见的困难和费用（B）</w:t>
      </w:r>
    </w:p>
    <w:p w14:paraId="2AB87F01">
      <w:pPr>
        <w:spacing w:before="149" w:line="444" w:lineRule="auto"/>
        <w:ind w:left="25" w:right="66" w:firstLine="431"/>
        <w:jc w:val="both"/>
        <w:rPr>
          <w:rFonts w:ascii="宋体" w:hAnsi="宋体" w:eastAsia="宋体" w:cs="宋体"/>
          <w:sz w:val="20"/>
          <w:szCs w:val="20"/>
        </w:rPr>
      </w:pPr>
      <w:r>
        <w:rPr>
          <w:rFonts w:ascii="宋体" w:hAnsi="宋体" w:eastAsia="宋体" w:cs="宋体"/>
          <w:spacing w:val="7"/>
          <w:sz w:val="20"/>
          <w:szCs w:val="20"/>
        </w:rPr>
        <w:t>除合同另有约定外，承包人应视为已取得工程有关风险、意外事件</w:t>
      </w:r>
      <w:r>
        <w:rPr>
          <w:rFonts w:ascii="宋体" w:hAnsi="宋体" w:eastAsia="宋体" w:cs="宋体"/>
          <w:spacing w:val="6"/>
          <w:sz w:val="20"/>
          <w:szCs w:val="20"/>
        </w:rPr>
        <w:t>和其他情况的全部必</w:t>
      </w:r>
      <w:r>
        <w:rPr>
          <w:rFonts w:ascii="宋体" w:hAnsi="宋体" w:eastAsia="宋体" w:cs="宋体"/>
          <w:spacing w:val="7"/>
          <w:sz w:val="20"/>
          <w:szCs w:val="20"/>
        </w:rPr>
        <w:t>要资料，并预见工程所有困难和费用。承包人遇到不可预见的困难和费用时，合同价格不予</w:t>
      </w:r>
      <w:r>
        <w:rPr>
          <w:rFonts w:ascii="宋体" w:hAnsi="宋体" w:eastAsia="宋体" w:cs="宋体"/>
          <w:spacing w:val="2"/>
          <w:sz w:val="20"/>
          <w:szCs w:val="20"/>
        </w:rPr>
        <w:t>调整。</w:t>
      </w:r>
    </w:p>
    <w:p w14:paraId="3012E79D">
      <w:pPr>
        <w:spacing w:before="72" w:line="230" w:lineRule="auto"/>
        <w:ind w:left="19"/>
        <w:outlineLvl w:val="2"/>
        <w:rPr>
          <w:rFonts w:ascii="黑体" w:hAnsi="黑体" w:eastAsia="黑体" w:cs="黑体"/>
          <w:sz w:val="20"/>
          <w:szCs w:val="20"/>
        </w:rPr>
      </w:pPr>
      <w:r>
        <w:rPr>
          <w:rFonts w:ascii="Times New Roman" w:hAnsi="Times New Roman" w:eastAsia="Times New Roman" w:cs="Times New Roman"/>
          <w:spacing w:val="6"/>
          <w:sz w:val="20"/>
          <w:szCs w:val="20"/>
        </w:rPr>
        <w:t>4</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12  </w:t>
      </w:r>
      <w:r>
        <w:rPr>
          <w:rFonts w:ascii="黑体" w:hAnsi="黑体" w:eastAsia="黑体" w:cs="黑体"/>
          <w:spacing w:val="6"/>
          <w:sz w:val="20"/>
          <w:szCs w:val="20"/>
        </w:rPr>
        <w:t>进度计划</w:t>
      </w:r>
    </w:p>
    <w:p w14:paraId="7894C4C8">
      <w:pPr>
        <w:spacing w:before="152" w:line="228" w:lineRule="auto"/>
        <w:ind w:left="443"/>
        <w:rPr>
          <w:rFonts w:ascii="宋体" w:hAnsi="宋体" w:eastAsia="宋体" w:cs="宋体"/>
          <w:sz w:val="20"/>
          <w:szCs w:val="20"/>
        </w:rPr>
      </w:pPr>
      <w:r>
        <w:rPr>
          <w:rFonts w:ascii="宋体" w:hAnsi="宋体" w:eastAsia="宋体" w:cs="宋体"/>
          <w:spacing w:val="6"/>
          <w:sz w:val="20"/>
          <w:szCs w:val="20"/>
        </w:rPr>
        <w:t>4.12.1 合同进度计划</w:t>
      </w:r>
    </w:p>
    <w:p w14:paraId="3BC69FD3">
      <w:pPr>
        <w:spacing w:line="228" w:lineRule="auto"/>
        <w:rPr>
          <w:rFonts w:ascii="宋体" w:hAnsi="宋体" w:eastAsia="宋体" w:cs="宋体"/>
          <w:sz w:val="20"/>
          <w:szCs w:val="20"/>
        </w:rPr>
        <w:sectPr>
          <w:footerReference r:id="rId171" w:type="default"/>
          <w:pgSz w:w="11906" w:h="16839"/>
          <w:pgMar w:top="1431" w:right="1738" w:bottom="1206" w:left="1785" w:header="0" w:footer="1044" w:gutter="0"/>
          <w:cols w:space="720" w:num="1"/>
        </w:sectPr>
      </w:pPr>
    </w:p>
    <w:p w14:paraId="20605494">
      <w:pPr>
        <w:spacing w:before="142" w:line="442" w:lineRule="auto"/>
        <w:ind w:left="22" w:firstLine="421"/>
        <w:jc w:val="both"/>
        <w:rPr>
          <w:rFonts w:ascii="宋体" w:hAnsi="宋体" w:eastAsia="宋体" w:cs="宋体"/>
          <w:sz w:val="20"/>
          <w:szCs w:val="20"/>
        </w:rPr>
      </w:pPr>
      <w:bookmarkStart w:id="425" w:name="bookmark662"/>
      <w:bookmarkEnd w:id="425"/>
      <w:r>
        <w:rPr>
          <w:rFonts w:ascii="宋体" w:hAnsi="宋体" w:eastAsia="宋体" w:cs="宋体"/>
          <w:spacing w:val="4"/>
          <w:sz w:val="20"/>
          <w:szCs w:val="20"/>
        </w:rPr>
        <w:t>承包人应按合同约定的内容和期限，编制详细的进度计</w:t>
      </w:r>
      <w:r>
        <w:rPr>
          <w:rFonts w:ascii="宋体" w:hAnsi="宋体" w:eastAsia="宋体" w:cs="宋体"/>
          <w:spacing w:val="3"/>
          <w:sz w:val="20"/>
          <w:szCs w:val="20"/>
        </w:rPr>
        <w:t>划，包括设计、承包人文件提交、</w:t>
      </w:r>
      <w:r>
        <w:rPr>
          <w:rFonts w:ascii="宋体" w:hAnsi="宋体" w:eastAsia="宋体" w:cs="宋体"/>
          <w:spacing w:val="7"/>
          <w:sz w:val="20"/>
          <w:szCs w:val="20"/>
        </w:rPr>
        <w:t>采购、制造、检验、运达现场、施工、安装、试验的各个阶段的预期时间以及设计和施工组织方案说明等报送监理人。监理人应在专用合同条款约定的期限内批复或提出修改意见，否则该进度计划视为已得到批准。经监理人批准的进度计划称合同进度计划，是控制合同工程进度的依据。承包人还应根据合同进度计划，编制更为详细的分阶段或分项进度计划，报监</w:t>
      </w:r>
      <w:r>
        <w:rPr>
          <w:rFonts w:ascii="宋体" w:hAnsi="宋体" w:eastAsia="宋体" w:cs="宋体"/>
          <w:spacing w:val="6"/>
          <w:sz w:val="20"/>
          <w:szCs w:val="20"/>
        </w:rPr>
        <w:t>理人批准。</w:t>
      </w:r>
    </w:p>
    <w:p w14:paraId="7C111F22">
      <w:pPr>
        <w:spacing w:line="227" w:lineRule="auto"/>
        <w:ind w:left="443"/>
        <w:rPr>
          <w:rFonts w:ascii="宋体" w:hAnsi="宋体" w:eastAsia="宋体" w:cs="宋体"/>
          <w:sz w:val="20"/>
          <w:szCs w:val="20"/>
        </w:rPr>
      </w:pPr>
      <w:r>
        <w:rPr>
          <w:rFonts w:ascii="宋体" w:hAnsi="宋体" w:eastAsia="宋体" w:cs="宋体"/>
          <w:spacing w:val="7"/>
          <w:sz w:val="20"/>
          <w:szCs w:val="20"/>
        </w:rPr>
        <w:t>4.12.2 合同进度计划的修订</w:t>
      </w:r>
    </w:p>
    <w:p w14:paraId="4BD59E62">
      <w:pPr>
        <w:spacing w:before="230" w:line="442" w:lineRule="auto"/>
        <w:ind w:left="23" w:right="70" w:firstLine="424"/>
        <w:rPr>
          <w:rFonts w:ascii="宋体" w:hAnsi="宋体" w:eastAsia="宋体" w:cs="宋体"/>
          <w:sz w:val="20"/>
          <w:szCs w:val="20"/>
        </w:rPr>
      </w:pPr>
      <w:r>
        <w:rPr>
          <w:rFonts w:ascii="宋体" w:hAnsi="宋体" w:eastAsia="宋体" w:cs="宋体"/>
          <w:spacing w:val="10"/>
          <w:sz w:val="20"/>
          <w:szCs w:val="20"/>
        </w:rPr>
        <w:t>不论何种原因造成工程的实际进度与第4.12.1</w:t>
      </w:r>
      <w:r>
        <w:rPr>
          <w:rFonts w:ascii="宋体" w:hAnsi="宋体" w:eastAsia="宋体" w:cs="宋体"/>
          <w:spacing w:val="-34"/>
          <w:sz w:val="20"/>
          <w:szCs w:val="20"/>
        </w:rPr>
        <w:t xml:space="preserve"> </w:t>
      </w:r>
      <w:r>
        <w:rPr>
          <w:rFonts w:ascii="宋体" w:hAnsi="宋体" w:eastAsia="宋体" w:cs="宋体"/>
          <w:spacing w:val="10"/>
          <w:sz w:val="20"/>
          <w:szCs w:val="20"/>
        </w:rPr>
        <w:t>项的合同进度计划不符时，承包人可以</w:t>
      </w:r>
      <w:r>
        <w:rPr>
          <w:rFonts w:ascii="宋体" w:hAnsi="宋体" w:eastAsia="宋体" w:cs="宋体"/>
          <w:spacing w:val="7"/>
          <w:sz w:val="20"/>
          <w:szCs w:val="20"/>
        </w:rPr>
        <w:t>在专用合同条款约定的期限内向监理人提交修订合同进度计划的申请报告，并附有关措施和相关资料，报监理人批准；监理人也可以直接向承包人作出修订合同进度计划的指示，承包人应按该指示修订合同进度计划，报监理人批准。监理人应在专用合同条款约定的期限内批</w:t>
      </w:r>
      <w:r>
        <w:rPr>
          <w:rFonts w:ascii="宋体" w:hAnsi="宋体" w:eastAsia="宋体" w:cs="宋体"/>
          <w:spacing w:val="8"/>
          <w:sz w:val="20"/>
          <w:szCs w:val="20"/>
        </w:rPr>
        <w:t>复。监理人在批复前应获得发包人同意。</w:t>
      </w:r>
    </w:p>
    <w:p w14:paraId="2E8B39E3">
      <w:pPr>
        <w:spacing w:before="77" w:line="231" w:lineRule="auto"/>
        <w:ind w:left="19"/>
        <w:outlineLvl w:val="2"/>
        <w:rPr>
          <w:rFonts w:ascii="黑体" w:hAnsi="黑体" w:eastAsia="黑体" w:cs="黑体"/>
          <w:sz w:val="20"/>
          <w:szCs w:val="20"/>
        </w:rPr>
      </w:pPr>
      <w:r>
        <w:rPr>
          <w:rFonts w:ascii="Times New Roman" w:hAnsi="Times New Roman" w:eastAsia="Times New Roman" w:cs="Times New Roman"/>
          <w:spacing w:val="6"/>
          <w:sz w:val="20"/>
          <w:szCs w:val="20"/>
        </w:rPr>
        <w:t>4</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13  </w:t>
      </w:r>
      <w:r>
        <w:rPr>
          <w:rFonts w:ascii="黑体" w:hAnsi="黑体" w:eastAsia="黑体" w:cs="黑体"/>
          <w:spacing w:val="6"/>
          <w:sz w:val="20"/>
          <w:szCs w:val="20"/>
        </w:rPr>
        <w:t>质量保证</w:t>
      </w:r>
    </w:p>
    <w:p w14:paraId="5A2E7E36">
      <w:pPr>
        <w:spacing w:before="148" w:line="336" w:lineRule="auto"/>
        <w:ind w:left="24" w:right="71" w:firstLine="419"/>
        <w:rPr>
          <w:rFonts w:ascii="宋体" w:hAnsi="宋体" w:eastAsia="宋体" w:cs="宋体"/>
          <w:sz w:val="20"/>
          <w:szCs w:val="20"/>
        </w:rPr>
      </w:pPr>
      <w:r>
        <w:rPr>
          <w:rFonts w:ascii="宋体" w:hAnsi="宋体" w:eastAsia="宋体" w:cs="宋体"/>
          <w:spacing w:val="9"/>
          <w:sz w:val="20"/>
          <w:szCs w:val="20"/>
        </w:rPr>
        <w:t>4.13.1 为保证工程质量，承包人应按照合同要求建立质量保证体系。监理人有权对承</w:t>
      </w:r>
      <w:r>
        <w:rPr>
          <w:rFonts w:ascii="宋体" w:hAnsi="宋体" w:eastAsia="宋体" w:cs="宋体"/>
          <w:spacing w:val="8"/>
          <w:sz w:val="20"/>
          <w:szCs w:val="20"/>
        </w:rPr>
        <w:t>包人的质量保证体系进行审查。</w:t>
      </w:r>
    </w:p>
    <w:p w14:paraId="061763BB">
      <w:pPr>
        <w:spacing w:before="229" w:line="335" w:lineRule="auto"/>
        <w:ind w:left="27" w:right="71" w:firstLine="416"/>
        <w:rPr>
          <w:rFonts w:ascii="宋体" w:hAnsi="宋体" w:eastAsia="宋体" w:cs="宋体"/>
          <w:sz w:val="20"/>
          <w:szCs w:val="20"/>
        </w:rPr>
      </w:pPr>
      <w:r>
        <w:rPr>
          <w:rFonts w:ascii="宋体" w:hAnsi="宋体" w:eastAsia="宋体" w:cs="宋体"/>
          <w:spacing w:val="9"/>
          <w:sz w:val="20"/>
          <w:szCs w:val="20"/>
        </w:rPr>
        <w:t>4.13.2 承包人应在各设计和实施阶段开始前，向监理人提交其具体的质量保证细则和</w:t>
      </w:r>
      <w:r>
        <w:rPr>
          <w:rFonts w:ascii="宋体" w:hAnsi="宋体" w:eastAsia="宋体" w:cs="宋体"/>
          <w:spacing w:val="5"/>
          <w:sz w:val="20"/>
          <w:szCs w:val="20"/>
        </w:rPr>
        <w:t>工作程序。</w:t>
      </w:r>
    </w:p>
    <w:p w14:paraId="62C83BDB">
      <w:pPr>
        <w:spacing w:before="232" w:line="228" w:lineRule="auto"/>
        <w:ind w:left="443"/>
        <w:rPr>
          <w:rFonts w:ascii="宋体" w:hAnsi="宋体" w:eastAsia="宋体" w:cs="宋体"/>
          <w:sz w:val="20"/>
          <w:szCs w:val="20"/>
        </w:rPr>
      </w:pPr>
      <w:r>
        <w:rPr>
          <w:rFonts w:ascii="宋体" w:hAnsi="宋体" w:eastAsia="宋体" w:cs="宋体"/>
          <w:spacing w:val="8"/>
          <w:sz w:val="20"/>
          <w:szCs w:val="20"/>
        </w:rPr>
        <w:t>4.13.3 遵守质量保证体系，不应免除合同约定的承包人的义务和责任。</w:t>
      </w:r>
    </w:p>
    <w:p w14:paraId="48EB0A2E">
      <w:pPr>
        <w:spacing w:before="199" w:line="222" w:lineRule="auto"/>
        <w:ind w:left="28"/>
        <w:outlineLvl w:val="1"/>
        <w:rPr>
          <w:rFonts w:ascii="黑体" w:hAnsi="黑体" w:eastAsia="黑体" w:cs="黑体"/>
          <w:sz w:val="24"/>
          <w:szCs w:val="24"/>
        </w:rPr>
      </w:pPr>
      <w:bookmarkStart w:id="426" w:name="bookmark350"/>
      <w:bookmarkEnd w:id="426"/>
      <w:bookmarkStart w:id="427" w:name="bookmark351"/>
      <w:bookmarkEnd w:id="427"/>
      <w:r>
        <w:rPr>
          <w:rFonts w:ascii="Times New Roman" w:hAnsi="Times New Roman" w:eastAsia="Times New Roman" w:cs="Times New Roman"/>
          <w:spacing w:val="-6"/>
          <w:sz w:val="24"/>
          <w:szCs w:val="24"/>
        </w:rPr>
        <w:t>5.</w:t>
      </w:r>
      <w:r>
        <w:rPr>
          <w:rFonts w:ascii="Times New Roman" w:hAnsi="Times New Roman" w:eastAsia="Times New Roman" w:cs="Times New Roman"/>
          <w:spacing w:val="5"/>
          <w:sz w:val="24"/>
          <w:szCs w:val="24"/>
        </w:rPr>
        <w:t xml:space="preserve">  </w:t>
      </w:r>
      <w:r>
        <w:rPr>
          <w:rFonts w:ascii="黑体" w:hAnsi="黑体" w:eastAsia="黑体" w:cs="黑体"/>
          <w:spacing w:val="-6"/>
          <w:sz w:val="24"/>
          <w:szCs w:val="24"/>
        </w:rPr>
        <w:t>设计</w:t>
      </w:r>
    </w:p>
    <w:p w14:paraId="34C7C1EF">
      <w:pPr>
        <w:spacing w:before="207" w:line="229" w:lineRule="auto"/>
        <w:ind w:left="26"/>
        <w:outlineLvl w:val="2"/>
        <w:rPr>
          <w:rFonts w:ascii="黑体" w:hAnsi="黑体" w:eastAsia="黑体" w:cs="黑体"/>
          <w:sz w:val="20"/>
          <w:szCs w:val="20"/>
        </w:rPr>
      </w:pPr>
      <w:r>
        <w:rPr>
          <w:rFonts w:ascii="Times New Roman" w:hAnsi="Times New Roman" w:eastAsia="Times New Roman" w:cs="Times New Roman"/>
          <w:spacing w:val="6"/>
          <w:sz w:val="20"/>
          <w:szCs w:val="20"/>
        </w:rPr>
        <w:t>5</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  </w:t>
      </w:r>
      <w:r>
        <w:rPr>
          <w:rFonts w:ascii="黑体" w:hAnsi="黑体" w:eastAsia="黑体" w:cs="黑体"/>
          <w:spacing w:val="6"/>
          <w:sz w:val="20"/>
          <w:szCs w:val="20"/>
        </w:rPr>
        <w:t>承包人的设计义务</w:t>
      </w:r>
    </w:p>
    <w:p w14:paraId="4BD0BD7B">
      <w:pPr>
        <w:spacing w:before="150" w:line="228" w:lineRule="auto"/>
        <w:ind w:left="448"/>
        <w:rPr>
          <w:rFonts w:ascii="宋体" w:hAnsi="宋体" w:eastAsia="宋体" w:cs="宋体"/>
          <w:sz w:val="20"/>
          <w:szCs w:val="20"/>
        </w:rPr>
      </w:pPr>
      <w:r>
        <w:rPr>
          <w:rFonts w:ascii="宋体" w:hAnsi="宋体" w:eastAsia="宋体" w:cs="宋体"/>
          <w:spacing w:val="7"/>
          <w:sz w:val="20"/>
          <w:szCs w:val="20"/>
        </w:rPr>
        <w:t>5.1.1 设计义务的一般要求</w:t>
      </w:r>
    </w:p>
    <w:p w14:paraId="00976A05">
      <w:pPr>
        <w:spacing w:before="233" w:line="442" w:lineRule="auto"/>
        <w:ind w:left="24" w:right="70" w:firstLine="420"/>
        <w:rPr>
          <w:rFonts w:ascii="宋体" w:hAnsi="宋体" w:eastAsia="宋体" w:cs="宋体"/>
          <w:sz w:val="20"/>
          <w:szCs w:val="20"/>
        </w:rPr>
      </w:pPr>
      <w:r>
        <w:rPr>
          <w:rFonts w:ascii="宋体" w:hAnsi="宋体" w:eastAsia="宋体" w:cs="宋体"/>
          <w:spacing w:val="7"/>
          <w:sz w:val="20"/>
          <w:szCs w:val="20"/>
        </w:rPr>
        <w:t>承包人应按照法律规定，以及国家、行业和地方的规范和标准完成设计工作，并符合发</w:t>
      </w:r>
      <w:r>
        <w:rPr>
          <w:rFonts w:ascii="宋体" w:hAnsi="宋体" w:eastAsia="宋体" w:cs="宋体"/>
          <w:spacing w:val="5"/>
          <w:sz w:val="20"/>
          <w:szCs w:val="20"/>
        </w:rPr>
        <w:t>包人要求。</w:t>
      </w:r>
    </w:p>
    <w:p w14:paraId="42D93B4E">
      <w:pPr>
        <w:spacing w:before="1" w:line="227" w:lineRule="auto"/>
        <w:ind w:left="448"/>
        <w:rPr>
          <w:rFonts w:ascii="宋体" w:hAnsi="宋体" w:eastAsia="宋体" w:cs="宋体"/>
          <w:sz w:val="20"/>
          <w:szCs w:val="20"/>
        </w:rPr>
      </w:pPr>
      <w:r>
        <w:rPr>
          <w:rFonts w:ascii="宋体" w:hAnsi="宋体" w:eastAsia="宋体" w:cs="宋体"/>
          <w:spacing w:val="6"/>
          <w:sz w:val="20"/>
          <w:szCs w:val="20"/>
        </w:rPr>
        <w:t>5.1.2 法律和标准的变化</w:t>
      </w:r>
    </w:p>
    <w:p w14:paraId="36AEFBA3">
      <w:pPr>
        <w:spacing w:before="231" w:line="442" w:lineRule="auto"/>
        <w:ind w:left="23" w:right="70" w:firstLine="433"/>
        <w:rPr>
          <w:rFonts w:ascii="宋体" w:hAnsi="宋体" w:eastAsia="宋体" w:cs="宋体"/>
          <w:sz w:val="20"/>
          <w:szCs w:val="20"/>
        </w:rPr>
      </w:pPr>
      <w:r>
        <w:rPr>
          <w:rFonts w:ascii="宋体" w:hAnsi="宋体" w:eastAsia="宋体" w:cs="宋体"/>
          <w:spacing w:val="7"/>
          <w:sz w:val="20"/>
          <w:szCs w:val="20"/>
        </w:rPr>
        <w:t>除合同另有约定外，承包人完成设计工作所应遵守的法律规定，以</w:t>
      </w:r>
      <w:r>
        <w:rPr>
          <w:rFonts w:ascii="宋体" w:hAnsi="宋体" w:eastAsia="宋体" w:cs="宋体"/>
          <w:spacing w:val="6"/>
          <w:sz w:val="20"/>
          <w:szCs w:val="20"/>
        </w:rPr>
        <w:t>及国家、行业和地方</w:t>
      </w:r>
      <w:r>
        <w:rPr>
          <w:rFonts w:ascii="宋体" w:hAnsi="宋体" w:eastAsia="宋体" w:cs="宋体"/>
          <w:spacing w:val="7"/>
          <w:sz w:val="20"/>
          <w:szCs w:val="20"/>
        </w:rPr>
        <w:t>的规范和标准，均应视为在基准日适用的版本。基准日之后，前述版本发生重大变化，或者有新的法律，以及国家、行业和地方的规范和标准实施的，承包人应向发包人或发包人委托</w:t>
      </w:r>
      <w:r>
        <w:rPr>
          <w:rFonts w:ascii="宋体" w:hAnsi="宋体" w:eastAsia="宋体" w:cs="宋体"/>
          <w:spacing w:val="6"/>
          <w:sz w:val="20"/>
          <w:szCs w:val="20"/>
        </w:rPr>
        <w:t>的监理人提出遵守新规定的建议。发包人或其委托的监理人应在收到建议后</w:t>
      </w:r>
      <w:r>
        <w:rPr>
          <w:rFonts w:ascii="宋体" w:hAnsi="宋体" w:eastAsia="宋体" w:cs="宋体"/>
          <w:spacing w:val="-16"/>
          <w:sz w:val="20"/>
          <w:szCs w:val="20"/>
        </w:rPr>
        <w:t xml:space="preserve"> </w:t>
      </w:r>
      <w:r>
        <w:rPr>
          <w:rFonts w:ascii="宋体" w:hAnsi="宋体" w:eastAsia="宋体" w:cs="宋体"/>
          <w:spacing w:val="6"/>
          <w:sz w:val="20"/>
          <w:szCs w:val="20"/>
        </w:rPr>
        <w:t>7</w:t>
      </w:r>
      <w:r>
        <w:rPr>
          <w:rFonts w:ascii="宋体" w:hAnsi="宋体" w:eastAsia="宋体" w:cs="宋体"/>
          <w:spacing w:val="-33"/>
          <w:sz w:val="20"/>
          <w:szCs w:val="20"/>
        </w:rPr>
        <w:t xml:space="preserve"> </w:t>
      </w:r>
      <w:r>
        <w:rPr>
          <w:rFonts w:ascii="宋体" w:hAnsi="宋体" w:eastAsia="宋体" w:cs="宋体"/>
          <w:spacing w:val="6"/>
          <w:sz w:val="20"/>
          <w:szCs w:val="20"/>
        </w:rPr>
        <w:t>天内发出是否</w:t>
      </w:r>
      <w:r>
        <w:rPr>
          <w:rFonts w:ascii="宋体" w:hAnsi="宋体" w:eastAsia="宋体" w:cs="宋体"/>
          <w:spacing w:val="11"/>
          <w:sz w:val="20"/>
          <w:szCs w:val="20"/>
        </w:rPr>
        <w:t>遵守新规定的指示。发包人或其委托的监理人指示遵守新规定的，按照第</w:t>
      </w:r>
      <w:r>
        <w:rPr>
          <w:rFonts w:ascii="宋体" w:hAnsi="宋体" w:eastAsia="宋体" w:cs="宋体"/>
          <w:spacing w:val="-9"/>
          <w:sz w:val="20"/>
          <w:szCs w:val="20"/>
        </w:rPr>
        <w:t xml:space="preserve"> </w:t>
      </w:r>
      <w:r>
        <w:rPr>
          <w:rFonts w:ascii="宋体" w:hAnsi="宋体" w:eastAsia="宋体" w:cs="宋体"/>
          <w:spacing w:val="11"/>
          <w:sz w:val="20"/>
          <w:szCs w:val="20"/>
        </w:rPr>
        <w:t>15</w:t>
      </w:r>
      <w:r>
        <w:rPr>
          <w:rFonts w:ascii="宋体" w:hAnsi="宋体" w:eastAsia="宋体" w:cs="宋体"/>
          <w:spacing w:val="-34"/>
          <w:sz w:val="20"/>
          <w:szCs w:val="20"/>
        </w:rPr>
        <w:t xml:space="preserve"> </w:t>
      </w:r>
      <w:r>
        <w:rPr>
          <w:rFonts w:ascii="宋体" w:hAnsi="宋体" w:eastAsia="宋体" w:cs="宋体"/>
          <w:spacing w:val="11"/>
          <w:sz w:val="20"/>
          <w:szCs w:val="20"/>
        </w:rPr>
        <w:t>条或第</w:t>
      </w:r>
      <w:r>
        <w:rPr>
          <w:rFonts w:ascii="宋体" w:hAnsi="宋体" w:eastAsia="宋体" w:cs="宋体"/>
          <w:spacing w:val="-19"/>
          <w:sz w:val="20"/>
          <w:szCs w:val="20"/>
        </w:rPr>
        <w:t xml:space="preserve"> </w:t>
      </w:r>
      <w:r>
        <w:rPr>
          <w:rFonts w:ascii="宋体" w:hAnsi="宋体" w:eastAsia="宋体" w:cs="宋体"/>
          <w:spacing w:val="11"/>
          <w:sz w:val="20"/>
          <w:szCs w:val="20"/>
        </w:rPr>
        <w:t>16.2</w:t>
      </w:r>
    </w:p>
    <w:p w14:paraId="37D72492">
      <w:pPr>
        <w:spacing w:line="442" w:lineRule="auto"/>
        <w:rPr>
          <w:rFonts w:ascii="宋体" w:hAnsi="宋体" w:eastAsia="宋体" w:cs="宋体"/>
          <w:sz w:val="20"/>
          <w:szCs w:val="20"/>
        </w:rPr>
        <w:sectPr>
          <w:footerReference r:id="rId172" w:type="default"/>
          <w:pgSz w:w="11906" w:h="16839"/>
          <w:pgMar w:top="1431" w:right="1733" w:bottom="1206" w:left="1785" w:header="0" w:footer="1044" w:gutter="0"/>
          <w:cols w:space="720" w:num="1"/>
        </w:sectPr>
      </w:pPr>
    </w:p>
    <w:p w14:paraId="7411B66A">
      <w:pPr>
        <w:spacing w:before="141" w:line="228" w:lineRule="auto"/>
        <w:ind w:left="25"/>
        <w:rPr>
          <w:rFonts w:ascii="宋体" w:hAnsi="宋体" w:eastAsia="宋体" w:cs="宋体"/>
          <w:sz w:val="20"/>
          <w:szCs w:val="20"/>
        </w:rPr>
      </w:pPr>
      <w:r>
        <w:rPr>
          <w:rFonts w:ascii="宋体" w:hAnsi="宋体" w:eastAsia="宋体" w:cs="宋体"/>
          <w:spacing w:val="6"/>
          <w:sz w:val="20"/>
          <w:szCs w:val="20"/>
        </w:rPr>
        <w:t>款约定执行。</w:t>
      </w:r>
    </w:p>
    <w:p w14:paraId="44BD30E1">
      <w:pPr>
        <w:pStyle w:val="3"/>
        <w:spacing w:line="246" w:lineRule="auto"/>
      </w:pPr>
    </w:p>
    <w:p w14:paraId="5B729D5C">
      <w:pPr>
        <w:spacing w:before="65" w:line="230" w:lineRule="auto"/>
        <w:ind w:left="26"/>
        <w:outlineLvl w:val="2"/>
        <w:rPr>
          <w:rFonts w:ascii="黑体" w:hAnsi="黑体" w:eastAsia="黑体" w:cs="黑体"/>
          <w:sz w:val="20"/>
          <w:szCs w:val="20"/>
        </w:rPr>
      </w:pPr>
      <w:r>
        <w:rPr>
          <w:rFonts w:ascii="Times New Roman" w:hAnsi="Times New Roman" w:eastAsia="Times New Roman" w:cs="Times New Roman"/>
          <w:spacing w:val="7"/>
          <w:sz w:val="20"/>
          <w:szCs w:val="20"/>
        </w:rPr>
        <w:t>5</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2  </w:t>
      </w:r>
      <w:r>
        <w:rPr>
          <w:rFonts w:ascii="黑体" w:hAnsi="黑体" w:eastAsia="黑体" w:cs="黑体"/>
          <w:spacing w:val="7"/>
          <w:sz w:val="20"/>
          <w:szCs w:val="20"/>
        </w:rPr>
        <w:t>承包人设计进度计划</w:t>
      </w:r>
    </w:p>
    <w:p w14:paraId="64E79BCB">
      <w:pPr>
        <w:spacing w:before="149" w:line="442" w:lineRule="auto"/>
        <w:ind w:left="24" w:right="66" w:firstLine="420"/>
        <w:rPr>
          <w:rFonts w:ascii="宋体" w:hAnsi="宋体" w:eastAsia="宋体" w:cs="宋体"/>
          <w:sz w:val="20"/>
          <w:szCs w:val="20"/>
        </w:rPr>
      </w:pPr>
      <w:r>
        <w:rPr>
          <w:rFonts w:ascii="宋体" w:hAnsi="宋体" w:eastAsia="宋体" w:cs="宋体"/>
          <w:spacing w:val="7"/>
          <w:sz w:val="20"/>
          <w:szCs w:val="20"/>
        </w:rPr>
        <w:t>承包人应按照发包人要求，在合同进度计划中专门列出设计进度计划，报发包人批准后</w:t>
      </w:r>
      <w:r>
        <w:rPr>
          <w:rFonts w:ascii="宋体" w:hAnsi="宋体" w:eastAsia="宋体" w:cs="宋体"/>
          <w:spacing w:val="9"/>
          <w:sz w:val="20"/>
          <w:szCs w:val="20"/>
        </w:rPr>
        <w:t>执行。承包人需按照经批准后的计划开展设计工作。</w:t>
      </w:r>
    </w:p>
    <w:p w14:paraId="2A603701">
      <w:pPr>
        <w:spacing w:before="2" w:line="441" w:lineRule="auto"/>
        <w:ind w:left="41" w:right="66" w:firstLine="419"/>
        <w:rPr>
          <w:rFonts w:ascii="宋体" w:hAnsi="宋体" w:eastAsia="宋体" w:cs="宋体"/>
          <w:sz w:val="20"/>
          <w:szCs w:val="20"/>
        </w:rPr>
      </w:pPr>
      <w:r>
        <w:rPr>
          <w:rFonts w:ascii="宋体" w:hAnsi="宋体" w:eastAsia="宋体" w:cs="宋体"/>
          <w:spacing w:val="8"/>
          <w:sz w:val="20"/>
          <w:szCs w:val="20"/>
        </w:rPr>
        <w:t>因承包人原因影响设计进度的，按第</w:t>
      </w:r>
      <w:r>
        <w:rPr>
          <w:rFonts w:ascii="宋体" w:hAnsi="宋体" w:eastAsia="宋体" w:cs="宋体"/>
          <w:spacing w:val="-22"/>
          <w:sz w:val="20"/>
          <w:szCs w:val="20"/>
        </w:rPr>
        <w:t xml:space="preserve"> </w:t>
      </w:r>
      <w:r>
        <w:rPr>
          <w:rFonts w:ascii="宋体" w:hAnsi="宋体" w:eastAsia="宋体" w:cs="宋体"/>
          <w:spacing w:val="8"/>
          <w:sz w:val="20"/>
          <w:szCs w:val="20"/>
        </w:rPr>
        <w:t>11.5</w:t>
      </w:r>
      <w:r>
        <w:rPr>
          <w:rFonts w:ascii="宋体" w:hAnsi="宋体" w:eastAsia="宋体" w:cs="宋体"/>
          <w:spacing w:val="-37"/>
          <w:sz w:val="20"/>
          <w:szCs w:val="20"/>
        </w:rPr>
        <w:t xml:space="preserve"> </w:t>
      </w:r>
      <w:r>
        <w:rPr>
          <w:rFonts w:ascii="宋体" w:hAnsi="宋体" w:eastAsia="宋体" w:cs="宋体"/>
          <w:spacing w:val="8"/>
          <w:sz w:val="20"/>
          <w:szCs w:val="20"/>
        </w:rPr>
        <w:t>款的约定执行。因发包人原因影响设计进度</w:t>
      </w:r>
      <w:r>
        <w:rPr>
          <w:rFonts w:ascii="宋体" w:hAnsi="宋体" w:eastAsia="宋体" w:cs="宋体"/>
          <w:spacing w:val="3"/>
          <w:sz w:val="20"/>
          <w:szCs w:val="20"/>
        </w:rPr>
        <w:t>的，按第</w:t>
      </w:r>
      <w:r>
        <w:rPr>
          <w:rFonts w:ascii="宋体" w:hAnsi="宋体" w:eastAsia="宋体" w:cs="宋体"/>
          <w:spacing w:val="-21"/>
          <w:sz w:val="20"/>
          <w:szCs w:val="20"/>
        </w:rPr>
        <w:t xml:space="preserve"> </w:t>
      </w:r>
      <w:r>
        <w:rPr>
          <w:rFonts w:ascii="宋体" w:hAnsi="宋体" w:eastAsia="宋体" w:cs="宋体"/>
          <w:spacing w:val="3"/>
          <w:sz w:val="20"/>
          <w:szCs w:val="20"/>
        </w:rPr>
        <w:t>15</w:t>
      </w:r>
      <w:r>
        <w:rPr>
          <w:rFonts w:ascii="宋体" w:hAnsi="宋体" w:eastAsia="宋体" w:cs="宋体"/>
          <w:spacing w:val="-38"/>
          <w:sz w:val="20"/>
          <w:szCs w:val="20"/>
        </w:rPr>
        <w:t xml:space="preserve"> </w:t>
      </w:r>
      <w:r>
        <w:rPr>
          <w:rFonts w:ascii="宋体" w:hAnsi="宋体" w:eastAsia="宋体" w:cs="宋体"/>
          <w:spacing w:val="3"/>
          <w:sz w:val="20"/>
          <w:szCs w:val="20"/>
        </w:rPr>
        <w:t>条变更处理。</w:t>
      </w:r>
    </w:p>
    <w:p w14:paraId="75F011C2">
      <w:pPr>
        <w:spacing w:line="442" w:lineRule="auto"/>
        <w:ind w:left="23" w:right="66" w:firstLine="424"/>
        <w:rPr>
          <w:rFonts w:ascii="宋体" w:hAnsi="宋体" w:eastAsia="宋体" w:cs="宋体"/>
          <w:sz w:val="20"/>
          <w:szCs w:val="20"/>
        </w:rPr>
      </w:pPr>
      <w:r>
        <w:rPr>
          <w:rFonts w:ascii="宋体" w:hAnsi="宋体" w:eastAsia="宋体" w:cs="宋体"/>
          <w:spacing w:val="8"/>
          <w:sz w:val="20"/>
          <w:szCs w:val="20"/>
        </w:rPr>
        <w:t>发包人或其委托的监理人有权要求承包人根据第</w:t>
      </w:r>
      <w:r>
        <w:rPr>
          <w:rFonts w:ascii="宋体" w:hAnsi="宋体" w:eastAsia="宋体" w:cs="宋体"/>
          <w:spacing w:val="-9"/>
          <w:sz w:val="20"/>
          <w:szCs w:val="20"/>
        </w:rPr>
        <w:t xml:space="preserve"> </w:t>
      </w:r>
      <w:r>
        <w:rPr>
          <w:rFonts w:ascii="宋体" w:hAnsi="宋体" w:eastAsia="宋体" w:cs="宋体"/>
          <w:spacing w:val="8"/>
          <w:sz w:val="20"/>
          <w:szCs w:val="20"/>
        </w:rPr>
        <w:t>11.5</w:t>
      </w:r>
      <w:r>
        <w:rPr>
          <w:rFonts w:ascii="宋体" w:hAnsi="宋体" w:eastAsia="宋体" w:cs="宋体"/>
          <w:spacing w:val="-37"/>
          <w:sz w:val="20"/>
          <w:szCs w:val="20"/>
        </w:rPr>
        <w:t xml:space="preserve"> </w:t>
      </w:r>
      <w:r>
        <w:rPr>
          <w:rFonts w:ascii="宋体" w:hAnsi="宋体" w:eastAsia="宋体" w:cs="宋体"/>
          <w:spacing w:val="8"/>
          <w:sz w:val="20"/>
          <w:szCs w:val="20"/>
        </w:rPr>
        <w:t>款提交修正的进度计划、增加投入资源并加快设计进度。</w:t>
      </w:r>
    </w:p>
    <w:p w14:paraId="16F764CB">
      <w:pPr>
        <w:spacing w:before="78" w:line="230" w:lineRule="auto"/>
        <w:ind w:left="26"/>
        <w:outlineLvl w:val="2"/>
        <w:rPr>
          <w:rFonts w:ascii="黑体" w:hAnsi="黑体" w:eastAsia="黑体" w:cs="黑体"/>
          <w:sz w:val="20"/>
          <w:szCs w:val="20"/>
        </w:rPr>
      </w:pPr>
      <w:r>
        <w:rPr>
          <w:rFonts w:ascii="Times New Roman" w:hAnsi="Times New Roman" w:eastAsia="Times New Roman" w:cs="Times New Roman"/>
          <w:spacing w:val="5"/>
          <w:sz w:val="20"/>
          <w:szCs w:val="20"/>
        </w:rPr>
        <w:t>5</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3  </w:t>
      </w:r>
      <w:r>
        <w:rPr>
          <w:rFonts w:ascii="黑体" w:hAnsi="黑体" w:eastAsia="黑体" w:cs="黑体"/>
          <w:spacing w:val="5"/>
          <w:sz w:val="20"/>
          <w:szCs w:val="20"/>
        </w:rPr>
        <w:t>设计审查</w:t>
      </w:r>
    </w:p>
    <w:p w14:paraId="55769049">
      <w:pPr>
        <w:spacing w:before="149" w:line="442" w:lineRule="auto"/>
        <w:ind w:left="29" w:right="66" w:firstLine="419"/>
        <w:rPr>
          <w:rFonts w:ascii="宋体" w:hAnsi="宋体" w:eastAsia="宋体" w:cs="宋体"/>
          <w:sz w:val="20"/>
          <w:szCs w:val="20"/>
        </w:rPr>
      </w:pPr>
      <w:r>
        <w:rPr>
          <w:rFonts w:ascii="宋体" w:hAnsi="宋体" w:eastAsia="宋体" w:cs="宋体"/>
          <w:spacing w:val="12"/>
          <w:sz w:val="20"/>
          <w:szCs w:val="20"/>
        </w:rPr>
        <w:t>5.3.1 承包人的设计文件应报发包人审查同意。审</w:t>
      </w:r>
      <w:r>
        <w:rPr>
          <w:rFonts w:ascii="宋体" w:hAnsi="宋体" w:eastAsia="宋体" w:cs="宋体"/>
          <w:spacing w:val="11"/>
          <w:sz w:val="20"/>
          <w:szCs w:val="20"/>
        </w:rPr>
        <w:t>查的范围和内容在发包人要求中约</w:t>
      </w:r>
      <w:r>
        <w:rPr>
          <w:rFonts w:ascii="宋体" w:hAnsi="宋体" w:eastAsia="宋体" w:cs="宋体"/>
          <w:spacing w:val="-3"/>
          <w:sz w:val="20"/>
          <w:szCs w:val="20"/>
        </w:rPr>
        <w:t>定。</w:t>
      </w:r>
    </w:p>
    <w:p w14:paraId="3CC07B47">
      <w:pPr>
        <w:spacing w:before="2" w:line="441" w:lineRule="auto"/>
        <w:ind w:left="23" w:right="66" w:firstLine="433"/>
        <w:jc w:val="both"/>
        <w:rPr>
          <w:rFonts w:ascii="宋体" w:hAnsi="宋体" w:eastAsia="宋体" w:cs="宋体"/>
          <w:sz w:val="20"/>
          <w:szCs w:val="20"/>
        </w:rPr>
      </w:pPr>
      <w:r>
        <w:rPr>
          <w:rFonts w:ascii="宋体" w:hAnsi="宋体" w:eastAsia="宋体" w:cs="宋体"/>
          <w:spacing w:val="7"/>
          <w:sz w:val="20"/>
          <w:szCs w:val="20"/>
        </w:rPr>
        <w:t>除合同另有约定外，自监理人收到承包人的设计文件以及承包人的</w:t>
      </w:r>
      <w:r>
        <w:rPr>
          <w:rFonts w:ascii="宋体" w:hAnsi="宋体" w:eastAsia="宋体" w:cs="宋体"/>
          <w:spacing w:val="6"/>
          <w:sz w:val="20"/>
          <w:szCs w:val="20"/>
        </w:rPr>
        <w:t>通知之日起，发包人</w:t>
      </w:r>
      <w:r>
        <w:rPr>
          <w:rFonts w:ascii="宋体" w:hAnsi="宋体" w:eastAsia="宋体" w:cs="宋体"/>
          <w:spacing w:val="9"/>
          <w:sz w:val="20"/>
          <w:szCs w:val="20"/>
        </w:rPr>
        <w:t>对承包人的设计文件审查期不超过</w:t>
      </w:r>
      <w:r>
        <w:rPr>
          <w:rFonts w:ascii="宋体" w:hAnsi="宋体" w:eastAsia="宋体" w:cs="宋体"/>
          <w:spacing w:val="-36"/>
          <w:sz w:val="20"/>
          <w:szCs w:val="20"/>
        </w:rPr>
        <w:t xml:space="preserve"> </w:t>
      </w:r>
      <w:r>
        <w:rPr>
          <w:rFonts w:ascii="宋体" w:hAnsi="宋体" w:eastAsia="宋体" w:cs="宋体"/>
          <w:spacing w:val="9"/>
          <w:sz w:val="20"/>
          <w:szCs w:val="20"/>
        </w:rPr>
        <w:t>21</w:t>
      </w:r>
      <w:r>
        <w:rPr>
          <w:rFonts w:ascii="宋体" w:hAnsi="宋体" w:eastAsia="宋体" w:cs="宋体"/>
          <w:spacing w:val="-34"/>
          <w:sz w:val="20"/>
          <w:szCs w:val="20"/>
        </w:rPr>
        <w:t xml:space="preserve"> </w:t>
      </w:r>
      <w:r>
        <w:rPr>
          <w:rFonts w:ascii="宋体" w:hAnsi="宋体" w:eastAsia="宋体" w:cs="宋体"/>
          <w:spacing w:val="9"/>
          <w:sz w:val="20"/>
          <w:szCs w:val="20"/>
        </w:rPr>
        <w:t>天。承包人的设计文件对于合同约定有偏离的，应在</w:t>
      </w:r>
      <w:r>
        <w:rPr>
          <w:rFonts w:ascii="宋体" w:hAnsi="宋体" w:eastAsia="宋体" w:cs="宋体"/>
          <w:spacing w:val="7"/>
          <w:sz w:val="20"/>
          <w:szCs w:val="20"/>
        </w:rPr>
        <w:t>通知中说明。承包人需要修改已提交的承包人文件的，应立即通知监理人，并向监理人提交</w:t>
      </w:r>
      <w:r>
        <w:rPr>
          <w:rFonts w:ascii="宋体" w:hAnsi="宋体" w:eastAsia="宋体" w:cs="宋体"/>
          <w:spacing w:val="9"/>
          <w:sz w:val="20"/>
          <w:szCs w:val="20"/>
        </w:rPr>
        <w:t>修改后的承包人的设计文件，审查期重新起算。</w:t>
      </w:r>
    </w:p>
    <w:p w14:paraId="65BD040F">
      <w:pPr>
        <w:spacing w:before="1" w:line="442" w:lineRule="auto"/>
        <w:ind w:left="26" w:right="66" w:firstLine="421"/>
        <w:jc w:val="both"/>
        <w:rPr>
          <w:rFonts w:ascii="宋体" w:hAnsi="宋体" w:eastAsia="宋体" w:cs="宋体"/>
          <w:sz w:val="20"/>
          <w:szCs w:val="20"/>
        </w:rPr>
      </w:pPr>
      <w:r>
        <w:rPr>
          <w:rFonts w:ascii="宋体" w:hAnsi="宋体" w:eastAsia="宋体" w:cs="宋体"/>
          <w:spacing w:val="7"/>
          <w:sz w:val="20"/>
          <w:szCs w:val="20"/>
        </w:rPr>
        <w:t>发包人不同意设计文件的，应通过监理人以书面形式通知承包人，并说明不符合合同要求的具体内容。承包人应根据监理人的书面说明，对承包人文件进行修改后重新报送发包人审查，审查期重新起算。</w:t>
      </w:r>
    </w:p>
    <w:p w14:paraId="5DD1C995">
      <w:pPr>
        <w:spacing w:before="2" w:line="440" w:lineRule="auto"/>
        <w:ind w:left="26" w:right="66" w:firstLine="419"/>
        <w:rPr>
          <w:rFonts w:ascii="宋体" w:hAnsi="宋体" w:eastAsia="宋体" w:cs="宋体"/>
          <w:sz w:val="20"/>
          <w:szCs w:val="20"/>
        </w:rPr>
      </w:pPr>
      <w:r>
        <w:rPr>
          <w:rFonts w:ascii="宋体" w:hAnsi="宋体" w:eastAsia="宋体" w:cs="宋体"/>
          <w:spacing w:val="7"/>
          <w:sz w:val="20"/>
          <w:szCs w:val="20"/>
        </w:rPr>
        <w:t>合同约定的审查期满，发包人没有做出审查结论也没有提出异议的，视为承包人的设计文件已获发包人同意。</w:t>
      </w:r>
    </w:p>
    <w:p w14:paraId="4A5B3064">
      <w:pPr>
        <w:spacing w:line="334" w:lineRule="auto"/>
        <w:ind w:left="24" w:right="66" w:firstLine="424"/>
        <w:rPr>
          <w:rFonts w:ascii="宋体" w:hAnsi="宋体" w:eastAsia="宋体" w:cs="宋体"/>
          <w:sz w:val="20"/>
          <w:szCs w:val="20"/>
        </w:rPr>
      </w:pPr>
      <w:r>
        <w:rPr>
          <w:rFonts w:ascii="宋体" w:hAnsi="宋体" w:eastAsia="宋体" w:cs="宋体"/>
          <w:spacing w:val="7"/>
          <w:sz w:val="20"/>
          <w:szCs w:val="20"/>
        </w:rPr>
        <w:t>5.3.2 承包人的设计文件不需要政府</w:t>
      </w:r>
      <w:r>
        <w:rPr>
          <w:rFonts w:ascii="宋体" w:hAnsi="宋体" w:eastAsia="宋体" w:cs="宋体"/>
          <w:spacing w:val="6"/>
          <w:sz w:val="20"/>
          <w:szCs w:val="20"/>
        </w:rPr>
        <w:t>有关部门审查或批准的，承包人应当严格按照经发</w:t>
      </w:r>
      <w:r>
        <w:rPr>
          <w:rFonts w:ascii="宋体" w:hAnsi="宋体" w:eastAsia="宋体" w:cs="宋体"/>
          <w:spacing w:val="8"/>
          <w:sz w:val="20"/>
          <w:szCs w:val="20"/>
        </w:rPr>
        <w:t>包人审查同意的设计文件设计和实施工程。</w:t>
      </w:r>
    </w:p>
    <w:p w14:paraId="7154C4CE">
      <w:pPr>
        <w:spacing w:before="233" w:line="334" w:lineRule="auto"/>
        <w:ind w:left="26" w:right="66" w:firstLine="422"/>
        <w:rPr>
          <w:rFonts w:ascii="宋体" w:hAnsi="宋体" w:eastAsia="宋体" w:cs="宋体"/>
          <w:sz w:val="20"/>
          <w:szCs w:val="20"/>
        </w:rPr>
      </w:pPr>
      <w:r>
        <w:rPr>
          <w:rFonts w:ascii="宋体" w:hAnsi="宋体" w:eastAsia="宋体" w:cs="宋体"/>
          <w:spacing w:val="7"/>
          <w:sz w:val="20"/>
          <w:szCs w:val="20"/>
        </w:rPr>
        <w:t>5.3.3 设计文件需政府有关部门审查</w:t>
      </w:r>
      <w:r>
        <w:rPr>
          <w:rFonts w:ascii="宋体" w:hAnsi="宋体" w:eastAsia="宋体" w:cs="宋体"/>
          <w:spacing w:val="6"/>
          <w:sz w:val="20"/>
          <w:szCs w:val="20"/>
        </w:rPr>
        <w:t>或批准的，发包人应在审查同意承包人的设计文件</w:t>
      </w:r>
      <w:r>
        <w:rPr>
          <w:rFonts w:ascii="宋体" w:hAnsi="宋体" w:eastAsia="宋体" w:cs="宋体"/>
          <w:spacing w:val="8"/>
          <w:sz w:val="20"/>
          <w:szCs w:val="20"/>
        </w:rPr>
        <w:t>后</w:t>
      </w:r>
      <w:r>
        <w:rPr>
          <w:rFonts w:ascii="宋体" w:hAnsi="宋体" w:eastAsia="宋体" w:cs="宋体"/>
          <w:spacing w:val="-33"/>
          <w:sz w:val="20"/>
          <w:szCs w:val="20"/>
        </w:rPr>
        <w:t xml:space="preserve"> </w:t>
      </w:r>
      <w:r>
        <w:rPr>
          <w:rFonts w:ascii="宋体" w:hAnsi="宋体" w:eastAsia="宋体" w:cs="宋体"/>
          <w:spacing w:val="8"/>
          <w:sz w:val="20"/>
          <w:szCs w:val="20"/>
        </w:rPr>
        <w:t>7</w:t>
      </w:r>
      <w:r>
        <w:rPr>
          <w:rFonts w:ascii="宋体" w:hAnsi="宋体" w:eastAsia="宋体" w:cs="宋体"/>
          <w:spacing w:val="-34"/>
          <w:sz w:val="20"/>
          <w:szCs w:val="20"/>
        </w:rPr>
        <w:t xml:space="preserve"> </w:t>
      </w:r>
      <w:r>
        <w:rPr>
          <w:rFonts w:ascii="宋体" w:hAnsi="宋体" w:eastAsia="宋体" w:cs="宋体"/>
          <w:spacing w:val="8"/>
          <w:sz w:val="20"/>
          <w:szCs w:val="20"/>
        </w:rPr>
        <w:t>天内，向政府有关部门报送设计文件，承包人应予以协助。</w:t>
      </w:r>
    </w:p>
    <w:p w14:paraId="5E78C74B">
      <w:pPr>
        <w:spacing w:before="233" w:line="442" w:lineRule="auto"/>
        <w:ind w:left="24" w:firstLine="419"/>
        <w:jc w:val="both"/>
        <w:rPr>
          <w:rFonts w:ascii="宋体" w:hAnsi="宋体" w:eastAsia="宋体" w:cs="宋体"/>
          <w:sz w:val="20"/>
          <w:szCs w:val="20"/>
        </w:rPr>
      </w:pPr>
      <w:r>
        <w:rPr>
          <w:rFonts w:ascii="宋体" w:hAnsi="宋体" w:eastAsia="宋体" w:cs="宋体"/>
          <w:spacing w:val="7"/>
          <w:sz w:val="20"/>
          <w:szCs w:val="20"/>
        </w:rPr>
        <w:t>对于政府有关部门的审查意见，不需要修改发包人要求的，承包人需按该审查意见修改承包人的设计文件；需要修改发包人要求的，发包人应重新提出发包人要求，承包人应根据新提出的发包人要求修改承包人文件。上述情形还</w:t>
      </w:r>
      <w:r>
        <w:rPr>
          <w:rFonts w:ascii="宋体" w:hAnsi="宋体" w:eastAsia="宋体" w:cs="宋体"/>
          <w:spacing w:val="6"/>
          <w:sz w:val="20"/>
          <w:szCs w:val="20"/>
        </w:rPr>
        <w:t>应适用第</w:t>
      </w:r>
      <w:r>
        <w:rPr>
          <w:rFonts w:ascii="宋体" w:hAnsi="宋体" w:eastAsia="宋体" w:cs="宋体"/>
          <w:spacing w:val="-21"/>
          <w:sz w:val="20"/>
          <w:szCs w:val="20"/>
        </w:rPr>
        <w:t xml:space="preserve"> </w:t>
      </w:r>
      <w:r>
        <w:rPr>
          <w:rFonts w:ascii="宋体" w:hAnsi="宋体" w:eastAsia="宋体" w:cs="宋体"/>
          <w:spacing w:val="6"/>
          <w:sz w:val="20"/>
          <w:szCs w:val="20"/>
        </w:rPr>
        <w:t>15</w:t>
      </w:r>
      <w:r>
        <w:rPr>
          <w:rFonts w:ascii="宋体" w:hAnsi="宋体" w:eastAsia="宋体" w:cs="宋体"/>
          <w:spacing w:val="-39"/>
          <w:sz w:val="20"/>
          <w:szCs w:val="20"/>
        </w:rPr>
        <w:t xml:space="preserve"> </w:t>
      </w:r>
      <w:r>
        <w:rPr>
          <w:rFonts w:ascii="宋体" w:hAnsi="宋体" w:eastAsia="宋体" w:cs="宋体"/>
          <w:spacing w:val="6"/>
          <w:sz w:val="20"/>
          <w:szCs w:val="20"/>
        </w:rPr>
        <w:t>条、第</w:t>
      </w:r>
      <w:r>
        <w:rPr>
          <w:rFonts w:ascii="宋体" w:hAnsi="宋体" w:eastAsia="宋体" w:cs="宋体"/>
          <w:spacing w:val="-21"/>
          <w:sz w:val="20"/>
          <w:szCs w:val="20"/>
        </w:rPr>
        <w:t xml:space="preserve"> </w:t>
      </w:r>
      <w:r>
        <w:rPr>
          <w:rFonts w:ascii="宋体" w:hAnsi="宋体" w:eastAsia="宋体" w:cs="宋体"/>
          <w:spacing w:val="6"/>
          <w:sz w:val="20"/>
          <w:szCs w:val="20"/>
        </w:rPr>
        <w:t>1.13</w:t>
      </w:r>
      <w:r>
        <w:rPr>
          <w:rFonts w:ascii="宋体" w:hAnsi="宋体" w:eastAsia="宋体" w:cs="宋体"/>
          <w:spacing w:val="-37"/>
          <w:sz w:val="20"/>
          <w:szCs w:val="20"/>
        </w:rPr>
        <w:t xml:space="preserve"> </w:t>
      </w:r>
      <w:r>
        <w:rPr>
          <w:rFonts w:ascii="宋体" w:hAnsi="宋体" w:eastAsia="宋体" w:cs="宋体"/>
          <w:spacing w:val="6"/>
          <w:sz w:val="20"/>
          <w:szCs w:val="20"/>
        </w:rPr>
        <w:t>款的有关约定。</w:t>
      </w:r>
    </w:p>
    <w:p w14:paraId="5D5A1475">
      <w:pPr>
        <w:spacing w:before="2" w:line="442" w:lineRule="auto"/>
        <w:ind w:left="27" w:right="66" w:firstLine="416"/>
        <w:rPr>
          <w:rFonts w:ascii="宋体" w:hAnsi="宋体" w:eastAsia="宋体" w:cs="宋体"/>
          <w:sz w:val="20"/>
          <w:szCs w:val="20"/>
        </w:rPr>
      </w:pPr>
      <w:r>
        <w:rPr>
          <w:rFonts w:ascii="宋体" w:hAnsi="宋体" w:eastAsia="宋体" w:cs="宋体"/>
          <w:spacing w:val="7"/>
          <w:sz w:val="20"/>
          <w:szCs w:val="20"/>
        </w:rPr>
        <w:t>政府有关部门审查批准的，承包人应当严格按照批准后的承包人的设计文件设计和实施</w:t>
      </w:r>
      <w:r>
        <w:rPr>
          <w:rFonts w:ascii="宋体" w:hAnsi="宋体" w:eastAsia="宋体" w:cs="宋体"/>
          <w:spacing w:val="2"/>
          <w:sz w:val="20"/>
          <w:szCs w:val="20"/>
        </w:rPr>
        <w:t>工程。</w:t>
      </w:r>
    </w:p>
    <w:p w14:paraId="1306DB7D">
      <w:pPr>
        <w:spacing w:line="442" w:lineRule="auto"/>
        <w:rPr>
          <w:rFonts w:ascii="宋体" w:hAnsi="宋体" w:eastAsia="宋体" w:cs="宋体"/>
          <w:sz w:val="20"/>
          <w:szCs w:val="20"/>
        </w:rPr>
        <w:sectPr>
          <w:footerReference r:id="rId173" w:type="default"/>
          <w:pgSz w:w="11906" w:h="16839"/>
          <w:pgMar w:top="1431" w:right="1738" w:bottom="1206" w:left="1785" w:header="0" w:footer="1044" w:gutter="0"/>
          <w:cols w:space="720" w:num="1"/>
        </w:sectPr>
      </w:pPr>
    </w:p>
    <w:p w14:paraId="4A6B85EB">
      <w:pPr>
        <w:spacing w:before="63" w:line="231" w:lineRule="auto"/>
        <w:ind w:left="26"/>
        <w:outlineLvl w:val="2"/>
        <w:rPr>
          <w:rFonts w:ascii="黑体" w:hAnsi="黑体" w:eastAsia="黑体" w:cs="黑体"/>
          <w:sz w:val="20"/>
          <w:szCs w:val="20"/>
        </w:rPr>
      </w:pPr>
      <w:bookmarkStart w:id="428" w:name="bookmark663"/>
      <w:bookmarkEnd w:id="428"/>
      <w:r>
        <w:rPr>
          <w:rFonts w:ascii="Times New Roman" w:hAnsi="Times New Roman" w:eastAsia="Times New Roman" w:cs="Times New Roman"/>
          <w:spacing w:val="3"/>
          <w:sz w:val="20"/>
          <w:szCs w:val="20"/>
        </w:rPr>
        <w:t>5</w:t>
      </w:r>
      <w:r>
        <w:rPr>
          <w:rFonts w:ascii="黑体" w:hAnsi="黑体" w:eastAsia="黑体" w:cs="黑体"/>
          <w:spacing w:val="3"/>
          <w:sz w:val="20"/>
          <w:szCs w:val="20"/>
        </w:rPr>
        <w:t>.</w:t>
      </w:r>
      <w:r>
        <w:rPr>
          <w:rFonts w:ascii="Times New Roman" w:hAnsi="Times New Roman" w:eastAsia="Times New Roman" w:cs="Times New Roman"/>
          <w:spacing w:val="3"/>
          <w:sz w:val="20"/>
          <w:szCs w:val="20"/>
        </w:rPr>
        <w:t>4</w:t>
      </w:r>
      <w:r>
        <w:rPr>
          <w:rFonts w:ascii="Times New Roman" w:hAnsi="Times New Roman" w:eastAsia="Times New Roman" w:cs="Times New Roman"/>
          <w:spacing w:val="5"/>
          <w:sz w:val="20"/>
          <w:szCs w:val="20"/>
        </w:rPr>
        <w:t xml:space="preserve">  </w:t>
      </w:r>
      <w:r>
        <w:rPr>
          <w:rFonts w:ascii="黑体" w:hAnsi="黑体" w:eastAsia="黑体" w:cs="黑体"/>
          <w:spacing w:val="3"/>
          <w:sz w:val="20"/>
          <w:szCs w:val="20"/>
        </w:rPr>
        <w:t>培训</w:t>
      </w:r>
    </w:p>
    <w:p w14:paraId="6AD07A9B">
      <w:pPr>
        <w:spacing w:before="148" w:line="442" w:lineRule="auto"/>
        <w:ind w:left="23" w:right="66" w:firstLine="420"/>
        <w:rPr>
          <w:rFonts w:ascii="宋体" w:hAnsi="宋体" w:eastAsia="宋体" w:cs="宋体"/>
          <w:sz w:val="20"/>
          <w:szCs w:val="20"/>
        </w:rPr>
      </w:pPr>
      <w:r>
        <w:rPr>
          <w:rFonts w:ascii="宋体" w:hAnsi="宋体" w:eastAsia="宋体" w:cs="宋体"/>
          <w:spacing w:val="7"/>
          <w:sz w:val="20"/>
          <w:szCs w:val="20"/>
        </w:rPr>
        <w:t>承包人应按照发包人要求，对发包人的人员进行工程操作和维修方面的培训。合同约定</w:t>
      </w:r>
      <w:r>
        <w:rPr>
          <w:rFonts w:ascii="宋体" w:hAnsi="宋体" w:eastAsia="宋体" w:cs="宋体"/>
          <w:spacing w:val="8"/>
          <w:sz w:val="20"/>
          <w:szCs w:val="20"/>
        </w:rPr>
        <w:t>接收之前进行培训的，应在第</w:t>
      </w:r>
      <w:r>
        <w:rPr>
          <w:rFonts w:ascii="宋体" w:hAnsi="宋体" w:eastAsia="宋体" w:cs="宋体"/>
          <w:spacing w:val="-23"/>
          <w:sz w:val="20"/>
          <w:szCs w:val="20"/>
        </w:rPr>
        <w:t xml:space="preserve"> </w:t>
      </w:r>
      <w:r>
        <w:rPr>
          <w:rFonts w:ascii="Times New Roman" w:hAnsi="Times New Roman" w:eastAsia="Times New Roman" w:cs="Times New Roman"/>
          <w:spacing w:val="8"/>
          <w:sz w:val="20"/>
          <w:szCs w:val="20"/>
        </w:rPr>
        <w:t xml:space="preserve">18.3 </w:t>
      </w:r>
      <w:r>
        <w:rPr>
          <w:rFonts w:ascii="宋体" w:hAnsi="宋体" w:eastAsia="宋体" w:cs="宋体"/>
          <w:spacing w:val="8"/>
          <w:sz w:val="20"/>
          <w:szCs w:val="20"/>
        </w:rPr>
        <w:t>款约定</w:t>
      </w:r>
      <w:r>
        <w:rPr>
          <w:rFonts w:ascii="宋体" w:hAnsi="宋体" w:eastAsia="宋体" w:cs="宋体"/>
          <w:spacing w:val="7"/>
          <w:sz w:val="20"/>
          <w:szCs w:val="20"/>
        </w:rPr>
        <w:t>的竣工验收前完成培训。</w:t>
      </w:r>
    </w:p>
    <w:p w14:paraId="74329195">
      <w:pPr>
        <w:spacing w:before="78" w:line="229" w:lineRule="auto"/>
        <w:ind w:left="26"/>
        <w:outlineLvl w:val="2"/>
        <w:rPr>
          <w:rFonts w:ascii="黑体" w:hAnsi="黑体" w:eastAsia="黑体" w:cs="黑体"/>
          <w:sz w:val="20"/>
          <w:szCs w:val="20"/>
        </w:rPr>
      </w:pPr>
      <w:r>
        <w:rPr>
          <w:rFonts w:ascii="Times New Roman" w:hAnsi="Times New Roman" w:eastAsia="Times New Roman" w:cs="Times New Roman"/>
          <w:spacing w:val="5"/>
          <w:sz w:val="20"/>
          <w:szCs w:val="20"/>
        </w:rPr>
        <w:t>5</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5  </w:t>
      </w:r>
      <w:r>
        <w:rPr>
          <w:rFonts w:ascii="黑体" w:hAnsi="黑体" w:eastAsia="黑体" w:cs="黑体"/>
          <w:spacing w:val="5"/>
          <w:sz w:val="20"/>
          <w:szCs w:val="20"/>
        </w:rPr>
        <w:t>竣工文件</w:t>
      </w:r>
    </w:p>
    <w:p w14:paraId="24E4FA7B">
      <w:pPr>
        <w:spacing w:before="151" w:line="370" w:lineRule="auto"/>
        <w:ind w:left="23" w:right="11" w:firstLine="425"/>
        <w:rPr>
          <w:rFonts w:ascii="宋体" w:hAnsi="宋体" w:eastAsia="宋体" w:cs="宋体"/>
          <w:sz w:val="20"/>
          <w:szCs w:val="20"/>
        </w:rPr>
      </w:pPr>
      <w:r>
        <w:rPr>
          <w:rFonts w:ascii="宋体" w:hAnsi="宋体" w:eastAsia="宋体" w:cs="宋体"/>
          <w:spacing w:val="7"/>
          <w:sz w:val="20"/>
          <w:szCs w:val="20"/>
        </w:rPr>
        <w:t>5.5.1 承包人应编制并及时更新反映工</w:t>
      </w:r>
      <w:r>
        <w:rPr>
          <w:rFonts w:ascii="宋体" w:hAnsi="宋体" w:eastAsia="宋体" w:cs="宋体"/>
          <w:spacing w:val="6"/>
          <w:sz w:val="20"/>
          <w:szCs w:val="20"/>
        </w:rPr>
        <w:t>程实施结果的竣工记录，如实记载竣工工程的确</w:t>
      </w:r>
      <w:r>
        <w:rPr>
          <w:rFonts w:ascii="宋体" w:hAnsi="宋体" w:eastAsia="宋体" w:cs="宋体"/>
          <w:spacing w:val="4"/>
          <w:sz w:val="20"/>
          <w:szCs w:val="20"/>
        </w:rPr>
        <w:t>切位置、尺寸和已实施工作的详细说明。竣工记录</w:t>
      </w:r>
      <w:r>
        <w:rPr>
          <w:rFonts w:ascii="宋体" w:hAnsi="宋体" w:eastAsia="宋体" w:cs="宋体"/>
          <w:spacing w:val="3"/>
          <w:sz w:val="20"/>
          <w:szCs w:val="20"/>
        </w:rPr>
        <w:t>应保存在施工场地，并在竣工试验开始前，</w:t>
      </w:r>
      <w:r>
        <w:rPr>
          <w:rFonts w:ascii="宋体" w:hAnsi="宋体" w:eastAsia="宋体" w:cs="宋体"/>
          <w:spacing w:val="9"/>
          <w:sz w:val="20"/>
          <w:szCs w:val="20"/>
        </w:rPr>
        <w:t>按照专用合同条款约定的份数提交给监理人。</w:t>
      </w:r>
    </w:p>
    <w:p w14:paraId="0AF3D41B">
      <w:pPr>
        <w:spacing w:before="233" w:line="370" w:lineRule="auto"/>
        <w:ind w:left="24" w:right="65" w:firstLine="424"/>
        <w:rPr>
          <w:rFonts w:ascii="宋体" w:hAnsi="宋体" w:eastAsia="宋体" w:cs="宋体"/>
          <w:sz w:val="20"/>
          <w:szCs w:val="20"/>
        </w:rPr>
      </w:pPr>
      <w:r>
        <w:rPr>
          <w:rFonts w:ascii="宋体" w:hAnsi="宋体" w:eastAsia="宋体" w:cs="宋体"/>
          <w:spacing w:val="7"/>
          <w:sz w:val="20"/>
          <w:szCs w:val="20"/>
        </w:rPr>
        <w:t>5.5.2 在颁发工程接收证书之前，承</w:t>
      </w:r>
      <w:r>
        <w:rPr>
          <w:rFonts w:ascii="宋体" w:hAnsi="宋体" w:eastAsia="宋体" w:cs="宋体"/>
          <w:spacing w:val="6"/>
          <w:sz w:val="20"/>
          <w:szCs w:val="20"/>
        </w:rPr>
        <w:t>包人应按照发包人要求的份数和形式向监理人提交</w:t>
      </w:r>
      <w:r>
        <w:rPr>
          <w:rFonts w:ascii="宋体" w:hAnsi="宋体" w:eastAsia="宋体" w:cs="宋体"/>
          <w:spacing w:val="13"/>
          <w:sz w:val="20"/>
          <w:szCs w:val="20"/>
        </w:rPr>
        <w:t>相应竣工图纸，并取得监理人对尺寸、参照系统及</w:t>
      </w:r>
      <w:r>
        <w:rPr>
          <w:rFonts w:ascii="宋体" w:hAnsi="宋体" w:eastAsia="宋体" w:cs="宋体"/>
          <w:spacing w:val="12"/>
          <w:sz w:val="20"/>
          <w:szCs w:val="20"/>
        </w:rPr>
        <w:t>其他有关细节的认可。监理人应按照第</w:t>
      </w:r>
      <w:r>
        <w:rPr>
          <w:rFonts w:ascii="宋体" w:hAnsi="宋体" w:eastAsia="宋体" w:cs="宋体"/>
          <w:spacing w:val="6"/>
          <w:sz w:val="20"/>
          <w:szCs w:val="20"/>
        </w:rPr>
        <w:t>5.3</w:t>
      </w:r>
      <w:r>
        <w:rPr>
          <w:rFonts w:ascii="宋体" w:hAnsi="宋体" w:eastAsia="宋体" w:cs="宋体"/>
          <w:spacing w:val="-37"/>
          <w:sz w:val="20"/>
          <w:szCs w:val="20"/>
        </w:rPr>
        <w:t xml:space="preserve"> </w:t>
      </w:r>
      <w:r>
        <w:rPr>
          <w:rFonts w:ascii="宋体" w:hAnsi="宋体" w:eastAsia="宋体" w:cs="宋体"/>
          <w:spacing w:val="6"/>
          <w:sz w:val="20"/>
          <w:szCs w:val="20"/>
        </w:rPr>
        <w:t>款的约定进行审查。</w:t>
      </w:r>
    </w:p>
    <w:p w14:paraId="1787751A">
      <w:pPr>
        <w:spacing w:before="233" w:line="334" w:lineRule="auto"/>
        <w:ind w:left="23" w:right="66" w:firstLine="425"/>
        <w:rPr>
          <w:rFonts w:ascii="宋体" w:hAnsi="宋体" w:eastAsia="宋体" w:cs="宋体"/>
          <w:sz w:val="20"/>
          <w:szCs w:val="20"/>
        </w:rPr>
      </w:pPr>
      <w:r>
        <w:rPr>
          <w:rFonts w:ascii="宋体" w:hAnsi="宋体" w:eastAsia="宋体" w:cs="宋体"/>
          <w:spacing w:val="4"/>
          <w:sz w:val="20"/>
          <w:szCs w:val="20"/>
        </w:rPr>
        <w:t>5.5.3 在监理人收到上述文件前，不应认为工程已根据第</w:t>
      </w:r>
      <w:r>
        <w:rPr>
          <w:rFonts w:ascii="宋体" w:hAnsi="宋体" w:eastAsia="宋体" w:cs="宋体"/>
          <w:spacing w:val="-10"/>
          <w:sz w:val="20"/>
          <w:szCs w:val="20"/>
        </w:rPr>
        <w:t xml:space="preserve"> </w:t>
      </w:r>
      <w:r>
        <w:rPr>
          <w:rFonts w:ascii="宋体" w:hAnsi="宋体" w:eastAsia="宋体" w:cs="宋体"/>
          <w:spacing w:val="4"/>
          <w:sz w:val="20"/>
          <w:szCs w:val="20"/>
        </w:rPr>
        <w:t>18.3</w:t>
      </w:r>
      <w:r>
        <w:rPr>
          <w:rFonts w:ascii="宋体" w:hAnsi="宋体" w:eastAsia="宋体" w:cs="宋体"/>
          <w:spacing w:val="-37"/>
          <w:sz w:val="20"/>
          <w:szCs w:val="20"/>
        </w:rPr>
        <w:t xml:space="preserve"> </w:t>
      </w:r>
      <w:r>
        <w:rPr>
          <w:rFonts w:ascii="宋体" w:hAnsi="宋体" w:eastAsia="宋体" w:cs="宋体"/>
          <w:spacing w:val="4"/>
          <w:sz w:val="20"/>
          <w:szCs w:val="20"/>
        </w:rPr>
        <w:t>款和第</w:t>
      </w:r>
      <w:r>
        <w:rPr>
          <w:rFonts w:ascii="宋体" w:hAnsi="宋体" w:eastAsia="宋体" w:cs="宋体"/>
          <w:spacing w:val="-24"/>
          <w:sz w:val="20"/>
          <w:szCs w:val="20"/>
        </w:rPr>
        <w:t xml:space="preserve"> </w:t>
      </w:r>
      <w:r>
        <w:rPr>
          <w:rFonts w:ascii="宋体" w:hAnsi="宋体" w:eastAsia="宋体" w:cs="宋体"/>
          <w:spacing w:val="4"/>
          <w:sz w:val="20"/>
          <w:szCs w:val="20"/>
        </w:rPr>
        <w:t>18.5</w:t>
      </w:r>
      <w:r>
        <w:rPr>
          <w:rFonts w:ascii="宋体" w:hAnsi="宋体" w:eastAsia="宋体" w:cs="宋体"/>
          <w:spacing w:val="-39"/>
          <w:sz w:val="20"/>
          <w:szCs w:val="20"/>
        </w:rPr>
        <w:t xml:space="preserve"> </w:t>
      </w:r>
      <w:r>
        <w:rPr>
          <w:rFonts w:ascii="宋体" w:hAnsi="宋体" w:eastAsia="宋体" w:cs="宋体"/>
          <w:spacing w:val="4"/>
          <w:sz w:val="20"/>
          <w:szCs w:val="20"/>
        </w:rPr>
        <w:t>款约定完成</w:t>
      </w:r>
      <w:r>
        <w:rPr>
          <w:rFonts w:ascii="宋体" w:hAnsi="宋体" w:eastAsia="宋体" w:cs="宋体"/>
          <w:spacing w:val="3"/>
          <w:sz w:val="20"/>
          <w:szCs w:val="20"/>
        </w:rPr>
        <w:t>验收。</w:t>
      </w:r>
    </w:p>
    <w:p w14:paraId="734BAB57">
      <w:pPr>
        <w:pStyle w:val="3"/>
        <w:spacing w:line="246" w:lineRule="auto"/>
      </w:pPr>
    </w:p>
    <w:p w14:paraId="2541A4F7">
      <w:pPr>
        <w:spacing w:before="66" w:line="230" w:lineRule="auto"/>
        <w:ind w:left="26"/>
        <w:outlineLvl w:val="2"/>
        <w:rPr>
          <w:rFonts w:ascii="黑体" w:hAnsi="黑体" w:eastAsia="黑体" w:cs="黑体"/>
          <w:sz w:val="20"/>
          <w:szCs w:val="20"/>
        </w:rPr>
      </w:pPr>
      <w:r>
        <w:rPr>
          <w:rFonts w:ascii="Times New Roman" w:hAnsi="Times New Roman" w:eastAsia="Times New Roman" w:cs="Times New Roman"/>
          <w:spacing w:val="6"/>
          <w:sz w:val="20"/>
          <w:szCs w:val="20"/>
        </w:rPr>
        <w:t>5</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6  </w:t>
      </w:r>
      <w:r>
        <w:rPr>
          <w:rFonts w:ascii="黑体" w:hAnsi="黑体" w:eastAsia="黑体" w:cs="黑体"/>
          <w:spacing w:val="6"/>
          <w:sz w:val="20"/>
          <w:szCs w:val="20"/>
        </w:rPr>
        <w:t>操作和维修手册</w:t>
      </w:r>
    </w:p>
    <w:p w14:paraId="4C9E98F4">
      <w:pPr>
        <w:spacing w:before="149" w:line="334" w:lineRule="auto"/>
        <w:ind w:left="23" w:right="66" w:firstLine="425"/>
        <w:rPr>
          <w:rFonts w:ascii="宋体" w:hAnsi="宋体" w:eastAsia="宋体" w:cs="宋体"/>
          <w:sz w:val="20"/>
          <w:szCs w:val="20"/>
        </w:rPr>
      </w:pPr>
      <w:r>
        <w:rPr>
          <w:rFonts w:ascii="宋体" w:hAnsi="宋体" w:eastAsia="宋体" w:cs="宋体"/>
          <w:spacing w:val="7"/>
          <w:sz w:val="20"/>
          <w:szCs w:val="20"/>
        </w:rPr>
        <w:t>5.6.1 在竣工试验开始前，承包人应向</w:t>
      </w:r>
      <w:r>
        <w:rPr>
          <w:rFonts w:ascii="宋体" w:hAnsi="宋体" w:eastAsia="宋体" w:cs="宋体"/>
          <w:spacing w:val="6"/>
          <w:sz w:val="20"/>
          <w:szCs w:val="20"/>
        </w:rPr>
        <w:t>监理人提交暂行的操作和维修手册，该手册应足</w:t>
      </w:r>
      <w:r>
        <w:rPr>
          <w:rFonts w:ascii="宋体" w:hAnsi="宋体" w:eastAsia="宋体" w:cs="宋体"/>
          <w:spacing w:val="8"/>
          <w:sz w:val="20"/>
          <w:szCs w:val="20"/>
        </w:rPr>
        <w:t>够详细，</w:t>
      </w:r>
      <w:r>
        <w:rPr>
          <w:rFonts w:ascii="宋体" w:hAnsi="宋体" w:eastAsia="宋体" w:cs="宋体"/>
          <w:spacing w:val="-44"/>
          <w:sz w:val="20"/>
          <w:szCs w:val="20"/>
        </w:rPr>
        <w:t xml:space="preserve"> </w:t>
      </w:r>
      <w:r>
        <w:rPr>
          <w:rFonts w:ascii="宋体" w:hAnsi="宋体" w:eastAsia="宋体" w:cs="宋体"/>
          <w:spacing w:val="8"/>
          <w:sz w:val="20"/>
          <w:szCs w:val="20"/>
        </w:rPr>
        <w:t>以便发包人能够对生产设备进行操作、维修、拆卸、重新安装、调整及修理。</w:t>
      </w:r>
    </w:p>
    <w:p w14:paraId="3776018E">
      <w:pPr>
        <w:spacing w:before="232" w:line="371" w:lineRule="auto"/>
        <w:ind w:left="23" w:right="65" w:firstLine="425"/>
        <w:rPr>
          <w:rFonts w:ascii="宋体" w:hAnsi="宋体" w:eastAsia="宋体" w:cs="宋体"/>
          <w:sz w:val="20"/>
          <w:szCs w:val="20"/>
        </w:rPr>
      </w:pPr>
      <w:r>
        <w:rPr>
          <w:rFonts w:ascii="宋体" w:hAnsi="宋体" w:eastAsia="宋体" w:cs="宋体"/>
          <w:spacing w:val="7"/>
          <w:sz w:val="20"/>
          <w:szCs w:val="20"/>
        </w:rPr>
        <w:t>5.6.2 承包人应提交足够详细的最终</w:t>
      </w:r>
      <w:r>
        <w:rPr>
          <w:rFonts w:ascii="宋体" w:hAnsi="宋体" w:eastAsia="宋体" w:cs="宋体"/>
          <w:spacing w:val="6"/>
          <w:sz w:val="20"/>
          <w:szCs w:val="20"/>
        </w:rPr>
        <w:t>操作和维修手册，以及在发包人要求中明确的相关</w:t>
      </w:r>
      <w:r>
        <w:rPr>
          <w:rFonts w:ascii="宋体" w:hAnsi="宋体" w:eastAsia="宋体" w:cs="宋体"/>
          <w:spacing w:val="5"/>
          <w:sz w:val="20"/>
          <w:szCs w:val="20"/>
        </w:rPr>
        <w:t>操作和维修手册。在监理人收到上述文件前，不应认为工程已根据第</w:t>
      </w:r>
      <w:r>
        <w:rPr>
          <w:rFonts w:ascii="宋体" w:hAnsi="宋体" w:eastAsia="宋体" w:cs="宋体"/>
          <w:spacing w:val="-24"/>
          <w:sz w:val="20"/>
          <w:szCs w:val="20"/>
        </w:rPr>
        <w:t xml:space="preserve"> </w:t>
      </w:r>
      <w:r>
        <w:rPr>
          <w:rFonts w:ascii="宋体" w:hAnsi="宋体" w:eastAsia="宋体" w:cs="宋体"/>
          <w:spacing w:val="5"/>
          <w:sz w:val="20"/>
          <w:szCs w:val="20"/>
        </w:rPr>
        <w:t>18.3</w:t>
      </w:r>
      <w:r>
        <w:rPr>
          <w:rFonts w:ascii="宋体" w:hAnsi="宋体" w:eastAsia="宋体" w:cs="宋体"/>
          <w:spacing w:val="-40"/>
          <w:sz w:val="20"/>
          <w:szCs w:val="20"/>
        </w:rPr>
        <w:t xml:space="preserve"> </w:t>
      </w:r>
      <w:r>
        <w:rPr>
          <w:rFonts w:ascii="宋体" w:hAnsi="宋体" w:eastAsia="宋体" w:cs="宋体"/>
          <w:spacing w:val="5"/>
          <w:sz w:val="20"/>
          <w:szCs w:val="20"/>
        </w:rPr>
        <w:t>款和第</w:t>
      </w:r>
      <w:r>
        <w:rPr>
          <w:rFonts w:ascii="宋体" w:hAnsi="宋体" w:eastAsia="宋体" w:cs="宋体"/>
          <w:spacing w:val="-23"/>
          <w:sz w:val="20"/>
          <w:szCs w:val="20"/>
        </w:rPr>
        <w:t xml:space="preserve"> </w:t>
      </w:r>
      <w:r>
        <w:rPr>
          <w:rFonts w:ascii="宋体" w:hAnsi="宋体" w:eastAsia="宋体" w:cs="宋体"/>
          <w:spacing w:val="5"/>
          <w:sz w:val="20"/>
          <w:szCs w:val="20"/>
        </w:rPr>
        <w:t>18.5</w:t>
      </w:r>
      <w:r>
        <w:rPr>
          <w:rFonts w:ascii="宋体" w:hAnsi="宋体" w:eastAsia="宋体" w:cs="宋体"/>
          <w:spacing w:val="-37"/>
          <w:sz w:val="20"/>
          <w:szCs w:val="20"/>
        </w:rPr>
        <w:t xml:space="preserve"> </w:t>
      </w:r>
      <w:r>
        <w:rPr>
          <w:rFonts w:ascii="宋体" w:hAnsi="宋体" w:eastAsia="宋体" w:cs="宋体"/>
          <w:spacing w:val="5"/>
          <w:sz w:val="20"/>
          <w:szCs w:val="20"/>
        </w:rPr>
        <w:t>款约</w:t>
      </w:r>
      <w:r>
        <w:rPr>
          <w:rFonts w:ascii="宋体" w:hAnsi="宋体" w:eastAsia="宋体" w:cs="宋体"/>
          <w:spacing w:val="6"/>
          <w:sz w:val="20"/>
          <w:szCs w:val="20"/>
        </w:rPr>
        <w:t>定完成验收。</w:t>
      </w:r>
    </w:p>
    <w:p w14:paraId="723C974D">
      <w:pPr>
        <w:pStyle w:val="3"/>
        <w:spacing w:line="243" w:lineRule="auto"/>
      </w:pPr>
    </w:p>
    <w:p w14:paraId="6BF4812B">
      <w:pPr>
        <w:spacing w:before="66" w:line="230" w:lineRule="auto"/>
        <w:ind w:left="26"/>
        <w:outlineLvl w:val="2"/>
        <w:rPr>
          <w:rFonts w:ascii="黑体" w:hAnsi="黑体" w:eastAsia="黑体" w:cs="黑体"/>
          <w:sz w:val="20"/>
          <w:szCs w:val="20"/>
        </w:rPr>
      </w:pPr>
      <w:r>
        <w:rPr>
          <w:rFonts w:ascii="Times New Roman" w:hAnsi="Times New Roman" w:eastAsia="Times New Roman" w:cs="Times New Roman"/>
          <w:spacing w:val="6"/>
          <w:sz w:val="20"/>
          <w:szCs w:val="20"/>
        </w:rPr>
        <w:t>5</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7  </w:t>
      </w:r>
      <w:r>
        <w:rPr>
          <w:rFonts w:ascii="黑体" w:hAnsi="黑体" w:eastAsia="黑体" w:cs="黑体"/>
          <w:spacing w:val="6"/>
          <w:sz w:val="20"/>
          <w:szCs w:val="20"/>
        </w:rPr>
        <w:t>承包人文件错误</w:t>
      </w:r>
    </w:p>
    <w:p w14:paraId="5D522E87">
      <w:pPr>
        <w:spacing w:before="148" w:line="433" w:lineRule="auto"/>
        <w:ind w:left="23" w:firstLine="420"/>
        <w:jc w:val="both"/>
        <w:rPr>
          <w:rFonts w:ascii="宋体" w:hAnsi="宋体" w:eastAsia="宋体" w:cs="宋体"/>
          <w:sz w:val="20"/>
          <w:szCs w:val="20"/>
        </w:rPr>
      </w:pPr>
      <w:r>
        <w:rPr>
          <w:rFonts w:ascii="宋体" w:hAnsi="宋体" w:eastAsia="宋体" w:cs="宋体"/>
          <w:spacing w:val="7"/>
          <w:sz w:val="20"/>
          <w:szCs w:val="20"/>
        </w:rPr>
        <w:t>承包人文件存在错误、遗漏、含混、矛盾、不充分之处或其他缺陷，无论承包人是否根</w:t>
      </w:r>
      <w:r>
        <w:rPr>
          <w:rFonts w:ascii="宋体" w:hAnsi="宋体" w:eastAsia="宋体" w:cs="宋体"/>
          <w:spacing w:val="10"/>
          <w:sz w:val="20"/>
          <w:szCs w:val="20"/>
        </w:rPr>
        <w:t>据本款获得了批准，承包人均应自费对前述问题带来的缺陷和工程问题进行改正。第</w:t>
      </w:r>
      <w:r>
        <w:rPr>
          <w:rFonts w:ascii="宋体" w:hAnsi="宋体" w:eastAsia="宋体" w:cs="宋体"/>
          <w:spacing w:val="-21"/>
          <w:sz w:val="20"/>
          <w:szCs w:val="20"/>
        </w:rPr>
        <w:t xml:space="preserve"> </w:t>
      </w:r>
      <w:r>
        <w:rPr>
          <w:rFonts w:ascii="宋体" w:hAnsi="宋体" w:eastAsia="宋体" w:cs="宋体"/>
          <w:spacing w:val="10"/>
          <w:sz w:val="20"/>
          <w:szCs w:val="20"/>
        </w:rPr>
        <w:t>1.13</w:t>
      </w:r>
      <w:r>
        <w:rPr>
          <w:rFonts w:ascii="宋体" w:hAnsi="宋体" w:eastAsia="宋体" w:cs="宋体"/>
          <w:spacing w:val="9"/>
          <w:sz w:val="20"/>
          <w:szCs w:val="20"/>
        </w:rPr>
        <w:t>款发包人要求的错误导致承包人文件错误、遗漏、含混、矛盾、不充分或其他缺陷的</w:t>
      </w:r>
      <w:r>
        <w:rPr>
          <w:rFonts w:ascii="宋体" w:hAnsi="宋体" w:eastAsia="宋体" w:cs="宋体"/>
          <w:spacing w:val="8"/>
          <w:sz w:val="20"/>
          <w:szCs w:val="20"/>
        </w:rPr>
        <w:t>除外。</w:t>
      </w:r>
    </w:p>
    <w:p w14:paraId="586394F2">
      <w:pPr>
        <w:spacing w:before="1" w:line="221" w:lineRule="auto"/>
        <w:ind w:left="26"/>
        <w:outlineLvl w:val="1"/>
        <w:rPr>
          <w:rFonts w:ascii="黑体" w:hAnsi="黑体" w:eastAsia="黑体" w:cs="黑体"/>
          <w:sz w:val="24"/>
          <w:szCs w:val="24"/>
        </w:rPr>
      </w:pPr>
      <w:bookmarkStart w:id="429" w:name="bookmark352"/>
      <w:bookmarkEnd w:id="429"/>
      <w:bookmarkStart w:id="430" w:name="bookmark353"/>
      <w:bookmarkEnd w:id="430"/>
      <w:r>
        <w:rPr>
          <w:rFonts w:ascii="Times New Roman" w:hAnsi="Times New Roman" w:eastAsia="Times New Roman" w:cs="Times New Roman"/>
          <w:spacing w:val="-1"/>
          <w:sz w:val="24"/>
          <w:szCs w:val="24"/>
        </w:rPr>
        <w:t xml:space="preserve">6.  </w:t>
      </w:r>
      <w:r>
        <w:rPr>
          <w:rFonts w:ascii="黑体" w:hAnsi="黑体" w:eastAsia="黑体" w:cs="黑体"/>
          <w:spacing w:val="-1"/>
          <w:sz w:val="24"/>
          <w:szCs w:val="24"/>
        </w:rPr>
        <w:t>材料和工程设备</w:t>
      </w:r>
    </w:p>
    <w:p w14:paraId="04872299">
      <w:pPr>
        <w:spacing w:before="206" w:line="230" w:lineRule="auto"/>
        <w:ind w:left="25"/>
        <w:outlineLvl w:val="2"/>
        <w:rPr>
          <w:rFonts w:ascii="黑体" w:hAnsi="黑体" w:eastAsia="黑体" w:cs="黑体"/>
          <w:sz w:val="20"/>
          <w:szCs w:val="20"/>
        </w:rPr>
      </w:pPr>
      <w:r>
        <w:rPr>
          <w:rFonts w:ascii="Times New Roman" w:hAnsi="Times New Roman" w:eastAsia="Times New Roman" w:cs="Times New Roman"/>
          <w:spacing w:val="7"/>
          <w:sz w:val="20"/>
          <w:szCs w:val="20"/>
        </w:rPr>
        <w:t>6</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1  </w:t>
      </w:r>
      <w:r>
        <w:rPr>
          <w:rFonts w:ascii="黑体" w:hAnsi="黑体" w:eastAsia="黑体" w:cs="黑体"/>
          <w:spacing w:val="7"/>
          <w:sz w:val="20"/>
          <w:szCs w:val="20"/>
        </w:rPr>
        <w:t>承包人提供的材料和工程设备</w:t>
      </w:r>
    </w:p>
    <w:p w14:paraId="3940CFA4">
      <w:pPr>
        <w:spacing w:before="149" w:line="334" w:lineRule="auto"/>
        <w:ind w:left="22" w:right="66" w:firstLine="423"/>
        <w:rPr>
          <w:rFonts w:ascii="宋体" w:hAnsi="宋体" w:eastAsia="宋体" w:cs="宋体"/>
          <w:sz w:val="20"/>
          <w:szCs w:val="20"/>
        </w:rPr>
      </w:pPr>
      <w:r>
        <w:rPr>
          <w:rFonts w:ascii="宋体" w:hAnsi="宋体" w:eastAsia="宋体" w:cs="宋体"/>
          <w:spacing w:val="12"/>
          <w:sz w:val="20"/>
          <w:szCs w:val="20"/>
        </w:rPr>
        <w:t>6.1.1 除专用合同条款另有约定外，承包人提供的材料和</w:t>
      </w:r>
      <w:r>
        <w:rPr>
          <w:rFonts w:ascii="宋体" w:hAnsi="宋体" w:eastAsia="宋体" w:cs="宋体"/>
          <w:spacing w:val="11"/>
          <w:sz w:val="20"/>
          <w:szCs w:val="20"/>
        </w:rPr>
        <w:t>工程设备均由承包人负责采</w:t>
      </w:r>
      <w:r>
        <w:rPr>
          <w:rFonts w:ascii="宋体" w:hAnsi="宋体" w:eastAsia="宋体" w:cs="宋体"/>
          <w:spacing w:val="9"/>
          <w:sz w:val="20"/>
          <w:szCs w:val="20"/>
        </w:rPr>
        <w:t>购、运输和保管。承包人应对其采购的材料和工程设备负责。</w:t>
      </w:r>
    </w:p>
    <w:p w14:paraId="2FF0279E">
      <w:pPr>
        <w:spacing w:before="234" w:line="370" w:lineRule="auto"/>
        <w:ind w:left="25" w:right="65" w:firstLine="420"/>
        <w:rPr>
          <w:rFonts w:ascii="宋体" w:hAnsi="宋体" w:eastAsia="宋体" w:cs="宋体"/>
          <w:sz w:val="20"/>
          <w:szCs w:val="20"/>
        </w:rPr>
      </w:pPr>
      <w:r>
        <w:rPr>
          <w:rFonts w:ascii="宋体" w:hAnsi="宋体" w:eastAsia="宋体" w:cs="宋体"/>
          <w:spacing w:val="7"/>
          <w:sz w:val="20"/>
          <w:szCs w:val="20"/>
        </w:rPr>
        <w:t>6.1.2 承包人应按专用合同条款的约定，将</w:t>
      </w:r>
      <w:r>
        <w:rPr>
          <w:rFonts w:ascii="宋体" w:hAnsi="宋体" w:eastAsia="宋体" w:cs="宋体"/>
          <w:spacing w:val="6"/>
          <w:sz w:val="20"/>
          <w:szCs w:val="20"/>
        </w:rPr>
        <w:t>各项材料和工程设备的供货人及品种、技术</w:t>
      </w:r>
      <w:r>
        <w:rPr>
          <w:rFonts w:ascii="宋体" w:hAnsi="宋体" w:eastAsia="宋体" w:cs="宋体"/>
          <w:spacing w:val="7"/>
          <w:sz w:val="20"/>
          <w:szCs w:val="20"/>
        </w:rPr>
        <w:t>要求、规格、数量和供货时间等报送监理人批准。承包人应向监理人提交其负责提供的材料</w:t>
      </w:r>
      <w:r>
        <w:rPr>
          <w:rFonts w:ascii="宋体" w:hAnsi="宋体" w:eastAsia="宋体" w:cs="宋体"/>
          <w:spacing w:val="9"/>
          <w:sz w:val="20"/>
          <w:szCs w:val="20"/>
        </w:rPr>
        <w:t>和工程设备的质量证明文件，并满足合同约定的质量标准。</w:t>
      </w:r>
    </w:p>
    <w:p w14:paraId="009309C2">
      <w:pPr>
        <w:spacing w:line="370" w:lineRule="auto"/>
        <w:rPr>
          <w:rFonts w:ascii="宋体" w:hAnsi="宋体" w:eastAsia="宋体" w:cs="宋体"/>
          <w:sz w:val="20"/>
          <w:szCs w:val="20"/>
        </w:rPr>
        <w:sectPr>
          <w:footerReference r:id="rId174" w:type="default"/>
          <w:pgSz w:w="11906" w:h="16839"/>
          <w:pgMar w:top="1431" w:right="1738" w:bottom="1206" w:left="1785" w:header="0" w:footer="1044" w:gutter="0"/>
          <w:cols w:space="720" w:num="1"/>
        </w:sectPr>
      </w:pPr>
    </w:p>
    <w:p w14:paraId="580C8D20">
      <w:pPr>
        <w:spacing w:before="141" w:line="443" w:lineRule="auto"/>
        <w:ind w:left="23" w:right="82" w:firstLine="422"/>
        <w:jc w:val="both"/>
        <w:rPr>
          <w:rFonts w:ascii="宋体" w:hAnsi="宋体" w:eastAsia="宋体" w:cs="宋体"/>
          <w:sz w:val="20"/>
          <w:szCs w:val="20"/>
        </w:rPr>
      </w:pPr>
      <w:bookmarkStart w:id="431" w:name="bookmark664"/>
      <w:bookmarkEnd w:id="431"/>
      <w:r>
        <w:rPr>
          <w:rFonts w:ascii="宋体" w:hAnsi="宋体" w:eastAsia="宋体" w:cs="宋体"/>
          <w:spacing w:val="7"/>
          <w:sz w:val="20"/>
          <w:szCs w:val="20"/>
        </w:rPr>
        <w:t>6.1.3 对承包人提供的材料和工程设备，承</w:t>
      </w:r>
      <w:r>
        <w:rPr>
          <w:rFonts w:ascii="宋体" w:hAnsi="宋体" w:eastAsia="宋体" w:cs="宋体"/>
          <w:spacing w:val="6"/>
          <w:sz w:val="20"/>
          <w:szCs w:val="20"/>
        </w:rPr>
        <w:t>包人应会同监理人进行检验和交货验收，查</w:t>
      </w:r>
      <w:r>
        <w:rPr>
          <w:rFonts w:ascii="宋体" w:hAnsi="宋体" w:eastAsia="宋体" w:cs="宋体"/>
          <w:spacing w:val="7"/>
          <w:sz w:val="20"/>
          <w:szCs w:val="20"/>
        </w:rPr>
        <w:t>验材料合格证明和产品合格证书，并按合同约定和监理人指示，进行材料的抽样检验和工程</w:t>
      </w:r>
      <w:r>
        <w:rPr>
          <w:rFonts w:ascii="宋体" w:hAnsi="宋体" w:eastAsia="宋体" w:cs="宋体"/>
          <w:spacing w:val="9"/>
          <w:sz w:val="20"/>
          <w:szCs w:val="20"/>
        </w:rPr>
        <w:t>设备的检验测试，检验和测试结果应提交监理人，所需费用由承包人承担。</w:t>
      </w:r>
    </w:p>
    <w:p w14:paraId="05892705">
      <w:pPr>
        <w:spacing w:before="77" w:line="229" w:lineRule="auto"/>
        <w:ind w:left="25"/>
        <w:outlineLvl w:val="2"/>
        <w:rPr>
          <w:rFonts w:ascii="黑体" w:hAnsi="黑体" w:eastAsia="黑体" w:cs="黑体"/>
          <w:sz w:val="20"/>
          <w:szCs w:val="20"/>
        </w:rPr>
      </w:pPr>
      <w:r>
        <w:rPr>
          <w:rFonts w:ascii="Times New Roman" w:hAnsi="Times New Roman" w:eastAsia="Times New Roman" w:cs="Times New Roman"/>
          <w:spacing w:val="7"/>
          <w:sz w:val="20"/>
          <w:szCs w:val="20"/>
        </w:rPr>
        <w:t>6</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2  </w:t>
      </w:r>
      <w:r>
        <w:rPr>
          <w:rFonts w:ascii="黑体" w:hAnsi="黑体" w:eastAsia="黑体" w:cs="黑体"/>
          <w:spacing w:val="7"/>
          <w:sz w:val="20"/>
          <w:szCs w:val="20"/>
        </w:rPr>
        <w:t>发包人提供的材料和工程设备（A）</w:t>
      </w:r>
    </w:p>
    <w:p w14:paraId="392C4A9B">
      <w:pPr>
        <w:spacing w:before="148" w:line="334" w:lineRule="auto"/>
        <w:ind w:left="27" w:right="82" w:firstLine="419"/>
        <w:rPr>
          <w:rFonts w:ascii="宋体" w:hAnsi="宋体" w:eastAsia="宋体" w:cs="宋体"/>
          <w:sz w:val="20"/>
          <w:szCs w:val="20"/>
        </w:rPr>
      </w:pPr>
      <w:r>
        <w:rPr>
          <w:rFonts w:ascii="宋体" w:hAnsi="宋体" w:eastAsia="宋体" w:cs="宋体"/>
          <w:spacing w:val="7"/>
          <w:sz w:val="20"/>
          <w:szCs w:val="20"/>
        </w:rPr>
        <w:t>6.2.1 专用合同条款约定发包人提供部分材</w:t>
      </w:r>
      <w:r>
        <w:rPr>
          <w:rFonts w:ascii="宋体" w:hAnsi="宋体" w:eastAsia="宋体" w:cs="宋体"/>
          <w:spacing w:val="6"/>
          <w:sz w:val="20"/>
          <w:szCs w:val="20"/>
        </w:rPr>
        <w:t>料和工程设备的，应写明材料和工程设备的</w:t>
      </w:r>
      <w:r>
        <w:rPr>
          <w:rFonts w:ascii="宋体" w:hAnsi="宋体" w:eastAsia="宋体" w:cs="宋体"/>
          <w:spacing w:val="9"/>
          <w:sz w:val="20"/>
          <w:szCs w:val="20"/>
        </w:rPr>
        <w:t>名称、规格、数量、价格、交货方式、交货地点</w:t>
      </w:r>
      <w:r>
        <w:rPr>
          <w:rFonts w:ascii="宋体" w:hAnsi="宋体" w:eastAsia="宋体" w:cs="宋体"/>
          <w:spacing w:val="8"/>
          <w:sz w:val="20"/>
          <w:szCs w:val="20"/>
        </w:rPr>
        <w:t>等。</w:t>
      </w:r>
    </w:p>
    <w:p w14:paraId="350F77E3">
      <w:pPr>
        <w:spacing w:before="235" w:line="334" w:lineRule="auto"/>
        <w:ind w:left="27" w:right="16" w:firstLine="418"/>
        <w:rPr>
          <w:rFonts w:ascii="宋体" w:hAnsi="宋体" w:eastAsia="宋体" w:cs="宋体"/>
          <w:sz w:val="20"/>
          <w:szCs w:val="20"/>
        </w:rPr>
      </w:pPr>
      <w:r>
        <w:rPr>
          <w:rFonts w:ascii="宋体" w:hAnsi="宋体" w:eastAsia="宋体" w:cs="宋体"/>
          <w:spacing w:val="8"/>
          <w:sz w:val="20"/>
          <w:szCs w:val="20"/>
        </w:rPr>
        <w:t>6.2.2 承包人应根据合同进度计划的安排，向监理人报送要求发包人交货的日期计划。</w:t>
      </w:r>
      <w:r>
        <w:rPr>
          <w:rFonts w:ascii="宋体" w:hAnsi="宋体" w:eastAsia="宋体" w:cs="宋体"/>
          <w:spacing w:val="9"/>
          <w:sz w:val="20"/>
          <w:szCs w:val="20"/>
        </w:rPr>
        <w:t>发包人应按照监理人与合同双方当事人商定的交货日期，向承包人提交材料和工程设备。</w:t>
      </w:r>
    </w:p>
    <w:p w14:paraId="2AFD4778">
      <w:pPr>
        <w:spacing w:before="230" w:line="371" w:lineRule="auto"/>
        <w:ind w:left="27" w:right="82" w:firstLine="419"/>
        <w:rPr>
          <w:rFonts w:ascii="宋体" w:hAnsi="宋体" w:eastAsia="宋体" w:cs="宋体"/>
          <w:sz w:val="20"/>
          <w:szCs w:val="20"/>
        </w:rPr>
      </w:pPr>
      <w:r>
        <w:rPr>
          <w:rFonts w:ascii="宋体" w:hAnsi="宋体" w:eastAsia="宋体" w:cs="宋体"/>
          <w:spacing w:val="10"/>
          <w:sz w:val="20"/>
          <w:szCs w:val="20"/>
        </w:rPr>
        <w:t>6.2.3 发包人应在材料和工程设备到货</w:t>
      </w:r>
      <w:r>
        <w:rPr>
          <w:rFonts w:ascii="宋体" w:hAnsi="宋体" w:eastAsia="宋体" w:cs="宋体"/>
          <w:spacing w:val="-32"/>
          <w:sz w:val="20"/>
          <w:szCs w:val="20"/>
        </w:rPr>
        <w:t xml:space="preserve"> </w:t>
      </w:r>
      <w:r>
        <w:rPr>
          <w:rFonts w:ascii="宋体" w:hAnsi="宋体" w:eastAsia="宋体" w:cs="宋体"/>
          <w:spacing w:val="10"/>
          <w:sz w:val="20"/>
          <w:szCs w:val="20"/>
        </w:rPr>
        <w:t>7 天前通知承包人，承</w:t>
      </w:r>
      <w:r>
        <w:rPr>
          <w:rFonts w:ascii="宋体" w:hAnsi="宋体" w:eastAsia="宋体" w:cs="宋体"/>
          <w:spacing w:val="9"/>
          <w:sz w:val="20"/>
          <w:szCs w:val="20"/>
        </w:rPr>
        <w:t>包人应会同监理人在约</w:t>
      </w:r>
      <w:r>
        <w:rPr>
          <w:rFonts w:ascii="宋体" w:hAnsi="宋体" w:eastAsia="宋体" w:cs="宋体"/>
          <w:spacing w:val="7"/>
          <w:sz w:val="20"/>
          <w:szCs w:val="20"/>
        </w:rPr>
        <w:t>定的时间内，赴交货地点共同进行验收。除专用合同条款另有约定外，发包人提供的材料和工程设备验收后，</w:t>
      </w:r>
      <w:r>
        <w:rPr>
          <w:rFonts w:ascii="宋体" w:hAnsi="宋体" w:eastAsia="宋体" w:cs="宋体"/>
          <w:spacing w:val="-53"/>
          <w:sz w:val="20"/>
          <w:szCs w:val="20"/>
        </w:rPr>
        <w:t xml:space="preserve"> </w:t>
      </w:r>
      <w:r>
        <w:rPr>
          <w:rFonts w:ascii="宋体" w:hAnsi="宋体" w:eastAsia="宋体" w:cs="宋体"/>
          <w:spacing w:val="7"/>
          <w:sz w:val="20"/>
          <w:szCs w:val="20"/>
        </w:rPr>
        <w:t>由承包人负责接收、运输和保管。</w:t>
      </w:r>
    </w:p>
    <w:p w14:paraId="15A12764">
      <w:pPr>
        <w:spacing w:before="233" w:line="335" w:lineRule="auto"/>
        <w:ind w:left="25" w:right="82" w:firstLine="420"/>
        <w:rPr>
          <w:rFonts w:ascii="宋体" w:hAnsi="宋体" w:eastAsia="宋体" w:cs="宋体"/>
          <w:sz w:val="20"/>
          <w:szCs w:val="20"/>
        </w:rPr>
      </w:pPr>
      <w:r>
        <w:rPr>
          <w:rFonts w:ascii="宋体" w:hAnsi="宋体" w:eastAsia="宋体" w:cs="宋体"/>
          <w:spacing w:val="7"/>
          <w:sz w:val="20"/>
          <w:szCs w:val="20"/>
        </w:rPr>
        <w:t>6.2.4 发包人要求向承包人提前交货的，承</w:t>
      </w:r>
      <w:r>
        <w:rPr>
          <w:rFonts w:ascii="宋体" w:hAnsi="宋体" w:eastAsia="宋体" w:cs="宋体"/>
          <w:spacing w:val="6"/>
          <w:sz w:val="20"/>
          <w:szCs w:val="20"/>
        </w:rPr>
        <w:t>包人不得拒绝，但发包人应承担承包人由此增加的费用。</w:t>
      </w:r>
    </w:p>
    <w:p w14:paraId="6C495CF2">
      <w:pPr>
        <w:spacing w:before="230" w:line="335" w:lineRule="auto"/>
        <w:ind w:left="31" w:right="82" w:firstLine="414"/>
        <w:rPr>
          <w:rFonts w:ascii="宋体" w:hAnsi="宋体" w:eastAsia="宋体" w:cs="宋体"/>
          <w:sz w:val="20"/>
          <w:szCs w:val="20"/>
        </w:rPr>
      </w:pPr>
      <w:r>
        <w:rPr>
          <w:rFonts w:ascii="宋体" w:hAnsi="宋体" w:eastAsia="宋体" w:cs="宋体"/>
          <w:spacing w:val="7"/>
          <w:sz w:val="20"/>
          <w:szCs w:val="20"/>
        </w:rPr>
        <w:t>6.2.5 承包人要求更改交货日期或地点的，</w:t>
      </w:r>
      <w:r>
        <w:rPr>
          <w:rFonts w:ascii="宋体" w:hAnsi="宋体" w:eastAsia="宋体" w:cs="宋体"/>
          <w:spacing w:val="6"/>
          <w:sz w:val="20"/>
          <w:szCs w:val="20"/>
        </w:rPr>
        <w:t>应事先报请监理人批准。由于承包人要求更</w:t>
      </w:r>
      <w:r>
        <w:rPr>
          <w:rFonts w:ascii="宋体" w:hAnsi="宋体" w:eastAsia="宋体" w:cs="宋体"/>
          <w:spacing w:val="9"/>
          <w:sz w:val="20"/>
          <w:szCs w:val="20"/>
        </w:rPr>
        <w:t>改交货时间或地点所增加的费用和（或）工期延误由承包人承担。</w:t>
      </w:r>
    </w:p>
    <w:p w14:paraId="7AADC5F9">
      <w:pPr>
        <w:spacing w:before="230" w:line="371" w:lineRule="auto"/>
        <w:ind w:left="26" w:firstLine="420"/>
        <w:rPr>
          <w:rFonts w:ascii="宋体" w:hAnsi="宋体" w:eastAsia="宋体" w:cs="宋体"/>
          <w:sz w:val="20"/>
          <w:szCs w:val="20"/>
        </w:rPr>
      </w:pPr>
      <w:r>
        <w:rPr>
          <w:rFonts w:ascii="宋体" w:hAnsi="宋体" w:eastAsia="宋体" w:cs="宋体"/>
          <w:spacing w:val="7"/>
          <w:sz w:val="20"/>
          <w:szCs w:val="20"/>
        </w:rPr>
        <w:t>6.2.6 发包人提供的材料和工程设备的规格</w:t>
      </w:r>
      <w:r>
        <w:rPr>
          <w:rFonts w:ascii="宋体" w:hAnsi="宋体" w:eastAsia="宋体" w:cs="宋体"/>
          <w:spacing w:val="6"/>
          <w:sz w:val="20"/>
          <w:szCs w:val="20"/>
        </w:rPr>
        <w:t>、数量或质量不符合合同要求，或由于发包</w:t>
      </w:r>
      <w:r>
        <w:rPr>
          <w:rFonts w:ascii="宋体" w:hAnsi="宋体" w:eastAsia="宋体" w:cs="宋体"/>
          <w:spacing w:val="9"/>
          <w:sz w:val="20"/>
          <w:szCs w:val="20"/>
        </w:rPr>
        <w:t>人原因发生交货日期延误及交货地点变更等情况的，发包人应承担由此增加的费用和（或）</w:t>
      </w:r>
      <w:r>
        <w:rPr>
          <w:rFonts w:ascii="宋体" w:hAnsi="宋体" w:eastAsia="宋体" w:cs="宋体"/>
          <w:spacing w:val="8"/>
          <w:sz w:val="20"/>
          <w:szCs w:val="20"/>
        </w:rPr>
        <w:t>工期延误，并向承包人支付合理利润。</w:t>
      </w:r>
    </w:p>
    <w:p w14:paraId="35AAC5C6">
      <w:pPr>
        <w:pStyle w:val="3"/>
        <w:spacing w:line="243" w:lineRule="auto"/>
      </w:pPr>
    </w:p>
    <w:p w14:paraId="37599265">
      <w:pPr>
        <w:spacing w:before="66" w:line="229" w:lineRule="auto"/>
        <w:ind w:left="25"/>
        <w:outlineLvl w:val="2"/>
        <w:rPr>
          <w:rFonts w:ascii="黑体" w:hAnsi="黑体" w:eastAsia="黑体" w:cs="黑体"/>
          <w:sz w:val="20"/>
          <w:szCs w:val="20"/>
        </w:rPr>
      </w:pPr>
      <w:r>
        <w:rPr>
          <w:rFonts w:ascii="Times New Roman" w:hAnsi="Times New Roman" w:eastAsia="Times New Roman" w:cs="Times New Roman"/>
          <w:spacing w:val="7"/>
          <w:sz w:val="20"/>
          <w:szCs w:val="20"/>
        </w:rPr>
        <w:t>6</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2  </w:t>
      </w:r>
      <w:r>
        <w:rPr>
          <w:rFonts w:ascii="黑体" w:hAnsi="黑体" w:eastAsia="黑体" w:cs="黑体"/>
          <w:spacing w:val="7"/>
          <w:sz w:val="20"/>
          <w:szCs w:val="20"/>
        </w:rPr>
        <w:t>发包人提供的材料和工程设备（B）</w:t>
      </w:r>
    </w:p>
    <w:p w14:paraId="5CD83A52">
      <w:pPr>
        <w:spacing w:before="152" w:line="227" w:lineRule="auto"/>
        <w:ind w:left="447"/>
        <w:rPr>
          <w:rFonts w:ascii="宋体" w:hAnsi="宋体" w:eastAsia="宋体" w:cs="宋体"/>
          <w:sz w:val="20"/>
          <w:szCs w:val="20"/>
        </w:rPr>
      </w:pPr>
      <w:r>
        <w:rPr>
          <w:rFonts w:ascii="宋体" w:hAnsi="宋体" w:eastAsia="宋体" w:cs="宋体"/>
          <w:spacing w:val="8"/>
          <w:sz w:val="20"/>
          <w:szCs w:val="20"/>
        </w:rPr>
        <w:t>发包人不提供材料和工程设备。</w:t>
      </w:r>
    </w:p>
    <w:p w14:paraId="26A3269A">
      <w:pPr>
        <w:pStyle w:val="3"/>
        <w:spacing w:line="246" w:lineRule="auto"/>
      </w:pPr>
    </w:p>
    <w:p w14:paraId="5824B91A">
      <w:pPr>
        <w:spacing w:before="66" w:line="230" w:lineRule="auto"/>
        <w:ind w:left="25"/>
        <w:outlineLvl w:val="2"/>
        <w:rPr>
          <w:rFonts w:ascii="黑体" w:hAnsi="黑体" w:eastAsia="黑体" w:cs="黑体"/>
          <w:sz w:val="20"/>
          <w:szCs w:val="20"/>
        </w:rPr>
      </w:pPr>
      <w:r>
        <w:rPr>
          <w:rFonts w:ascii="Times New Roman" w:hAnsi="Times New Roman" w:eastAsia="Times New Roman" w:cs="Times New Roman"/>
          <w:spacing w:val="7"/>
          <w:sz w:val="20"/>
          <w:szCs w:val="20"/>
        </w:rPr>
        <w:t>6</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3  </w:t>
      </w:r>
      <w:r>
        <w:rPr>
          <w:rFonts w:ascii="黑体" w:hAnsi="黑体" w:eastAsia="黑体" w:cs="黑体"/>
          <w:spacing w:val="7"/>
          <w:sz w:val="20"/>
          <w:szCs w:val="20"/>
        </w:rPr>
        <w:t>专用于工程的材料和工程设备</w:t>
      </w:r>
    </w:p>
    <w:p w14:paraId="7162B4D3">
      <w:pPr>
        <w:spacing w:before="150" w:line="334" w:lineRule="auto"/>
        <w:ind w:left="27" w:right="11" w:firstLine="418"/>
        <w:rPr>
          <w:rFonts w:ascii="宋体" w:hAnsi="宋体" w:eastAsia="宋体" w:cs="宋体"/>
          <w:sz w:val="20"/>
          <w:szCs w:val="20"/>
        </w:rPr>
      </w:pPr>
      <w:r>
        <w:rPr>
          <w:rFonts w:ascii="宋体" w:hAnsi="宋体" w:eastAsia="宋体" w:cs="宋体"/>
          <w:spacing w:val="8"/>
          <w:sz w:val="20"/>
          <w:szCs w:val="20"/>
        </w:rPr>
        <w:t>6.3.1 运入施工场地的材料、工程设备，包括备品备件、安装专用工器具与随机资料，</w:t>
      </w:r>
      <w:r>
        <w:rPr>
          <w:rFonts w:ascii="宋体" w:hAnsi="宋体" w:eastAsia="宋体" w:cs="宋体"/>
          <w:spacing w:val="4"/>
          <w:sz w:val="20"/>
          <w:szCs w:val="20"/>
        </w:rPr>
        <w:t>必须专用于合同约定范围内的工程，未经监理人同意，承包人不得运出施工场</w:t>
      </w:r>
      <w:r>
        <w:rPr>
          <w:rFonts w:ascii="宋体" w:hAnsi="宋体" w:eastAsia="宋体" w:cs="宋体"/>
          <w:spacing w:val="3"/>
          <w:sz w:val="20"/>
          <w:szCs w:val="20"/>
        </w:rPr>
        <w:t>地或挪作他用。</w:t>
      </w:r>
    </w:p>
    <w:p w14:paraId="4AFE7A9A">
      <w:pPr>
        <w:spacing w:before="233" w:line="370" w:lineRule="auto"/>
        <w:ind w:left="36" w:right="82" w:firstLine="410"/>
        <w:rPr>
          <w:rFonts w:ascii="宋体" w:hAnsi="宋体" w:eastAsia="宋体" w:cs="宋体"/>
          <w:sz w:val="20"/>
          <w:szCs w:val="20"/>
        </w:rPr>
      </w:pPr>
      <w:r>
        <w:rPr>
          <w:rFonts w:ascii="宋体" w:hAnsi="宋体" w:eastAsia="宋体" w:cs="宋体"/>
          <w:spacing w:val="7"/>
          <w:sz w:val="20"/>
          <w:szCs w:val="20"/>
        </w:rPr>
        <w:t>6.3.2 随同工程设备运入施工场地的备品备</w:t>
      </w:r>
      <w:r>
        <w:rPr>
          <w:rFonts w:ascii="宋体" w:hAnsi="宋体" w:eastAsia="宋体" w:cs="宋体"/>
          <w:spacing w:val="6"/>
          <w:sz w:val="20"/>
          <w:szCs w:val="20"/>
        </w:rPr>
        <w:t>件、专用工器具与随机资料，应由承包人会</w:t>
      </w:r>
      <w:r>
        <w:rPr>
          <w:rFonts w:ascii="宋体" w:hAnsi="宋体" w:eastAsia="宋体" w:cs="宋体"/>
          <w:spacing w:val="7"/>
          <w:sz w:val="20"/>
          <w:szCs w:val="20"/>
        </w:rPr>
        <w:t>同监理人按供货人的装箱单清点后共同封存，未经监理人同意不得启用。承包人因合同</w:t>
      </w:r>
      <w:r>
        <w:rPr>
          <w:rFonts w:ascii="宋体" w:hAnsi="宋体" w:eastAsia="宋体" w:cs="宋体"/>
          <w:spacing w:val="6"/>
          <w:sz w:val="20"/>
          <w:szCs w:val="20"/>
        </w:rPr>
        <w:t>工作</w:t>
      </w:r>
      <w:r>
        <w:rPr>
          <w:rFonts w:ascii="宋体" w:hAnsi="宋体" w:eastAsia="宋体" w:cs="宋体"/>
          <w:spacing w:val="8"/>
          <w:sz w:val="20"/>
          <w:szCs w:val="20"/>
        </w:rPr>
        <w:t>需要使用上述物品时，应向监理人提出申请。</w:t>
      </w:r>
    </w:p>
    <w:p w14:paraId="190D3007">
      <w:pPr>
        <w:pStyle w:val="3"/>
        <w:spacing w:line="246" w:lineRule="auto"/>
      </w:pPr>
    </w:p>
    <w:p w14:paraId="312BC310">
      <w:pPr>
        <w:spacing w:before="65" w:line="229" w:lineRule="auto"/>
        <w:ind w:left="25"/>
        <w:outlineLvl w:val="2"/>
        <w:rPr>
          <w:rFonts w:ascii="黑体" w:hAnsi="黑体" w:eastAsia="黑体" w:cs="黑体"/>
          <w:sz w:val="20"/>
          <w:szCs w:val="20"/>
        </w:rPr>
      </w:pPr>
      <w:r>
        <w:rPr>
          <w:rFonts w:ascii="Times New Roman" w:hAnsi="Times New Roman" w:eastAsia="Times New Roman" w:cs="Times New Roman"/>
          <w:spacing w:val="4"/>
          <w:sz w:val="20"/>
          <w:szCs w:val="20"/>
        </w:rPr>
        <w:t>6</w:t>
      </w:r>
      <w:r>
        <w:rPr>
          <w:rFonts w:ascii="黑体" w:hAnsi="黑体" w:eastAsia="黑体" w:cs="黑体"/>
          <w:spacing w:val="4"/>
          <w:sz w:val="20"/>
          <w:szCs w:val="20"/>
        </w:rPr>
        <w:t>.</w:t>
      </w:r>
      <w:r>
        <w:rPr>
          <w:rFonts w:ascii="Times New Roman" w:hAnsi="Times New Roman" w:eastAsia="Times New Roman" w:cs="Times New Roman"/>
          <w:spacing w:val="4"/>
          <w:sz w:val="20"/>
          <w:szCs w:val="20"/>
        </w:rPr>
        <w:t>4</w:t>
      </w:r>
      <w:r>
        <w:rPr>
          <w:rFonts w:ascii="Times New Roman" w:hAnsi="Times New Roman" w:eastAsia="Times New Roman" w:cs="Times New Roman"/>
          <w:spacing w:val="9"/>
          <w:sz w:val="20"/>
          <w:szCs w:val="20"/>
        </w:rPr>
        <w:t xml:space="preserve">  </w:t>
      </w:r>
      <w:r>
        <w:rPr>
          <w:rFonts w:ascii="黑体" w:hAnsi="黑体" w:eastAsia="黑体" w:cs="黑体"/>
          <w:spacing w:val="4"/>
          <w:sz w:val="20"/>
          <w:szCs w:val="20"/>
        </w:rPr>
        <w:t>实施方法</w:t>
      </w:r>
    </w:p>
    <w:p w14:paraId="0C12876E">
      <w:pPr>
        <w:spacing w:before="150" w:line="444" w:lineRule="auto"/>
        <w:ind w:left="27" w:right="82" w:firstLine="416"/>
        <w:rPr>
          <w:rFonts w:ascii="宋体" w:hAnsi="宋体" w:eastAsia="宋体" w:cs="宋体"/>
          <w:sz w:val="20"/>
          <w:szCs w:val="20"/>
        </w:rPr>
      </w:pPr>
      <w:r>
        <w:rPr>
          <w:rFonts w:ascii="宋体" w:hAnsi="宋体" w:eastAsia="宋体" w:cs="宋体"/>
          <w:spacing w:val="7"/>
          <w:sz w:val="20"/>
          <w:szCs w:val="20"/>
        </w:rPr>
        <w:t>承包人对材料的加工、工程设备的采购、制造、安装应当按照法律规定、合同约定以及行业习惯来实施。</w:t>
      </w:r>
    </w:p>
    <w:p w14:paraId="60543FD3">
      <w:pPr>
        <w:spacing w:line="444" w:lineRule="auto"/>
        <w:rPr>
          <w:rFonts w:ascii="宋体" w:hAnsi="宋体" w:eastAsia="宋体" w:cs="宋体"/>
          <w:sz w:val="20"/>
          <w:szCs w:val="20"/>
        </w:rPr>
        <w:sectPr>
          <w:footerReference r:id="rId175" w:type="default"/>
          <w:pgSz w:w="11906" w:h="16839"/>
          <w:pgMar w:top="1431" w:right="1721" w:bottom="1206" w:left="1785" w:header="0" w:footer="1044" w:gutter="0"/>
          <w:cols w:space="720" w:num="1"/>
        </w:sectPr>
      </w:pPr>
    </w:p>
    <w:p w14:paraId="69488FA0">
      <w:pPr>
        <w:spacing w:before="63" w:line="230" w:lineRule="auto"/>
        <w:ind w:left="25"/>
        <w:outlineLvl w:val="2"/>
        <w:rPr>
          <w:rFonts w:ascii="黑体" w:hAnsi="黑体" w:eastAsia="黑体" w:cs="黑体"/>
          <w:sz w:val="20"/>
          <w:szCs w:val="20"/>
        </w:rPr>
      </w:pPr>
      <w:r>
        <w:rPr>
          <w:rFonts w:ascii="Times New Roman" w:hAnsi="Times New Roman" w:eastAsia="Times New Roman" w:cs="Times New Roman"/>
          <w:spacing w:val="7"/>
          <w:sz w:val="20"/>
          <w:szCs w:val="20"/>
        </w:rPr>
        <w:t>6</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5  </w:t>
      </w:r>
      <w:r>
        <w:rPr>
          <w:rFonts w:ascii="黑体" w:hAnsi="黑体" w:eastAsia="黑体" w:cs="黑体"/>
          <w:spacing w:val="7"/>
          <w:sz w:val="20"/>
          <w:szCs w:val="20"/>
        </w:rPr>
        <w:t>禁止使用不合格的材料和工程设备</w:t>
      </w:r>
    </w:p>
    <w:p w14:paraId="4108F115">
      <w:pPr>
        <w:spacing w:before="148" w:line="371" w:lineRule="auto"/>
        <w:ind w:left="25" w:right="49" w:firstLine="420"/>
        <w:rPr>
          <w:rFonts w:ascii="宋体" w:hAnsi="宋体" w:eastAsia="宋体" w:cs="宋体"/>
          <w:sz w:val="20"/>
          <w:szCs w:val="20"/>
        </w:rPr>
      </w:pPr>
      <w:r>
        <w:rPr>
          <w:rFonts w:ascii="宋体" w:hAnsi="宋体" w:eastAsia="宋体" w:cs="宋体"/>
          <w:spacing w:val="7"/>
          <w:sz w:val="20"/>
          <w:szCs w:val="20"/>
        </w:rPr>
        <w:t>6.5.1 监理人有权拒绝承包人提供的不合格</w:t>
      </w:r>
      <w:r>
        <w:rPr>
          <w:rFonts w:ascii="宋体" w:hAnsi="宋体" w:eastAsia="宋体" w:cs="宋体"/>
          <w:spacing w:val="6"/>
          <w:sz w:val="20"/>
          <w:szCs w:val="20"/>
        </w:rPr>
        <w:t>材料或工程设备，并要求承包人立即进行更</w:t>
      </w:r>
      <w:r>
        <w:rPr>
          <w:rFonts w:ascii="宋体" w:hAnsi="宋体" w:eastAsia="宋体" w:cs="宋体"/>
          <w:spacing w:val="7"/>
          <w:sz w:val="20"/>
          <w:szCs w:val="20"/>
        </w:rPr>
        <w:t>换。监理人应在更换后再次进行检查和检验，由此增加的费用和（或）工期延误由承包人承</w:t>
      </w:r>
      <w:r>
        <w:rPr>
          <w:rFonts w:ascii="宋体" w:hAnsi="宋体" w:eastAsia="宋体" w:cs="宋体"/>
          <w:sz w:val="20"/>
          <w:szCs w:val="20"/>
        </w:rPr>
        <w:t>担。</w:t>
      </w:r>
    </w:p>
    <w:p w14:paraId="1A5C02E7">
      <w:pPr>
        <w:spacing w:before="230" w:line="335" w:lineRule="auto"/>
        <w:ind w:left="24" w:right="49" w:firstLine="421"/>
        <w:rPr>
          <w:rFonts w:ascii="宋体" w:hAnsi="宋体" w:eastAsia="宋体" w:cs="宋体"/>
          <w:sz w:val="20"/>
          <w:szCs w:val="20"/>
        </w:rPr>
      </w:pPr>
      <w:r>
        <w:rPr>
          <w:rFonts w:ascii="宋体" w:hAnsi="宋体" w:eastAsia="宋体" w:cs="宋体"/>
          <w:spacing w:val="7"/>
          <w:sz w:val="20"/>
          <w:szCs w:val="20"/>
        </w:rPr>
        <w:t>6.5.2 监理人发现承包人使用了不合格的材</w:t>
      </w:r>
      <w:r>
        <w:rPr>
          <w:rFonts w:ascii="宋体" w:hAnsi="宋体" w:eastAsia="宋体" w:cs="宋体"/>
          <w:spacing w:val="6"/>
          <w:sz w:val="20"/>
          <w:szCs w:val="20"/>
        </w:rPr>
        <w:t>料和工程设备，应即时发出指示要求承包人</w:t>
      </w:r>
      <w:r>
        <w:rPr>
          <w:rFonts w:ascii="宋体" w:hAnsi="宋体" w:eastAsia="宋体" w:cs="宋体"/>
          <w:spacing w:val="9"/>
          <w:sz w:val="20"/>
          <w:szCs w:val="20"/>
        </w:rPr>
        <w:t>立即改正，并禁止在工程中继续使用不合格的材料和工程设备。</w:t>
      </w:r>
    </w:p>
    <w:p w14:paraId="666FA5F8">
      <w:pPr>
        <w:spacing w:before="232" w:line="335" w:lineRule="auto"/>
        <w:ind w:left="24" w:right="49" w:firstLine="421"/>
        <w:rPr>
          <w:rFonts w:ascii="宋体" w:hAnsi="宋体" w:eastAsia="宋体" w:cs="宋体"/>
          <w:sz w:val="20"/>
          <w:szCs w:val="20"/>
        </w:rPr>
      </w:pPr>
      <w:r>
        <w:rPr>
          <w:rFonts w:ascii="宋体" w:hAnsi="宋体" w:eastAsia="宋体" w:cs="宋体"/>
          <w:spacing w:val="7"/>
          <w:sz w:val="20"/>
          <w:szCs w:val="20"/>
        </w:rPr>
        <w:t>6.5.3 发包人提供的材料或工程设备不符合</w:t>
      </w:r>
      <w:r>
        <w:rPr>
          <w:rFonts w:ascii="宋体" w:hAnsi="宋体" w:eastAsia="宋体" w:cs="宋体"/>
          <w:spacing w:val="6"/>
          <w:sz w:val="20"/>
          <w:szCs w:val="20"/>
        </w:rPr>
        <w:t>合同要求的，承包人有权拒绝，并可要求发</w:t>
      </w:r>
      <w:r>
        <w:rPr>
          <w:rFonts w:ascii="宋体" w:hAnsi="宋体" w:eastAsia="宋体" w:cs="宋体"/>
          <w:spacing w:val="9"/>
          <w:sz w:val="20"/>
          <w:szCs w:val="20"/>
        </w:rPr>
        <w:t>包人更换，由此增加的费用和（或）工期延误由发包人承担。</w:t>
      </w:r>
    </w:p>
    <w:p w14:paraId="533B8617">
      <w:pPr>
        <w:spacing w:before="199" w:line="222" w:lineRule="auto"/>
        <w:ind w:left="25"/>
        <w:outlineLvl w:val="1"/>
        <w:rPr>
          <w:rFonts w:ascii="黑体" w:hAnsi="黑体" w:eastAsia="黑体" w:cs="黑体"/>
          <w:sz w:val="24"/>
          <w:szCs w:val="24"/>
        </w:rPr>
      </w:pPr>
      <w:bookmarkStart w:id="432" w:name="bookmark355"/>
      <w:bookmarkEnd w:id="432"/>
      <w:bookmarkStart w:id="433" w:name="bookmark354"/>
      <w:bookmarkEnd w:id="433"/>
      <w:r>
        <w:rPr>
          <w:rFonts w:ascii="Times New Roman" w:hAnsi="Times New Roman" w:eastAsia="Times New Roman" w:cs="Times New Roman"/>
          <w:spacing w:val="-1"/>
          <w:sz w:val="24"/>
          <w:szCs w:val="24"/>
        </w:rPr>
        <w:t xml:space="preserve">7.  </w:t>
      </w:r>
      <w:r>
        <w:rPr>
          <w:rFonts w:ascii="黑体" w:hAnsi="黑体" w:eastAsia="黑体" w:cs="黑体"/>
          <w:spacing w:val="-1"/>
          <w:sz w:val="24"/>
          <w:szCs w:val="24"/>
        </w:rPr>
        <w:t>施工设备和临时设施</w:t>
      </w:r>
    </w:p>
    <w:p w14:paraId="5E3A7642">
      <w:pPr>
        <w:spacing w:before="206" w:line="230" w:lineRule="auto"/>
        <w:ind w:left="24"/>
        <w:outlineLvl w:val="2"/>
        <w:rPr>
          <w:rFonts w:ascii="黑体" w:hAnsi="黑体" w:eastAsia="黑体" w:cs="黑体"/>
          <w:sz w:val="20"/>
          <w:szCs w:val="20"/>
        </w:rPr>
      </w:pPr>
      <w:r>
        <w:rPr>
          <w:rFonts w:ascii="Times New Roman" w:hAnsi="Times New Roman" w:eastAsia="Times New Roman" w:cs="Times New Roman"/>
          <w:spacing w:val="8"/>
          <w:sz w:val="20"/>
          <w:szCs w:val="20"/>
        </w:rPr>
        <w:t>7</w:t>
      </w:r>
      <w:r>
        <w:rPr>
          <w:rFonts w:ascii="黑体" w:hAnsi="黑体" w:eastAsia="黑体" w:cs="黑体"/>
          <w:spacing w:val="8"/>
          <w:sz w:val="20"/>
          <w:szCs w:val="20"/>
        </w:rPr>
        <w:t>.</w:t>
      </w:r>
      <w:r>
        <w:rPr>
          <w:rFonts w:ascii="Times New Roman" w:hAnsi="Times New Roman" w:eastAsia="Times New Roman" w:cs="Times New Roman"/>
          <w:spacing w:val="8"/>
          <w:sz w:val="20"/>
          <w:szCs w:val="20"/>
        </w:rPr>
        <w:t xml:space="preserve">1  </w:t>
      </w:r>
      <w:r>
        <w:rPr>
          <w:rFonts w:ascii="黑体" w:hAnsi="黑体" w:eastAsia="黑体" w:cs="黑体"/>
          <w:spacing w:val="8"/>
          <w:sz w:val="20"/>
          <w:szCs w:val="20"/>
        </w:rPr>
        <w:t>承包人提供的施工设备和临时设施</w:t>
      </w:r>
    </w:p>
    <w:p w14:paraId="1EE81419">
      <w:pPr>
        <w:spacing w:before="147" w:line="371" w:lineRule="auto"/>
        <w:ind w:left="23" w:firstLine="425"/>
        <w:rPr>
          <w:rFonts w:ascii="宋体" w:hAnsi="宋体" w:eastAsia="宋体" w:cs="宋体"/>
          <w:sz w:val="20"/>
          <w:szCs w:val="20"/>
        </w:rPr>
      </w:pPr>
      <w:r>
        <w:rPr>
          <w:rFonts w:ascii="宋体" w:hAnsi="宋体" w:eastAsia="宋体" w:cs="宋体"/>
          <w:spacing w:val="7"/>
          <w:sz w:val="20"/>
          <w:szCs w:val="20"/>
        </w:rPr>
        <w:t>7.1.1 承包人应按合同进度计划的要</w:t>
      </w:r>
      <w:r>
        <w:rPr>
          <w:rFonts w:ascii="宋体" w:hAnsi="宋体" w:eastAsia="宋体" w:cs="宋体"/>
          <w:spacing w:val="6"/>
          <w:sz w:val="20"/>
          <w:szCs w:val="20"/>
        </w:rPr>
        <w:t>求，及时配置施工设备和修建临时设施。进入施工</w:t>
      </w:r>
      <w:r>
        <w:rPr>
          <w:rFonts w:ascii="宋体" w:hAnsi="宋体" w:eastAsia="宋体" w:cs="宋体"/>
          <w:spacing w:val="9"/>
          <w:sz w:val="20"/>
          <w:szCs w:val="20"/>
        </w:rPr>
        <w:t>场地的承包人设备需经监理人核查后才能投入</w:t>
      </w:r>
      <w:r>
        <w:rPr>
          <w:rFonts w:ascii="宋体" w:hAnsi="宋体" w:eastAsia="宋体" w:cs="宋体"/>
          <w:spacing w:val="8"/>
          <w:sz w:val="20"/>
          <w:szCs w:val="20"/>
        </w:rPr>
        <w:t>使用。承包人更换合同约定的承包人设备的，</w:t>
      </w:r>
      <w:r>
        <w:rPr>
          <w:rFonts w:ascii="宋体" w:hAnsi="宋体" w:eastAsia="宋体" w:cs="宋体"/>
          <w:spacing w:val="7"/>
          <w:sz w:val="20"/>
          <w:szCs w:val="20"/>
        </w:rPr>
        <w:t>应报监理人批准。</w:t>
      </w:r>
    </w:p>
    <w:p w14:paraId="21AD6F8D">
      <w:pPr>
        <w:spacing w:before="232" w:line="334" w:lineRule="auto"/>
        <w:ind w:left="58" w:right="49" w:firstLine="390"/>
        <w:rPr>
          <w:rFonts w:ascii="宋体" w:hAnsi="宋体" w:eastAsia="宋体" w:cs="宋体"/>
          <w:sz w:val="20"/>
          <w:szCs w:val="20"/>
        </w:rPr>
      </w:pPr>
      <w:r>
        <w:rPr>
          <w:rFonts w:ascii="宋体" w:hAnsi="宋体" w:eastAsia="宋体" w:cs="宋体"/>
          <w:spacing w:val="7"/>
          <w:sz w:val="20"/>
          <w:szCs w:val="20"/>
        </w:rPr>
        <w:t>7.1.2 除专用合同条款另有约定外，</w:t>
      </w:r>
      <w:r>
        <w:rPr>
          <w:rFonts w:ascii="宋体" w:hAnsi="宋体" w:eastAsia="宋体" w:cs="宋体"/>
          <w:spacing w:val="6"/>
          <w:sz w:val="20"/>
          <w:szCs w:val="20"/>
        </w:rPr>
        <w:t>承包人应自行承担修建临时设施的费用。需要临时</w:t>
      </w:r>
      <w:r>
        <w:rPr>
          <w:rFonts w:ascii="宋体" w:hAnsi="宋体" w:eastAsia="宋体" w:cs="宋体"/>
          <w:spacing w:val="7"/>
          <w:sz w:val="20"/>
          <w:szCs w:val="20"/>
        </w:rPr>
        <w:t>占地的，应由发包人办理申请手续并承担相应费用。</w:t>
      </w:r>
    </w:p>
    <w:p w14:paraId="2BA20D00">
      <w:pPr>
        <w:pStyle w:val="3"/>
        <w:spacing w:line="246" w:lineRule="auto"/>
      </w:pPr>
    </w:p>
    <w:p w14:paraId="72F25AC5">
      <w:pPr>
        <w:spacing w:before="65" w:line="229" w:lineRule="auto"/>
        <w:ind w:left="24"/>
        <w:outlineLvl w:val="2"/>
        <w:rPr>
          <w:rFonts w:ascii="黑体" w:hAnsi="黑体" w:eastAsia="黑体" w:cs="黑体"/>
          <w:sz w:val="20"/>
          <w:szCs w:val="20"/>
        </w:rPr>
      </w:pPr>
      <w:r>
        <w:rPr>
          <w:rFonts w:ascii="Times New Roman" w:hAnsi="Times New Roman" w:eastAsia="Times New Roman" w:cs="Times New Roman"/>
          <w:spacing w:val="7"/>
          <w:sz w:val="20"/>
          <w:szCs w:val="20"/>
        </w:rPr>
        <w:t>7</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2  </w:t>
      </w:r>
      <w:r>
        <w:rPr>
          <w:rFonts w:ascii="黑体" w:hAnsi="黑体" w:eastAsia="黑体" w:cs="黑体"/>
          <w:spacing w:val="7"/>
          <w:sz w:val="20"/>
          <w:szCs w:val="20"/>
        </w:rPr>
        <w:t>发包人提供的施工设备和临时设施（A）</w:t>
      </w:r>
    </w:p>
    <w:p w14:paraId="5FC8C0E8">
      <w:pPr>
        <w:spacing w:before="152" w:line="227" w:lineRule="auto"/>
        <w:ind w:left="447"/>
        <w:rPr>
          <w:rFonts w:ascii="宋体" w:hAnsi="宋体" w:eastAsia="宋体" w:cs="宋体"/>
          <w:sz w:val="20"/>
          <w:szCs w:val="20"/>
        </w:rPr>
      </w:pPr>
      <w:r>
        <w:rPr>
          <w:rFonts w:ascii="宋体" w:hAnsi="宋体" w:eastAsia="宋体" w:cs="宋体"/>
          <w:spacing w:val="9"/>
          <w:sz w:val="20"/>
          <w:szCs w:val="20"/>
        </w:rPr>
        <w:t>发包人提供的施工设备或临时设施在专用合同条款中约定。</w:t>
      </w:r>
    </w:p>
    <w:p w14:paraId="114465CF">
      <w:pPr>
        <w:pStyle w:val="3"/>
        <w:spacing w:line="244" w:lineRule="auto"/>
      </w:pPr>
    </w:p>
    <w:p w14:paraId="14CA7B63">
      <w:pPr>
        <w:spacing w:before="66" w:line="229" w:lineRule="auto"/>
        <w:ind w:left="24"/>
        <w:outlineLvl w:val="2"/>
        <w:rPr>
          <w:rFonts w:ascii="黑体" w:hAnsi="黑体" w:eastAsia="黑体" w:cs="黑体"/>
          <w:sz w:val="20"/>
          <w:szCs w:val="20"/>
        </w:rPr>
      </w:pPr>
      <w:r>
        <w:rPr>
          <w:rFonts w:ascii="Times New Roman" w:hAnsi="Times New Roman" w:eastAsia="Times New Roman" w:cs="Times New Roman"/>
          <w:spacing w:val="7"/>
          <w:sz w:val="20"/>
          <w:szCs w:val="20"/>
        </w:rPr>
        <w:t>7</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2  </w:t>
      </w:r>
      <w:r>
        <w:rPr>
          <w:rFonts w:ascii="黑体" w:hAnsi="黑体" w:eastAsia="黑体" w:cs="黑体"/>
          <w:spacing w:val="7"/>
          <w:sz w:val="20"/>
          <w:szCs w:val="20"/>
        </w:rPr>
        <w:t>发包人提供的施工设备和临时设施（B）</w:t>
      </w:r>
    </w:p>
    <w:p w14:paraId="05C88D74">
      <w:pPr>
        <w:spacing w:before="150" w:line="227" w:lineRule="auto"/>
        <w:ind w:left="447"/>
        <w:rPr>
          <w:rFonts w:ascii="宋体" w:hAnsi="宋体" w:eastAsia="宋体" w:cs="宋体"/>
          <w:sz w:val="20"/>
          <w:szCs w:val="20"/>
        </w:rPr>
      </w:pPr>
      <w:r>
        <w:rPr>
          <w:rFonts w:ascii="宋体" w:hAnsi="宋体" w:eastAsia="宋体" w:cs="宋体"/>
          <w:spacing w:val="8"/>
          <w:sz w:val="20"/>
          <w:szCs w:val="20"/>
        </w:rPr>
        <w:t>发包人不提供施工设备或临时设施。</w:t>
      </w:r>
    </w:p>
    <w:p w14:paraId="313687F4">
      <w:pPr>
        <w:pStyle w:val="3"/>
        <w:spacing w:line="246" w:lineRule="auto"/>
      </w:pPr>
    </w:p>
    <w:p w14:paraId="28E542B2">
      <w:pPr>
        <w:spacing w:before="66" w:line="230" w:lineRule="auto"/>
        <w:ind w:left="24"/>
        <w:outlineLvl w:val="2"/>
        <w:rPr>
          <w:rFonts w:ascii="黑体" w:hAnsi="黑体" w:eastAsia="黑体" w:cs="黑体"/>
          <w:sz w:val="20"/>
          <w:szCs w:val="20"/>
        </w:rPr>
      </w:pPr>
      <w:r>
        <w:rPr>
          <w:rFonts w:ascii="Times New Roman" w:hAnsi="Times New Roman" w:eastAsia="Times New Roman" w:cs="Times New Roman"/>
          <w:spacing w:val="7"/>
          <w:sz w:val="20"/>
          <w:szCs w:val="20"/>
        </w:rPr>
        <w:t>7</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3  </w:t>
      </w:r>
      <w:r>
        <w:rPr>
          <w:rFonts w:ascii="黑体" w:hAnsi="黑体" w:eastAsia="黑体" w:cs="黑体"/>
          <w:spacing w:val="7"/>
          <w:sz w:val="20"/>
          <w:szCs w:val="20"/>
        </w:rPr>
        <w:t>要求承包人增加或更换施工设备</w:t>
      </w:r>
    </w:p>
    <w:p w14:paraId="57A7D0DA">
      <w:pPr>
        <w:spacing w:before="149" w:line="443" w:lineRule="auto"/>
        <w:ind w:left="24" w:right="49" w:firstLine="420"/>
        <w:jc w:val="both"/>
        <w:rPr>
          <w:rFonts w:ascii="宋体" w:hAnsi="宋体" w:eastAsia="宋体" w:cs="宋体"/>
          <w:sz w:val="20"/>
          <w:szCs w:val="20"/>
        </w:rPr>
      </w:pPr>
      <w:r>
        <w:rPr>
          <w:rFonts w:ascii="宋体" w:hAnsi="宋体" w:eastAsia="宋体" w:cs="宋体"/>
          <w:spacing w:val="7"/>
          <w:sz w:val="20"/>
          <w:szCs w:val="20"/>
        </w:rPr>
        <w:t>承包人使用的施工设备不能满足合同进度计划和（或）质量标准时，监理人有权要求承包人增加或更换施工设备，承包人应及时增加或更换，由此增加的费用和（或）工期延误由</w:t>
      </w:r>
      <w:r>
        <w:rPr>
          <w:rFonts w:ascii="宋体" w:hAnsi="宋体" w:eastAsia="宋体" w:cs="宋体"/>
          <w:spacing w:val="6"/>
          <w:sz w:val="20"/>
          <w:szCs w:val="20"/>
        </w:rPr>
        <w:t>承包人承担。</w:t>
      </w:r>
    </w:p>
    <w:p w14:paraId="4606D9CB">
      <w:pPr>
        <w:spacing w:before="77" w:line="230" w:lineRule="auto"/>
        <w:ind w:left="24"/>
        <w:outlineLvl w:val="2"/>
        <w:rPr>
          <w:rFonts w:ascii="黑体" w:hAnsi="黑体" w:eastAsia="黑体" w:cs="黑体"/>
          <w:sz w:val="20"/>
          <w:szCs w:val="20"/>
        </w:rPr>
      </w:pPr>
      <w:r>
        <w:rPr>
          <w:rFonts w:ascii="Times New Roman" w:hAnsi="Times New Roman" w:eastAsia="Times New Roman" w:cs="Times New Roman"/>
          <w:spacing w:val="8"/>
          <w:sz w:val="20"/>
          <w:szCs w:val="20"/>
        </w:rPr>
        <w:t>7</w:t>
      </w:r>
      <w:r>
        <w:rPr>
          <w:rFonts w:ascii="黑体" w:hAnsi="黑体" w:eastAsia="黑体" w:cs="黑体"/>
          <w:spacing w:val="8"/>
          <w:sz w:val="20"/>
          <w:szCs w:val="20"/>
        </w:rPr>
        <w:t>.</w:t>
      </w:r>
      <w:r>
        <w:rPr>
          <w:rFonts w:ascii="Times New Roman" w:hAnsi="Times New Roman" w:eastAsia="Times New Roman" w:cs="Times New Roman"/>
          <w:spacing w:val="8"/>
          <w:sz w:val="20"/>
          <w:szCs w:val="20"/>
        </w:rPr>
        <w:t xml:space="preserve">4  </w:t>
      </w:r>
      <w:r>
        <w:rPr>
          <w:rFonts w:ascii="黑体" w:hAnsi="黑体" w:eastAsia="黑体" w:cs="黑体"/>
          <w:spacing w:val="8"/>
          <w:sz w:val="20"/>
          <w:szCs w:val="20"/>
        </w:rPr>
        <w:t>施工设备和临时设施专用于合同工程</w:t>
      </w:r>
    </w:p>
    <w:p w14:paraId="7F6CD5AE">
      <w:pPr>
        <w:spacing w:before="149" w:line="371" w:lineRule="auto"/>
        <w:ind w:left="23" w:right="49" w:firstLine="425"/>
        <w:rPr>
          <w:rFonts w:ascii="宋体" w:hAnsi="宋体" w:eastAsia="宋体" w:cs="宋体"/>
          <w:sz w:val="20"/>
          <w:szCs w:val="20"/>
        </w:rPr>
      </w:pPr>
      <w:r>
        <w:rPr>
          <w:rFonts w:ascii="宋体" w:hAnsi="宋体" w:eastAsia="宋体" w:cs="宋体"/>
          <w:spacing w:val="7"/>
          <w:sz w:val="20"/>
          <w:szCs w:val="20"/>
        </w:rPr>
        <w:t>7.4.1 除合同另有约定外，运入施工</w:t>
      </w:r>
      <w:r>
        <w:rPr>
          <w:rFonts w:ascii="宋体" w:hAnsi="宋体" w:eastAsia="宋体" w:cs="宋体"/>
          <w:spacing w:val="6"/>
          <w:sz w:val="20"/>
          <w:szCs w:val="20"/>
        </w:rPr>
        <w:t>场地的所有施工设备以及在施工场地建设的临时设</w:t>
      </w:r>
      <w:r>
        <w:rPr>
          <w:rFonts w:ascii="宋体" w:hAnsi="宋体" w:eastAsia="宋体" w:cs="宋体"/>
          <w:spacing w:val="7"/>
          <w:sz w:val="20"/>
          <w:szCs w:val="20"/>
        </w:rPr>
        <w:t>施应专用于合同工程。未经监理人同意，不得将上述施工设备和临时设施中的任何部分运出</w:t>
      </w:r>
      <w:r>
        <w:rPr>
          <w:rFonts w:ascii="宋体" w:hAnsi="宋体" w:eastAsia="宋体" w:cs="宋体"/>
          <w:spacing w:val="8"/>
          <w:sz w:val="20"/>
          <w:szCs w:val="20"/>
        </w:rPr>
        <w:t>施工场地或挪作他用。</w:t>
      </w:r>
    </w:p>
    <w:p w14:paraId="6043DEA0">
      <w:pPr>
        <w:spacing w:before="229" w:line="228" w:lineRule="auto"/>
        <w:ind w:left="449"/>
        <w:rPr>
          <w:rFonts w:ascii="宋体" w:hAnsi="宋体" w:eastAsia="宋体" w:cs="宋体"/>
          <w:sz w:val="20"/>
          <w:szCs w:val="20"/>
        </w:rPr>
      </w:pPr>
      <w:r>
        <w:rPr>
          <w:rFonts w:ascii="宋体" w:hAnsi="宋体" w:eastAsia="宋体" w:cs="宋体"/>
          <w:spacing w:val="8"/>
          <w:sz w:val="20"/>
          <w:szCs w:val="20"/>
        </w:rPr>
        <w:t>7.4.2 经监理人同意，承包人可根据合同进度计划撤走闲置的施工设备。</w:t>
      </w:r>
    </w:p>
    <w:p w14:paraId="6F841A60">
      <w:pPr>
        <w:spacing w:line="228" w:lineRule="auto"/>
        <w:rPr>
          <w:rFonts w:ascii="宋体" w:hAnsi="宋体" w:eastAsia="宋体" w:cs="宋体"/>
          <w:sz w:val="20"/>
          <w:szCs w:val="20"/>
        </w:rPr>
        <w:sectPr>
          <w:footerReference r:id="rId176" w:type="default"/>
          <w:pgSz w:w="11906" w:h="16839"/>
          <w:pgMar w:top="1431" w:right="1754" w:bottom="1206" w:left="1785" w:header="0" w:footer="1044" w:gutter="0"/>
          <w:cols w:space="720" w:num="1"/>
        </w:sectPr>
      </w:pPr>
    </w:p>
    <w:p w14:paraId="397D583D">
      <w:pPr>
        <w:spacing w:before="48" w:line="222" w:lineRule="auto"/>
        <w:ind w:left="31"/>
        <w:outlineLvl w:val="1"/>
        <w:rPr>
          <w:rFonts w:ascii="黑体" w:hAnsi="黑体" w:eastAsia="黑体" w:cs="黑体"/>
          <w:sz w:val="24"/>
          <w:szCs w:val="24"/>
        </w:rPr>
      </w:pPr>
      <w:bookmarkStart w:id="434" w:name="bookmark356"/>
      <w:bookmarkEnd w:id="434"/>
      <w:bookmarkStart w:id="435" w:name="bookmark357"/>
      <w:bookmarkEnd w:id="435"/>
      <w:r>
        <w:rPr>
          <w:rFonts w:ascii="Times New Roman" w:hAnsi="Times New Roman" w:eastAsia="Times New Roman" w:cs="Times New Roman"/>
          <w:spacing w:val="-5"/>
          <w:sz w:val="24"/>
          <w:szCs w:val="24"/>
        </w:rPr>
        <w:t>8.</w:t>
      </w:r>
      <w:r>
        <w:rPr>
          <w:rFonts w:ascii="Times New Roman" w:hAnsi="Times New Roman" w:eastAsia="Times New Roman" w:cs="Times New Roman"/>
          <w:spacing w:val="7"/>
          <w:sz w:val="24"/>
          <w:szCs w:val="24"/>
        </w:rPr>
        <w:t xml:space="preserve">  </w:t>
      </w:r>
      <w:r>
        <w:rPr>
          <w:rFonts w:ascii="黑体" w:hAnsi="黑体" w:eastAsia="黑体" w:cs="黑体"/>
          <w:spacing w:val="-5"/>
          <w:sz w:val="24"/>
          <w:szCs w:val="24"/>
        </w:rPr>
        <w:t>交通运输</w:t>
      </w:r>
    </w:p>
    <w:p w14:paraId="01B1E648">
      <w:pPr>
        <w:spacing w:before="206" w:line="230" w:lineRule="auto"/>
        <w:ind w:left="29"/>
        <w:outlineLvl w:val="2"/>
        <w:rPr>
          <w:rFonts w:ascii="黑体" w:hAnsi="黑体" w:eastAsia="黑体" w:cs="黑体"/>
          <w:sz w:val="20"/>
          <w:szCs w:val="20"/>
        </w:rPr>
      </w:pPr>
      <w:r>
        <w:rPr>
          <w:rFonts w:ascii="Times New Roman" w:hAnsi="Times New Roman" w:eastAsia="Times New Roman" w:cs="Times New Roman"/>
          <w:spacing w:val="6"/>
          <w:sz w:val="20"/>
          <w:szCs w:val="20"/>
        </w:rPr>
        <w:t>8</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  </w:t>
      </w:r>
      <w:r>
        <w:rPr>
          <w:rFonts w:ascii="黑体" w:hAnsi="黑体" w:eastAsia="黑体" w:cs="黑体"/>
          <w:spacing w:val="6"/>
          <w:sz w:val="20"/>
          <w:szCs w:val="20"/>
        </w:rPr>
        <w:t>道路通行权和场外设施（A）</w:t>
      </w:r>
    </w:p>
    <w:p w14:paraId="461CC651">
      <w:pPr>
        <w:spacing w:before="148" w:line="443" w:lineRule="auto"/>
        <w:ind w:left="23" w:right="49" w:firstLine="424"/>
        <w:jc w:val="both"/>
        <w:rPr>
          <w:rFonts w:ascii="宋体" w:hAnsi="宋体" w:eastAsia="宋体" w:cs="宋体"/>
          <w:sz w:val="20"/>
          <w:szCs w:val="20"/>
        </w:rPr>
      </w:pPr>
      <w:r>
        <w:rPr>
          <w:rFonts w:ascii="宋体" w:hAnsi="宋体" w:eastAsia="宋体" w:cs="宋体"/>
          <w:spacing w:val="13"/>
          <w:sz w:val="20"/>
          <w:szCs w:val="20"/>
        </w:rPr>
        <w:t>发包人应根据工程的施工需要，负责办理取得出入</w:t>
      </w:r>
      <w:r>
        <w:rPr>
          <w:rFonts w:ascii="宋体" w:hAnsi="宋体" w:eastAsia="宋体" w:cs="宋体"/>
          <w:spacing w:val="12"/>
          <w:sz w:val="20"/>
          <w:szCs w:val="20"/>
        </w:rPr>
        <w:t>施工场地的专用和临时道路的通行</w:t>
      </w:r>
      <w:r>
        <w:rPr>
          <w:rFonts w:ascii="宋体" w:hAnsi="宋体" w:eastAsia="宋体" w:cs="宋体"/>
          <w:spacing w:val="7"/>
          <w:sz w:val="20"/>
          <w:szCs w:val="20"/>
        </w:rPr>
        <w:t>权，以及取得为工程建设所需修建场外设施的权利，并承担有关费用。承包人应协助发包人办理上述手续。</w:t>
      </w:r>
    </w:p>
    <w:p w14:paraId="651EF27F">
      <w:pPr>
        <w:spacing w:before="74" w:line="230" w:lineRule="auto"/>
        <w:ind w:left="29"/>
        <w:outlineLvl w:val="2"/>
        <w:rPr>
          <w:rFonts w:ascii="黑体" w:hAnsi="黑体" w:eastAsia="黑体" w:cs="黑体"/>
          <w:sz w:val="20"/>
          <w:szCs w:val="20"/>
        </w:rPr>
      </w:pPr>
      <w:r>
        <w:rPr>
          <w:rFonts w:ascii="Times New Roman" w:hAnsi="Times New Roman" w:eastAsia="Times New Roman" w:cs="Times New Roman"/>
          <w:spacing w:val="6"/>
          <w:sz w:val="20"/>
          <w:szCs w:val="20"/>
        </w:rPr>
        <w:t>8</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  </w:t>
      </w:r>
      <w:r>
        <w:rPr>
          <w:rFonts w:ascii="黑体" w:hAnsi="黑体" w:eastAsia="黑体" w:cs="黑体"/>
          <w:spacing w:val="6"/>
          <w:sz w:val="20"/>
          <w:szCs w:val="20"/>
        </w:rPr>
        <w:t>道路通行权和场外设施（B）</w:t>
      </w:r>
    </w:p>
    <w:p w14:paraId="752EC9EF">
      <w:pPr>
        <w:spacing w:before="149" w:line="443" w:lineRule="auto"/>
        <w:ind w:left="23" w:right="49" w:firstLine="420"/>
        <w:jc w:val="both"/>
        <w:rPr>
          <w:rFonts w:ascii="宋体" w:hAnsi="宋体" w:eastAsia="宋体" w:cs="宋体"/>
          <w:sz w:val="20"/>
          <w:szCs w:val="20"/>
        </w:rPr>
      </w:pPr>
      <w:r>
        <w:rPr>
          <w:rFonts w:ascii="宋体" w:hAnsi="宋体" w:eastAsia="宋体" w:cs="宋体"/>
          <w:spacing w:val="13"/>
          <w:sz w:val="20"/>
          <w:szCs w:val="20"/>
        </w:rPr>
        <w:t>承包人应根据工程的施工需要，负责办理取得出入施工场</w:t>
      </w:r>
      <w:r>
        <w:rPr>
          <w:rFonts w:ascii="宋体" w:hAnsi="宋体" w:eastAsia="宋体" w:cs="宋体"/>
          <w:spacing w:val="12"/>
          <w:sz w:val="20"/>
          <w:szCs w:val="20"/>
        </w:rPr>
        <w:t>地的专用和临时道路的通行</w:t>
      </w:r>
      <w:r>
        <w:rPr>
          <w:rFonts w:ascii="宋体" w:hAnsi="宋体" w:eastAsia="宋体" w:cs="宋体"/>
          <w:spacing w:val="7"/>
          <w:sz w:val="20"/>
          <w:szCs w:val="20"/>
        </w:rPr>
        <w:t>权，以及取得为工程建设所需修建场外设施的权利，并承担有关费用。发包人应协助承包人办理上述手续。</w:t>
      </w:r>
    </w:p>
    <w:p w14:paraId="4FF1252F">
      <w:pPr>
        <w:pStyle w:val="3"/>
        <w:spacing w:line="243" w:lineRule="auto"/>
      </w:pPr>
    </w:p>
    <w:p w14:paraId="4582E769">
      <w:pPr>
        <w:pStyle w:val="3"/>
        <w:spacing w:line="244" w:lineRule="auto"/>
      </w:pPr>
    </w:p>
    <w:p w14:paraId="2147E5DF">
      <w:pPr>
        <w:spacing w:before="65" w:line="232" w:lineRule="auto"/>
        <w:ind w:left="29"/>
        <w:outlineLvl w:val="2"/>
        <w:rPr>
          <w:rFonts w:ascii="黑体" w:hAnsi="黑体" w:eastAsia="黑体" w:cs="黑体"/>
          <w:sz w:val="20"/>
          <w:szCs w:val="20"/>
        </w:rPr>
      </w:pPr>
      <w:r>
        <w:rPr>
          <w:rFonts w:ascii="Times New Roman" w:hAnsi="Times New Roman" w:eastAsia="Times New Roman" w:cs="Times New Roman"/>
          <w:spacing w:val="5"/>
          <w:sz w:val="20"/>
          <w:szCs w:val="20"/>
        </w:rPr>
        <w:t>8</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2  </w:t>
      </w:r>
      <w:r>
        <w:rPr>
          <w:rFonts w:ascii="黑体" w:hAnsi="黑体" w:eastAsia="黑体" w:cs="黑体"/>
          <w:spacing w:val="5"/>
          <w:sz w:val="20"/>
          <w:szCs w:val="20"/>
        </w:rPr>
        <w:t>场内施工道路</w:t>
      </w:r>
    </w:p>
    <w:p w14:paraId="7E0D0615">
      <w:pPr>
        <w:spacing w:before="147" w:line="371" w:lineRule="auto"/>
        <w:ind w:left="26" w:right="49" w:firstLine="419"/>
        <w:rPr>
          <w:rFonts w:ascii="宋体" w:hAnsi="宋体" w:eastAsia="宋体" w:cs="宋体"/>
          <w:sz w:val="20"/>
          <w:szCs w:val="20"/>
        </w:rPr>
      </w:pPr>
      <w:r>
        <w:rPr>
          <w:rFonts w:ascii="宋体" w:hAnsi="宋体" w:eastAsia="宋体" w:cs="宋体"/>
          <w:spacing w:val="7"/>
          <w:sz w:val="20"/>
          <w:szCs w:val="20"/>
        </w:rPr>
        <w:t>8.2.1 除专用合同条款另有约定外，承</w:t>
      </w:r>
      <w:r>
        <w:rPr>
          <w:rFonts w:ascii="宋体" w:hAnsi="宋体" w:eastAsia="宋体" w:cs="宋体"/>
          <w:spacing w:val="6"/>
          <w:sz w:val="20"/>
          <w:szCs w:val="20"/>
        </w:rPr>
        <w:t>包人应负责修建、维修、养护和管理施工所需的</w:t>
      </w:r>
      <w:r>
        <w:rPr>
          <w:rFonts w:ascii="宋体" w:hAnsi="宋体" w:eastAsia="宋体" w:cs="宋体"/>
          <w:spacing w:val="7"/>
          <w:sz w:val="20"/>
          <w:szCs w:val="20"/>
        </w:rPr>
        <w:t>临时道路和交通设施，包括维修、养护和管理发包人提供的道路和交通设施，并承担相应费</w:t>
      </w:r>
      <w:r>
        <w:rPr>
          <w:rFonts w:ascii="宋体" w:hAnsi="宋体" w:eastAsia="宋体" w:cs="宋体"/>
          <w:spacing w:val="-1"/>
          <w:sz w:val="20"/>
          <w:szCs w:val="20"/>
        </w:rPr>
        <w:t>用。</w:t>
      </w:r>
    </w:p>
    <w:p w14:paraId="26B60687">
      <w:pPr>
        <w:spacing w:before="232" w:line="334" w:lineRule="auto"/>
        <w:ind w:left="26" w:right="49" w:firstLine="419"/>
        <w:rPr>
          <w:rFonts w:ascii="宋体" w:hAnsi="宋体" w:eastAsia="宋体" w:cs="宋体"/>
          <w:sz w:val="20"/>
          <w:szCs w:val="20"/>
        </w:rPr>
      </w:pPr>
      <w:r>
        <w:rPr>
          <w:rFonts w:ascii="宋体" w:hAnsi="宋体" w:eastAsia="宋体" w:cs="宋体"/>
          <w:spacing w:val="7"/>
          <w:sz w:val="20"/>
          <w:szCs w:val="20"/>
        </w:rPr>
        <w:t>8.2.2 除专用合同条款另有约定外，承包人修</w:t>
      </w:r>
      <w:r>
        <w:rPr>
          <w:rFonts w:ascii="宋体" w:hAnsi="宋体" w:eastAsia="宋体" w:cs="宋体"/>
          <w:spacing w:val="6"/>
          <w:sz w:val="20"/>
          <w:szCs w:val="20"/>
        </w:rPr>
        <w:t>建的临时道路和交通设施应免费提供发包</w:t>
      </w:r>
      <w:r>
        <w:rPr>
          <w:rFonts w:ascii="宋体" w:hAnsi="宋体" w:eastAsia="宋体" w:cs="宋体"/>
          <w:spacing w:val="8"/>
          <w:sz w:val="20"/>
          <w:szCs w:val="20"/>
        </w:rPr>
        <w:t>人和监理人为实现合同目的使用。</w:t>
      </w:r>
    </w:p>
    <w:p w14:paraId="60EA644E">
      <w:pPr>
        <w:pStyle w:val="3"/>
        <w:spacing w:line="245" w:lineRule="auto"/>
      </w:pPr>
    </w:p>
    <w:p w14:paraId="1EAC711B">
      <w:pPr>
        <w:spacing w:before="66" w:line="231" w:lineRule="auto"/>
        <w:ind w:left="29"/>
        <w:outlineLvl w:val="2"/>
        <w:rPr>
          <w:rFonts w:ascii="黑体" w:hAnsi="黑体" w:eastAsia="黑体" w:cs="黑体"/>
          <w:sz w:val="20"/>
          <w:szCs w:val="20"/>
        </w:rPr>
      </w:pPr>
      <w:r>
        <w:rPr>
          <w:rFonts w:ascii="Times New Roman" w:hAnsi="Times New Roman" w:eastAsia="Times New Roman" w:cs="Times New Roman"/>
          <w:spacing w:val="5"/>
          <w:sz w:val="20"/>
          <w:szCs w:val="20"/>
        </w:rPr>
        <w:t>8</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3  </w:t>
      </w:r>
      <w:r>
        <w:rPr>
          <w:rFonts w:ascii="黑体" w:hAnsi="黑体" w:eastAsia="黑体" w:cs="黑体"/>
          <w:spacing w:val="5"/>
          <w:sz w:val="20"/>
          <w:szCs w:val="20"/>
        </w:rPr>
        <w:t>场外交通</w:t>
      </w:r>
    </w:p>
    <w:p w14:paraId="209CF8D7">
      <w:pPr>
        <w:spacing w:before="148" w:line="335" w:lineRule="auto"/>
        <w:ind w:left="25" w:right="49" w:firstLine="420"/>
        <w:rPr>
          <w:rFonts w:ascii="宋体" w:hAnsi="宋体" w:eastAsia="宋体" w:cs="宋体"/>
          <w:sz w:val="20"/>
          <w:szCs w:val="20"/>
        </w:rPr>
      </w:pPr>
      <w:r>
        <w:rPr>
          <w:rFonts w:ascii="宋体" w:hAnsi="宋体" w:eastAsia="宋体" w:cs="宋体"/>
          <w:spacing w:val="7"/>
          <w:sz w:val="20"/>
          <w:szCs w:val="20"/>
        </w:rPr>
        <w:t>8.3.1 承包人车辆外出行驶所需的场外公共道</w:t>
      </w:r>
      <w:r>
        <w:rPr>
          <w:rFonts w:ascii="宋体" w:hAnsi="宋体" w:eastAsia="宋体" w:cs="宋体"/>
          <w:spacing w:val="6"/>
          <w:sz w:val="20"/>
          <w:szCs w:val="20"/>
        </w:rPr>
        <w:t>路的通行费、养路费和税款等由承包人承</w:t>
      </w:r>
      <w:r>
        <w:rPr>
          <w:rFonts w:ascii="宋体" w:hAnsi="宋体" w:eastAsia="宋体" w:cs="宋体"/>
          <w:sz w:val="20"/>
          <w:szCs w:val="20"/>
        </w:rPr>
        <w:t>担。</w:t>
      </w:r>
    </w:p>
    <w:p w14:paraId="1F545224">
      <w:pPr>
        <w:spacing w:before="233" w:line="334" w:lineRule="auto"/>
        <w:ind w:left="28" w:right="49" w:firstLine="416"/>
        <w:rPr>
          <w:rFonts w:ascii="宋体" w:hAnsi="宋体" w:eastAsia="宋体" w:cs="宋体"/>
          <w:sz w:val="20"/>
          <w:szCs w:val="20"/>
        </w:rPr>
      </w:pPr>
      <w:r>
        <w:rPr>
          <w:rFonts w:ascii="宋体" w:hAnsi="宋体" w:eastAsia="宋体" w:cs="宋体"/>
          <w:spacing w:val="7"/>
          <w:sz w:val="20"/>
          <w:szCs w:val="20"/>
        </w:rPr>
        <w:t>8.3.2 承包人应遵守有关交通法规，严格按照</w:t>
      </w:r>
      <w:r>
        <w:rPr>
          <w:rFonts w:ascii="宋体" w:hAnsi="宋体" w:eastAsia="宋体" w:cs="宋体"/>
          <w:spacing w:val="6"/>
          <w:sz w:val="20"/>
          <w:szCs w:val="20"/>
        </w:rPr>
        <w:t>道路和桥梁的限制荷重安全行驶，并服从</w:t>
      </w:r>
      <w:r>
        <w:rPr>
          <w:rFonts w:ascii="宋体" w:hAnsi="宋体" w:eastAsia="宋体" w:cs="宋体"/>
          <w:spacing w:val="8"/>
          <w:sz w:val="20"/>
          <w:szCs w:val="20"/>
        </w:rPr>
        <w:t>交通管理部门的检查和监督。</w:t>
      </w:r>
    </w:p>
    <w:p w14:paraId="773FC8EC">
      <w:pPr>
        <w:pStyle w:val="3"/>
        <w:spacing w:line="246" w:lineRule="auto"/>
      </w:pPr>
    </w:p>
    <w:p w14:paraId="224754D0">
      <w:pPr>
        <w:spacing w:before="65" w:line="230" w:lineRule="auto"/>
        <w:ind w:left="29"/>
        <w:outlineLvl w:val="2"/>
        <w:rPr>
          <w:rFonts w:ascii="黑体" w:hAnsi="黑体" w:eastAsia="黑体" w:cs="黑体"/>
          <w:sz w:val="20"/>
          <w:szCs w:val="20"/>
        </w:rPr>
      </w:pPr>
      <w:r>
        <w:rPr>
          <w:rFonts w:ascii="Times New Roman" w:hAnsi="Times New Roman" w:eastAsia="Times New Roman" w:cs="Times New Roman"/>
          <w:spacing w:val="6"/>
          <w:sz w:val="20"/>
          <w:szCs w:val="20"/>
        </w:rPr>
        <w:t>8</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4  </w:t>
      </w:r>
      <w:r>
        <w:rPr>
          <w:rFonts w:ascii="黑体" w:hAnsi="黑体" w:eastAsia="黑体" w:cs="黑体"/>
          <w:spacing w:val="6"/>
          <w:sz w:val="20"/>
          <w:szCs w:val="20"/>
        </w:rPr>
        <w:t>超大件和超重件的运输</w:t>
      </w:r>
    </w:p>
    <w:p w14:paraId="02E1FFA1">
      <w:pPr>
        <w:spacing w:before="149" w:line="443" w:lineRule="auto"/>
        <w:ind w:left="26" w:firstLine="443"/>
        <w:jc w:val="both"/>
        <w:rPr>
          <w:rFonts w:ascii="宋体" w:hAnsi="宋体" w:eastAsia="宋体" w:cs="宋体"/>
          <w:sz w:val="20"/>
          <w:szCs w:val="20"/>
        </w:rPr>
      </w:pPr>
      <w:r>
        <w:rPr>
          <w:rFonts w:ascii="宋体" w:hAnsi="宋体" w:eastAsia="宋体" w:cs="宋体"/>
          <w:spacing w:val="8"/>
          <w:sz w:val="20"/>
          <w:szCs w:val="20"/>
        </w:rPr>
        <w:t>由承包人负责运输的超大件或超重件，应由承包人负责向交通管</w:t>
      </w:r>
      <w:r>
        <w:rPr>
          <w:rFonts w:ascii="宋体" w:hAnsi="宋体" w:eastAsia="宋体" w:cs="宋体"/>
          <w:spacing w:val="7"/>
          <w:sz w:val="20"/>
          <w:szCs w:val="20"/>
        </w:rPr>
        <w:t>理部门办理申请手续，</w:t>
      </w:r>
      <w:r>
        <w:rPr>
          <w:rFonts w:ascii="宋体" w:hAnsi="宋体" w:eastAsia="宋体" w:cs="宋体"/>
          <w:spacing w:val="13"/>
          <w:sz w:val="20"/>
          <w:szCs w:val="20"/>
        </w:rPr>
        <w:t>发包人给予协助。运输超大件或超重件所需的</w:t>
      </w:r>
      <w:r>
        <w:rPr>
          <w:rFonts w:ascii="宋体" w:hAnsi="宋体" w:eastAsia="宋体" w:cs="宋体"/>
          <w:spacing w:val="12"/>
          <w:sz w:val="20"/>
          <w:szCs w:val="20"/>
        </w:rPr>
        <w:t>道路和桥梁临时加固改造费用和其他有关费</w:t>
      </w:r>
      <w:r>
        <w:rPr>
          <w:rFonts w:ascii="宋体" w:hAnsi="宋体" w:eastAsia="宋体" w:cs="宋体"/>
          <w:spacing w:val="7"/>
          <w:sz w:val="20"/>
          <w:szCs w:val="20"/>
        </w:rPr>
        <w:t>用，</w:t>
      </w:r>
      <w:r>
        <w:rPr>
          <w:rFonts w:ascii="宋体" w:hAnsi="宋体" w:eastAsia="宋体" w:cs="宋体"/>
          <w:spacing w:val="-55"/>
          <w:sz w:val="20"/>
          <w:szCs w:val="20"/>
        </w:rPr>
        <w:t xml:space="preserve"> </w:t>
      </w:r>
      <w:r>
        <w:rPr>
          <w:rFonts w:ascii="宋体" w:hAnsi="宋体" w:eastAsia="宋体" w:cs="宋体"/>
          <w:spacing w:val="7"/>
          <w:sz w:val="20"/>
          <w:szCs w:val="20"/>
        </w:rPr>
        <w:t>由承包人承担，但专用合同条款另有约定除外。</w:t>
      </w:r>
    </w:p>
    <w:p w14:paraId="6F34F824">
      <w:pPr>
        <w:spacing w:before="75" w:line="229" w:lineRule="auto"/>
        <w:ind w:left="29"/>
        <w:outlineLvl w:val="2"/>
        <w:rPr>
          <w:rFonts w:ascii="黑体" w:hAnsi="黑体" w:eastAsia="黑体" w:cs="黑体"/>
          <w:sz w:val="20"/>
          <w:szCs w:val="20"/>
        </w:rPr>
      </w:pPr>
      <w:r>
        <w:rPr>
          <w:rFonts w:ascii="Times New Roman" w:hAnsi="Times New Roman" w:eastAsia="Times New Roman" w:cs="Times New Roman"/>
          <w:spacing w:val="6"/>
          <w:sz w:val="20"/>
          <w:szCs w:val="20"/>
        </w:rPr>
        <w:t>8</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5  </w:t>
      </w:r>
      <w:r>
        <w:rPr>
          <w:rFonts w:ascii="黑体" w:hAnsi="黑体" w:eastAsia="黑体" w:cs="黑体"/>
          <w:spacing w:val="6"/>
          <w:sz w:val="20"/>
          <w:szCs w:val="20"/>
        </w:rPr>
        <w:t>道路和桥梁的损坏责任</w:t>
      </w:r>
    </w:p>
    <w:p w14:paraId="5E41760F">
      <w:pPr>
        <w:spacing w:before="153" w:line="442" w:lineRule="auto"/>
        <w:ind w:left="36" w:right="49" w:firstLine="424"/>
        <w:rPr>
          <w:rFonts w:ascii="宋体" w:hAnsi="宋体" w:eastAsia="宋体" w:cs="宋体"/>
          <w:sz w:val="20"/>
          <w:szCs w:val="20"/>
        </w:rPr>
      </w:pPr>
      <w:r>
        <w:rPr>
          <w:rFonts w:ascii="宋体" w:hAnsi="宋体" w:eastAsia="宋体" w:cs="宋体"/>
          <w:spacing w:val="7"/>
          <w:sz w:val="20"/>
          <w:szCs w:val="20"/>
        </w:rPr>
        <w:t>因承包人运输造成施工场地内外公共道路和桥梁损坏的，</w:t>
      </w:r>
      <w:r>
        <w:rPr>
          <w:rFonts w:ascii="宋体" w:hAnsi="宋体" w:eastAsia="宋体" w:cs="宋体"/>
          <w:spacing w:val="6"/>
          <w:sz w:val="20"/>
          <w:szCs w:val="20"/>
        </w:rPr>
        <w:t>由承包人承担修复损坏的全部</w:t>
      </w:r>
      <w:r>
        <w:rPr>
          <w:rFonts w:ascii="宋体" w:hAnsi="宋体" w:eastAsia="宋体" w:cs="宋体"/>
          <w:spacing w:val="7"/>
          <w:sz w:val="20"/>
          <w:szCs w:val="20"/>
        </w:rPr>
        <w:t>费用和可能引起的赔偿。</w:t>
      </w:r>
    </w:p>
    <w:p w14:paraId="17432916">
      <w:pPr>
        <w:spacing w:line="442" w:lineRule="auto"/>
        <w:rPr>
          <w:rFonts w:ascii="宋体" w:hAnsi="宋体" w:eastAsia="宋体" w:cs="宋体"/>
          <w:sz w:val="20"/>
          <w:szCs w:val="20"/>
        </w:rPr>
        <w:sectPr>
          <w:footerReference r:id="rId177" w:type="default"/>
          <w:pgSz w:w="11906" w:h="16839"/>
          <w:pgMar w:top="1430" w:right="1754" w:bottom="1206" w:left="1785" w:header="0" w:footer="1044" w:gutter="0"/>
          <w:cols w:space="720" w:num="1"/>
        </w:sectPr>
      </w:pPr>
    </w:p>
    <w:p w14:paraId="16460525">
      <w:pPr>
        <w:spacing w:before="63" w:line="230" w:lineRule="auto"/>
        <w:ind w:left="29"/>
        <w:outlineLvl w:val="2"/>
        <w:rPr>
          <w:rFonts w:ascii="黑体" w:hAnsi="黑体" w:eastAsia="黑体" w:cs="黑体"/>
          <w:sz w:val="20"/>
          <w:szCs w:val="20"/>
        </w:rPr>
      </w:pPr>
      <w:r>
        <w:rPr>
          <w:rFonts w:ascii="Times New Roman" w:hAnsi="Times New Roman" w:eastAsia="Times New Roman" w:cs="Times New Roman"/>
          <w:spacing w:val="6"/>
          <w:sz w:val="20"/>
          <w:szCs w:val="20"/>
        </w:rPr>
        <w:t>8</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6  </w:t>
      </w:r>
      <w:r>
        <w:rPr>
          <w:rFonts w:ascii="黑体" w:hAnsi="黑体" w:eastAsia="黑体" w:cs="黑体"/>
          <w:spacing w:val="6"/>
          <w:sz w:val="20"/>
          <w:szCs w:val="20"/>
        </w:rPr>
        <w:t>水路和航空运输</w:t>
      </w:r>
    </w:p>
    <w:p w14:paraId="502EE9C0">
      <w:pPr>
        <w:spacing w:before="148" w:line="433" w:lineRule="auto"/>
        <w:ind w:left="24" w:right="65" w:firstLine="420"/>
        <w:jc w:val="both"/>
        <w:rPr>
          <w:rFonts w:ascii="宋体" w:hAnsi="宋体" w:eastAsia="宋体" w:cs="宋体"/>
          <w:sz w:val="20"/>
          <w:szCs w:val="20"/>
        </w:rPr>
      </w:pPr>
      <w:r>
        <w:rPr>
          <w:rFonts w:ascii="宋体" w:hAnsi="宋体" w:eastAsia="宋体" w:cs="宋体"/>
          <w:spacing w:val="7"/>
          <w:sz w:val="20"/>
          <w:szCs w:val="20"/>
        </w:rPr>
        <w:t>本条上述各款的内容适用于水路运输和航空运输，其中</w:t>
      </w:r>
      <w:r>
        <w:rPr>
          <w:rFonts w:ascii="Times New Roman" w:hAnsi="Times New Roman" w:eastAsia="Times New Roman" w:cs="Times New Roman"/>
          <w:spacing w:val="7"/>
          <w:sz w:val="20"/>
          <w:szCs w:val="20"/>
        </w:rPr>
        <w:t>“</w:t>
      </w:r>
      <w:r>
        <w:rPr>
          <w:rFonts w:ascii="宋体" w:hAnsi="宋体" w:eastAsia="宋体" w:cs="宋体"/>
          <w:spacing w:val="7"/>
          <w:sz w:val="20"/>
          <w:szCs w:val="20"/>
        </w:rPr>
        <w:t>道路</w:t>
      </w:r>
      <w:r>
        <w:rPr>
          <w:rFonts w:ascii="Times New Roman" w:hAnsi="Times New Roman" w:eastAsia="Times New Roman" w:cs="Times New Roman"/>
          <w:spacing w:val="7"/>
          <w:sz w:val="20"/>
          <w:szCs w:val="20"/>
        </w:rPr>
        <w:t>”</w:t>
      </w:r>
      <w:r>
        <w:rPr>
          <w:rFonts w:ascii="宋体" w:hAnsi="宋体" w:eastAsia="宋体" w:cs="宋体"/>
          <w:spacing w:val="7"/>
          <w:sz w:val="20"/>
          <w:szCs w:val="20"/>
        </w:rPr>
        <w:t>一词的涵义包括河道、航</w:t>
      </w:r>
      <w:r>
        <w:rPr>
          <w:rFonts w:ascii="宋体" w:hAnsi="宋体" w:eastAsia="宋体" w:cs="宋体"/>
          <w:spacing w:val="8"/>
          <w:sz w:val="20"/>
          <w:szCs w:val="20"/>
        </w:rPr>
        <w:t>线、船闸、机场、码头、堤防以及水路或航空运输中其他</w:t>
      </w:r>
      <w:r>
        <w:rPr>
          <w:rFonts w:ascii="宋体" w:hAnsi="宋体" w:eastAsia="宋体" w:cs="宋体"/>
          <w:spacing w:val="7"/>
          <w:sz w:val="20"/>
          <w:szCs w:val="20"/>
        </w:rPr>
        <w:t>相似结构物；</w:t>
      </w:r>
      <w:r>
        <w:rPr>
          <w:rFonts w:ascii="Times New Roman" w:hAnsi="Times New Roman" w:eastAsia="Times New Roman" w:cs="Times New Roman"/>
          <w:spacing w:val="7"/>
          <w:sz w:val="20"/>
          <w:szCs w:val="20"/>
        </w:rPr>
        <w:t>“</w:t>
      </w:r>
      <w:r>
        <w:rPr>
          <w:rFonts w:ascii="宋体" w:hAnsi="宋体" w:eastAsia="宋体" w:cs="宋体"/>
          <w:spacing w:val="7"/>
          <w:sz w:val="20"/>
          <w:szCs w:val="20"/>
        </w:rPr>
        <w:t>车辆</w:t>
      </w:r>
      <w:r>
        <w:rPr>
          <w:rFonts w:ascii="Times New Roman" w:hAnsi="Times New Roman" w:eastAsia="Times New Roman" w:cs="Times New Roman"/>
          <w:spacing w:val="7"/>
          <w:sz w:val="20"/>
          <w:szCs w:val="20"/>
        </w:rPr>
        <w:t>”</w:t>
      </w:r>
      <w:r>
        <w:rPr>
          <w:rFonts w:ascii="宋体" w:hAnsi="宋体" w:eastAsia="宋体" w:cs="宋体"/>
          <w:spacing w:val="7"/>
          <w:sz w:val="20"/>
          <w:szCs w:val="20"/>
        </w:rPr>
        <w:t>一词的涵义包括船舶和飞机等。</w:t>
      </w:r>
    </w:p>
    <w:p w14:paraId="1B203CD4">
      <w:pPr>
        <w:spacing w:line="219" w:lineRule="auto"/>
        <w:ind w:left="26"/>
        <w:outlineLvl w:val="1"/>
        <w:rPr>
          <w:rFonts w:ascii="黑体" w:hAnsi="黑体" w:eastAsia="黑体" w:cs="黑体"/>
          <w:sz w:val="24"/>
          <w:szCs w:val="24"/>
        </w:rPr>
      </w:pPr>
      <w:bookmarkStart w:id="436" w:name="bookmark359"/>
      <w:bookmarkEnd w:id="436"/>
      <w:bookmarkStart w:id="437" w:name="bookmark358"/>
      <w:bookmarkEnd w:id="437"/>
      <w:r>
        <w:rPr>
          <w:rFonts w:ascii="Times New Roman" w:hAnsi="Times New Roman" w:eastAsia="Times New Roman" w:cs="Times New Roman"/>
          <w:spacing w:val="-2"/>
          <w:sz w:val="24"/>
          <w:szCs w:val="24"/>
        </w:rPr>
        <w:t xml:space="preserve">9.  </w:t>
      </w:r>
      <w:r>
        <w:rPr>
          <w:rFonts w:ascii="黑体" w:hAnsi="黑体" w:eastAsia="黑体" w:cs="黑体"/>
          <w:spacing w:val="-2"/>
          <w:sz w:val="24"/>
          <w:szCs w:val="24"/>
        </w:rPr>
        <w:t>测量放线</w:t>
      </w:r>
    </w:p>
    <w:p w14:paraId="0FD9EC47">
      <w:pPr>
        <w:spacing w:before="207" w:line="231" w:lineRule="auto"/>
        <w:ind w:left="24"/>
        <w:outlineLvl w:val="2"/>
        <w:rPr>
          <w:rFonts w:ascii="黑体" w:hAnsi="黑体" w:eastAsia="黑体" w:cs="黑体"/>
          <w:sz w:val="20"/>
          <w:szCs w:val="20"/>
        </w:rPr>
      </w:pPr>
      <w:r>
        <w:rPr>
          <w:rFonts w:ascii="Times New Roman" w:hAnsi="Times New Roman" w:eastAsia="Times New Roman" w:cs="Times New Roman"/>
          <w:spacing w:val="6"/>
          <w:sz w:val="20"/>
          <w:szCs w:val="20"/>
        </w:rPr>
        <w:t>9</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  </w:t>
      </w:r>
      <w:r>
        <w:rPr>
          <w:rFonts w:ascii="黑体" w:hAnsi="黑体" w:eastAsia="黑体" w:cs="黑体"/>
          <w:spacing w:val="6"/>
          <w:sz w:val="20"/>
          <w:szCs w:val="20"/>
        </w:rPr>
        <w:t>施工控制网</w:t>
      </w:r>
    </w:p>
    <w:p w14:paraId="636BCB0D">
      <w:pPr>
        <w:spacing w:before="146" w:line="389" w:lineRule="auto"/>
        <w:ind w:left="24" w:firstLine="420"/>
        <w:rPr>
          <w:rFonts w:ascii="宋体" w:hAnsi="宋体" w:eastAsia="宋体" w:cs="宋体"/>
          <w:sz w:val="20"/>
          <w:szCs w:val="20"/>
        </w:rPr>
      </w:pPr>
      <w:r>
        <w:rPr>
          <w:rFonts w:ascii="宋体" w:hAnsi="宋体" w:eastAsia="宋体" w:cs="宋体"/>
          <w:spacing w:val="8"/>
          <w:sz w:val="20"/>
          <w:szCs w:val="20"/>
        </w:rPr>
        <w:t>9.1.1 发包人应在专用合同条款约定的期限内，通过监理人向承包人提供测量基准点、</w:t>
      </w:r>
      <w:r>
        <w:rPr>
          <w:rFonts w:ascii="宋体" w:hAnsi="宋体" w:eastAsia="宋体" w:cs="宋体"/>
          <w:spacing w:val="9"/>
          <w:sz w:val="20"/>
          <w:szCs w:val="20"/>
        </w:rPr>
        <w:t>基准线和水准点及其书面资料。除专用合同条款另有约定外，承包人应根据国家测</w:t>
      </w:r>
      <w:r>
        <w:rPr>
          <w:rFonts w:ascii="宋体" w:hAnsi="宋体" w:eastAsia="宋体" w:cs="宋体"/>
          <w:spacing w:val="8"/>
          <w:sz w:val="20"/>
          <w:szCs w:val="20"/>
        </w:rPr>
        <w:t>绘基准、</w:t>
      </w:r>
      <w:r>
        <w:rPr>
          <w:rFonts w:ascii="宋体" w:hAnsi="宋体" w:eastAsia="宋体" w:cs="宋体"/>
          <w:spacing w:val="7"/>
          <w:sz w:val="20"/>
          <w:szCs w:val="20"/>
        </w:rPr>
        <w:t>测绘系统和工程测量技术规范，按上述基准点（线）以及合同工程精度要求，测设施工控制</w:t>
      </w:r>
      <w:r>
        <w:rPr>
          <w:rFonts w:ascii="宋体" w:hAnsi="宋体" w:eastAsia="宋体" w:cs="宋体"/>
          <w:spacing w:val="9"/>
          <w:sz w:val="20"/>
          <w:szCs w:val="20"/>
        </w:rPr>
        <w:t>网，并在专用合同条款约定的期限内，将施工控制网资料报送监理人批准。</w:t>
      </w:r>
    </w:p>
    <w:p w14:paraId="6B24A117">
      <w:pPr>
        <w:spacing w:before="232" w:line="371" w:lineRule="auto"/>
        <w:ind w:left="24" w:right="66" w:firstLine="420"/>
        <w:rPr>
          <w:rFonts w:ascii="宋体" w:hAnsi="宋体" w:eastAsia="宋体" w:cs="宋体"/>
          <w:sz w:val="20"/>
          <w:szCs w:val="20"/>
        </w:rPr>
      </w:pPr>
      <w:r>
        <w:rPr>
          <w:rFonts w:ascii="宋体" w:hAnsi="宋体" w:eastAsia="宋体" w:cs="宋体"/>
          <w:spacing w:val="7"/>
          <w:sz w:val="20"/>
          <w:szCs w:val="20"/>
        </w:rPr>
        <w:t>9.1.2 承包人应负责管理施工控制网点。施工</w:t>
      </w:r>
      <w:r>
        <w:rPr>
          <w:rFonts w:ascii="宋体" w:hAnsi="宋体" w:eastAsia="宋体" w:cs="宋体"/>
          <w:spacing w:val="6"/>
          <w:sz w:val="20"/>
          <w:szCs w:val="20"/>
        </w:rPr>
        <w:t>控制网点丢失或损坏的，承包人应及时修</w:t>
      </w:r>
      <w:r>
        <w:rPr>
          <w:rFonts w:ascii="宋体" w:hAnsi="宋体" w:eastAsia="宋体" w:cs="宋体"/>
          <w:spacing w:val="7"/>
          <w:sz w:val="20"/>
          <w:szCs w:val="20"/>
        </w:rPr>
        <w:t>复。承包人应承担施工控制网点的管理与修复费用，并在工程竣工后将施工控制网点移交发</w:t>
      </w:r>
      <w:r>
        <w:rPr>
          <w:rFonts w:ascii="宋体" w:hAnsi="宋体" w:eastAsia="宋体" w:cs="宋体"/>
          <w:spacing w:val="3"/>
          <w:sz w:val="20"/>
          <w:szCs w:val="20"/>
        </w:rPr>
        <w:t>包人。</w:t>
      </w:r>
    </w:p>
    <w:p w14:paraId="2DF4AB86">
      <w:pPr>
        <w:pStyle w:val="3"/>
        <w:spacing w:line="243" w:lineRule="auto"/>
      </w:pPr>
    </w:p>
    <w:p w14:paraId="75EC4150">
      <w:pPr>
        <w:spacing w:before="65" w:line="232" w:lineRule="auto"/>
        <w:ind w:left="24"/>
        <w:outlineLvl w:val="2"/>
        <w:rPr>
          <w:rFonts w:ascii="黑体" w:hAnsi="黑体" w:eastAsia="黑体" w:cs="黑体"/>
          <w:sz w:val="20"/>
          <w:szCs w:val="20"/>
        </w:rPr>
      </w:pPr>
      <w:r>
        <w:rPr>
          <w:rFonts w:ascii="Times New Roman" w:hAnsi="Times New Roman" w:eastAsia="Times New Roman" w:cs="Times New Roman"/>
          <w:spacing w:val="5"/>
          <w:sz w:val="20"/>
          <w:szCs w:val="20"/>
        </w:rPr>
        <w:t>9</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2  </w:t>
      </w:r>
      <w:r>
        <w:rPr>
          <w:rFonts w:ascii="黑体" w:hAnsi="黑体" w:eastAsia="黑体" w:cs="黑体"/>
          <w:spacing w:val="5"/>
          <w:sz w:val="20"/>
          <w:szCs w:val="20"/>
        </w:rPr>
        <w:t>施工测量</w:t>
      </w:r>
    </w:p>
    <w:p w14:paraId="778AEBAD">
      <w:pPr>
        <w:spacing w:before="146" w:line="335" w:lineRule="auto"/>
        <w:ind w:left="27" w:firstLine="417"/>
        <w:rPr>
          <w:rFonts w:ascii="宋体" w:hAnsi="宋体" w:eastAsia="宋体" w:cs="宋体"/>
          <w:sz w:val="20"/>
          <w:szCs w:val="20"/>
        </w:rPr>
      </w:pPr>
      <w:r>
        <w:rPr>
          <w:rFonts w:ascii="宋体" w:hAnsi="宋体" w:eastAsia="宋体" w:cs="宋体"/>
          <w:spacing w:val="8"/>
          <w:sz w:val="20"/>
          <w:szCs w:val="20"/>
        </w:rPr>
        <w:t>9.2.1 承包人应负责施工过程中的全部施工测量放线工作，并配置合格的人员、仪器、</w:t>
      </w:r>
      <w:r>
        <w:rPr>
          <w:rFonts w:ascii="宋体" w:hAnsi="宋体" w:eastAsia="宋体" w:cs="宋体"/>
          <w:spacing w:val="7"/>
          <w:sz w:val="20"/>
          <w:szCs w:val="20"/>
        </w:rPr>
        <w:t>设备和其他物品。</w:t>
      </w:r>
    </w:p>
    <w:p w14:paraId="049BBEE5">
      <w:pPr>
        <w:spacing w:before="233" w:line="334" w:lineRule="auto"/>
        <w:ind w:left="27" w:right="66" w:firstLine="418"/>
        <w:rPr>
          <w:rFonts w:ascii="宋体" w:hAnsi="宋体" w:eastAsia="宋体" w:cs="宋体"/>
          <w:sz w:val="20"/>
          <w:szCs w:val="20"/>
        </w:rPr>
      </w:pPr>
      <w:r>
        <w:rPr>
          <w:rFonts w:ascii="宋体" w:hAnsi="宋体" w:eastAsia="宋体" w:cs="宋体"/>
          <w:spacing w:val="7"/>
          <w:sz w:val="20"/>
          <w:szCs w:val="20"/>
        </w:rPr>
        <w:t>9.2.2 监理人可以指示承包人进行抽样复测，</w:t>
      </w:r>
      <w:r>
        <w:rPr>
          <w:rFonts w:ascii="宋体" w:hAnsi="宋体" w:eastAsia="宋体" w:cs="宋体"/>
          <w:spacing w:val="6"/>
          <w:sz w:val="20"/>
          <w:szCs w:val="20"/>
        </w:rPr>
        <w:t>当复测中发现错误或出现超过合同约定的</w:t>
      </w:r>
      <w:r>
        <w:rPr>
          <w:rFonts w:ascii="宋体" w:hAnsi="宋体" w:eastAsia="宋体" w:cs="宋体"/>
          <w:spacing w:val="9"/>
          <w:sz w:val="20"/>
          <w:szCs w:val="20"/>
        </w:rPr>
        <w:t>误差时，承包人应按监理人指示进行修正或补测，并承担相应的复测费用。</w:t>
      </w:r>
    </w:p>
    <w:p w14:paraId="14618B77">
      <w:pPr>
        <w:pStyle w:val="3"/>
        <w:spacing w:line="246" w:lineRule="auto"/>
      </w:pPr>
    </w:p>
    <w:p w14:paraId="0E767F78">
      <w:pPr>
        <w:spacing w:before="65" w:line="229" w:lineRule="auto"/>
        <w:ind w:left="24"/>
        <w:outlineLvl w:val="2"/>
        <w:rPr>
          <w:rFonts w:ascii="黑体" w:hAnsi="黑体" w:eastAsia="黑体" w:cs="黑体"/>
          <w:sz w:val="20"/>
          <w:szCs w:val="20"/>
        </w:rPr>
      </w:pPr>
      <w:r>
        <w:rPr>
          <w:rFonts w:ascii="Times New Roman" w:hAnsi="Times New Roman" w:eastAsia="Times New Roman" w:cs="Times New Roman"/>
          <w:spacing w:val="7"/>
          <w:sz w:val="20"/>
          <w:szCs w:val="20"/>
        </w:rPr>
        <w:t>9</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3  </w:t>
      </w:r>
      <w:r>
        <w:rPr>
          <w:rFonts w:ascii="黑体" w:hAnsi="黑体" w:eastAsia="黑体" w:cs="黑体"/>
          <w:spacing w:val="7"/>
          <w:sz w:val="20"/>
          <w:szCs w:val="20"/>
        </w:rPr>
        <w:t>基准资料错误的责任</w:t>
      </w:r>
    </w:p>
    <w:p w14:paraId="07F61476">
      <w:pPr>
        <w:spacing w:before="152" w:line="442" w:lineRule="auto"/>
        <w:ind w:left="25" w:right="66" w:firstLine="422"/>
        <w:jc w:val="both"/>
        <w:rPr>
          <w:rFonts w:ascii="宋体" w:hAnsi="宋体" w:eastAsia="宋体" w:cs="宋体"/>
          <w:sz w:val="20"/>
          <w:szCs w:val="20"/>
        </w:rPr>
      </w:pPr>
      <w:r>
        <w:rPr>
          <w:rFonts w:ascii="宋体" w:hAnsi="宋体" w:eastAsia="宋体" w:cs="宋体"/>
          <w:spacing w:val="7"/>
          <w:sz w:val="20"/>
          <w:szCs w:val="20"/>
        </w:rPr>
        <w:t>发包人应对其提供的测量基准点、基准线和水准点及其书面资料的真实性、准确性和完整性负责，对其提供上述基准资料错误导致承包人损失的，发包人应当承担由此增加的费用和（或）工期延误，并向承包人支付合理利润。承包人应在设计或施工中对上述资料的准确</w:t>
      </w:r>
      <w:r>
        <w:rPr>
          <w:rFonts w:ascii="宋体" w:hAnsi="宋体" w:eastAsia="宋体" w:cs="宋体"/>
          <w:spacing w:val="9"/>
          <w:sz w:val="20"/>
          <w:szCs w:val="20"/>
        </w:rPr>
        <w:t>性进行核实，发现存在明显错误或疏忽的，应及时通知监理人。</w:t>
      </w:r>
    </w:p>
    <w:p w14:paraId="5BE6CB8C">
      <w:pPr>
        <w:spacing w:before="77" w:line="230" w:lineRule="auto"/>
        <w:ind w:left="24"/>
        <w:outlineLvl w:val="2"/>
        <w:rPr>
          <w:rFonts w:ascii="黑体" w:hAnsi="黑体" w:eastAsia="黑体" w:cs="黑体"/>
          <w:sz w:val="20"/>
          <w:szCs w:val="20"/>
        </w:rPr>
      </w:pPr>
      <w:r>
        <w:rPr>
          <w:rFonts w:ascii="Times New Roman" w:hAnsi="Times New Roman" w:eastAsia="Times New Roman" w:cs="Times New Roman"/>
          <w:spacing w:val="7"/>
          <w:sz w:val="20"/>
          <w:szCs w:val="20"/>
        </w:rPr>
        <w:t>9</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4  </w:t>
      </w:r>
      <w:r>
        <w:rPr>
          <w:rFonts w:ascii="黑体" w:hAnsi="黑体" w:eastAsia="黑体" w:cs="黑体"/>
          <w:spacing w:val="7"/>
          <w:sz w:val="20"/>
          <w:szCs w:val="20"/>
        </w:rPr>
        <w:t>监理人使用施工控制网</w:t>
      </w:r>
    </w:p>
    <w:p w14:paraId="09584213">
      <w:pPr>
        <w:spacing w:before="149" w:line="227" w:lineRule="auto"/>
        <w:jc w:val="right"/>
        <w:rPr>
          <w:rFonts w:ascii="宋体" w:hAnsi="宋体" w:eastAsia="宋体" w:cs="宋体"/>
          <w:sz w:val="20"/>
          <w:szCs w:val="20"/>
        </w:rPr>
      </w:pPr>
      <w:r>
        <w:rPr>
          <w:rFonts w:ascii="宋体" w:hAnsi="宋体" w:eastAsia="宋体" w:cs="宋体"/>
          <w:spacing w:val="9"/>
          <w:sz w:val="20"/>
          <w:szCs w:val="20"/>
        </w:rPr>
        <w:t>监理人需要使用施工控制网的，承包人应提供必要的协助，发包人不再</w:t>
      </w:r>
      <w:r>
        <w:rPr>
          <w:rFonts w:ascii="宋体" w:hAnsi="宋体" w:eastAsia="宋体" w:cs="宋体"/>
          <w:spacing w:val="8"/>
          <w:sz w:val="20"/>
          <w:szCs w:val="20"/>
        </w:rPr>
        <w:t>为此支付费用。</w:t>
      </w:r>
    </w:p>
    <w:p w14:paraId="11233575">
      <w:pPr>
        <w:spacing w:before="200" w:line="222" w:lineRule="auto"/>
        <w:ind w:left="44"/>
        <w:outlineLvl w:val="1"/>
        <w:rPr>
          <w:rFonts w:ascii="黑体" w:hAnsi="黑体" w:eastAsia="黑体" w:cs="黑体"/>
          <w:sz w:val="24"/>
          <w:szCs w:val="24"/>
        </w:rPr>
      </w:pPr>
      <w:bookmarkStart w:id="438" w:name="bookmark361"/>
      <w:bookmarkEnd w:id="438"/>
      <w:bookmarkStart w:id="439" w:name="bookmark360"/>
      <w:bookmarkEnd w:id="439"/>
      <w:r>
        <w:rPr>
          <w:rFonts w:ascii="Times New Roman" w:hAnsi="Times New Roman" w:eastAsia="Times New Roman" w:cs="Times New Roman"/>
          <w:spacing w:val="-2"/>
          <w:sz w:val="24"/>
          <w:szCs w:val="24"/>
        </w:rPr>
        <w:t xml:space="preserve">10.  </w:t>
      </w:r>
      <w:r>
        <w:rPr>
          <w:rFonts w:ascii="黑体" w:hAnsi="黑体" w:eastAsia="黑体" w:cs="黑体"/>
          <w:spacing w:val="-2"/>
          <w:sz w:val="24"/>
          <w:szCs w:val="24"/>
        </w:rPr>
        <w:t>安全、治安保卫和环境保护</w:t>
      </w:r>
    </w:p>
    <w:p w14:paraId="4FE5103D">
      <w:pPr>
        <w:spacing w:before="207"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10</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1  </w:t>
      </w:r>
      <w:r>
        <w:rPr>
          <w:rFonts w:ascii="黑体" w:hAnsi="黑体" w:eastAsia="黑体" w:cs="黑体"/>
          <w:spacing w:val="5"/>
          <w:sz w:val="20"/>
          <w:szCs w:val="20"/>
        </w:rPr>
        <w:t>发包人的安全责任</w:t>
      </w:r>
    </w:p>
    <w:p w14:paraId="597E116D">
      <w:pPr>
        <w:spacing w:before="151" w:line="335" w:lineRule="auto"/>
        <w:ind w:left="28" w:right="66" w:firstLine="431"/>
        <w:rPr>
          <w:rFonts w:ascii="宋体" w:hAnsi="宋体" w:eastAsia="宋体" w:cs="宋体"/>
          <w:sz w:val="20"/>
          <w:szCs w:val="20"/>
        </w:rPr>
      </w:pPr>
      <w:r>
        <w:rPr>
          <w:rFonts w:ascii="宋体" w:hAnsi="宋体" w:eastAsia="宋体" w:cs="宋体"/>
          <w:spacing w:val="9"/>
          <w:sz w:val="20"/>
          <w:szCs w:val="20"/>
        </w:rPr>
        <w:t>10.1.1 发包人应按合同约定履行安全职责，授权监</w:t>
      </w:r>
      <w:r>
        <w:rPr>
          <w:rFonts w:ascii="宋体" w:hAnsi="宋体" w:eastAsia="宋体" w:cs="宋体"/>
          <w:spacing w:val="8"/>
          <w:sz w:val="20"/>
          <w:szCs w:val="20"/>
        </w:rPr>
        <w:t>理人按合同约定的安全工作内容监</w:t>
      </w:r>
      <w:r>
        <w:rPr>
          <w:rFonts w:ascii="宋体" w:hAnsi="宋体" w:eastAsia="宋体" w:cs="宋体"/>
          <w:spacing w:val="9"/>
          <w:sz w:val="20"/>
          <w:szCs w:val="20"/>
        </w:rPr>
        <w:t>督、检查承包人安全工作的实施，组织承包人和有关单位进行安全检查。</w:t>
      </w:r>
    </w:p>
    <w:p w14:paraId="19707C91">
      <w:pPr>
        <w:spacing w:before="231" w:line="227" w:lineRule="auto"/>
        <w:ind w:left="460"/>
        <w:rPr>
          <w:rFonts w:ascii="宋体" w:hAnsi="宋体" w:eastAsia="宋体" w:cs="宋体"/>
          <w:sz w:val="20"/>
          <w:szCs w:val="20"/>
        </w:rPr>
      </w:pPr>
      <w:r>
        <w:rPr>
          <w:rFonts w:ascii="宋体" w:hAnsi="宋体" w:eastAsia="宋体" w:cs="宋体"/>
          <w:spacing w:val="9"/>
          <w:sz w:val="20"/>
          <w:szCs w:val="20"/>
        </w:rPr>
        <w:t>10.1.2 发包人应对其现场机构雇佣的全部人员的工</w:t>
      </w:r>
      <w:r>
        <w:rPr>
          <w:rFonts w:ascii="宋体" w:hAnsi="宋体" w:eastAsia="宋体" w:cs="宋体"/>
          <w:spacing w:val="8"/>
          <w:sz w:val="20"/>
          <w:szCs w:val="20"/>
        </w:rPr>
        <w:t>伤事故承担责任，但由于承包人原</w:t>
      </w:r>
    </w:p>
    <w:p w14:paraId="4797F808">
      <w:pPr>
        <w:spacing w:line="227" w:lineRule="auto"/>
        <w:rPr>
          <w:rFonts w:ascii="宋体" w:hAnsi="宋体" w:eastAsia="宋体" w:cs="宋体"/>
          <w:sz w:val="20"/>
          <w:szCs w:val="20"/>
        </w:rPr>
        <w:sectPr>
          <w:footerReference r:id="rId178" w:type="default"/>
          <w:pgSz w:w="11906" w:h="16839"/>
          <w:pgMar w:top="1431" w:right="1738" w:bottom="1206" w:left="1785" w:header="0" w:footer="1044" w:gutter="0"/>
          <w:cols w:space="720" w:num="1"/>
        </w:sectPr>
      </w:pPr>
    </w:p>
    <w:p w14:paraId="3F115A2C">
      <w:pPr>
        <w:spacing w:before="141" w:line="228" w:lineRule="auto"/>
        <w:ind w:left="40"/>
        <w:rPr>
          <w:rFonts w:ascii="宋体" w:hAnsi="宋体" w:eastAsia="宋体" w:cs="宋体"/>
          <w:sz w:val="20"/>
          <w:szCs w:val="20"/>
        </w:rPr>
      </w:pPr>
      <w:r>
        <w:rPr>
          <w:rFonts w:ascii="宋体" w:hAnsi="宋体" w:eastAsia="宋体" w:cs="宋体"/>
          <w:spacing w:val="8"/>
          <w:sz w:val="20"/>
          <w:szCs w:val="20"/>
        </w:rPr>
        <w:t>因造成发包人人员工伤的，应由承包人承担责任。</w:t>
      </w:r>
    </w:p>
    <w:p w14:paraId="52E7086B">
      <w:pPr>
        <w:spacing w:before="233" w:line="228" w:lineRule="auto"/>
        <w:ind w:left="460"/>
        <w:rPr>
          <w:rFonts w:ascii="宋体" w:hAnsi="宋体" w:eastAsia="宋体" w:cs="宋体"/>
          <w:sz w:val="20"/>
          <w:szCs w:val="20"/>
        </w:rPr>
      </w:pPr>
      <w:r>
        <w:rPr>
          <w:rFonts w:ascii="宋体" w:hAnsi="宋体" w:eastAsia="宋体" w:cs="宋体"/>
          <w:spacing w:val="8"/>
          <w:sz w:val="20"/>
          <w:szCs w:val="20"/>
        </w:rPr>
        <w:t>10.1.3 发包人应负责赔偿以下各种情况造成的第三者人身伤亡和财产损失：</w:t>
      </w:r>
    </w:p>
    <w:p w14:paraId="4BE9FABF">
      <w:pPr>
        <w:spacing w:before="230" w:line="228" w:lineRule="auto"/>
        <w:ind w:left="454"/>
        <w:rPr>
          <w:rFonts w:ascii="宋体" w:hAnsi="宋体" w:eastAsia="宋体" w:cs="宋体"/>
          <w:sz w:val="20"/>
          <w:szCs w:val="20"/>
        </w:rPr>
      </w:pPr>
      <w:r>
        <w:rPr>
          <w:rFonts w:ascii="宋体" w:hAnsi="宋体" w:eastAsia="宋体" w:cs="宋体"/>
          <w:spacing w:val="9"/>
          <w:sz w:val="20"/>
          <w:szCs w:val="20"/>
        </w:rPr>
        <w:t>（1）工程或工程的任何部分对土地的占用所造成的第</w:t>
      </w:r>
      <w:r>
        <w:rPr>
          <w:rFonts w:ascii="宋体" w:hAnsi="宋体" w:eastAsia="宋体" w:cs="宋体"/>
          <w:spacing w:val="8"/>
          <w:sz w:val="20"/>
          <w:szCs w:val="20"/>
        </w:rPr>
        <w:t>三者财产损失；</w:t>
      </w:r>
    </w:p>
    <w:p w14:paraId="36CC0A7A">
      <w:pPr>
        <w:spacing w:before="231" w:line="335" w:lineRule="auto"/>
        <w:ind w:left="26" w:right="71" w:firstLine="428"/>
        <w:rPr>
          <w:rFonts w:ascii="宋体" w:hAnsi="宋体" w:eastAsia="宋体" w:cs="宋体"/>
          <w:sz w:val="20"/>
          <w:szCs w:val="20"/>
        </w:rPr>
      </w:pPr>
      <w:r>
        <w:rPr>
          <w:rFonts w:ascii="宋体" w:hAnsi="宋体" w:eastAsia="宋体" w:cs="宋体"/>
          <w:spacing w:val="8"/>
          <w:sz w:val="20"/>
          <w:szCs w:val="20"/>
        </w:rPr>
        <w:t>（2）</w:t>
      </w:r>
      <w:r>
        <w:rPr>
          <w:rFonts w:ascii="宋体" w:hAnsi="宋体" w:eastAsia="宋体" w:cs="宋体"/>
          <w:spacing w:val="-45"/>
          <w:sz w:val="20"/>
          <w:szCs w:val="20"/>
        </w:rPr>
        <w:t xml:space="preserve"> </w:t>
      </w:r>
      <w:r>
        <w:rPr>
          <w:rFonts w:ascii="宋体" w:hAnsi="宋体" w:eastAsia="宋体" w:cs="宋体"/>
          <w:spacing w:val="8"/>
          <w:sz w:val="20"/>
          <w:szCs w:val="20"/>
        </w:rPr>
        <w:t>由于发包人原因在施工场地及其毗邻地带、履行合同工作中造成的第三者人身伤</w:t>
      </w:r>
      <w:r>
        <w:rPr>
          <w:rFonts w:ascii="宋体" w:hAnsi="宋体" w:eastAsia="宋体" w:cs="宋体"/>
          <w:spacing w:val="6"/>
          <w:sz w:val="20"/>
          <w:szCs w:val="20"/>
        </w:rPr>
        <w:t>亡和财产损失。</w:t>
      </w:r>
    </w:p>
    <w:p w14:paraId="3FE80EB2">
      <w:pPr>
        <w:pStyle w:val="3"/>
        <w:spacing w:line="244" w:lineRule="auto"/>
      </w:pPr>
    </w:p>
    <w:p w14:paraId="054DAA89">
      <w:pPr>
        <w:spacing w:before="65"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10</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2  </w:t>
      </w:r>
      <w:r>
        <w:rPr>
          <w:rFonts w:ascii="黑体" w:hAnsi="黑体" w:eastAsia="黑体" w:cs="黑体"/>
          <w:spacing w:val="5"/>
          <w:sz w:val="20"/>
          <w:szCs w:val="20"/>
        </w:rPr>
        <w:t>承包人的安全责任</w:t>
      </w:r>
    </w:p>
    <w:p w14:paraId="5489192F">
      <w:pPr>
        <w:spacing w:before="153" w:line="334" w:lineRule="auto"/>
        <w:ind w:left="26" w:firstLine="433"/>
        <w:rPr>
          <w:rFonts w:ascii="宋体" w:hAnsi="宋体" w:eastAsia="宋体" w:cs="宋体"/>
          <w:sz w:val="20"/>
          <w:szCs w:val="20"/>
        </w:rPr>
      </w:pPr>
      <w:r>
        <w:rPr>
          <w:rFonts w:ascii="宋体" w:hAnsi="宋体" w:eastAsia="宋体" w:cs="宋体"/>
          <w:spacing w:val="9"/>
          <w:sz w:val="20"/>
          <w:szCs w:val="20"/>
        </w:rPr>
        <w:t>10.2.1 承包人应按合同约定履行安全职责，执行监</w:t>
      </w:r>
      <w:r>
        <w:rPr>
          <w:rFonts w:ascii="宋体" w:hAnsi="宋体" w:eastAsia="宋体" w:cs="宋体"/>
          <w:spacing w:val="8"/>
          <w:sz w:val="20"/>
          <w:szCs w:val="20"/>
        </w:rPr>
        <w:t>理人有关安全工作的指示，并在专</w:t>
      </w:r>
      <w:r>
        <w:rPr>
          <w:rFonts w:ascii="宋体" w:hAnsi="宋体" w:eastAsia="宋体" w:cs="宋体"/>
          <w:spacing w:val="4"/>
          <w:sz w:val="20"/>
          <w:szCs w:val="20"/>
        </w:rPr>
        <w:t>用合同条款约定的期限内，按合同约定的安全工作内容，编制安全措施计划报送监</w:t>
      </w:r>
      <w:r>
        <w:rPr>
          <w:rFonts w:ascii="宋体" w:hAnsi="宋体" w:eastAsia="宋体" w:cs="宋体"/>
          <w:spacing w:val="3"/>
          <w:sz w:val="20"/>
          <w:szCs w:val="20"/>
        </w:rPr>
        <w:t>理人批准。</w:t>
      </w:r>
    </w:p>
    <w:p w14:paraId="625C0A38">
      <w:pPr>
        <w:spacing w:before="231" w:line="335" w:lineRule="auto"/>
        <w:ind w:left="24" w:right="71" w:firstLine="435"/>
        <w:rPr>
          <w:rFonts w:ascii="宋体" w:hAnsi="宋体" w:eastAsia="宋体" w:cs="宋体"/>
          <w:sz w:val="20"/>
          <w:szCs w:val="20"/>
        </w:rPr>
      </w:pPr>
      <w:r>
        <w:rPr>
          <w:rFonts w:ascii="宋体" w:hAnsi="宋体" w:eastAsia="宋体" w:cs="宋体"/>
          <w:spacing w:val="9"/>
          <w:sz w:val="20"/>
          <w:szCs w:val="20"/>
        </w:rPr>
        <w:t>10.2.2 承包人按照合同约定需要进行勘察的，应严</w:t>
      </w:r>
      <w:r>
        <w:rPr>
          <w:rFonts w:ascii="宋体" w:hAnsi="宋体" w:eastAsia="宋体" w:cs="宋体"/>
          <w:spacing w:val="8"/>
          <w:sz w:val="20"/>
          <w:szCs w:val="20"/>
        </w:rPr>
        <w:t>格执行操作规程，采取措施保证各</w:t>
      </w:r>
      <w:r>
        <w:rPr>
          <w:rFonts w:ascii="宋体" w:hAnsi="宋体" w:eastAsia="宋体" w:cs="宋体"/>
          <w:spacing w:val="9"/>
          <w:sz w:val="20"/>
          <w:szCs w:val="20"/>
        </w:rPr>
        <w:t>类管线、设施和周边建筑物、构筑物的安全。</w:t>
      </w:r>
    </w:p>
    <w:p w14:paraId="250702EC">
      <w:pPr>
        <w:spacing w:before="230" w:line="371" w:lineRule="auto"/>
        <w:ind w:left="25" w:right="70" w:firstLine="434"/>
        <w:rPr>
          <w:rFonts w:ascii="宋体" w:hAnsi="宋体" w:eastAsia="宋体" w:cs="宋体"/>
          <w:sz w:val="20"/>
          <w:szCs w:val="20"/>
        </w:rPr>
      </w:pPr>
      <w:r>
        <w:rPr>
          <w:rFonts w:ascii="宋体" w:hAnsi="宋体" w:eastAsia="宋体" w:cs="宋体"/>
          <w:spacing w:val="9"/>
          <w:sz w:val="20"/>
          <w:szCs w:val="20"/>
        </w:rPr>
        <w:t>10.2.3 承包人应当按照法律、法规和工程建设强制</w:t>
      </w:r>
      <w:r>
        <w:rPr>
          <w:rFonts w:ascii="宋体" w:hAnsi="宋体" w:eastAsia="宋体" w:cs="宋体"/>
          <w:spacing w:val="8"/>
          <w:sz w:val="20"/>
          <w:szCs w:val="20"/>
        </w:rPr>
        <w:t>性标准进行设计，在设计文件中注</w:t>
      </w:r>
      <w:r>
        <w:rPr>
          <w:rFonts w:ascii="宋体" w:hAnsi="宋体" w:eastAsia="宋体" w:cs="宋体"/>
          <w:spacing w:val="7"/>
          <w:sz w:val="20"/>
          <w:szCs w:val="20"/>
        </w:rPr>
        <w:t>明涉及施工安全的重点部位和环节，提出保障施工作业人员和预防安全事故的措施建议，防</w:t>
      </w:r>
      <w:r>
        <w:rPr>
          <w:rFonts w:ascii="宋体" w:hAnsi="宋体" w:eastAsia="宋体" w:cs="宋体"/>
          <w:spacing w:val="8"/>
          <w:sz w:val="20"/>
          <w:szCs w:val="20"/>
        </w:rPr>
        <w:t>止因设计不合理导致生产安全事故的发生。</w:t>
      </w:r>
    </w:p>
    <w:p w14:paraId="6F3B3139">
      <w:pPr>
        <w:spacing w:before="230" w:line="335" w:lineRule="auto"/>
        <w:ind w:left="26" w:right="4" w:firstLine="433"/>
        <w:rPr>
          <w:rFonts w:ascii="宋体" w:hAnsi="宋体" w:eastAsia="宋体" w:cs="宋体"/>
          <w:sz w:val="20"/>
          <w:szCs w:val="20"/>
        </w:rPr>
      </w:pPr>
      <w:r>
        <w:rPr>
          <w:rFonts w:ascii="宋体" w:hAnsi="宋体" w:eastAsia="宋体" w:cs="宋体"/>
          <w:spacing w:val="9"/>
          <w:sz w:val="20"/>
          <w:szCs w:val="20"/>
        </w:rPr>
        <w:t>10.2.4 承包人应加强施工作业安全管理，特别应加</w:t>
      </w:r>
      <w:r>
        <w:rPr>
          <w:rFonts w:ascii="宋体" w:hAnsi="宋体" w:eastAsia="宋体" w:cs="宋体"/>
          <w:spacing w:val="8"/>
          <w:sz w:val="20"/>
          <w:szCs w:val="20"/>
        </w:rPr>
        <w:t>强易燃、易爆材料、火工器材、有</w:t>
      </w:r>
      <w:r>
        <w:rPr>
          <w:rFonts w:ascii="宋体" w:hAnsi="宋体" w:eastAsia="宋体" w:cs="宋体"/>
          <w:spacing w:val="9"/>
          <w:sz w:val="20"/>
          <w:szCs w:val="20"/>
        </w:rPr>
        <w:t>毒与腐蚀性材料和其他危险品的管理，以及对爆破作业和地下工程施工等危险</w:t>
      </w:r>
      <w:r>
        <w:rPr>
          <w:rFonts w:ascii="宋体" w:hAnsi="宋体" w:eastAsia="宋体" w:cs="宋体"/>
          <w:spacing w:val="8"/>
          <w:sz w:val="20"/>
          <w:szCs w:val="20"/>
        </w:rPr>
        <w:t>作业的管理。</w:t>
      </w:r>
    </w:p>
    <w:p w14:paraId="60448E7F">
      <w:pPr>
        <w:spacing w:before="233" w:line="334" w:lineRule="auto"/>
        <w:ind w:left="25" w:right="71" w:firstLine="434"/>
        <w:rPr>
          <w:rFonts w:ascii="宋体" w:hAnsi="宋体" w:eastAsia="宋体" w:cs="宋体"/>
          <w:sz w:val="20"/>
          <w:szCs w:val="20"/>
        </w:rPr>
      </w:pPr>
      <w:r>
        <w:rPr>
          <w:rFonts w:ascii="宋体" w:hAnsi="宋体" w:eastAsia="宋体" w:cs="宋体"/>
          <w:spacing w:val="9"/>
          <w:sz w:val="20"/>
          <w:szCs w:val="20"/>
        </w:rPr>
        <w:t>10.2.5 承包人应严格按照国家安全标准制定施工安</w:t>
      </w:r>
      <w:r>
        <w:rPr>
          <w:rFonts w:ascii="宋体" w:hAnsi="宋体" w:eastAsia="宋体" w:cs="宋体"/>
          <w:spacing w:val="8"/>
          <w:sz w:val="20"/>
          <w:szCs w:val="20"/>
        </w:rPr>
        <w:t>全操作规程，配备必要的安全生产</w:t>
      </w:r>
      <w:r>
        <w:rPr>
          <w:rFonts w:ascii="宋体" w:hAnsi="宋体" w:eastAsia="宋体" w:cs="宋体"/>
          <w:spacing w:val="9"/>
          <w:sz w:val="20"/>
          <w:szCs w:val="20"/>
        </w:rPr>
        <w:t>和劳动保护设施，加强对承包人人员的安全教育，并发放安全工作手册和劳动保护用具。</w:t>
      </w:r>
    </w:p>
    <w:p w14:paraId="6333181F">
      <w:pPr>
        <w:spacing w:before="234" w:line="371" w:lineRule="auto"/>
        <w:ind w:left="23" w:right="70" w:firstLine="436"/>
        <w:rPr>
          <w:rFonts w:ascii="宋体" w:hAnsi="宋体" w:eastAsia="宋体" w:cs="宋体"/>
          <w:sz w:val="20"/>
          <w:szCs w:val="20"/>
        </w:rPr>
      </w:pPr>
      <w:r>
        <w:rPr>
          <w:rFonts w:ascii="宋体" w:hAnsi="宋体" w:eastAsia="宋体" w:cs="宋体"/>
          <w:spacing w:val="9"/>
          <w:sz w:val="20"/>
          <w:szCs w:val="20"/>
        </w:rPr>
        <w:t>10.2.6 承包人应按监理人的指示制定应对灾害的紧</w:t>
      </w:r>
      <w:r>
        <w:rPr>
          <w:rFonts w:ascii="宋体" w:hAnsi="宋体" w:eastAsia="宋体" w:cs="宋体"/>
          <w:spacing w:val="8"/>
          <w:sz w:val="20"/>
          <w:szCs w:val="20"/>
        </w:rPr>
        <w:t>急预案，报送监理人批准。承包人</w:t>
      </w:r>
      <w:r>
        <w:rPr>
          <w:rFonts w:ascii="宋体" w:hAnsi="宋体" w:eastAsia="宋体" w:cs="宋体"/>
          <w:spacing w:val="7"/>
          <w:sz w:val="20"/>
          <w:szCs w:val="20"/>
        </w:rPr>
        <w:t>还应按预案做好安全检查，配置必要的救助物资和器材，切实保护好有关人员的人身和财产</w:t>
      </w:r>
      <w:r>
        <w:rPr>
          <w:rFonts w:ascii="宋体" w:hAnsi="宋体" w:eastAsia="宋体" w:cs="宋体"/>
          <w:spacing w:val="3"/>
          <w:sz w:val="20"/>
          <w:szCs w:val="20"/>
        </w:rPr>
        <w:t>安全。</w:t>
      </w:r>
    </w:p>
    <w:p w14:paraId="27B1B3DB">
      <w:pPr>
        <w:spacing w:before="227" w:line="371" w:lineRule="auto"/>
        <w:ind w:left="24" w:right="70" w:firstLine="435"/>
        <w:rPr>
          <w:rFonts w:ascii="宋体" w:hAnsi="宋体" w:eastAsia="宋体" w:cs="宋体"/>
          <w:sz w:val="20"/>
          <w:szCs w:val="20"/>
        </w:rPr>
      </w:pPr>
      <w:r>
        <w:rPr>
          <w:rFonts w:ascii="宋体" w:hAnsi="宋体" w:eastAsia="宋体" w:cs="宋体"/>
          <w:spacing w:val="9"/>
          <w:sz w:val="20"/>
          <w:szCs w:val="20"/>
        </w:rPr>
        <w:t>10.2.7 合同约定的安全作业环境及安全施工措施所</w:t>
      </w:r>
      <w:r>
        <w:rPr>
          <w:rFonts w:ascii="宋体" w:hAnsi="宋体" w:eastAsia="宋体" w:cs="宋体"/>
          <w:spacing w:val="8"/>
          <w:sz w:val="20"/>
          <w:szCs w:val="20"/>
        </w:rPr>
        <w:t>需费用应遵守有关规定，并包括在</w:t>
      </w:r>
      <w:r>
        <w:rPr>
          <w:rFonts w:ascii="宋体" w:hAnsi="宋体" w:eastAsia="宋体" w:cs="宋体"/>
          <w:spacing w:val="7"/>
          <w:sz w:val="20"/>
          <w:szCs w:val="20"/>
        </w:rPr>
        <w:t>相关工作的合同价格中。因采取合同未约定的安全作业环境及安全施工措施增加的费用，由</w:t>
      </w:r>
      <w:r>
        <w:rPr>
          <w:rFonts w:ascii="宋体" w:hAnsi="宋体" w:eastAsia="宋体" w:cs="宋体"/>
          <w:spacing w:val="6"/>
          <w:sz w:val="20"/>
          <w:szCs w:val="20"/>
        </w:rPr>
        <w:t>监理人按第</w:t>
      </w:r>
      <w:r>
        <w:rPr>
          <w:rFonts w:ascii="宋体" w:hAnsi="宋体" w:eastAsia="宋体" w:cs="宋体"/>
          <w:spacing w:val="-26"/>
          <w:sz w:val="20"/>
          <w:szCs w:val="20"/>
        </w:rPr>
        <w:t xml:space="preserve"> </w:t>
      </w:r>
      <w:r>
        <w:rPr>
          <w:rFonts w:ascii="宋体" w:hAnsi="宋体" w:eastAsia="宋体" w:cs="宋体"/>
          <w:spacing w:val="6"/>
          <w:sz w:val="20"/>
          <w:szCs w:val="20"/>
        </w:rPr>
        <w:t>3.5 款商定或确定。</w:t>
      </w:r>
    </w:p>
    <w:p w14:paraId="33E46B24">
      <w:pPr>
        <w:spacing w:before="232" w:line="334" w:lineRule="auto"/>
        <w:ind w:left="23" w:right="71" w:firstLine="436"/>
        <w:rPr>
          <w:rFonts w:ascii="宋体" w:hAnsi="宋体" w:eastAsia="宋体" w:cs="宋体"/>
          <w:sz w:val="20"/>
          <w:szCs w:val="20"/>
        </w:rPr>
      </w:pPr>
      <w:r>
        <w:rPr>
          <w:rFonts w:ascii="宋体" w:hAnsi="宋体" w:eastAsia="宋体" w:cs="宋体"/>
          <w:spacing w:val="9"/>
          <w:sz w:val="20"/>
          <w:szCs w:val="20"/>
        </w:rPr>
        <w:t>10.2.8 承包人应对其履行合同所雇佣的全部人员，</w:t>
      </w:r>
      <w:r>
        <w:rPr>
          <w:rFonts w:ascii="宋体" w:hAnsi="宋体" w:eastAsia="宋体" w:cs="宋体"/>
          <w:spacing w:val="8"/>
          <w:sz w:val="20"/>
          <w:szCs w:val="20"/>
        </w:rPr>
        <w:t>包括分包人人员的工伤事故承担责</w:t>
      </w:r>
      <w:r>
        <w:rPr>
          <w:rFonts w:ascii="宋体" w:hAnsi="宋体" w:eastAsia="宋体" w:cs="宋体"/>
          <w:spacing w:val="9"/>
          <w:sz w:val="20"/>
          <w:szCs w:val="20"/>
        </w:rPr>
        <w:t>任，但由于发包人原因造成承包人人员工伤事故的，应由发包人承担责任。</w:t>
      </w:r>
    </w:p>
    <w:p w14:paraId="743BC3D7">
      <w:pPr>
        <w:spacing w:before="234" w:line="334" w:lineRule="auto"/>
        <w:ind w:left="29" w:right="70" w:firstLine="430"/>
        <w:rPr>
          <w:rFonts w:ascii="宋体" w:hAnsi="宋体" w:eastAsia="宋体" w:cs="宋体"/>
          <w:sz w:val="20"/>
          <w:szCs w:val="20"/>
        </w:rPr>
      </w:pPr>
      <w:r>
        <w:rPr>
          <w:rFonts w:ascii="宋体" w:hAnsi="宋体" w:eastAsia="宋体" w:cs="宋体"/>
          <w:spacing w:val="13"/>
          <w:sz w:val="20"/>
          <w:szCs w:val="20"/>
        </w:rPr>
        <w:t>10.2.9</w:t>
      </w:r>
      <w:r>
        <w:rPr>
          <w:rFonts w:ascii="宋体" w:hAnsi="宋体" w:eastAsia="宋体" w:cs="宋体"/>
          <w:spacing w:val="47"/>
          <w:sz w:val="20"/>
          <w:szCs w:val="20"/>
        </w:rPr>
        <w:t xml:space="preserve"> </w:t>
      </w:r>
      <w:r>
        <w:rPr>
          <w:rFonts w:ascii="宋体" w:hAnsi="宋体" w:eastAsia="宋体" w:cs="宋体"/>
          <w:spacing w:val="13"/>
          <w:sz w:val="20"/>
          <w:szCs w:val="20"/>
        </w:rPr>
        <w:t>由于承包人原因在施工场地内及其毗邻地带造成的第三者人员伤亡和财产损</w:t>
      </w:r>
      <w:r>
        <w:rPr>
          <w:rFonts w:ascii="宋体" w:hAnsi="宋体" w:eastAsia="宋体" w:cs="宋体"/>
          <w:spacing w:val="3"/>
          <w:sz w:val="20"/>
          <w:szCs w:val="20"/>
        </w:rPr>
        <w:t>失，</w:t>
      </w:r>
      <w:r>
        <w:rPr>
          <w:rFonts w:ascii="宋体" w:hAnsi="宋体" w:eastAsia="宋体" w:cs="宋体"/>
          <w:spacing w:val="-50"/>
          <w:sz w:val="20"/>
          <w:szCs w:val="20"/>
        </w:rPr>
        <w:t xml:space="preserve"> </w:t>
      </w:r>
      <w:r>
        <w:rPr>
          <w:rFonts w:ascii="宋体" w:hAnsi="宋体" w:eastAsia="宋体" w:cs="宋体"/>
          <w:spacing w:val="3"/>
          <w:sz w:val="20"/>
          <w:szCs w:val="20"/>
        </w:rPr>
        <w:t>由承包人负责赔偿。</w:t>
      </w:r>
    </w:p>
    <w:p w14:paraId="1D1298F1">
      <w:pPr>
        <w:pStyle w:val="3"/>
        <w:spacing w:line="246" w:lineRule="auto"/>
      </w:pPr>
    </w:p>
    <w:p w14:paraId="073362CF">
      <w:pPr>
        <w:spacing w:before="65" w:line="230" w:lineRule="auto"/>
        <w:ind w:left="40"/>
        <w:outlineLvl w:val="2"/>
        <w:rPr>
          <w:rFonts w:ascii="黑体" w:hAnsi="黑体" w:eastAsia="黑体" w:cs="黑体"/>
          <w:sz w:val="20"/>
          <w:szCs w:val="20"/>
        </w:rPr>
      </w:pPr>
      <w:r>
        <w:rPr>
          <w:rFonts w:ascii="Times New Roman" w:hAnsi="Times New Roman" w:eastAsia="Times New Roman" w:cs="Times New Roman"/>
          <w:spacing w:val="2"/>
          <w:sz w:val="20"/>
          <w:szCs w:val="20"/>
        </w:rPr>
        <w:t>10</w:t>
      </w:r>
      <w:r>
        <w:rPr>
          <w:rFonts w:ascii="黑体" w:hAnsi="黑体" w:eastAsia="黑体" w:cs="黑体"/>
          <w:spacing w:val="2"/>
          <w:sz w:val="20"/>
          <w:szCs w:val="20"/>
        </w:rPr>
        <w:t>.</w:t>
      </w:r>
      <w:r>
        <w:rPr>
          <w:rFonts w:ascii="Times New Roman" w:hAnsi="Times New Roman" w:eastAsia="Times New Roman" w:cs="Times New Roman"/>
          <w:spacing w:val="2"/>
          <w:sz w:val="20"/>
          <w:szCs w:val="20"/>
        </w:rPr>
        <w:t>3</w:t>
      </w:r>
      <w:r>
        <w:rPr>
          <w:rFonts w:ascii="Times New Roman" w:hAnsi="Times New Roman" w:eastAsia="Times New Roman" w:cs="Times New Roman"/>
          <w:spacing w:val="10"/>
          <w:sz w:val="20"/>
          <w:szCs w:val="20"/>
        </w:rPr>
        <w:t xml:space="preserve">  </w:t>
      </w:r>
      <w:r>
        <w:rPr>
          <w:rFonts w:ascii="黑体" w:hAnsi="黑体" w:eastAsia="黑体" w:cs="黑体"/>
          <w:spacing w:val="2"/>
          <w:sz w:val="20"/>
          <w:szCs w:val="20"/>
        </w:rPr>
        <w:t>治安保卫</w:t>
      </w:r>
    </w:p>
    <w:p w14:paraId="633C18D6">
      <w:pPr>
        <w:spacing w:before="149" w:line="227" w:lineRule="auto"/>
        <w:ind w:left="460"/>
        <w:rPr>
          <w:rFonts w:ascii="宋体" w:hAnsi="宋体" w:eastAsia="宋体" w:cs="宋体"/>
          <w:sz w:val="20"/>
          <w:szCs w:val="20"/>
        </w:rPr>
      </w:pPr>
      <w:r>
        <w:rPr>
          <w:rFonts w:ascii="宋体" w:hAnsi="宋体" w:eastAsia="宋体" w:cs="宋体"/>
          <w:spacing w:val="9"/>
          <w:sz w:val="20"/>
          <w:szCs w:val="20"/>
        </w:rPr>
        <w:t>10.3.1 除合同另有约定外，承包人应与当地公安部</w:t>
      </w:r>
      <w:r>
        <w:rPr>
          <w:rFonts w:ascii="宋体" w:hAnsi="宋体" w:eastAsia="宋体" w:cs="宋体"/>
          <w:spacing w:val="8"/>
          <w:sz w:val="20"/>
          <w:szCs w:val="20"/>
        </w:rPr>
        <w:t>门协商，在现场建立治安管理机构</w:t>
      </w:r>
    </w:p>
    <w:p w14:paraId="26B80BB9">
      <w:pPr>
        <w:spacing w:line="227" w:lineRule="auto"/>
        <w:rPr>
          <w:rFonts w:ascii="宋体" w:hAnsi="宋体" w:eastAsia="宋体" w:cs="宋体"/>
          <w:sz w:val="20"/>
          <w:szCs w:val="20"/>
        </w:rPr>
        <w:sectPr>
          <w:footerReference r:id="rId179" w:type="default"/>
          <w:pgSz w:w="11906" w:h="16839"/>
          <w:pgMar w:top="1431" w:right="1733" w:bottom="1206" w:left="1785" w:header="0" w:footer="1044" w:gutter="0"/>
          <w:cols w:space="720" w:num="1"/>
        </w:sectPr>
      </w:pPr>
    </w:p>
    <w:p w14:paraId="644D9D45">
      <w:pPr>
        <w:spacing w:before="141" w:line="228" w:lineRule="auto"/>
        <w:ind w:left="27"/>
        <w:rPr>
          <w:rFonts w:ascii="宋体" w:hAnsi="宋体" w:eastAsia="宋体" w:cs="宋体"/>
          <w:sz w:val="20"/>
          <w:szCs w:val="20"/>
        </w:rPr>
      </w:pPr>
      <w:bookmarkStart w:id="440" w:name="bookmark665"/>
      <w:bookmarkEnd w:id="440"/>
      <w:r>
        <w:rPr>
          <w:rFonts w:ascii="宋体" w:hAnsi="宋体" w:eastAsia="宋体" w:cs="宋体"/>
          <w:spacing w:val="9"/>
          <w:sz w:val="20"/>
          <w:szCs w:val="20"/>
        </w:rPr>
        <w:t>或联防组织，统一管理施工场地的治安保卫事项，履行合同工程的治安保卫职责。</w:t>
      </w:r>
    </w:p>
    <w:p w14:paraId="70D0BF9F">
      <w:pPr>
        <w:spacing w:before="233" w:line="334" w:lineRule="auto"/>
        <w:ind w:left="28" w:right="54" w:firstLine="431"/>
        <w:rPr>
          <w:rFonts w:ascii="宋体" w:hAnsi="宋体" w:eastAsia="宋体" w:cs="宋体"/>
          <w:sz w:val="20"/>
          <w:szCs w:val="20"/>
        </w:rPr>
      </w:pPr>
      <w:r>
        <w:rPr>
          <w:rFonts w:ascii="宋体" w:hAnsi="宋体" w:eastAsia="宋体" w:cs="宋体"/>
          <w:spacing w:val="9"/>
          <w:sz w:val="20"/>
          <w:szCs w:val="20"/>
        </w:rPr>
        <w:t>10.3.2 发包人和承包人除应协助现场治安管理机构</w:t>
      </w:r>
      <w:r>
        <w:rPr>
          <w:rFonts w:ascii="宋体" w:hAnsi="宋体" w:eastAsia="宋体" w:cs="宋体"/>
          <w:spacing w:val="8"/>
          <w:sz w:val="20"/>
          <w:szCs w:val="20"/>
        </w:rPr>
        <w:t>或联防组织维护施工场地的社会治</w:t>
      </w:r>
      <w:r>
        <w:rPr>
          <w:rFonts w:ascii="宋体" w:hAnsi="宋体" w:eastAsia="宋体" w:cs="宋体"/>
          <w:spacing w:val="9"/>
          <w:sz w:val="20"/>
          <w:szCs w:val="20"/>
        </w:rPr>
        <w:t>安外，还应做好包括生活区在内的各自管辖区的治安保卫工作。</w:t>
      </w:r>
    </w:p>
    <w:p w14:paraId="0B14D1FB">
      <w:pPr>
        <w:spacing w:before="232" w:line="399" w:lineRule="auto"/>
        <w:ind w:left="24" w:right="4" w:firstLine="435"/>
        <w:rPr>
          <w:rFonts w:ascii="宋体" w:hAnsi="宋体" w:eastAsia="宋体" w:cs="宋体"/>
          <w:sz w:val="20"/>
          <w:szCs w:val="20"/>
        </w:rPr>
      </w:pPr>
      <w:r>
        <w:rPr>
          <w:rFonts w:ascii="宋体" w:hAnsi="宋体" w:eastAsia="宋体" w:cs="宋体"/>
          <w:spacing w:val="9"/>
          <w:sz w:val="20"/>
          <w:szCs w:val="20"/>
        </w:rPr>
        <w:t>10.3.3 除合同另有约定外，承包人应编制施工场地</w:t>
      </w:r>
      <w:r>
        <w:rPr>
          <w:rFonts w:ascii="宋体" w:hAnsi="宋体" w:eastAsia="宋体" w:cs="宋体"/>
          <w:spacing w:val="8"/>
          <w:sz w:val="20"/>
          <w:szCs w:val="20"/>
        </w:rPr>
        <w:t>治安管理计划，并制定应对突发治</w:t>
      </w:r>
      <w:r>
        <w:rPr>
          <w:rFonts w:ascii="宋体" w:hAnsi="宋体" w:eastAsia="宋体" w:cs="宋体"/>
          <w:spacing w:val="7"/>
          <w:sz w:val="20"/>
          <w:szCs w:val="20"/>
        </w:rPr>
        <w:t>安事件的紧急预案，报监理人批准。自承包人进入施工现场，至发包人接收工程的期间，施工现场发生暴乱、爆炸等恐怖事件，以及群殴、械斗等群体性突发治安事件的，发包人和承</w:t>
      </w:r>
      <w:r>
        <w:rPr>
          <w:rFonts w:ascii="宋体" w:hAnsi="宋体" w:eastAsia="宋体" w:cs="宋体"/>
          <w:spacing w:val="9"/>
          <w:sz w:val="20"/>
          <w:szCs w:val="20"/>
        </w:rPr>
        <w:t>包人应立即向当地政府报告。发包人和承包</w:t>
      </w:r>
      <w:r>
        <w:rPr>
          <w:rFonts w:ascii="宋体" w:hAnsi="宋体" w:eastAsia="宋体" w:cs="宋体"/>
          <w:spacing w:val="8"/>
          <w:sz w:val="20"/>
          <w:szCs w:val="20"/>
        </w:rPr>
        <w:t>人应积极协助当地有关部门采取措施平息事态，</w:t>
      </w:r>
      <w:r>
        <w:rPr>
          <w:rFonts w:ascii="宋体" w:hAnsi="宋体" w:eastAsia="宋体" w:cs="宋体"/>
          <w:spacing w:val="9"/>
          <w:sz w:val="20"/>
          <w:szCs w:val="20"/>
        </w:rPr>
        <w:t>防止事态扩大，尽量减少财产损失和避免人员伤亡。</w:t>
      </w:r>
    </w:p>
    <w:p w14:paraId="105EF8EC">
      <w:pPr>
        <w:pStyle w:val="3"/>
        <w:spacing w:line="246" w:lineRule="auto"/>
      </w:pPr>
    </w:p>
    <w:p w14:paraId="0334F053">
      <w:pPr>
        <w:spacing w:before="65" w:line="230"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10</w:t>
      </w:r>
      <w:r>
        <w:rPr>
          <w:rFonts w:ascii="黑体" w:hAnsi="黑体" w:eastAsia="黑体" w:cs="黑体"/>
          <w:spacing w:val="3"/>
          <w:sz w:val="20"/>
          <w:szCs w:val="20"/>
        </w:rPr>
        <w:t>.</w:t>
      </w:r>
      <w:r>
        <w:rPr>
          <w:rFonts w:ascii="Times New Roman" w:hAnsi="Times New Roman" w:eastAsia="Times New Roman" w:cs="Times New Roman"/>
          <w:spacing w:val="3"/>
          <w:sz w:val="20"/>
          <w:szCs w:val="20"/>
        </w:rPr>
        <w:t>4</w:t>
      </w:r>
      <w:r>
        <w:rPr>
          <w:rFonts w:ascii="Times New Roman" w:hAnsi="Times New Roman" w:eastAsia="Times New Roman" w:cs="Times New Roman"/>
          <w:spacing w:val="7"/>
          <w:sz w:val="20"/>
          <w:szCs w:val="20"/>
        </w:rPr>
        <w:t xml:space="preserve">  </w:t>
      </w:r>
      <w:r>
        <w:rPr>
          <w:rFonts w:ascii="黑体" w:hAnsi="黑体" w:eastAsia="黑体" w:cs="黑体"/>
          <w:spacing w:val="3"/>
          <w:sz w:val="20"/>
          <w:szCs w:val="20"/>
        </w:rPr>
        <w:t>环境保护</w:t>
      </w:r>
    </w:p>
    <w:p w14:paraId="30C4667A">
      <w:pPr>
        <w:spacing w:before="149" w:line="334" w:lineRule="auto"/>
        <w:ind w:left="25" w:right="54" w:firstLine="434"/>
        <w:rPr>
          <w:rFonts w:ascii="宋体" w:hAnsi="宋体" w:eastAsia="宋体" w:cs="宋体"/>
          <w:sz w:val="20"/>
          <w:szCs w:val="20"/>
        </w:rPr>
      </w:pPr>
      <w:r>
        <w:rPr>
          <w:rFonts w:ascii="宋体" w:hAnsi="宋体" w:eastAsia="宋体" w:cs="宋体"/>
          <w:spacing w:val="9"/>
          <w:sz w:val="20"/>
          <w:szCs w:val="20"/>
        </w:rPr>
        <w:t>10.4.1 承包人在履行合同过程中，应遵守有关环境</w:t>
      </w:r>
      <w:r>
        <w:rPr>
          <w:rFonts w:ascii="宋体" w:hAnsi="宋体" w:eastAsia="宋体" w:cs="宋体"/>
          <w:spacing w:val="8"/>
          <w:sz w:val="20"/>
          <w:szCs w:val="20"/>
        </w:rPr>
        <w:t>保护的法律，履行合同约定的环境</w:t>
      </w:r>
      <w:r>
        <w:rPr>
          <w:rFonts w:ascii="宋体" w:hAnsi="宋体" w:eastAsia="宋体" w:cs="宋体"/>
          <w:spacing w:val="9"/>
          <w:sz w:val="20"/>
          <w:szCs w:val="20"/>
        </w:rPr>
        <w:t>保护义务，并对违反法律和合同约定义务所造成的环境破坏、人身伤害和财产损失负责。</w:t>
      </w:r>
    </w:p>
    <w:p w14:paraId="5D4F805B">
      <w:pPr>
        <w:spacing w:before="233" w:line="228" w:lineRule="auto"/>
        <w:ind w:left="460"/>
        <w:rPr>
          <w:rFonts w:ascii="宋体" w:hAnsi="宋体" w:eastAsia="宋体" w:cs="宋体"/>
          <w:sz w:val="20"/>
          <w:szCs w:val="20"/>
        </w:rPr>
      </w:pPr>
      <w:r>
        <w:rPr>
          <w:rFonts w:ascii="宋体" w:hAnsi="宋体" w:eastAsia="宋体" w:cs="宋体"/>
          <w:spacing w:val="8"/>
          <w:sz w:val="20"/>
          <w:szCs w:val="20"/>
        </w:rPr>
        <w:t>10.4.2 承包人应按合同约定的环保工作内容，编制环保措施计划，报送监理人批准。</w:t>
      </w:r>
    </w:p>
    <w:p w14:paraId="6D5C7426">
      <w:pPr>
        <w:spacing w:before="231" w:line="334" w:lineRule="auto"/>
        <w:ind w:left="26" w:firstLine="433"/>
        <w:rPr>
          <w:rFonts w:ascii="宋体" w:hAnsi="宋体" w:eastAsia="宋体" w:cs="宋体"/>
          <w:sz w:val="20"/>
          <w:szCs w:val="20"/>
        </w:rPr>
      </w:pPr>
      <w:r>
        <w:rPr>
          <w:rFonts w:ascii="宋体" w:hAnsi="宋体" w:eastAsia="宋体" w:cs="宋体"/>
          <w:spacing w:val="5"/>
          <w:sz w:val="20"/>
          <w:szCs w:val="20"/>
        </w:rPr>
        <w:t>10.4.3 承包人应确保施工过程中产生的气体排放物、粉尘、噪声、地面排水及排污等，</w:t>
      </w:r>
      <w:r>
        <w:rPr>
          <w:rFonts w:ascii="宋体" w:hAnsi="宋体" w:eastAsia="宋体" w:cs="宋体"/>
          <w:spacing w:val="8"/>
          <w:sz w:val="20"/>
          <w:szCs w:val="20"/>
        </w:rPr>
        <w:t>符合法律规定和发包人要求。</w:t>
      </w:r>
    </w:p>
    <w:p w14:paraId="58747F03">
      <w:pPr>
        <w:pStyle w:val="3"/>
        <w:spacing w:line="246" w:lineRule="auto"/>
      </w:pPr>
    </w:p>
    <w:p w14:paraId="32272DBF">
      <w:pPr>
        <w:spacing w:before="66" w:line="231" w:lineRule="auto"/>
        <w:ind w:left="40"/>
        <w:outlineLvl w:val="2"/>
        <w:rPr>
          <w:rFonts w:ascii="黑体" w:hAnsi="黑体" w:eastAsia="黑体" w:cs="黑体"/>
          <w:sz w:val="20"/>
          <w:szCs w:val="20"/>
        </w:rPr>
      </w:pPr>
      <w:r>
        <w:rPr>
          <w:rFonts w:ascii="Times New Roman" w:hAnsi="Times New Roman" w:eastAsia="Times New Roman" w:cs="Times New Roman"/>
          <w:spacing w:val="2"/>
          <w:sz w:val="20"/>
          <w:szCs w:val="20"/>
        </w:rPr>
        <w:t>10</w:t>
      </w:r>
      <w:r>
        <w:rPr>
          <w:rFonts w:ascii="黑体" w:hAnsi="黑体" w:eastAsia="黑体" w:cs="黑体"/>
          <w:spacing w:val="2"/>
          <w:sz w:val="20"/>
          <w:szCs w:val="20"/>
        </w:rPr>
        <w:t>.</w:t>
      </w:r>
      <w:r>
        <w:rPr>
          <w:rFonts w:ascii="Times New Roman" w:hAnsi="Times New Roman" w:eastAsia="Times New Roman" w:cs="Times New Roman"/>
          <w:spacing w:val="2"/>
          <w:sz w:val="20"/>
          <w:szCs w:val="20"/>
        </w:rPr>
        <w:t>5</w:t>
      </w:r>
      <w:r>
        <w:rPr>
          <w:rFonts w:ascii="Times New Roman" w:hAnsi="Times New Roman" w:eastAsia="Times New Roman" w:cs="Times New Roman"/>
          <w:spacing w:val="10"/>
          <w:sz w:val="20"/>
          <w:szCs w:val="20"/>
        </w:rPr>
        <w:t xml:space="preserve">  </w:t>
      </w:r>
      <w:r>
        <w:rPr>
          <w:rFonts w:ascii="黑体" w:hAnsi="黑体" w:eastAsia="黑体" w:cs="黑体"/>
          <w:spacing w:val="2"/>
          <w:sz w:val="20"/>
          <w:szCs w:val="20"/>
        </w:rPr>
        <w:t>事故处理</w:t>
      </w:r>
    </w:p>
    <w:p w14:paraId="1AA976B4">
      <w:pPr>
        <w:spacing w:before="150" w:line="436" w:lineRule="auto"/>
        <w:ind w:left="23" w:right="54" w:firstLine="421"/>
        <w:jc w:val="both"/>
        <w:rPr>
          <w:rFonts w:ascii="宋体" w:hAnsi="宋体" w:eastAsia="宋体" w:cs="宋体"/>
          <w:sz w:val="20"/>
          <w:szCs w:val="20"/>
        </w:rPr>
      </w:pPr>
      <w:r>
        <w:rPr>
          <w:rFonts w:ascii="宋体" w:hAnsi="宋体" w:eastAsia="宋体" w:cs="宋体"/>
          <w:spacing w:val="7"/>
          <w:sz w:val="20"/>
          <w:szCs w:val="20"/>
        </w:rPr>
        <w:t>合同履行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w:t>
      </w:r>
      <w:r>
        <w:rPr>
          <w:rFonts w:ascii="宋体" w:hAnsi="宋体" w:eastAsia="宋体" w:cs="宋体"/>
          <w:spacing w:val="8"/>
          <w:sz w:val="20"/>
          <w:szCs w:val="20"/>
        </w:rPr>
        <w:t>及正在采取的紧急措施等。</w:t>
      </w:r>
    </w:p>
    <w:p w14:paraId="47C445F7">
      <w:pPr>
        <w:spacing w:before="1" w:line="220" w:lineRule="auto"/>
        <w:ind w:left="44"/>
        <w:outlineLvl w:val="1"/>
        <w:rPr>
          <w:rFonts w:ascii="黑体" w:hAnsi="黑体" w:eastAsia="黑体" w:cs="黑体"/>
          <w:sz w:val="24"/>
          <w:szCs w:val="24"/>
        </w:rPr>
      </w:pPr>
      <w:bookmarkStart w:id="441" w:name="bookmark362"/>
      <w:bookmarkEnd w:id="441"/>
      <w:bookmarkStart w:id="442" w:name="bookmark363"/>
      <w:bookmarkEnd w:id="442"/>
      <w:r>
        <w:rPr>
          <w:rFonts w:ascii="Times New Roman" w:hAnsi="Times New Roman" w:eastAsia="Times New Roman" w:cs="Times New Roman"/>
          <w:spacing w:val="-4"/>
          <w:sz w:val="24"/>
          <w:szCs w:val="24"/>
        </w:rPr>
        <w:t xml:space="preserve">11.  </w:t>
      </w:r>
      <w:r>
        <w:rPr>
          <w:rFonts w:ascii="黑体" w:hAnsi="黑体" w:eastAsia="黑体" w:cs="黑体"/>
          <w:spacing w:val="-4"/>
          <w:sz w:val="24"/>
          <w:szCs w:val="24"/>
        </w:rPr>
        <w:t>开始工作和竣工</w:t>
      </w:r>
    </w:p>
    <w:p w14:paraId="7EB582CC">
      <w:pPr>
        <w:spacing w:before="205" w:line="230" w:lineRule="auto"/>
        <w:ind w:left="40"/>
        <w:outlineLvl w:val="2"/>
        <w:rPr>
          <w:rFonts w:ascii="黑体" w:hAnsi="黑体" w:eastAsia="黑体" w:cs="黑体"/>
          <w:sz w:val="20"/>
          <w:szCs w:val="20"/>
        </w:rPr>
      </w:pPr>
      <w:r>
        <w:rPr>
          <w:rFonts w:ascii="Times New Roman" w:hAnsi="Times New Roman" w:eastAsia="Times New Roman" w:cs="Times New Roman"/>
          <w:spacing w:val="1"/>
          <w:sz w:val="20"/>
          <w:szCs w:val="20"/>
        </w:rPr>
        <w:t>11</w:t>
      </w:r>
      <w:r>
        <w:rPr>
          <w:rFonts w:ascii="黑体" w:hAnsi="黑体" w:eastAsia="黑体" w:cs="黑体"/>
          <w:spacing w:val="1"/>
          <w:sz w:val="20"/>
          <w:szCs w:val="20"/>
        </w:rPr>
        <w:t>.</w:t>
      </w:r>
      <w:r>
        <w:rPr>
          <w:rFonts w:ascii="Times New Roman" w:hAnsi="Times New Roman" w:eastAsia="Times New Roman" w:cs="Times New Roman"/>
          <w:spacing w:val="1"/>
          <w:sz w:val="20"/>
          <w:szCs w:val="20"/>
        </w:rPr>
        <w:t>1</w:t>
      </w:r>
      <w:r>
        <w:rPr>
          <w:rFonts w:ascii="Times New Roman" w:hAnsi="Times New Roman" w:eastAsia="Times New Roman" w:cs="Times New Roman"/>
          <w:spacing w:val="11"/>
          <w:sz w:val="20"/>
          <w:szCs w:val="20"/>
        </w:rPr>
        <w:t xml:space="preserve">  </w:t>
      </w:r>
      <w:r>
        <w:rPr>
          <w:rFonts w:ascii="黑体" w:hAnsi="黑体" w:eastAsia="黑体" w:cs="黑体"/>
          <w:spacing w:val="1"/>
          <w:sz w:val="20"/>
          <w:szCs w:val="20"/>
        </w:rPr>
        <w:t>开始工作</w:t>
      </w:r>
    </w:p>
    <w:p w14:paraId="7339C612">
      <w:pPr>
        <w:spacing w:before="146" w:line="443" w:lineRule="auto"/>
        <w:ind w:left="24" w:right="54" w:firstLine="421"/>
        <w:jc w:val="both"/>
        <w:rPr>
          <w:rFonts w:ascii="宋体" w:hAnsi="宋体" w:eastAsia="宋体" w:cs="宋体"/>
          <w:sz w:val="20"/>
          <w:szCs w:val="20"/>
        </w:rPr>
      </w:pPr>
      <w:r>
        <w:rPr>
          <w:rFonts w:ascii="宋体" w:hAnsi="宋体" w:eastAsia="宋体" w:cs="宋体"/>
          <w:spacing w:val="6"/>
          <w:sz w:val="20"/>
          <w:szCs w:val="20"/>
        </w:rPr>
        <w:t>符合专用合同条款约定的开始工作的条件的，监理人应提前</w:t>
      </w:r>
      <w:r>
        <w:rPr>
          <w:rFonts w:ascii="宋体" w:hAnsi="宋体" w:eastAsia="宋体" w:cs="宋体"/>
          <w:spacing w:val="-26"/>
          <w:sz w:val="20"/>
          <w:szCs w:val="20"/>
        </w:rPr>
        <w:t xml:space="preserve"> </w:t>
      </w:r>
      <w:r>
        <w:rPr>
          <w:rFonts w:ascii="Times New Roman" w:hAnsi="Times New Roman" w:eastAsia="Times New Roman" w:cs="Times New Roman"/>
          <w:spacing w:val="6"/>
          <w:sz w:val="20"/>
          <w:szCs w:val="20"/>
        </w:rPr>
        <w:t>7</w:t>
      </w:r>
      <w:r>
        <w:rPr>
          <w:rFonts w:ascii="Times New Roman" w:hAnsi="Times New Roman" w:eastAsia="Times New Roman" w:cs="Times New Roman"/>
          <w:spacing w:val="16"/>
          <w:w w:val="101"/>
          <w:sz w:val="20"/>
          <w:szCs w:val="20"/>
        </w:rPr>
        <w:t xml:space="preserve"> </w:t>
      </w:r>
      <w:r>
        <w:rPr>
          <w:rFonts w:ascii="宋体" w:hAnsi="宋体" w:eastAsia="宋体" w:cs="宋体"/>
          <w:spacing w:val="6"/>
          <w:sz w:val="20"/>
          <w:szCs w:val="20"/>
        </w:rPr>
        <w:t>天向承包人发出开始工作</w:t>
      </w:r>
      <w:r>
        <w:rPr>
          <w:rFonts w:ascii="宋体" w:hAnsi="宋体" w:eastAsia="宋体" w:cs="宋体"/>
          <w:spacing w:val="7"/>
          <w:sz w:val="20"/>
          <w:szCs w:val="20"/>
        </w:rPr>
        <w:t>通知。监理人在发出开始工作通知前应获得发包人同意。工期自开始工作通知中载明的开始工作日期起计算。除专用合同条款另有约定外，因发包人原因造成监理人未能在合同签订之</w:t>
      </w:r>
      <w:r>
        <w:rPr>
          <w:rFonts w:ascii="宋体" w:hAnsi="宋体" w:eastAsia="宋体" w:cs="宋体"/>
          <w:spacing w:val="9"/>
          <w:sz w:val="20"/>
          <w:szCs w:val="20"/>
        </w:rPr>
        <w:t>日起</w:t>
      </w:r>
      <w:r>
        <w:rPr>
          <w:rFonts w:ascii="宋体" w:hAnsi="宋体" w:eastAsia="宋体" w:cs="宋体"/>
          <w:spacing w:val="-32"/>
          <w:sz w:val="20"/>
          <w:szCs w:val="20"/>
        </w:rPr>
        <w:t xml:space="preserve"> </w:t>
      </w:r>
      <w:r>
        <w:rPr>
          <w:rFonts w:ascii="Times New Roman" w:hAnsi="Times New Roman" w:eastAsia="Times New Roman" w:cs="Times New Roman"/>
          <w:spacing w:val="9"/>
          <w:sz w:val="20"/>
          <w:szCs w:val="20"/>
        </w:rPr>
        <w:t xml:space="preserve">90 </w:t>
      </w:r>
      <w:r>
        <w:rPr>
          <w:rFonts w:ascii="宋体" w:hAnsi="宋体" w:eastAsia="宋体" w:cs="宋体"/>
          <w:spacing w:val="9"/>
          <w:sz w:val="20"/>
          <w:szCs w:val="20"/>
        </w:rPr>
        <w:t>天内发出开始工作通知的，承包人有权提出价格调整要求，或者解除合同。发包人应当承担由此增加的费用和（或）工期延误，并向承包人支付合理利润。</w:t>
      </w:r>
    </w:p>
    <w:p w14:paraId="76F47445">
      <w:pPr>
        <w:spacing w:before="76" w:line="229" w:lineRule="auto"/>
        <w:ind w:left="40"/>
        <w:outlineLvl w:val="2"/>
        <w:rPr>
          <w:rFonts w:ascii="黑体" w:hAnsi="黑体" w:eastAsia="黑体" w:cs="黑体"/>
          <w:sz w:val="20"/>
          <w:szCs w:val="20"/>
        </w:rPr>
      </w:pPr>
      <w:r>
        <w:rPr>
          <w:rFonts w:ascii="Times New Roman" w:hAnsi="Times New Roman" w:eastAsia="Times New Roman" w:cs="Times New Roman"/>
          <w:spacing w:val="-1"/>
          <w:sz w:val="20"/>
          <w:szCs w:val="20"/>
        </w:rPr>
        <w:t>11</w:t>
      </w:r>
      <w:r>
        <w:rPr>
          <w:rFonts w:ascii="黑体" w:hAnsi="黑体" w:eastAsia="黑体" w:cs="黑体"/>
          <w:spacing w:val="-1"/>
          <w:sz w:val="20"/>
          <w:szCs w:val="20"/>
        </w:rPr>
        <w:t>.</w:t>
      </w:r>
      <w:r>
        <w:rPr>
          <w:rFonts w:ascii="Times New Roman" w:hAnsi="Times New Roman" w:eastAsia="Times New Roman" w:cs="Times New Roman"/>
          <w:spacing w:val="-1"/>
          <w:sz w:val="20"/>
          <w:szCs w:val="20"/>
        </w:rPr>
        <w:t>2</w:t>
      </w:r>
      <w:r>
        <w:rPr>
          <w:rFonts w:ascii="Times New Roman" w:hAnsi="Times New Roman" w:eastAsia="Times New Roman" w:cs="Times New Roman"/>
          <w:spacing w:val="8"/>
          <w:sz w:val="20"/>
          <w:szCs w:val="20"/>
        </w:rPr>
        <w:t xml:space="preserve">  </w:t>
      </w:r>
      <w:r>
        <w:rPr>
          <w:rFonts w:ascii="黑体" w:hAnsi="黑体" w:eastAsia="黑体" w:cs="黑体"/>
          <w:spacing w:val="-1"/>
          <w:sz w:val="20"/>
          <w:szCs w:val="20"/>
        </w:rPr>
        <w:t>竣工</w:t>
      </w:r>
    </w:p>
    <w:p w14:paraId="66471B71">
      <w:pPr>
        <w:spacing w:before="152" w:line="228" w:lineRule="auto"/>
        <w:ind w:left="444"/>
        <w:rPr>
          <w:rFonts w:ascii="宋体" w:hAnsi="宋体" w:eastAsia="宋体" w:cs="宋体"/>
          <w:sz w:val="20"/>
          <w:szCs w:val="20"/>
        </w:rPr>
      </w:pPr>
      <w:r>
        <w:rPr>
          <w:rFonts w:ascii="宋体" w:hAnsi="宋体" w:eastAsia="宋体" w:cs="宋体"/>
          <w:spacing w:val="4"/>
          <w:sz w:val="20"/>
          <w:szCs w:val="20"/>
        </w:rPr>
        <w:t>承包人应在第</w:t>
      </w:r>
      <w:r>
        <w:rPr>
          <w:rFonts w:ascii="宋体" w:hAnsi="宋体" w:eastAsia="宋体" w:cs="宋体"/>
          <w:spacing w:val="-13"/>
          <w:sz w:val="20"/>
          <w:szCs w:val="20"/>
        </w:rPr>
        <w:t xml:space="preserve"> </w:t>
      </w:r>
      <w:r>
        <w:rPr>
          <w:rFonts w:ascii="Times New Roman" w:hAnsi="Times New Roman" w:eastAsia="Times New Roman" w:cs="Times New Roman"/>
          <w:spacing w:val="4"/>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4"/>
          <w:sz w:val="20"/>
          <w:szCs w:val="20"/>
        </w:rPr>
        <w:t>1.4.3</w:t>
      </w:r>
      <w:r>
        <w:rPr>
          <w:rFonts w:ascii="Times New Roman" w:hAnsi="Times New Roman" w:eastAsia="Times New Roman" w:cs="Times New Roman"/>
          <w:sz w:val="20"/>
          <w:szCs w:val="20"/>
        </w:rPr>
        <w:t xml:space="preserve">   </w:t>
      </w:r>
      <w:r>
        <w:rPr>
          <w:rFonts w:ascii="宋体" w:hAnsi="宋体" w:eastAsia="宋体" w:cs="宋体"/>
          <w:spacing w:val="4"/>
          <w:sz w:val="20"/>
          <w:szCs w:val="20"/>
        </w:rPr>
        <w:t>目约定的期限内完成合同工作。实际竣工日期按第</w:t>
      </w:r>
      <w:r>
        <w:rPr>
          <w:rFonts w:ascii="宋体" w:hAnsi="宋体" w:eastAsia="宋体" w:cs="宋体"/>
          <w:spacing w:val="-18"/>
          <w:sz w:val="20"/>
          <w:szCs w:val="20"/>
        </w:rPr>
        <w:t xml:space="preserve"> </w:t>
      </w:r>
      <w:r>
        <w:rPr>
          <w:rFonts w:ascii="Times New Roman" w:hAnsi="Times New Roman" w:eastAsia="Times New Roman" w:cs="Times New Roman"/>
          <w:spacing w:val="4"/>
          <w:sz w:val="20"/>
          <w:szCs w:val="20"/>
        </w:rPr>
        <w:t xml:space="preserve">18.3 </w:t>
      </w:r>
      <w:r>
        <w:rPr>
          <w:rFonts w:ascii="宋体" w:hAnsi="宋体" w:eastAsia="宋体" w:cs="宋体"/>
          <w:spacing w:val="4"/>
          <w:sz w:val="20"/>
          <w:szCs w:val="20"/>
        </w:rPr>
        <w:t>款约定确</w:t>
      </w:r>
    </w:p>
    <w:p w14:paraId="3CA72943">
      <w:pPr>
        <w:spacing w:line="228" w:lineRule="auto"/>
        <w:rPr>
          <w:rFonts w:ascii="宋体" w:hAnsi="宋体" w:eastAsia="宋体" w:cs="宋体"/>
          <w:sz w:val="20"/>
          <w:szCs w:val="20"/>
        </w:rPr>
        <w:sectPr>
          <w:footerReference r:id="rId180" w:type="default"/>
          <w:pgSz w:w="11906" w:h="16839"/>
          <w:pgMar w:top="1431" w:right="1749" w:bottom="1206" w:left="1785" w:header="0" w:footer="1044" w:gutter="0"/>
          <w:cols w:space="720" w:num="1"/>
        </w:sectPr>
      </w:pPr>
    </w:p>
    <w:p w14:paraId="251D55C2">
      <w:pPr>
        <w:spacing w:before="142" w:line="227" w:lineRule="auto"/>
        <w:ind w:left="29"/>
        <w:rPr>
          <w:rFonts w:ascii="宋体" w:hAnsi="宋体" w:eastAsia="宋体" w:cs="宋体"/>
          <w:sz w:val="20"/>
          <w:szCs w:val="20"/>
        </w:rPr>
      </w:pPr>
      <w:bookmarkStart w:id="443" w:name="bookmark666"/>
      <w:bookmarkEnd w:id="443"/>
      <w:r>
        <w:rPr>
          <w:rFonts w:ascii="宋体" w:hAnsi="宋体" w:eastAsia="宋体" w:cs="宋体"/>
          <w:spacing w:val="8"/>
          <w:sz w:val="20"/>
          <w:szCs w:val="20"/>
        </w:rPr>
        <w:t>定，并在工程接收证书中载明。</w:t>
      </w:r>
    </w:p>
    <w:p w14:paraId="7112D121">
      <w:pPr>
        <w:pStyle w:val="3"/>
        <w:spacing w:line="247" w:lineRule="auto"/>
      </w:pPr>
    </w:p>
    <w:p w14:paraId="0E6E1F31">
      <w:pPr>
        <w:spacing w:before="65"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11</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3  </w:t>
      </w:r>
      <w:r>
        <w:rPr>
          <w:rFonts w:ascii="黑体" w:hAnsi="黑体" w:eastAsia="黑体" w:cs="黑体"/>
          <w:spacing w:val="5"/>
          <w:sz w:val="20"/>
          <w:szCs w:val="20"/>
        </w:rPr>
        <w:t>发包人引起的工期延误</w:t>
      </w:r>
    </w:p>
    <w:p w14:paraId="4374224F">
      <w:pPr>
        <w:spacing w:before="148" w:line="442" w:lineRule="auto"/>
        <w:ind w:left="25" w:right="54" w:firstLine="418"/>
        <w:jc w:val="both"/>
        <w:rPr>
          <w:rFonts w:ascii="宋体" w:hAnsi="宋体" w:eastAsia="宋体" w:cs="宋体"/>
          <w:sz w:val="20"/>
          <w:szCs w:val="20"/>
        </w:rPr>
      </w:pPr>
      <w:r>
        <w:rPr>
          <w:rFonts w:ascii="宋体" w:hAnsi="宋体" w:eastAsia="宋体" w:cs="宋体"/>
          <w:spacing w:val="7"/>
          <w:sz w:val="20"/>
          <w:szCs w:val="20"/>
        </w:rPr>
        <w:t>在履行合同过程中，由于发包人的下列原因造成工期延误的，承包人有权要求发包人延</w:t>
      </w:r>
      <w:r>
        <w:rPr>
          <w:rFonts w:ascii="宋体" w:hAnsi="宋体" w:eastAsia="宋体" w:cs="宋体"/>
          <w:spacing w:val="10"/>
          <w:sz w:val="20"/>
          <w:szCs w:val="20"/>
        </w:rPr>
        <w:t>长工期和（或）增加费用，并支付合理利润。需要修订合同进度计划的，按照第4.12.2</w:t>
      </w:r>
      <w:r>
        <w:rPr>
          <w:rFonts w:ascii="宋体" w:hAnsi="宋体" w:eastAsia="宋体" w:cs="宋体"/>
          <w:spacing w:val="-31"/>
          <w:sz w:val="20"/>
          <w:szCs w:val="20"/>
        </w:rPr>
        <w:t xml:space="preserve"> </w:t>
      </w:r>
      <w:r>
        <w:rPr>
          <w:rFonts w:ascii="宋体" w:hAnsi="宋体" w:eastAsia="宋体" w:cs="宋体"/>
          <w:spacing w:val="10"/>
          <w:sz w:val="20"/>
          <w:szCs w:val="20"/>
        </w:rPr>
        <w:t>项</w:t>
      </w:r>
      <w:r>
        <w:rPr>
          <w:rFonts w:ascii="宋体" w:hAnsi="宋体" w:eastAsia="宋体" w:cs="宋体"/>
          <w:spacing w:val="6"/>
          <w:sz w:val="20"/>
          <w:szCs w:val="20"/>
        </w:rPr>
        <w:t>的约定执行。</w:t>
      </w:r>
    </w:p>
    <w:p w14:paraId="1C56F1AA">
      <w:pPr>
        <w:spacing w:line="229" w:lineRule="auto"/>
        <w:ind w:left="454"/>
        <w:rPr>
          <w:rFonts w:ascii="宋体" w:hAnsi="宋体" w:eastAsia="宋体" w:cs="宋体"/>
          <w:sz w:val="20"/>
          <w:szCs w:val="20"/>
        </w:rPr>
      </w:pPr>
      <w:r>
        <w:rPr>
          <w:rFonts w:ascii="宋体" w:hAnsi="宋体" w:eastAsia="宋体" w:cs="宋体"/>
          <w:spacing w:val="4"/>
          <w:sz w:val="20"/>
          <w:szCs w:val="20"/>
        </w:rPr>
        <w:t>（l）变更；</w:t>
      </w:r>
    </w:p>
    <w:p w14:paraId="3002891A">
      <w:pPr>
        <w:spacing w:before="231" w:line="228" w:lineRule="auto"/>
        <w:ind w:left="454"/>
        <w:rPr>
          <w:rFonts w:ascii="宋体" w:hAnsi="宋体" w:eastAsia="宋体" w:cs="宋体"/>
          <w:sz w:val="20"/>
          <w:szCs w:val="20"/>
        </w:rPr>
      </w:pPr>
      <w:r>
        <w:rPr>
          <w:rFonts w:ascii="宋体" w:hAnsi="宋体" w:eastAsia="宋体" w:cs="宋体"/>
          <w:spacing w:val="8"/>
          <w:sz w:val="20"/>
          <w:szCs w:val="20"/>
        </w:rPr>
        <w:t>（2）未能按照合同要求的期限对承包人文件进行审查；</w:t>
      </w:r>
    </w:p>
    <w:p w14:paraId="4CE7995F">
      <w:pPr>
        <w:spacing w:before="231" w:line="228" w:lineRule="auto"/>
        <w:ind w:left="454"/>
        <w:rPr>
          <w:rFonts w:ascii="宋体" w:hAnsi="宋体" w:eastAsia="宋体" w:cs="宋体"/>
          <w:sz w:val="20"/>
          <w:szCs w:val="20"/>
        </w:rPr>
      </w:pPr>
      <w:r>
        <w:rPr>
          <w:rFonts w:ascii="宋体" w:hAnsi="宋体" w:eastAsia="宋体" w:cs="宋体"/>
          <w:spacing w:val="7"/>
          <w:sz w:val="20"/>
          <w:szCs w:val="20"/>
        </w:rPr>
        <w:t>（3）因发包人原因导致的暂停施工；</w:t>
      </w:r>
    </w:p>
    <w:p w14:paraId="39CE7E8C">
      <w:pPr>
        <w:spacing w:before="229" w:line="228" w:lineRule="auto"/>
        <w:ind w:left="454"/>
        <w:rPr>
          <w:rFonts w:ascii="宋体" w:hAnsi="宋体" w:eastAsia="宋体" w:cs="宋体"/>
          <w:sz w:val="20"/>
          <w:szCs w:val="20"/>
        </w:rPr>
      </w:pPr>
      <w:r>
        <w:rPr>
          <w:rFonts w:ascii="宋体" w:hAnsi="宋体" w:eastAsia="宋体" w:cs="宋体"/>
          <w:spacing w:val="8"/>
          <w:sz w:val="20"/>
          <w:szCs w:val="20"/>
        </w:rPr>
        <w:t>（4) 未按合同约定及时支付预付款、进度款；</w:t>
      </w:r>
    </w:p>
    <w:p w14:paraId="2F2A3258">
      <w:pPr>
        <w:spacing w:before="234" w:line="227" w:lineRule="auto"/>
        <w:ind w:left="454"/>
        <w:rPr>
          <w:rFonts w:ascii="宋体" w:hAnsi="宋体" w:eastAsia="宋体" w:cs="宋体"/>
          <w:sz w:val="20"/>
          <w:szCs w:val="20"/>
        </w:rPr>
      </w:pPr>
      <w:r>
        <w:rPr>
          <w:rFonts w:ascii="宋体" w:hAnsi="宋体" w:eastAsia="宋体" w:cs="宋体"/>
          <w:spacing w:val="9"/>
          <w:sz w:val="20"/>
          <w:szCs w:val="20"/>
        </w:rPr>
        <w:t>（5) 发包人按第9.3</w:t>
      </w:r>
      <w:r>
        <w:rPr>
          <w:rFonts w:ascii="宋体" w:hAnsi="宋体" w:eastAsia="宋体" w:cs="宋体"/>
          <w:spacing w:val="-35"/>
          <w:sz w:val="20"/>
          <w:szCs w:val="20"/>
        </w:rPr>
        <w:t xml:space="preserve"> </w:t>
      </w:r>
      <w:r>
        <w:rPr>
          <w:rFonts w:ascii="宋体" w:hAnsi="宋体" w:eastAsia="宋体" w:cs="宋体"/>
          <w:spacing w:val="9"/>
          <w:sz w:val="20"/>
          <w:szCs w:val="20"/>
        </w:rPr>
        <w:t>款提供的基准资料错误；</w:t>
      </w:r>
    </w:p>
    <w:p w14:paraId="593C448C">
      <w:pPr>
        <w:spacing w:before="231" w:line="227" w:lineRule="auto"/>
        <w:ind w:left="454"/>
        <w:rPr>
          <w:rFonts w:ascii="宋体" w:hAnsi="宋体" w:eastAsia="宋体" w:cs="宋体"/>
          <w:sz w:val="20"/>
          <w:szCs w:val="20"/>
        </w:rPr>
      </w:pPr>
      <w:r>
        <w:rPr>
          <w:rFonts w:ascii="宋体" w:hAnsi="宋体" w:eastAsia="宋体" w:cs="宋体"/>
          <w:spacing w:val="8"/>
          <w:sz w:val="20"/>
          <w:szCs w:val="20"/>
        </w:rPr>
        <w:t>（6）发包人按第</w:t>
      </w:r>
      <w:r>
        <w:rPr>
          <w:rFonts w:ascii="宋体" w:hAnsi="宋体" w:eastAsia="宋体" w:cs="宋体"/>
          <w:spacing w:val="-35"/>
          <w:sz w:val="20"/>
          <w:szCs w:val="20"/>
        </w:rPr>
        <w:t xml:space="preserve"> </w:t>
      </w:r>
      <w:r>
        <w:rPr>
          <w:rFonts w:ascii="宋体" w:hAnsi="宋体" w:eastAsia="宋体" w:cs="宋体"/>
          <w:spacing w:val="8"/>
          <w:sz w:val="20"/>
          <w:szCs w:val="20"/>
        </w:rPr>
        <w:t>6.2</w:t>
      </w:r>
      <w:r>
        <w:rPr>
          <w:rFonts w:ascii="宋体" w:hAnsi="宋体" w:eastAsia="宋体" w:cs="宋体"/>
          <w:spacing w:val="-40"/>
          <w:sz w:val="20"/>
          <w:szCs w:val="20"/>
        </w:rPr>
        <w:t xml:space="preserve"> </w:t>
      </w:r>
      <w:r>
        <w:rPr>
          <w:rFonts w:ascii="宋体" w:hAnsi="宋体" w:eastAsia="宋体" w:cs="宋体"/>
          <w:spacing w:val="8"/>
          <w:sz w:val="20"/>
          <w:szCs w:val="20"/>
        </w:rPr>
        <w:t>款迟延提供材料、工程设备</w:t>
      </w:r>
      <w:r>
        <w:rPr>
          <w:rFonts w:ascii="宋体" w:hAnsi="宋体" w:eastAsia="宋体" w:cs="宋体"/>
          <w:spacing w:val="7"/>
          <w:sz w:val="20"/>
          <w:szCs w:val="20"/>
        </w:rPr>
        <w:t>或变更交货地点的；</w:t>
      </w:r>
    </w:p>
    <w:p w14:paraId="2463D912">
      <w:pPr>
        <w:spacing w:before="234" w:line="228" w:lineRule="auto"/>
        <w:ind w:left="454"/>
        <w:rPr>
          <w:rFonts w:ascii="宋体" w:hAnsi="宋体" w:eastAsia="宋体" w:cs="宋体"/>
          <w:sz w:val="20"/>
          <w:szCs w:val="20"/>
        </w:rPr>
      </w:pPr>
      <w:r>
        <w:rPr>
          <w:rFonts w:ascii="宋体" w:hAnsi="宋体" w:eastAsia="宋体" w:cs="宋体"/>
          <w:spacing w:val="7"/>
          <w:sz w:val="20"/>
          <w:szCs w:val="20"/>
        </w:rPr>
        <w:t>（7）发包人未及时按照“发包人要求</w:t>
      </w:r>
      <w:r>
        <w:rPr>
          <w:rFonts w:ascii="宋体" w:hAnsi="宋体" w:eastAsia="宋体" w:cs="宋体"/>
          <w:spacing w:val="-63"/>
          <w:sz w:val="20"/>
          <w:szCs w:val="20"/>
        </w:rPr>
        <w:t xml:space="preserve"> </w:t>
      </w:r>
      <w:r>
        <w:rPr>
          <w:rFonts w:ascii="宋体" w:hAnsi="宋体" w:eastAsia="宋体" w:cs="宋体"/>
          <w:spacing w:val="7"/>
          <w:sz w:val="20"/>
          <w:szCs w:val="20"/>
        </w:rPr>
        <w:t>”履行相关义务；</w:t>
      </w:r>
    </w:p>
    <w:p w14:paraId="2B325E75">
      <w:pPr>
        <w:spacing w:before="231" w:line="228" w:lineRule="auto"/>
        <w:ind w:left="454"/>
        <w:rPr>
          <w:rFonts w:ascii="宋体" w:hAnsi="宋体" w:eastAsia="宋体" w:cs="宋体"/>
          <w:sz w:val="20"/>
          <w:szCs w:val="20"/>
        </w:rPr>
      </w:pPr>
      <w:r>
        <w:rPr>
          <w:rFonts w:ascii="宋体" w:hAnsi="宋体" w:eastAsia="宋体" w:cs="宋体"/>
          <w:spacing w:val="8"/>
          <w:sz w:val="20"/>
          <w:szCs w:val="20"/>
        </w:rPr>
        <w:t>（8）发包人造成工期延误的其他原因。</w:t>
      </w:r>
    </w:p>
    <w:p w14:paraId="23D6F5A1">
      <w:pPr>
        <w:pStyle w:val="3"/>
        <w:spacing w:line="245" w:lineRule="auto"/>
      </w:pPr>
    </w:p>
    <w:p w14:paraId="7C2ED97F">
      <w:pPr>
        <w:spacing w:before="66"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11</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4  </w:t>
      </w:r>
      <w:r>
        <w:rPr>
          <w:rFonts w:ascii="黑体" w:hAnsi="黑体" w:eastAsia="黑体" w:cs="黑体"/>
          <w:spacing w:val="5"/>
          <w:sz w:val="20"/>
          <w:szCs w:val="20"/>
        </w:rPr>
        <w:t>异常恶劣的气候条件</w:t>
      </w:r>
    </w:p>
    <w:p w14:paraId="293A4DBF">
      <w:pPr>
        <w:spacing w:before="149" w:line="443" w:lineRule="auto"/>
        <w:ind w:left="24" w:right="54" w:firstLine="445"/>
        <w:rPr>
          <w:rFonts w:ascii="宋体" w:hAnsi="宋体" w:eastAsia="宋体" w:cs="宋体"/>
          <w:sz w:val="20"/>
          <w:szCs w:val="20"/>
        </w:rPr>
      </w:pPr>
      <w:r>
        <w:rPr>
          <w:rFonts w:ascii="宋体" w:hAnsi="宋体" w:eastAsia="宋体" w:cs="宋体"/>
          <w:spacing w:val="6"/>
          <w:sz w:val="20"/>
          <w:szCs w:val="20"/>
        </w:rPr>
        <w:t>由于出现专用合同条款规定的异常恶劣气候的条件导致工期延误的，承包人有权要求发</w:t>
      </w:r>
      <w:r>
        <w:rPr>
          <w:rFonts w:ascii="宋体" w:hAnsi="宋体" w:eastAsia="宋体" w:cs="宋体"/>
          <w:spacing w:val="8"/>
          <w:sz w:val="20"/>
          <w:szCs w:val="20"/>
        </w:rPr>
        <w:t>包人延长工期和（或）增加费用。</w:t>
      </w:r>
    </w:p>
    <w:p w14:paraId="66D9E958">
      <w:pPr>
        <w:spacing w:before="78" w:line="230"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11</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5  </w:t>
      </w:r>
      <w:r>
        <w:rPr>
          <w:rFonts w:ascii="黑体" w:hAnsi="黑体" w:eastAsia="黑体" w:cs="黑体"/>
          <w:spacing w:val="5"/>
          <w:sz w:val="20"/>
          <w:szCs w:val="20"/>
        </w:rPr>
        <w:t>承包人引起的工期延误</w:t>
      </w:r>
    </w:p>
    <w:p w14:paraId="37D32DFC">
      <w:pPr>
        <w:spacing w:before="147" w:line="443" w:lineRule="auto"/>
        <w:ind w:left="24" w:right="54" w:firstLine="445"/>
        <w:jc w:val="both"/>
        <w:rPr>
          <w:rFonts w:ascii="宋体" w:hAnsi="宋体" w:eastAsia="宋体" w:cs="宋体"/>
          <w:sz w:val="20"/>
          <w:szCs w:val="20"/>
        </w:rPr>
      </w:pPr>
      <w:r>
        <w:rPr>
          <w:rFonts w:ascii="宋体" w:hAnsi="宋体" w:eastAsia="宋体" w:cs="宋体"/>
          <w:spacing w:val="6"/>
          <w:sz w:val="20"/>
          <w:szCs w:val="20"/>
        </w:rPr>
        <w:t>由于承包人原因，未能按合同进度计划完成工作，或监理人认为承包人工作进度不能满</w:t>
      </w:r>
      <w:r>
        <w:rPr>
          <w:rFonts w:ascii="宋体" w:hAnsi="宋体" w:eastAsia="宋体" w:cs="宋体"/>
          <w:spacing w:val="7"/>
          <w:sz w:val="20"/>
          <w:szCs w:val="20"/>
        </w:rPr>
        <w:t>足合同工期要求的，承包人应采取措施加快进度，并承担加快进度所增加的费用。由于承包人原因造成工期延误，承包人应支付逾期竣工违约金。逾期竣工违约金的计算方法和最高限额在专用合同条款中约定。承包人支付逾期竣工违约金，不免除承包人完成工作及修补缺陷</w:t>
      </w:r>
      <w:r>
        <w:rPr>
          <w:rFonts w:ascii="宋体" w:hAnsi="宋体" w:eastAsia="宋体" w:cs="宋体"/>
          <w:spacing w:val="5"/>
          <w:sz w:val="20"/>
          <w:szCs w:val="20"/>
        </w:rPr>
        <w:t>的义务。</w:t>
      </w:r>
    </w:p>
    <w:p w14:paraId="21F6BB70">
      <w:pPr>
        <w:spacing w:before="74" w:line="231" w:lineRule="auto"/>
        <w:ind w:left="40"/>
        <w:outlineLvl w:val="2"/>
        <w:rPr>
          <w:rFonts w:ascii="黑体" w:hAnsi="黑体" w:eastAsia="黑体" w:cs="黑体"/>
          <w:sz w:val="20"/>
          <w:szCs w:val="20"/>
        </w:rPr>
      </w:pPr>
      <w:r>
        <w:rPr>
          <w:rFonts w:ascii="Times New Roman" w:hAnsi="Times New Roman" w:eastAsia="Times New Roman" w:cs="Times New Roman"/>
          <w:spacing w:val="2"/>
          <w:sz w:val="20"/>
          <w:szCs w:val="20"/>
        </w:rPr>
        <w:t>11</w:t>
      </w:r>
      <w:r>
        <w:rPr>
          <w:rFonts w:ascii="黑体" w:hAnsi="黑体" w:eastAsia="黑体" w:cs="黑体"/>
          <w:spacing w:val="2"/>
          <w:sz w:val="20"/>
          <w:szCs w:val="20"/>
        </w:rPr>
        <w:t>.</w:t>
      </w:r>
      <w:r>
        <w:rPr>
          <w:rFonts w:ascii="Times New Roman" w:hAnsi="Times New Roman" w:eastAsia="Times New Roman" w:cs="Times New Roman"/>
          <w:spacing w:val="2"/>
          <w:sz w:val="20"/>
          <w:szCs w:val="20"/>
        </w:rPr>
        <w:t>6</w:t>
      </w:r>
      <w:r>
        <w:rPr>
          <w:rFonts w:ascii="Times New Roman" w:hAnsi="Times New Roman" w:eastAsia="Times New Roman" w:cs="Times New Roman"/>
          <w:spacing w:val="7"/>
          <w:sz w:val="20"/>
          <w:szCs w:val="20"/>
        </w:rPr>
        <w:t xml:space="preserve">  </w:t>
      </w:r>
      <w:r>
        <w:rPr>
          <w:rFonts w:ascii="黑体" w:hAnsi="黑体" w:eastAsia="黑体" w:cs="黑体"/>
          <w:spacing w:val="2"/>
          <w:sz w:val="20"/>
          <w:szCs w:val="20"/>
        </w:rPr>
        <w:t>工期提前</w:t>
      </w:r>
    </w:p>
    <w:p w14:paraId="20EFF670">
      <w:pPr>
        <w:spacing w:before="150" w:line="442" w:lineRule="auto"/>
        <w:ind w:left="24" w:right="4" w:firstLine="423"/>
        <w:jc w:val="both"/>
        <w:rPr>
          <w:rFonts w:ascii="宋体" w:hAnsi="宋体" w:eastAsia="宋体" w:cs="宋体"/>
          <w:sz w:val="20"/>
          <w:szCs w:val="20"/>
        </w:rPr>
      </w:pPr>
      <w:r>
        <w:rPr>
          <w:rFonts w:ascii="宋体" w:hAnsi="宋体" w:eastAsia="宋体" w:cs="宋体"/>
          <w:spacing w:val="8"/>
          <w:sz w:val="20"/>
          <w:szCs w:val="20"/>
        </w:rPr>
        <w:t>发包人要求承包人提前竣工，或承包人提出提前竣工的建议能够给发包人带来效益的，</w:t>
      </w:r>
      <w:r>
        <w:rPr>
          <w:rFonts w:ascii="宋体" w:hAnsi="宋体" w:eastAsia="宋体" w:cs="宋体"/>
          <w:spacing w:val="7"/>
          <w:sz w:val="20"/>
          <w:szCs w:val="20"/>
        </w:rPr>
        <w:t>应由监理人与承包人共同协商采取加快工程进度的措施和修订合同进度计划。发包人应承担</w:t>
      </w:r>
      <w:r>
        <w:rPr>
          <w:rFonts w:ascii="宋体" w:hAnsi="宋体" w:eastAsia="宋体" w:cs="宋体"/>
          <w:spacing w:val="9"/>
          <w:sz w:val="20"/>
          <w:szCs w:val="20"/>
        </w:rPr>
        <w:t>承包人由此增加的费用，并向承包人支付专用合同条款约定的相应奖金。</w:t>
      </w:r>
    </w:p>
    <w:p w14:paraId="48509B36">
      <w:pPr>
        <w:spacing w:before="79" w:line="230"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11</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7  </w:t>
      </w:r>
      <w:r>
        <w:rPr>
          <w:rFonts w:ascii="黑体" w:hAnsi="黑体" w:eastAsia="黑体" w:cs="黑体"/>
          <w:spacing w:val="4"/>
          <w:sz w:val="20"/>
          <w:szCs w:val="20"/>
        </w:rPr>
        <w:t>行政审批迟延</w:t>
      </w:r>
    </w:p>
    <w:p w14:paraId="73E0C5E8">
      <w:pPr>
        <w:spacing w:before="152" w:line="442" w:lineRule="auto"/>
        <w:ind w:left="41" w:firstLine="403"/>
        <w:rPr>
          <w:rFonts w:ascii="宋体" w:hAnsi="宋体" w:eastAsia="宋体" w:cs="宋体"/>
          <w:sz w:val="20"/>
          <w:szCs w:val="20"/>
        </w:rPr>
      </w:pPr>
      <w:r>
        <w:rPr>
          <w:rFonts w:ascii="宋体" w:hAnsi="宋体" w:eastAsia="宋体" w:cs="宋体"/>
          <w:spacing w:val="7"/>
          <w:sz w:val="20"/>
          <w:szCs w:val="20"/>
        </w:rPr>
        <w:t>合同约定范围内的工作需国家有关部门审批的，发包人和（或）承包人应按照合同约定</w:t>
      </w:r>
      <w:r>
        <w:rPr>
          <w:rFonts w:ascii="宋体" w:hAnsi="宋体" w:eastAsia="宋体" w:cs="宋体"/>
          <w:spacing w:val="3"/>
          <w:sz w:val="20"/>
          <w:szCs w:val="20"/>
        </w:rPr>
        <w:t>的职责分工完成行政审批报送。因国家有关部门审批迟延造成费用增加和（或）工期延误的，</w:t>
      </w:r>
    </w:p>
    <w:p w14:paraId="287B55E8">
      <w:pPr>
        <w:spacing w:line="442" w:lineRule="auto"/>
        <w:rPr>
          <w:rFonts w:ascii="宋体" w:hAnsi="宋体" w:eastAsia="宋体" w:cs="宋体"/>
          <w:sz w:val="20"/>
          <w:szCs w:val="20"/>
        </w:rPr>
        <w:sectPr>
          <w:footerReference r:id="rId181" w:type="default"/>
          <w:pgSz w:w="11906" w:h="16839"/>
          <w:pgMar w:top="1431" w:right="1749" w:bottom="1206" w:left="1785" w:header="0" w:footer="1044" w:gutter="0"/>
          <w:cols w:space="720" w:num="1"/>
        </w:sectPr>
      </w:pPr>
    </w:p>
    <w:p w14:paraId="0F0BDF59">
      <w:pPr>
        <w:spacing w:before="141" w:line="228" w:lineRule="auto"/>
        <w:ind w:left="49"/>
        <w:rPr>
          <w:rFonts w:ascii="宋体" w:hAnsi="宋体" w:eastAsia="宋体" w:cs="宋体"/>
          <w:sz w:val="20"/>
          <w:szCs w:val="20"/>
        </w:rPr>
      </w:pPr>
      <w:r>
        <w:rPr>
          <w:rFonts w:ascii="宋体" w:hAnsi="宋体" w:eastAsia="宋体" w:cs="宋体"/>
          <w:spacing w:val="3"/>
          <w:sz w:val="20"/>
          <w:szCs w:val="20"/>
        </w:rPr>
        <w:t>由发包人承担。</w:t>
      </w:r>
    </w:p>
    <w:p w14:paraId="21B4DE6C">
      <w:pPr>
        <w:spacing w:before="201" w:line="222" w:lineRule="auto"/>
        <w:ind w:left="44"/>
        <w:outlineLvl w:val="1"/>
        <w:rPr>
          <w:rFonts w:ascii="黑体" w:hAnsi="黑体" w:eastAsia="黑体" w:cs="黑体"/>
          <w:sz w:val="24"/>
          <w:szCs w:val="24"/>
        </w:rPr>
      </w:pPr>
      <w:bookmarkStart w:id="444" w:name="bookmark364"/>
      <w:bookmarkEnd w:id="444"/>
      <w:bookmarkStart w:id="445" w:name="bookmark365"/>
      <w:bookmarkEnd w:id="445"/>
      <w:r>
        <w:rPr>
          <w:rFonts w:ascii="Times New Roman" w:hAnsi="Times New Roman" w:eastAsia="Times New Roman" w:cs="Times New Roman"/>
          <w:spacing w:val="-7"/>
          <w:sz w:val="24"/>
          <w:szCs w:val="24"/>
        </w:rPr>
        <w:t>12.</w:t>
      </w:r>
      <w:r>
        <w:rPr>
          <w:rFonts w:ascii="Times New Roman" w:hAnsi="Times New Roman" w:eastAsia="Times New Roman" w:cs="Times New Roman"/>
          <w:spacing w:val="9"/>
          <w:sz w:val="24"/>
          <w:szCs w:val="24"/>
        </w:rPr>
        <w:t xml:space="preserve">  </w:t>
      </w:r>
      <w:r>
        <w:rPr>
          <w:rFonts w:ascii="黑体" w:hAnsi="黑体" w:eastAsia="黑体" w:cs="黑体"/>
          <w:spacing w:val="-7"/>
          <w:sz w:val="24"/>
          <w:szCs w:val="24"/>
        </w:rPr>
        <w:t>暂停工作</w:t>
      </w:r>
    </w:p>
    <w:p w14:paraId="2606BB76">
      <w:pPr>
        <w:spacing w:before="204" w:line="229"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12</w:t>
      </w:r>
      <w:r>
        <w:rPr>
          <w:rFonts w:ascii="黑体" w:hAnsi="黑体" w:eastAsia="黑体" w:cs="黑体"/>
          <w:spacing w:val="4"/>
          <w:sz w:val="20"/>
          <w:szCs w:val="20"/>
        </w:rPr>
        <w:t>.</w:t>
      </w:r>
      <w:r>
        <w:rPr>
          <w:rFonts w:ascii="Times New Roman" w:hAnsi="Times New Roman" w:eastAsia="Times New Roman" w:cs="Times New Roman"/>
          <w:spacing w:val="4"/>
          <w:sz w:val="20"/>
          <w:szCs w:val="20"/>
        </w:rPr>
        <w:t>1</w:t>
      </w:r>
      <w:r>
        <w:rPr>
          <w:rFonts w:ascii="Times New Roman" w:hAnsi="Times New Roman" w:eastAsia="Times New Roman" w:cs="Times New Roman"/>
          <w:spacing w:val="14"/>
          <w:w w:val="101"/>
          <w:sz w:val="20"/>
          <w:szCs w:val="20"/>
        </w:rPr>
        <w:t xml:space="preserve">  </w:t>
      </w:r>
      <w:r>
        <w:rPr>
          <w:rFonts w:ascii="黑体" w:hAnsi="黑体" w:eastAsia="黑体" w:cs="黑体"/>
          <w:spacing w:val="4"/>
          <w:sz w:val="20"/>
          <w:szCs w:val="20"/>
        </w:rPr>
        <w:t>由发包人暂停工作</w:t>
      </w:r>
    </w:p>
    <w:p w14:paraId="4A0DC093">
      <w:pPr>
        <w:spacing w:before="151" w:line="370" w:lineRule="auto"/>
        <w:ind w:left="24" w:right="18" w:firstLine="435"/>
        <w:rPr>
          <w:rFonts w:ascii="宋体" w:hAnsi="宋体" w:eastAsia="宋体" w:cs="宋体"/>
          <w:sz w:val="20"/>
          <w:szCs w:val="20"/>
        </w:rPr>
      </w:pPr>
      <w:r>
        <w:rPr>
          <w:rFonts w:ascii="宋体" w:hAnsi="宋体" w:eastAsia="宋体" w:cs="宋体"/>
          <w:spacing w:val="9"/>
          <w:sz w:val="20"/>
          <w:szCs w:val="20"/>
        </w:rPr>
        <w:t>12.1.1 发包人认为必要时，可通过监理人向承包人</w:t>
      </w:r>
      <w:r>
        <w:rPr>
          <w:rFonts w:ascii="宋体" w:hAnsi="宋体" w:eastAsia="宋体" w:cs="宋体"/>
          <w:spacing w:val="8"/>
          <w:sz w:val="20"/>
          <w:szCs w:val="20"/>
        </w:rPr>
        <w:t>发出暂停工作的指示，承包人应按</w:t>
      </w:r>
      <w:r>
        <w:rPr>
          <w:rFonts w:ascii="宋体" w:hAnsi="宋体" w:eastAsia="宋体" w:cs="宋体"/>
          <w:spacing w:val="7"/>
          <w:sz w:val="20"/>
          <w:szCs w:val="20"/>
        </w:rPr>
        <w:t>监理人指示暂停工作。由于发包人原因引起的暂停工作造成工期延误的，承包人有权要求发</w:t>
      </w:r>
      <w:r>
        <w:rPr>
          <w:rFonts w:ascii="宋体" w:hAnsi="宋体" w:eastAsia="宋体" w:cs="宋体"/>
          <w:spacing w:val="9"/>
          <w:sz w:val="20"/>
          <w:szCs w:val="20"/>
        </w:rPr>
        <w:t>包人延长工期和（或）增加费用，并支付合理利润。</w:t>
      </w:r>
    </w:p>
    <w:p w14:paraId="74C332C0">
      <w:pPr>
        <w:spacing w:before="234" w:line="334" w:lineRule="auto"/>
        <w:ind w:left="27" w:right="18" w:firstLine="432"/>
        <w:rPr>
          <w:rFonts w:ascii="宋体" w:hAnsi="宋体" w:eastAsia="宋体" w:cs="宋体"/>
          <w:sz w:val="20"/>
          <w:szCs w:val="20"/>
        </w:rPr>
      </w:pPr>
      <w:r>
        <w:rPr>
          <w:rFonts w:ascii="宋体" w:hAnsi="宋体" w:eastAsia="宋体" w:cs="宋体"/>
          <w:spacing w:val="8"/>
          <w:sz w:val="20"/>
          <w:szCs w:val="20"/>
        </w:rPr>
        <w:t>12.1.2</w:t>
      </w:r>
      <w:r>
        <w:rPr>
          <w:rFonts w:ascii="宋体" w:hAnsi="宋体" w:eastAsia="宋体" w:cs="宋体"/>
          <w:spacing w:val="38"/>
          <w:sz w:val="20"/>
          <w:szCs w:val="20"/>
        </w:rPr>
        <w:t xml:space="preserve"> </w:t>
      </w:r>
      <w:r>
        <w:rPr>
          <w:rFonts w:ascii="宋体" w:hAnsi="宋体" w:eastAsia="宋体" w:cs="宋体"/>
          <w:spacing w:val="8"/>
          <w:sz w:val="20"/>
          <w:szCs w:val="20"/>
        </w:rPr>
        <w:t>由于承包人下列原因造成发包人暂停工作的，由此造成费用的增加和</w:t>
      </w:r>
      <w:r>
        <w:rPr>
          <w:rFonts w:ascii="宋体" w:hAnsi="宋体" w:eastAsia="宋体" w:cs="宋体"/>
          <w:spacing w:val="7"/>
          <w:sz w:val="20"/>
          <w:szCs w:val="20"/>
        </w:rPr>
        <w:t>（或）工期延误由承包人承担：</w:t>
      </w:r>
    </w:p>
    <w:p w14:paraId="1DBF255C">
      <w:pPr>
        <w:spacing w:before="233" w:line="228" w:lineRule="auto"/>
        <w:ind w:left="454"/>
        <w:rPr>
          <w:rFonts w:ascii="宋体" w:hAnsi="宋体" w:eastAsia="宋体" w:cs="宋体"/>
          <w:sz w:val="20"/>
          <w:szCs w:val="20"/>
        </w:rPr>
      </w:pPr>
      <w:r>
        <w:rPr>
          <w:rFonts w:ascii="宋体" w:hAnsi="宋体" w:eastAsia="宋体" w:cs="宋体"/>
          <w:spacing w:val="5"/>
          <w:sz w:val="20"/>
          <w:szCs w:val="20"/>
        </w:rPr>
        <w:t>（1）承包人违约；</w:t>
      </w:r>
    </w:p>
    <w:p w14:paraId="46FB30FB">
      <w:pPr>
        <w:spacing w:before="230" w:line="228" w:lineRule="auto"/>
        <w:ind w:left="454"/>
        <w:rPr>
          <w:rFonts w:ascii="宋体" w:hAnsi="宋体" w:eastAsia="宋体" w:cs="宋体"/>
          <w:sz w:val="20"/>
          <w:szCs w:val="20"/>
        </w:rPr>
      </w:pPr>
      <w:r>
        <w:rPr>
          <w:rFonts w:ascii="宋体" w:hAnsi="宋体" w:eastAsia="宋体" w:cs="宋体"/>
          <w:spacing w:val="7"/>
          <w:sz w:val="20"/>
          <w:szCs w:val="20"/>
        </w:rPr>
        <w:t>（2）承包人擅自暂停工作；</w:t>
      </w:r>
    </w:p>
    <w:p w14:paraId="49915228">
      <w:pPr>
        <w:spacing w:before="233" w:line="228" w:lineRule="auto"/>
        <w:ind w:left="454"/>
        <w:rPr>
          <w:rFonts w:ascii="宋体" w:hAnsi="宋体" w:eastAsia="宋体" w:cs="宋体"/>
          <w:sz w:val="20"/>
          <w:szCs w:val="20"/>
        </w:rPr>
      </w:pPr>
      <w:r>
        <w:rPr>
          <w:rFonts w:ascii="宋体" w:hAnsi="宋体" w:eastAsia="宋体" w:cs="宋体"/>
          <w:spacing w:val="8"/>
          <w:sz w:val="20"/>
          <w:szCs w:val="20"/>
        </w:rPr>
        <w:t>（3）合同约定由承包人承担责任的其他暂停工作。</w:t>
      </w:r>
    </w:p>
    <w:p w14:paraId="3C01E994">
      <w:pPr>
        <w:pStyle w:val="3"/>
        <w:spacing w:line="243" w:lineRule="auto"/>
      </w:pPr>
    </w:p>
    <w:p w14:paraId="04F883DB">
      <w:pPr>
        <w:spacing w:before="66" w:line="230"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12</w:t>
      </w:r>
      <w:r>
        <w:rPr>
          <w:rFonts w:ascii="黑体" w:hAnsi="黑体" w:eastAsia="黑体" w:cs="黑体"/>
          <w:spacing w:val="4"/>
          <w:sz w:val="20"/>
          <w:szCs w:val="20"/>
        </w:rPr>
        <w:t>.</w:t>
      </w:r>
      <w:r>
        <w:rPr>
          <w:rFonts w:ascii="Times New Roman" w:hAnsi="Times New Roman" w:eastAsia="Times New Roman" w:cs="Times New Roman"/>
          <w:spacing w:val="4"/>
          <w:sz w:val="20"/>
          <w:szCs w:val="20"/>
        </w:rPr>
        <w:t>2</w:t>
      </w:r>
      <w:r>
        <w:rPr>
          <w:rFonts w:ascii="Times New Roman" w:hAnsi="Times New Roman" w:eastAsia="Times New Roman" w:cs="Times New Roman"/>
          <w:spacing w:val="14"/>
          <w:w w:val="101"/>
          <w:sz w:val="20"/>
          <w:szCs w:val="20"/>
        </w:rPr>
        <w:t xml:space="preserve">  </w:t>
      </w:r>
      <w:r>
        <w:rPr>
          <w:rFonts w:ascii="黑体" w:hAnsi="黑体" w:eastAsia="黑体" w:cs="黑体"/>
          <w:spacing w:val="4"/>
          <w:sz w:val="20"/>
          <w:szCs w:val="20"/>
        </w:rPr>
        <w:t>由承包人暂停工作</w:t>
      </w:r>
    </w:p>
    <w:p w14:paraId="44416C7D">
      <w:pPr>
        <w:spacing w:before="149" w:line="442" w:lineRule="auto"/>
        <w:ind w:left="24" w:right="18" w:firstLine="435"/>
        <w:jc w:val="both"/>
        <w:rPr>
          <w:rFonts w:ascii="宋体" w:hAnsi="宋体" w:eastAsia="宋体" w:cs="宋体"/>
          <w:sz w:val="20"/>
          <w:szCs w:val="20"/>
        </w:rPr>
      </w:pPr>
      <w:r>
        <w:rPr>
          <w:rFonts w:ascii="宋体" w:hAnsi="宋体" w:eastAsia="宋体" w:cs="宋体"/>
          <w:spacing w:val="9"/>
          <w:sz w:val="20"/>
          <w:szCs w:val="20"/>
        </w:rPr>
        <w:t>12.2.1 合同履行过程中发生下列情形之一的，承包</w:t>
      </w:r>
      <w:r>
        <w:rPr>
          <w:rFonts w:ascii="宋体" w:hAnsi="宋体" w:eastAsia="宋体" w:cs="宋体"/>
          <w:spacing w:val="8"/>
          <w:sz w:val="20"/>
          <w:szCs w:val="20"/>
        </w:rPr>
        <w:t>人可向发包人发出通知，要求发包</w:t>
      </w:r>
      <w:r>
        <w:rPr>
          <w:rFonts w:ascii="宋体" w:hAnsi="宋体" w:eastAsia="宋体" w:cs="宋体"/>
          <w:spacing w:val="9"/>
          <w:sz w:val="20"/>
          <w:szCs w:val="20"/>
        </w:rPr>
        <w:t>人采取有效措施予以纠正。发包人收到承包人通知后的</w:t>
      </w:r>
      <w:r>
        <w:rPr>
          <w:rFonts w:ascii="宋体" w:hAnsi="宋体" w:eastAsia="宋体" w:cs="宋体"/>
          <w:spacing w:val="-37"/>
          <w:sz w:val="20"/>
          <w:szCs w:val="20"/>
        </w:rPr>
        <w:t xml:space="preserve"> </w:t>
      </w:r>
      <w:r>
        <w:rPr>
          <w:rFonts w:ascii="宋体" w:hAnsi="宋体" w:eastAsia="宋体" w:cs="宋体"/>
          <w:spacing w:val="9"/>
          <w:sz w:val="20"/>
          <w:szCs w:val="20"/>
        </w:rPr>
        <w:t>28</w:t>
      </w:r>
      <w:r>
        <w:rPr>
          <w:rFonts w:ascii="宋体" w:hAnsi="宋体" w:eastAsia="宋体" w:cs="宋体"/>
          <w:spacing w:val="-33"/>
          <w:sz w:val="20"/>
          <w:szCs w:val="20"/>
        </w:rPr>
        <w:t xml:space="preserve"> </w:t>
      </w:r>
      <w:r>
        <w:rPr>
          <w:rFonts w:ascii="宋体" w:hAnsi="宋体" w:eastAsia="宋体" w:cs="宋体"/>
          <w:spacing w:val="9"/>
          <w:sz w:val="20"/>
          <w:szCs w:val="20"/>
        </w:rPr>
        <w:t>天内仍不履行合同义务，承包人</w:t>
      </w:r>
      <w:r>
        <w:rPr>
          <w:rFonts w:ascii="宋体" w:hAnsi="宋体" w:eastAsia="宋体" w:cs="宋体"/>
          <w:spacing w:val="7"/>
          <w:sz w:val="20"/>
          <w:szCs w:val="20"/>
        </w:rPr>
        <w:t>有权暂停施工，并通知监理人，发包人应承担由此增加的费用和（或）工期延误责任，并支付承包人合理利润。</w:t>
      </w:r>
    </w:p>
    <w:p w14:paraId="5EEDF801">
      <w:pPr>
        <w:spacing w:before="1" w:line="334" w:lineRule="auto"/>
        <w:ind w:left="24" w:right="20" w:firstLine="430"/>
        <w:rPr>
          <w:rFonts w:ascii="宋体" w:hAnsi="宋体" w:eastAsia="宋体" w:cs="宋体"/>
          <w:sz w:val="20"/>
          <w:szCs w:val="20"/>
        </w:rPr>
      </w:pPr>
      <w:r>
        <w:rPr>
          <w:rFonts w:ascii="宋体" w:hAnsi="宋体" w:eastAsia="宋体" w:cs="宋体"/>
          <w:spacing w:val="9"/>
          <w:sz w:val="20"/>
          <w:szCs w:val="20"/>
        </w:rPr>
        <w:t>（1）发包人未能按合同约定支付价款，或拖延、拒绝批准付款申请和支付证书，导致</w:t>
      </w:r>
      <w:r>
        <w:rPr>
          <w:rFonts w:ascii="宋体" w:hAnsi="宋体" w:eastAsia="宋体" w:cs="宋体"/>
          <w:spacing w:val="6"/>
          <w:sz w:val="20"/>
          <w:szCs w:val="20"/>
        </w:rPr>
        <w:t>付款延误的；</w:t>
      </w:r>
    </w:p>
    <w:p w14:paraId="08A69E4F">
      <w:pPr>
        <w:spacing w:before="233" w:line="228" w:lineRule="auto"/>
        <w:ind w:left="454"/>
        <w:rPr>
          <w:rFonts w:ascii="宋体" w:hAnsi="宋体" w:eastAsia="宋体" w:cs="宋体"/>
          <w:sz w:val="20"/>
          <w:szCs w:val="20"/>
        </w:rPr>
      </w:pPr>
      <w:r>
        <w:rPr>
          <w:rFonts w:ascii="宋体" w:hAnsi="宋体" w:eastAsia="宋体" w:cs="宋体"/>
          <w:spacing w:val="9"/>
          <w:sz w:val="20"/>
          <w:szCs w:val="20"/>
        </w:rPr>
        <w:t>（2）监理人无正当理由没有在约定期限内发出复工指示，导致承包人无法复工的；</w:t>
      </w:r>
    </w:p>
    <w:p w14:paraId="2C5C3E78">
      <w:pPr>
        <w:spacing w:before="230" w:line="228" w:lineRule="auto"/>
        <w:ind w:left="454"/>
        <w:rPr>
          <w:rFonts w:ascii="宋体" w:hAnsi="宋体" w:eastAsia="宋体" w:cs="宋体"/>
          <w:sz w:val="20"/>
          <w:szCs w:val="20"/>
        </w:rPr>
      </w:pPr>
      <w:r>
        <w:rPr>
          <w:rFonts w:ascii="宋体" w:hAnsi="宋体" w:eastAsia="宋体" w:cs="宋体"/>
          <w:spacing w:val="9"/>
          <w:sz w:val="20"/>
          <w:szCs w:val="20"/>
        </w:rPr>
        <w:t>（3）发包人无法继续履行或明确表示不履行或实质上已停止履</w:t>
      </w:r>
      <w:r>
        <w:rPr>
          <w:rFonts w:ascii="宋体" w:hAnsi="宋体" w:eastAsia="宋体" w:cs="宋体"/>
          <w:spacing w:val="8"/>
          <w:sz w:val="20"/>
          <w:szCs w:val="20"/>
        </w:rPr>
        <w:t>行合同的；</w:t>
      </w:r>
    </w:p>
    <w:p w14:paraId="3B394269">
      <w:pPr>
        <w:spacing w:before="231" w:line="228" w:lineRule="auto"/>
        <w:ind w:left="454"/>
        <w:rPr>
          <w:rFonts w:ascii="宋体" w:hAnsi="宋体" w:eastAsia="宋体" w:cs="宋体"/>
          <w:sz w:val="20"/>
          <w:szCs w:val="20"/>
        </w:rPr>
      </w:pPr>
      <w:r>
        <w:rPr>
          <w:rFonts w:ascii="宋体" w:hAnsi="宋体" w:eastAsia="宋体" w:cs="宋体"/>
          <w:spacing w:val="8"/>
          <w:sz w:val="20"/>
          <w:szCs w:val="20"/>
        </w:rPr>
        <w:t>（4）发包人不履行合同约定其他义务的。</w:t>
      </w:r>
    </w:p>
    <w:p w14:paraId="30A3E51D">
      <w:pPr>
        <w:spacing w:before="233" w:line="443" w:lineRule="auto"/>
        <w:ind w:left="25" w:right="18" w:firstLine="434"/>
        <w:jc w:val="both"/>
        <w:rPr>
          <w:rFonts w:ascii="宋体" w:hAnsi="宋体" w:eastAsia="宋体" w:cs="宋体"/>
          <w:sz w:val="20"/>
          <w:szCs w:val="20"/>
        </w:rPr>
      </w:pPr>
      <w:r>
        <w:rPr>
          <w:rFonts w:ascii="宋体" w:hAnsi="宋体" w:eastAsia="宋体" w:cs="宋体"/>
          <w:spacing w:val="8"/>
          <w:sz w:val="20"/>
          <w:szCs w:val="20"/>
        </w:rPr>
        <w:t>12.2.2</w:t>
      </w:r>
      <w:r>
        <w:rPr>
          <w:rFonts w:ascii="宋体" w:hAnsi="宋体" w:eastAsia="宋体" w:cs="宋体"/>
          <w:spacing w:val="38"/>
          <w:sz w:val="20"/>
          <w:szCs w:val="20"/>
        </w:rPr>
        <w:t xml:space="preserve"> </w:t>
      </w:r>
      <w:r>
        <w:rPr>
          <w:rFonts w:ascii="宋体" w:hAnsi="宋体" w:eastAsia="宋体" w:cs="宋体"/>
          <w:spacing w:val="8"/>
          <w:sz w:val="20"/>
          <w:szCs w:val="20"/>
        </w:rPr>
        <w:t>由于发包人的原因发生暂停施工的紧急情况，且监理人未及时下达暂</w:t>
      </w:r>
      <w:r>
        <w:rPr>
          <w:rFonts w:ascii="宋体" w:hAnsi="宋体" w:eastAsia="宋体" w:cs="宋体"/>
          <w:spacing w:val="7"/>
          <w:sz w:val="20"/>
          <w:szCs w:val="20"/>
        </w:rPr>
        <w:t>停工作指示的，承包人可先暂停施工，并及时向监理人提出暂停工作的书面请求。监理人应在收到书</w:t>
      </w:r>
      <w:r>
        <w:rPr>
          <w:rFonts w:ascii="宋体" w:hAnsi="宋体" w:eastAsia="宋体" w:cs="宋体"/>
          <w:spacing w:val="8"/>
          <w:sz w:val="20"/>
          <w:szCs w:val="20"/>
        </w:rPr>
        <w:t>面请求后的</w:t>
      </w:r>
      <w:r>
        <w:rPr>
          <w:rFonts w:ascii="宋体" w:hAnsi="宋体" w:eastAsia="宋体" w:cs="宋体"/>
          <w:spacing w:val="-20"/>
          <w:sz w:val="20"/>
          <w:szCs w:val="20"/>
        </w:rPr>
        <w:t xml:space="preserve"> </w:t>
      </w:r>
      <w:r>
        <w:rPr>
          <w:rFonts w:ascii="宋体" w:hAnsi="宋体" w:eastAsia="宋体" w:cs="宋体"/>
          <w:spacing w:val="8"/>
          <w:sz w:val="20"/>
          <w:szCs w:val="20"/>
        </w:rPr>
        <w:t>24</w:t>
      </w:r>
      <w:r>
        <w:rPr>
          <w:rFonts w:ascii="宋体" w:hAnsi="宋体" w:eastAsia="宋体" w:cs="宋体"/>
          <w:spacing w:val="-32"/>
          <w:sz w:val="20"/>
          <w:szCs w:val="20"/>
        </w:rPr>
        <w:t xml:space="preserve"> </w:t>
      </w:r>
      <w:r>
        <w:rPr>
          <w:rFonts w:ascii="宋体" w:hAnsi="宋体" w:eastAsia="宋体" w:cs="宋体"/>
          <w:spacing w:val="8"/>
          <w:sz w:val="20"/>
          <w:szCs w:val="20"/>
        </w:rPr>
        <w:t>小时内予以答复，逾期未答复的，视为同意承包人的暂停工作请求。</w:t>
      </w:r>
    </w:p>
    <w:p w14:paraId="58F642A0">
      <w:pPr>
        <w:spacing w:before="75" w:line="230"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12</w:t>
      </w:r>
      <w:r>
        <w:rPr>
          <w:rFonts w:ascii="黑体" w:hAnsi="黑体" w:eastAsia="黑体" w:cs="黑体"/>
          <w:spacing w:val="4"/>
          <w:sz w:val="20"/>
          <w:szCs w:val="20"/>
        </w:rPr>
        <w:t>.</w:t>
      </w:r>
      <w:r>
        <w:rPr>
          <w:rFonts w:ascii="Times New Roman" w:hAnsi="Times New Roman" w:eastAsia="Times New Roman" w:cs="Times New Roman"/>
          <w:spacing w:val="4"/>
          <w:sz w:val="20"/>
          <w:szCs w:val="20"/>
        </w:rPr>
        <w:t>3</w:t>
      </w:r>
      <w:r>
        <w:rPr>
          <w:rFonts w:ascii="Times New Roman" w:hAnsi="Times New Roman" w:eastAsia="Times New Roman" w:cs="Times New Roman"/>
          <w:spacing w:val="14"/>
          <w:w w:val="101"/>
          <w:sz w:val="20"/>
          <w:szCs w:val="20"/>
        </w:rPr>
        <w:t xml:space="preserve">  </w:t>
      </w:r>
      <w:r>
        <w:rPr>
          <w:rFonts w:ascii="黑体" w:hAnsi="黑体" w:eastAsia="黑体" w:cs="黑体"/>
          <w:spacing w:val="4"/>
          <w:sz w:val="20"/>
          <w:szCs w:val="20"/>
        </w:rPr>
        <w:t>暂停工作后的照管</w:t>
      </w:r>
    </w:p>
    <w:p w14:paraId="0EA28A2F">
      <w:pPr>
        <w:spacing w:before="150" w:line="444" w:lineRule="auto"/>
        <w:ind w:left="28" w:right="18" w:firstLine="419"/>
        <w:rPr>
          <w:rFonts w:ascii="宋体" w:hAnsi="宋体" w:eastAsia="宋体" w:cs="宋体"/>
          <w:sz w:val="20"/>
          <w:szCs w:val="20"/>
        </w:rPr>
      </w:pPr>
      <w:r>
        <w:rPr>
          <w:rFonts w:ascii="宋体" w:hAnsi="宋体" w:eastAsia="宋体" w:cs="宋体"/>
          <w:spacing w:val="7"/>
          <w:sz w:val="20"/>
          <w:szCs w:val="20"/>
        </w:rPr>
        <w:t>不论由于何种原因引起暂停工作的，暂停工作期间，承包人应负责妥善保护工程并提供</w:t>
      </w:r>
      <w:r>
        <w:rPr>
          <w:rFonts w:ascii="宋体" w:hAnsi="宋体" w:eastAsia="宋体" w:cs="宋体"/>
          <w:spacing w:val="8"/>
          <w:sz w:val="20"/>
          <w:szCs w:val="20"/>
        </w:rPr>
        <w:t>安全保障，由此增加的费用由责任方承担。</w:t>
      </w:r>
    </w:p>
    <w:p w14:paraId="1BC285F6">
      <w:pPr>
        <w:spacing w:before="74" w:line="230"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12</w:t>
      </w:r>
      <w:r>
        <w:rPr>
          <w:rFonts w:ascii="黑体" w:hAnsi="黑体" w:eastAsia="黑体" w:cs="黑体"/>
          <w:spacing w:val="4"/>
          <w:sz w:val="20"/>
          <w:szCs w:val="20"/>
        </w:rPr>
        <w:t>.</w:t>
      </w:r>
      <w:r>
        <w:rPr>
          <w:rFonts w:ascii="Times New Roman" w:hAnsi="Times New Roman" w:eastAsia="Times New Roman" w:cs="Times New Roman"/>
          <w:spacing w:val="4"/>
          <w:sz w:val="20"/>
          <w:szCs w:val="20"/>
        </w:rPr>
        <w:t>4</w:t>
      </w:r>
      <w:r>
        <w:rPr>
          <w:rFonts w:ascii="Times New Roman" w:hAnsi="Times New Roman" w:eastAsia="Times New Roman" w:cs="Times New Roman"/>
          <w:spacing w:val="14"/>
          <w:w w:val="101"/>
          <w:sz w:val="20"/>
          <w:szCs w:val="20"/>
        </w:rPr>
        <w:t xml:space="preserve">  </w:t>
      </w:r>
      <w:r>
        <w:rPr>
          <w:rFonts w:ascii="黑体" w:hAnsi="黑体" w:eastAsia="黑体" w:cs="黑体"/>
          <w:spacing w:val="4"/>
          <w:sz w:val="20"/>
          <w:szCs w:val="20"/>
        </w:rPr>
        <w:t>暂停工作后的复工</w:t>
      </w:r>
    </w:p>
    <w:p w14:paraId="1508CEE2">
      <w:pPr>
        <w:spacing w:before="152" w:line="227" w:lineRule="auto"/>
        <w:ind w:right="18"/>
        <w:jc w:val="right"/>
        <w:rPr>
          <w:rFonts w:ascii="宋体" w:hAnsi="宋体" w:eastAsia="宋体" w:cs="宋体"/>
          <w:sz w:val="20"/>
          <w:szCs w:val="20"/>
        </w:rPr>
      </w:pPr>
      <w:r>
        <w:rPr>
          <w:rFonts w:ascii="宋体" w:hAnsi="宋体" w:eastAsia="宋体" w:cs="宋体"/>
          <w:spacing w:val="10"/>
          <w:sz w:val="20"/>
          <w:szCs w:val="20"/>
        </w:rPr>
        <w:t>12.4.1</w:t>
      </w:r>
      <w:r>
        <w:rPr>
          <w:rFonts w:ascii="宋体" w:hAnsi="宋体" w:eastAsia="宋体" w:cs="宋体"/>
          <w:spacing w:val="-31"/>
          <w:sz w:val="20"/>
          <w:szCs w:val="20"/>
        </w:rPr>
        <w:t xml:space="preserve"> </w:t>
      </w:r>
      <w:r>
        <w:rPr>
          <w:rFonts w:ascii="宋体" w:hAnsi="宋体" w:eastAsia="宋体" w:cs="宋体"/>
          <w:spacing w:val="10"/>
          <w:sz w:val="20"/>
          <w:szCs w:val="20"/>
        </w:rPr>
        <w:t>暂停工作后，监理人应与发包人和承包人协</w:t>
      </w:r>
      <w:r>
        <w:rPr>
          <w:rFonts w:ascii="宋体" w:hAnsi="宋体" w:eastAsia="宋体" w:cs="宋体"/>
          <w:spacing w:val="9"/>
          <w:sz w:val="20"/>
          <w:szCs w:val="20"/>
        </w:rPr>
        <w:t>商，采取有效措施积极消除暂停工</w:t>
      </w:r>
    </w:p>
    <w:p w14:paraId="0124FF77">
      <w:pPr>
        <w:spacing w:line="227" w:lineRule="auto"/>
        <w:rPr>
          <w:rFonts w:ascii="宋体" w:hAnsi="宋体" w:eastAsia="宋体" w:cs="宋体"/>
          <w:sz w:val="20"/>
          <w:szCs w:val="20"/>
        </w:rPr>
        <w:sectPr>
          <w:footerReference r:id="rId182" w:type="default"/>
          <w:pgSz w:w="11906" w:h="16839"/>
          <w:pgMar w:top="1431" w:right="1785" w:bottom="1206" w:left="1785" w:header="0" w:footer="1044" w:gutter="0"/>
          <w:cols w:space="720" w:num="1"/>
        </w:sectPr>
      </w:pPr>
    </w:p>
    <w:p w14:paraId="4EE0386B">
      <w:pPr>
        <w:spacing w:before="142" w:line="442" w:lineRule="auto"/>
        <w:ind w:left="24" w:right="66"/>
        <w:rPr>
          <w:rFonts w:ascii="宋体" w:hAnsi="宋体" w:eastAsia="宋体" w:cs="宋体"/>
          <w:sz w:val="20"/>
          <w:szCs w:val="20"/>
        </w:rPr>
      </w:pPr>
      <w:r>
        <w:rPr>
          <w:rFonts w:ascii="宋体" w:hAnsi="宋体" w:eastAsia="宋体" w:cs="宋体"/>
          <w:spacing w:val="7"/>
          <w:sz w:val="20"/>
          <w:szCs w:val="20"/>
        </w:rPr>
        <w:t>作的影响。当工程具备复工条件时，监理人应立即向承包人发出复工通知。承包人收到复工</w:t>
      </w:r>
      <w:r>
        <w:rPr>
          <w:rFonts w:ascii="宋体" w:hAnsi="宋体" w:eastAsia="宋体" w:cs="宋体"/>
          <w:spacing w:val="8"/>
          <w:sz w:val="20"/>
          <w:szCs w:val="20"/>
        </w:rPr>
        <w:t>通知后，应在监理人指定的期限内复工。</w:t>
      </w:r>
    </w:p>
    <w:p w14:paraId="6E87054A">
      <w:pPr>
        <w:spacing w:line="443" w:lineRule="auto"/>
        <w:ind w:left="27" w:right="66" w:firstLine="432"/>
        <w:jc w:val="both"/>
        <w:rPr>
          <w:rFonts w:ascii="宋体" w:hAnsi="宋体" w:eastAsia="宋体" w:cs="宋体"/>
          <w:sz w:val="20"/>
          <w:szCs w:val="20"/>
        </w:rPr>
      </w:pPr>
      <w:r>
        <w:rPr>
          <w:rFonts w:ascii="宋体" w:hAnsi="宋体" w:eastAsia="宋体" w:cs="宋体"/>
          <w:spacing w:val="8"/>
          <w:sz w:val="20"/>
          <w:szCs w:val="20"/>
        </w:rPr>
        <w:t>12.4.2</w:t>
      </w:r>
      <w:r>
        <w:rPr>
          <w:rFonts w:ascii="宋体" w:hAnsi="宋体" w:eastAsia="宋体" w:cs="宋体"/>
          <w:spacing w:val="-38"/>
          <w:sz w:val="20"/>
          <w:szCs w:val="20"/>
        </w:rPr>
        <w:t xml:space="preserve"> </w:t>
      </w:r>
      <w:r>
        <w:rPr>
          <w:rFonts w:ascii="宋体" w:hAnsi="宋体" w:eastAsia="宋体" w:cs="宋体"/>
          <w:spacing w:val="8"/>
          <w:sz w:val="20"/>
          <w:szCs w:val="20"/>
        </w:rPr>
        <w:t>承包人无故拖延和拒绝复工的，</w:t>
      </w:r>
      <w:r>
        <w:rPr>
          <w:rFonts w:ascii="宋体" w:hAnsi="宋体" w:eastAsia="宋体" w:cs="宋体"/>
          <w:spacing w:val="-57"/>
          <w:sz w:val="20"/>
          <w:szCs w:val="20"/>
        </w:rPr>
        <w:t xml:space="preserve"> </w:t>
      </w:r>
      <w:r>
        <w:rPr>
          <w:rFonts w:ascii="宋体" w:hAnsi="宋体" w:eastAsia="宋体" w:cs="宋体"/>
          <w:spacing w:val="8"/>
          <w:sz w:val="20"/>
          <w:szCs w:val="20"/>
        </w:rPr>
        <w:t>由此增加的费用和工</w:t>
      </w:r>
      <w:r>
        <w:rPr>
          <w:rFonts w:ascii="宋体" w:hAnsi="宋体" w:eastAsia="宋体" w:cs="宋体"/>
          <w:spacing w:val="7"/>
          <w:sz w:val="20"/>
          <w:szCs w:val="20"/>
        </w:rPr>
        <w:t>期延误由承包人承担；</w:t>
      </w:r>
      <w:r>
        <w:rPr>
          <w:rFonts w:ascii="宋体" w:hAnsi="宋体" w:eastAsia="宋体" w:cs="宋体"/>
          <w:spacing w:val="-60"/>
          <w:sz w:val="20"/>
          <w:szCs w:val="20"/>
        </w:rPr>
        <w:t xml:space="preserve"> </w:t>
      </w:r>
      <w:r>
        <w:rPr>
          <w:rFonts w:ascii="宋体" w:hAnsi="宋体" w:eastAsia="宋体" w:cs="宋体"/>
          <w:spacing w:val="7"/>
          <w:sz w:val="20"/>
          <w:szCs w:val="20"/>
        </w:rPr>
        <w:t>因发包人原因无法按时复工的，承包人有权要求发包人延长工期和（或）增加费用，并支付合</w:t>
      </w:r>
      <w:r>
        <w:rPr>
          <w:rFonts w:ascii="宋体" w:hAnsi="宋体" w:eastAsia="宋体" w:cs="宋体"/>
          <w:spacing w:val="4"/>
          <w:sz w:val="20"/>
          <w:szCs w:val="20"/>
        </w:rPr>
        <w:t>理利润。</w:t>
      </w:r>
    </w:p>
    <w:p w14:paraId="507701CD">
      <w:pPr>
        <w:spacing w:before="74" w:line="229"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12</w:t>
      </w:r>
      <w:r>
        <w:rPr>
          <w:rFonts w:ascii="黑体" w:hAnsi="黑体" w:eastAsia="黑体" w:cs="黑体"/>
          <w:spacing w:val="3"/>
          <w:sz w:val="20"/>
          <w:szCs w:val="20"/>
        </w:rPr>
        <w:t>.</w:t>
      </w:r>
      <w:r>
        <w:rPr>
          <w:rFonts w:ascii="Times New Roman" w:hAnsi="Times New Roman" w:eastAsia="Times New Roman" w:cs="Times New Roman"/>
          <w:spacing w:val="3"/>
          <w:sz w:val="20"/>
          <w:szCs w:val="20"/>
        </w:rPr>
        <w:t>5</w:t>
      </w:r>
      <w:r>
        <w:rPr>
          <w:rFonts w:ascii="Times New Roman" w:hAnsi="Times New Roman" w:eastAsia="Times New Roman" w:cs="Times New Roman"/>
          <w:spacing w:val="13"/>
          <w:w w:val="101"/>
          <w:sz w:val="20"/>
          <w:szCs w:val="20"/>
        </w:rPr>
        <w:t xml:space="preserve">  </w:t>
      </w:r>
      <w:r>
        <w:rPr>
          <w:rFonts w:ascii="黑体" w:hAnsi="黑体" w:eastAsia="黑体" w:cs="黑体"/>
          <w:spacing w:val="3"/>
          <w:sz w:val="20"/>
          <w:szCs w:val="20"/>
        </w:rPr>
        <w:t>暂停工作</w:t>
      </w:r>
      <w:r>
        <w:rPr>
          <w:rFonts w:ascii="黑体" w:hAnsi="黑体" w:eastAsia="黑体" w:cs="黑体"/>
          <w:spacing w:val="-42"/>
          <w:sz w:val="20"/>
          <w:szCs w:val="20"/>
        </w:rPr>
        <w:t xml:space="preserve"> </w:t>
      </w:r>
      <w:r>
        <w:rPr>
          <w:rFonts w:ascii="黑体" w:hAnsi="黑体" w:eastAsia="黑体" w:cs="黑体"/>
          <w:spacing w:val="3"/>
          <w:sz w:val="20"/>
          <w:szCs w:val="20"/>
        </w:rPr>
        <w:t>56</w:t>
      </w:r>
      <w:r>
        <w:rPr>
          <w:rFonts w:ascii="黑体" w:hAnsi="黑体" w:eastAsia="黑体" w:cs="黑体"/>
          <w:spacing w:val="-41"/>
          <w:sz w:val="20"/>
          <w:szCs w:val="20"/>
        </w:rPr>
        <w:t xml:space="preserve"> </w:t>
      </w:r>
      <w:r>
        <w:rPr>
          <w:rFonts w:ascii="黑体" w:hAnsi="黑体" w:eastAsia="黑体" w:cs="黑体"/>
          <w:spacing w:val="3"/>
          <w:sz w:val="20"/>
          <w:szCs w:val="20"/>
        </w:rPr>
        <w:t>天以上</w:t>
      </w:r>
    </w:p>
    <w:p w14:paraId="25E869FC">
      <w:pPr>
        <w:spacing w:before="155" w:line="406" w:lineRule="auto"/>
        <w:ind w:left="27" w:right="65" w:firstLine="432"/>
        <w:rPr>
          <w:rFonts w:ascii="宋体" w:hAnsi="宋体" w:eastAsia="宋体" w:cs="宋体"/>
          <w:sz w:val="20"/>
          <w:szCs w:val="20"/>
        </w:rPr>
      </w:pPr>
      <w:r>
        <w:rPr>
          <w:rFonts w:ascii="宋体" w:hAnsi="宋体" w:eastAsia="宋体" w:cs="宋体"/>
          <w:spacing w:val="5"/>
          <w:sz w:val="20"/>
          <w:szCs w:val="20"/>
        </w:rPr>
        <w:t>12.5.1</w:t>
      </w:r>
      <w:r>
        <w:rPr>
          <w:rFonts w:ascii="宋体" w:hAnsi="宋体" w:eastAsia="宋体" w:cs="宋体"/>
          <w:spacing w:val="-23"/>
          <w:sz w:val="20"/>
          <w:szCs w:val="20"/>
        </w:rPr>
        <w:t xml:space="preserve"> </w:t>
      </w:r>
      <w:r>
        <w:rPr>
          <w:rFonts w:ascii="宋体" w:hAnsi="宋体" w:eastAsia="宋体" w:cs="宋体"/>
          <w:spacing w:val="5"/>
          <w:sz w:val="20"/>
          <w:szCs w:val="20"/>
        </w:rPr>
        <w:t>监理人发出暂停工作指示后</w:t>
      </w:r>
      <w:r>
        <w:rPr>
          <w:rFonts w:ascii="宋体" w:hAnsi="宋体" w:eastAsia="宋体" w:cs="宋体"/>
          <w:spacing w:val="-33"/>
          <w:sz w:val="20"/>
          <w:szCs w:val="20"/>
        </w:rPr>
        <w:t xml:space="preserve"> </w:t>
      </w:r>
      <w:r>
        <w:rPr>
          <w:rFonts w:ascii="宋体" w:hAnsi="宋体" w:eastAsia="宋体" w:cs="宋体"/>
          <w:spacing w:val="5"/>
          <w:sz w:val="20"/>
          <w:szCs w:val="20"/>
        </w:rPr>
        <w:t>56 天内未向承包人发出复工通知的，除该项暂停由</w:t>
      </w:r>
      <w:r>
        <w:rPr>
          <w:rFonts w:ascii="宋体" w:hAnsi="宋体" w:eastAsia="宋体" w:cs="宋体"/>
          <w:spacing w:val="13"/>
          <w:sz w:val="20"/>
          <w:szCs w:val="20"/>
        </w:rPr>
        <w:t>于承包人违约造成之外，承包人可向监理人</w:t>
      </w:r>
      <w:r>
        <w:rPr>
          <w:rFonts w:ascii="宋体" w:hAnsi="宋体" w:eastAsia="宋体" w:cs="宋体"/>
          <w:spacing w:val="12"/>
          <w:sz w:val="20"/>
          <w:szCs w:val="20"/>
        </w:rPr>
        <w:t>提交书面通知，要求监理人在收到书面通知后</w:t>
      </w:r>
      <w:r>
        <w:rPr>
          <w:rFonts w:ascii="宋体" w:hAnsi="宋体" w:eastAsia="宋体" w:cs="宋体"/>
          <w:spacing w:val="11"/>
          <w:sz w:val="20"/>
          <w:szCs w:val="20"/>
        </w:rPr>
        <w:t>28</w:t>
      </w:r>
      <w:r>
        <w:rPr>
          <w:rFonts w:ascii="宋体" w:hAnsi="宋体" w:eastAsia="宋体" w:cs="宋体"/>
          <w:spacing w:val="-34"/>
          <w:sz w:val="20"/>
          <w:szCs w:val="20"/>
        </w:rPr>
        <w:t xml:space="preserve"> </w:t>
      </w:r>
      <w:r>
        <w:rPr>
          <w:rFonts w:ascii="宋体" w:hAnsi="宋体" w:eastAsia="宋体" w:cs="宋体"/>
          <w:spacing w:val="11"/>
          <w:sz w:val="20"/>
          <w:szCs w:val="20"/>
        </w:rPr>
        <w:t>天内准许已暂停工作的全部或部分继续工作</w:t>
      </w:r>
      <w:r>
        <w:rPr>
          <w:rFonts w:ascii="宋体" w:hAnsi="宋体" w:eastAsia="宋体" w:cs="宋体"/>
          <w:spacing w:val="10"/>
          <w:sz w:val="20"/>
          <w:szCs w:val="20"/>
        </w:rPr>
        <w:t>。如监理人逾期不予批准，则承包人可以通</w:t>
      </w:r>
      <w:r>
        <w:rPr>
          <w:rFonts w:ascii="宋体" w:hAnsi="宋体" w:eastAsia="宋体" w:cs="宋体"/>
          <w:spacing w:val="9"/>
          <w:sz w:val="20"/>
          <w:szCs w:val="20"/>
        </w:rPr>
        <w:t>知监理人，将工程受影响的部分按第</w:t>
      </w:r>
      <w:r>
        <w:rPr>
          <w:rFonts w:ascii="宋体" w:hAnsi="宋体" w:eastAsia="宋体" w:cs="宋体"/>
          <w:spacing w:val="-21"/>
          <w:sz w:val="20"/>
          <w:szCs w:val="20"/>
        </w:rPr>
        <w:t xml:space="preserve"> </w:t>
      </w:r>
      <w:r>
        <w:rPr>
          <w:rFonts w:ascii="宋体" w:hAnsi="宋体" w:eastAsia="宋体" w:cs="宋体"/>
          <w:spacing w:val="9"/>
          <w:sz w:val="20"/>
          <w:szCs w:val="20"/>
        </w:rPr>
        <w:t>15</w:t>
      </w:r>
      <w:r>
        <w:rPr>
          <w:rFonts w:ascii="宋体" w:hAnsi="宋体" w:eastAsia="宋体" w:cs="宋体"/>
          <w:spacing w:val="-39"/>
          <w:sz w:val="20"/>
          <w:szCs w:val="20"/>
        </w:rPr>
        <w:t xml:space="preserve"> </w:t>
      </w:r>
      <w:r>
        <w:rPr>
          <w:rFonts w:ascii="宋体" w:hAnsi="宋体" w:eastAsia="宋体" w:cs="宋体"/>
          <w:spacing w:val="9"/>
          <w:sz w:val="20"/>
          <w:szCs w:val="20"/>
        </w:rPr>
        <w:t>条的约定作为可取消</w:t>
      </w:r>
      <w:r>
        <w:rPr>
          <w:rFonts w:ascii="宋体" w:hAnsi="宋体" w:eastAsia="宋体" w:cs="宋体"/>
          <w:spacing w:val="8"/>
          <w:sz w:val="20"/>
          <w:szCs w:val="20"/>
        </w:rPr>
        <w:t>工作的变更处理。暂停工作影响到整个工程的，视为发包人违约，应按第</w:t>
      </w:r>
      <w:r>
        <w:rPr>
          <w:rFonts w:ascii="宋体" w:hAnsi="宋体" w:eastAsia="宋体" w:cs="宋体"/>
          <w:spacing w:val="-14"/>
          <w:sz w:val="20"/>
          <w:szCs w:val="20"/>
        </w:rPr>
        <w:t xml:space="preserve"> </w:t>
      </w:r>
      <w:r>
        <w:rPr>
          <w:rFonts w:ascii="宋体" w:hAnsi="宋体" w:eastAsia="宋体" w:cs="宋体"/>
          <w:spacing w:val="8"/>
          <w:sz w:val="20"/>
          <w:szCs w:val="20"/>
        </w:rPr>
        <w:t>12.2.1</w:t>
      </w:r>
      <w:r>
        <w:rPr>
          <w:rFonts w:ascii="宋体" w:hAnsi="宋体" w:eastAsia="宋体" w:cs="宋体"/>
          <w:spacing w:val="-37"/>
          <w:sz w:val="20"/>
          <w:szCs w:val="20"/>
        </w:rPr>
        <w:t xml:space="preserve"> </w:t>
      </w:r>
      <w:r>
        <w:rPr>
          <w:rFonts w:ascii="宋体" w:hAnsi="宋体" w:eastAsia="宋体" w:cs="宋体"/>
          <w:spacing w:val="8"/>
          <w:sz w:val="20"/>
          <w:szCs w:val="20"/>
        </w:rPr>
        <w:t>项的约定执行，同时承包人有权解除合</w:t>
      </w:r>
      <w:r>
        <w:rPr>
          <w:rFonts w:ascii="宋体" w:hAnsi="宋体" w:eastAsia="宋体" w:cs="宋体"/>
          <w:spacing w:val="-1"/>
          <w:sz w:val="20"/>
          <w:szCs w:val="20"/>
        </w:rPr>
        <w:t>同。</w:t>
      </w:r>
    </w:p>
    <w:p w14:paraId="3CC6C9C5">
      <w:pPr>
        <w:spacing w:before="227" w:line="371" w:lineRule="auto"/>
        <w:ind w:left="27" w:right="65" w:firstLine="432"/>
        <w:rPr>
          <w:rFonts w:ascii="宋体" w:hAnsi="宋体" w:eastAsia="宋体" w:cs="宋体"/>
          <w:sz w:val="20"/>
          <w:szCs w:val="20"/>
        </w:rPr>
      </w:pPr>
      <w:r>
        <w:rPr>
          <w:rFonts w:ascii="宋体" w:hAnsi="宋体" w:eastAsia="宋体" w:cs="宋体"/>
          <w:spacing w:val="5"/>
          <w:sz w:val="20"/>
          <w:szCs w:val="20"/>
        </w:rPr>
        <w:t>12.5.2</w:t>
      </w:r>
      <w:r>
        <w:rPr>
          <w:rFonts w:ascii="宋体" w:hAnsi="宋体" w:eastAsia="宋体" w:cs="宋体"/>
          <w:spacing w:val="-15"/>
          <w:sz w:val="20"/>
          <w:szCs w:val="20"/>
        </w:rPr>
        <w:t xml:space="preserve"> </w:t>
      </w:r>
      <w:r>
        <w:rPr>
          <w:rFonts w:ascii="宋体" w:hAnsi="宋体" w:eastAsia="宋体" w:cs="宋体"/>
          <w:spacing w:val="5"/>
          <w:sz w:val="20"/>
          <w:szCs w:val="20"/>
        </w:rPr>
        <w:t>由于承包人原因引起暂停工作的，如承包人在收到监理人暂停工</w:t>
      </w:r>
      <w:r>
        <w:rPr>
          <w:rFonts w:ascii="宋体" w:hAnsi="宋体" w:eastAsia="宋体" w:cs="宋体"/>
          <w:spacing w:val="4"/>
          <w:sz w:val="20"/>
          <w:szCs w:val="20"/>
        </w:rPr>
        <w:t>作指示后</w:t>
      </w:r>
      <w:r>
        <w:rPr>
          <w:rFonts w:ascii="宋体" w:hAnsi="宋体" w:eastAsia="宋体" w:cs="宋体"/>
          <w:spacing w:val="-33"/>
          <w:sz w:val="20"/>
          <w:szCs w:val="20"/>
        </w:rPr>
        <w:t xml:space="preserve"> </w:t>
      </w:r>
      <w:r>
        <w:rPr>
          <w:rFonts w:ascii="宋体" w:hAnsi="宋体" w:eastAsia="宋体" w:cs="宋体"/>
          <w:spacing w:val="4"/>
          <w:sz w:val="20"/>
          <w:szCs w:val="20"/>
        </w:rPr>
        <w:t>56 天</w:t>
      </w:r>
      <w:r>
        <w:rPr>
          <w:rFonts w:ascii="宋体" w:hAnsi="宋体" w:eastAsia="宋体" w:cs="宋体"/>
          <w:spacing w:val="7"/>
          <w:sz w:val="20"/>
          <w:szCs w:val="20"/>
        </w:rPr>
        <w:t>内不采取有效的复工措施，造成工期延误的，视为承包人违约，应按第</w:t>
      </w:r>
      <w:r>
        <w:rPr>
          <w:rFonts w:ascii="宋体" w:hAnsi="宋体" w:eastAsia="宋体" w:cs="宋体"/>
          <w:spacing w:val="-15"/>
          <w:sz w:val="20"/>
          <w:szCs w:val="20"/>
        </w:rPr>
        <w:t xml:space="preserve"> </w:t>
      </w:r>
      <w:r>
        <w:rPr>
          <w:rFonts w:ascii="宋体" w:hAnsi="宋体" w:eastAsia="宋体" w:cs="宋体"/>
          <w:spacing w:val="7"/>
          <w:sz w:val="20"/>
          <w:szCs w:val="20"/>
        </w:rPr>
        <w:t>12.1.2 项的约定执</w:t>
      </w:r>
      <w:r>
        <w:rPr>
          <w:rFonts w:ascii="宋体" w:hAnsi="宋体" w:eastAsia="宋体" w:cs="宋体"/>
          <w:spacing w:val="-2"/>
          <w:sz w:val="20"/>
          <w:szCs w:val="20"/>
        </w:rPr>
        <w:t>行。</w:t>
      </w:r>
    </w:p>
    <w:p w14:paraId="1B57D0A3">
      <w:pPr>
        <w:spacing w:before="200" w:line="222" w:lineRule="auto"/>
        <w:ind w:left="44"/>
        <w:outlineLvl w:val="1"/>
        <w:rPr>
          <w:rFonts w:ascii="黑体" w:hAnsi="黑体" w:eastAsia="黑体" w:cs="黑体"/>
          <w:sz w:val="24"/>
          <w:szCs w:val="24"/>
        </w:rPr>
      </w:pPr>
      <w:bookmarkStart w:id="446" w:name="bookmark367"/>
      <w:bookmarkEnd w:id="446"/>
      <w:bookmarkStart w:id="447" w:name="bookmark366"/>
      <w:bookmarkEnd w:id="447"/>
      <w:r>
        <w:rPr>
          <w:rFonts w:ascii="Times New Roman" w:hAnsi="Times New Roman" w:eastAsia="Times New Roman" w:cs="Times New Roman"/>
          <w:spacing w:val="-6"/>
          <w:sz w:val="24"/>
          <w:szCs w:val="24"/>
        </w:rPr>
        <w:t>13.</w:t>
      </w:r>
      <w:r>
        <w:rPr>
          <w:rFonts w:ascii="Times New Roman" w:hAnsi="Times New Roman" w:eastAsia="Times New Roman" w:cs="Times New Roman"/>
          <w:spacing w:val="6"/>
          <w:sz w:val="24"/>
          <w:szCs w:val="24"/>
        </w:rPr>
        <w:t xml:space="preserve">  </w:t>
      </w:r>
      <w:r>
        <w:rPr>
          <w:rFonts w:ascii="黑体" w:hAnsi="黑体" w:eastAsia="黑体" w:cs="黑体"/>
          <w:spacing w:val="-6"/>
          <w:sz w:val="24"/>
          <w:szCs w:val="24"/>
        </w:rPr>
        <w:t>工程质量</w:t>
      </w:r>
    </w:p>
    <w:p w14:paraId="5F7554DA">
      <w:pPr>
        <w:spacing w:before="204" w:line="230"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13</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1  </w:t>
      </w:r>
      <w:r>
        <w:rPr>
          <w:rFonts w:ascii="黑体" w:hAnsi="黑体" w:eastAsia="黑体" w:cs="黑体"/>
          <w:spacing w:val="4"/>
          <w:sz w:val="20"/>
          <w:szCs w:val="20"/>
        </w:rPr>
        <w:t>工程质量要求</w:t>
      </w:r>
    </w:p>
    <w:p w14:paraId="6828D520">
      <w:pPr>
        <w:spacing w:before="149" w:line="228" w:lineRule="auto"/>
        <w:ind w:left="460"/>
        <w:rPr>
          <w:rFonts w:ascii="宋体" w:hAnsi="宋体" w:eastAsia="宋体" w:cs="宋体"/>
          <w:sz w:val="20"/>
          <w:szCs w:val="20"/>
        </w:rPr>
      </w:pPr>
      <w:r>
        <w:rPr>
          <w:rFonts w:ascii="宋体" w:hAnsi="宋体" w:eastAsia="宋体" w:cs="宋体"/>
          <w:spacing w:val="8"/>
          <w:sz w:val="20"/>
          <w:szCs w:val="20"/>
        </w:rPr>
        <w:t>13.1.1 工程质量验收按法律规定和合同</w:t>
      </w:r>
      <w:r>
        <w:rPr>
          <w:rFonts w:ascii="宋体" w:hAnsi="宋体" w:eastAsia="宋体" w:cs="宋体"/>
          <w:spacing w:val="7"/>
          <w:sz w:val="20"/>
          <w:szCs w:val="20"/>
        </w:rPr>
        <w:t>约定的验收标准执行。</w:t>
      </w:r>
    </w:p>
    <w:p w14:paraId="311BF3AA">
      <w:pPr>
        <w:spacing w:before="234" w:line="334" w:lineRule="auto"/>
        <w:ind w:left="24" w:firstLine="435"/>
        <w:rPr>
          <w:rFonts w:ascii="宋体" w:hAnsi="宋体" w:eastAsia="宋体" w:cs="宋体"/>
          <w:sz w:val="20"/>
          <w:szCs w:val="20"/>
        </w:rPr>
      </w:pPr>
      <w:r>
        <w:rPr>
          <w:rFonts w:ascii="宋体" w:hAnsi="宋体" w:eastAsia="宋体" w:cs="宋体"/>
          <w:spacing w:val="9"/>
          <w:sz w:val="20"/>
          <w:szCs w:val="20"/>
        </w:rPr>
        <w:t>13.1.2 因承包人原因造成工程质量不符合法律的规</w:t>
      </w:r>
      <w:r>
        <w:rPr>
          <w:rFonts w:ascii="宋体" w:hAnsi="宋体" w:eastAsia="宋体" w:cs="宋体"/>
          <w:spacing w:val="8"/>
          <w:sz w:val="20"/>
          <w:szCs w:val="20"/>
        </w:rPr>
        <w:t>定和合同约定的，监理人有权要求承包人返工直至符合合同要求为止，</w:t>
      </w:r>
      <w:r>
        <w:rPr>
          <w:rFonts w:ascii="宋体" w:hAnsi="宋体" w:eastAsia="宋体" w:cs="宋体"/>
          <w:spacing w:val="-58"/>
          <w:sz w:val="20"/>
          <w:szCs w:val="20"/>
        </w:rPr>
        <w:t xml:space="preserve"> </w:t>
      </w:r>
      <w:r>
        <w:rPr>
          <w:rFonts w:ascii="宋体" w:hAnsi="宋体" w:eastAsia="宋体" w:cs="宋体"/>
          <w:spacing w:val="8"/>
          <w:sz w:val="20"/>
          <w:szCs w:val="20"/>
        </w:rPr>
        <w:t>由此造成的费用增加和（或）工期延误由</w:t>
      </w:r>
      <w:r>
        <w:rPr>
          <w:rFonts w:ascii="宋体" w:hAnsi="宋体" w:eastAsia="宋体" w:cs="宋体"/>
          <w:spacing w:val="7"/>
          <w:sz w:val="20"/>
          <w:szCs w:val="20"/>
        </w:rPr>
        <w:t>承包人承担。</w:t>
      </w:r>
    </w:p>
    <w:p w14:paraId="7441E8DE">
      <w:pPr>
        <w:spacing w:before="232" w:line="335" w:lineRule="auto"/>
        <w:ind w:left="24" w:right="66" w:firstLine="435"/>
        <w:rPr>
          <w:rFonts w:ascii="宋体" w:hAnsi="宋体" w:eastAsia="宋体" w:cs="宋体"/>
          <w:sz w:val="20"/>
          <w:szCs w:val="20"/>
        </w:rPr>
      </w:pPr>
      <w:r>
        <w:rPr>
          <w:rFonts w:ascii="宋体" w:hAnsi="宋体" w:eastAsia="宋体" w:cs="宋体"/>
          <w:spacing w:val="9"/>
          <w:sz w:val="20"/>
          <w:szCs w:val="20"/>
        </w:rPr>
        <w:t>13.1.3 因发包人原因造成工程质量达不到合同约定</w:t>
      </w:r>
      <w:r>
        <w:rPr>
          <w:rFonts w:ascii="宋体" w:hAnsi="宋体" w:eastAsia="宋体" w:cs="宋体"/>
          <w:spacing w:val="8"/>
          <w:sz w:val="20"/>
          <w:szCs w:val="20"/>
        </w:rPr>
        <w:t>验收标准的，发包人应承担由于承</w:t>
      </w:r>
      <w:r>
        <w:rPr>
          <w:rFonts w:ascii="宋体" w:hAnsi="宋体" w:eastAsia="宋体" w:cs="宋体"/>
          <w:spacing w:val="9"/>
          <w:sz w:val="20"/>
          <w:szCs w:val="20"/>
        </w:rPr>
        <w:t>包人返工造成的费用增加和（或）工期延误，并支付承包人合理利润。</w:t>
      </w:r>
    </w:p>
    <w:p w14:paraId="6CC61A49">
      <w:pPr>
        <w:pStyle w:val="3"/>
        <w:spacing w:line="243" w:lineRule="auto"/>
      </w:pPr>
    </w:p>
    <w:p w14:paraId="1FF76A79">
      <w:pPr>
        <w:spacing w:before="65" w:line="231"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13</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2  </w:t>
      </w:r>
      <w:r>
        <w:rPr>
          <w:rFonts w:ascii="黑体" w:hAnsi="黑体" w:eastAsia="黑体" w:cs="黑体"/>
          <w:spacing w:val="5"/>
          <w:sz w:val="20"/>
          <w:szCs w:val="20"/>
        </w:rPr>
        <w:t>承包人的质量检查</w:t>
      </w:r>
    </w:p>
    <w:p w14:paraId="3ACA22E0">
      <w:pPr>
        <w:spacing w:before="152" w:line="442" w:lineRule="auto"/>
        <w:ind w:left="23" w:right="66" w:firstLine="420"/>
        <w:rPr>
          <w:rFonts w:ascii="宋体" w:hAnsi="宋体" w:eastAsia="宋体" w:cs="宋体"/>
          <w:sz w:val="20"/>
          <w:szCs w:val="20"/>
        </w:rPr>
      </w:pPr>
      <w:r>
        <w:rPr>
          <w:rFonts w:ascii="宋体" w:hAnsi="宋体" w:eastAsia="宋体" w:cs="宋体"/>
          <w:spacing w:val="7"/>
          <w:sz w:val="20"/>
          <w:szCs w:val="20"/>
        </w:rPr>
        <w:t>承包人应按合同约定对设计、材料、工程设备以及全部工程内容及其施工工艺进行全过</w:t>
      </w:r>
      <w:r>
        <w:rPr>
          <w:rFonts w:ascii="宋体" w:hAnsi="宋体" w:eastAsia="宋体" w:cs="宋体"/>
          <w:spacing w:val="9"/>
          <w:sz w:val="20"/>
          <w:szCs w:val="20"/>
        </w:rPr>
        <w:t>程的质量检查和检验，并作详细记录，编制工程质量报表，报送监理人审查。</w:t>
      </w:r>
    </w:p>
    <w:p w14:paraId="4CECBEDB">
      <w:pPr>
        <w:spacing w:before="78" w:line="231"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13</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3  </w:t>
      </w:r>
      <w:r>
        <w:rPr>
          <w:rFonts w:ascii="黑体" w:hAnsi="黑体" w:eastAsia="黑体" w:cs="黑体"/>
          <w:spacing w:val="5"/>
          <w:sz w:val="20"/>
          <w:szCs w:val="20"/>
        </w:rPr>
        <w:t>监理人的质量检查</w:t>
      </w:r>
    </w:p>
    <w:p w14:paraId="7971D58C">
      <w:pPr>
        <w:spacing w:before="148" w:line="443" w:lineRule="auto"/>
        <w:ind w:left="27" w:right="66" w:firstLine="418"/>
        <w:jc w:val="both"/>
        <w:rPr>
          <w:rFonts w:ascii="宋体" w:hAnsi="宋体" w:eastAsia="宋体" w:cs="宋体"/>
          <w:sz w:val="20"/>
          <w:szCs w:val="20"/>
        </w:rPr>
      </w:pPr>
      <w:r>
        <w:rPr>
          <w:rFonts w:ascii="宋体" w:hAnsi="宋体" w:eastAsia="宋体" w:cs="宋体"/>
          <w:spacing w:val="7"/>
          <w:sz w:val="20"/>
          <w:szCs w:val="20"/>
        </w:rPr>
        <w:t>监理人有权对全部工程内容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w:t>
      </w:r>
    </w:p>
    <w:p w14:paraId="2DAB8A42">
      <w:pPr>
        <w:spacing w:line="443" w:lineRule="auto"/>
        <w:rPr>
          <w:rFonts w:ascii="宋体" w:hAnsi="宋体" w:eastAsia="宋体" w:cs="宋体"/>
          <w:sz w:val="20"/>
          <w:szCs w:val="20"/>
        </w:rPr>
        <w:sectPr>
          <w:footerReference r:id="rId183" w:type="default"/>
          <w:pgSz w:w="11906" w:h="16839"/>
          <w:pgMar w:top="1431" w:right="1738" w:bottom="1206" w:left="1785" w:header="0" w:footer="1044" w:gutter="0"/>
          <w:cols w:space="720" w:num="1"/>
        </w:sectPr>
      </w:pPr>
    </w:p>
    <w:p w14:paraId="0A5FABE0">
      <w:pPr>
        <w:spacing w:before="143" w:line="444" w:lineRule="auto"/>
        <w:ind w:left="25" w:right="18" w:hanging="2"/>
        <w:rPr>
          <w:rFonts w:ascii="宋体" w:hAnsi="宋体" w:eastAsia="宋体" w:cs="宋体"/>
          <w:sz w:val="20"/>
          <w:szCs w:val="20"/>
        </w:rPr>
      </w:pPr>
      <w:r>
        <w:rPr>
          <w:rFonts w:ascii="宋体" w:hAnsi="宋体" w:eastAsia="宋体" w:cs="宋体"/>
          <w:spacing w:val="7"/>
          <w:sz w:val="20"/>
          <w:szCs w:val="20"/>
        </w:rPr>
        <w:t>验、工程复核测量和设备性能检测，提供试验样品、提交试验报告和测量成果以及监理人要</w:t>
      </w:r>
      <w:r>
        <w:rPr>
          <w:rFonts w:ascii="宋体" w:hAnsi="宋体" w:eastAsia="宋体" w:cs="宋体"/>
          <w:spacing w:val="9"/>
          <w:sz w:val="20"/>
          <w:szCs w:val="20"/>
        </w:rPr>
        <w:t>求进行的其他工作。监理人的检查和检验，不免除承包人按合同约定应负的责任。</w:t>
      </w:r>
    </w:p>
    <w:p w14:paraId="20785F70">
      <w:pPr>
        <w:spacing w:before="73" w:line="230" w:lineRule="auto"/>
        <w:ind w:left="40"/>
        <w:outlineLvl w:val="2"/>
        <w:rPr>
          <w:rFonts w:ascii="黑体" w:hAnsi="黑体" w:eastAsia="黑体" w:cs="黑体"/>
          <w:sz w:val="20"/>
          <w:szCs w:val="20"/>
        </w:rPr>
      </w:pPr>
      <w:r>
        <w:rPr>
          <w:rFonts w:ascii="Times New Roman" w:hAnsi="Times New Roman" w:eastAsia="Times New Roman" w:cs="Times New Roman"/>
          <w:spacing w:val="6"/>
          <w:sz w:val="20"/>
          <w:szCs w:val="20"/>
        </w:rPr>
        <w:t>13</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4  </w:t>
      </w:r>
      <w:r>
        <w:rPr>
          <w:rFonts w:ascii="黑体" w:hAnsi="黑体" w:eastAsia="黑体" w:cs="黑体"/>
          <w:spacing w:val="6"/>
          <w:sz w:val="20"/>
          <w:szCs w:val="20"/>
        </w:rPr>
        <w:t>工程隐蔽部位覆盖前的检查</w:t>
      </w:r>
    </w:p>
    <w:p w14:paraId="165980D5">
      <w:pPr>
        <w:spacing w:before="151" w:line="228" w:lineRule="auto"/>
        <w:ind w:left="460"/>
        <w:rPr>
          <w:rFonts w:ascii="宋体" w:hAnsi="宋体" w:eastAsia="宋体" w:cs="宋体"/>
          <w:sz w:val="20"/>
          <w:szCs w:val="20"/>
        </w:rPr>
      </w:pPr>
      <w:r>
        <w:rPr>
          <w:rFonts w:ascii="宋体" w:hAnsi="宋体" w:eastAsia="宋体" w:cs="宋体"/>
          <w:spacing w:val="5"/>
          <w:sz w:val="20"/>
          <w:szCs w:val="20"/>
        </w:rPr>
        <w:t>13.4.1 通知监理人检查</w:t>
      </w:r>
    </w:p>
    <w:p w14:paraId="3FAD81A6">
      <w:pPr>
        <w:spacing w:before="232" w:line="441" w:lineRule="auto"/>
        <w:ind w:left="24" w:right="18" w:firstLine="421"/>
        <w:rPr>
          <w:rFonts w:ascii="宋体" w:hAnsi="宋体" w:eastAsia="宋体" w:cs="宋体"/>
          <w:sz w:val="20"/>
          <w:szCs w:val="20"/>
        </w:rPr>
      </w:pPr>
      <w:r>
        <w:rPr>
          <w:rFonts w:ascii="宋体" w:hAnsi="宋体" w:eastAsia="宋体" w:cs="宋体"/>
          <w:spacing w:val="7"/>
          <w:sz w:val="20"/>
          <w:szCs w:val="20"/>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w:t>
      </w:r>
      <w:r>
        <w:rPr>
          <w:rFonts w:ascii="宋体" w:hAnsi="宋体" w:eastAsia="宋体" w:cs="宋体"/>
          <w:spacing w:val="9"/>
          <w:sz w:val="20"/>
          <w:szCs w:val="20"/>
        </w:rPr>
        <w:t>确认质量不合格的，承包人应在监理人指示的时间内修整返工后，由监理人重新检查。</w:t>
      </w:r>
    </w:p>
    <w:p w14:paraId="7CB4C8ED">
      <w:pPr>
        <w:spacing w:line="227" w:lineRule="auto"/>
        <w:ind w:left="460"/>
        <w:rPr>
          <w:rFonts w:ascii="宋体" w:hAnsi="宋体" w:eastAsia="宋体" w:cs="宋体"/>
          <w:sz w:val="20"/>
          <w:szCs w:val="20"/>
        </w:rPr>
      </w:pPr>
      <w:r>
        <w:rPr>
          <w:rFonts w:ascii="宋体" w:hAnsi="宋体" w:eastAsia="宋体" w:cs="宋体"/>
          <w:spacing w:val="5"/>
          <w:sz w:val="20"/>
          <w:szCs w:val="20"/>
        </w:rPr>
        <w:t>13.4.2 监理人未到场检查</w:t>
      </w:r>
    </w:p>
    <w:p w14:paraId="62B490C0">
      <w:pPr>
        <w:spacing w:before="232" w:line="442" w:lineRule="auto"/>
        <w:ind w:left="26" w:right="18" w:firstLine="419"/>
        <w:rPr>
          <w:rFonts w:ascii="宋体" w:hAnsi="宋体" w:eastAsia="宋体" w:cs="宋体"/>
          <w:sz w:val="20"/>
          <w:szCs w:val="20"/>
        </w:rPr>
      </w:pPr>
      <w:r>
        <w:rPr>
          <w:rFonts w:ascii="宋体" w:hAnsi="宋体" w:eastAsia="宋体" w:cs="宋体"/>
          <w:spacing w:val="7"/>
          <w:sz w:val="20"/>
          <w:szCs w:val="20"/>
        </w:rPr>
        <w:t>监理人未按第</w:t>
      </w:r>
      <w:r>
        <w:rPr>
          <w:rFonts w:ascii="宋体" w:hAnsi="宋体" w:eastAsia="宋体" w:cs="宋体"/>
          <w:spacing w:val="-18"/>
          <w:sz w:val="20"/>
          <w:szCs w:val="20"/>
        </w:rPr>
        <w:t xml:space="preserve"> </w:t>
      </w:r>
      <w:r>
        <w:rPr>
          <w:rFonts w:ascii="宋体" w:hAnsi="宋体" w:eastAsia="宋体" w:cs="宋体"/>
          <w:spacing w:val="7"/>
          <w:sz w:val="20"/>
          <w:szCs w:val="20"/>
        </w:rPr>
        <w:t>13.4.l 项约定的时间进行检查的，除监理人另有指示外，承包人可自行完成覆盖工作，并作相应记录报送监理人，监理人应签字确认。监理人事后对检查记录有疑</w:t>
      </w:r>
      <w:r>
        <w:rPr>
          <w:rFonts w:ascii="宋体" w:hAnsi="宋体" w:eastAsia="宋体" w:cs="宋体"/>
          <w:spacing w:val="6"/>
          <w:sz w:val="20"/>
          <w:szCs w:val="20"/>
        </w:rPr>
        <w:t>问的，可按第</w:t>
      </w:r>
      <w:r>
        <w:rPr>
          <w:rFonts w:ascii="宋体" w:hAnsi="宋体" w:eastAsia="宋体" w:cs="宋体"/>
          <w:spacing w:val="-18"/>
          <w:sz w:val="20"/>
          <w:szCs w:val="20"/>
        </w:rPr>
        <w:t xml:space="preserve"> </w:t>
      </w:r>
      <w:r>
        <w:rPr>
          <w:rFonts w:ascii="宋体" w:hAnsi="宋体" w:eastAsia="宋体" w:cs="宋体"/>
          <w:spacing w:val="6"/>
          <w:sz w:val="20"/>
          <w:szCs w:val="20"/>
        </w:rPr>
        <w:t>13.4.3 项的约定重新检查。</w:t>
      </w:r>
    </w:p>
    <w:p w14:paraId="452B0B2F">
      <w:pPr>
        <w:spacing w:before="1" w:line="227" w:lineRule="auto"/>
        <w:ind w:left="460"/>
        <w:rPr>
          <w:rFonts w:ascii="宋体" w:hAnsi="宋体" w:eastAsia="宋体" w:cs="宋体"/>
          <w:sz w:val="20"/>
          <w:szCs w:val="20"/>
        </w:rPr>
      </w:pPr>
      <w:r>
        <w:rPr>
          <w:rFonts w:ascii="宋体" w:hAnsi="宋体" w:eastAsia="宋体" w:cs="宋体"/>
          <w:spacing w:val="5"/>
          <w:sz w:val="20"/>
          <w:szCs w:val="20"/>
        </w:rPr>
        <w:t>13.4.3 监理人重新检查</w:t>
      </w:r>
    </w:p>
    <w:p w14:paraId="130D2D10">
      <w:pPr>
        <w:spacing w:before="230" w:line="442" w:lineRule="auto"/>
        <w:ind w:left="25" w:right="18" w:firstLine="419"/>
        <w:rPr>
          <w:rFonts w:ascii="宋体" w:hAnsi="宋体" w:eastAsia="宋体" w:cs="宋体"/>
          <w:sz w:val="20"/>
          <w:szCs w:val="20"/>
        </w:rPr>
      </w:pPr>
      <w:r>
        <w:rPr>
          <w:rFonts w:ascii="宋体" w:hAnsi="宋体" w:eastAsia="宋体" w:cs="宋体"/>
          <w:spacing w:val="7"/>
          <w:sz w:val="20"/>
          <w:szCs w:val="20"/>
        </w:rPr>
        <w:t>承包人按第</w:t>
      </w:r>
      <w:r>
        <w:rPr>
          <w:rFonts w:ascii="宋体" w:hAnsi="宋体" w:eastAsia="宋体" w:cs="宋体"/>
          <w:spacing w:val="-17"/>
          <w:sz w:val="20"/>
          <w:szCs w:val="20"/>
        </w:rPr>
        <w:t xml:space="preserve"> </w:t>
      </w:r>
      <w:r>
        <w:rPr>
          <w:rFonts w:ascii="宋体" w:hAnsi="宋体" w:eastAsia="宋体" w:cs="宋体"/>
          <w:spacing w:val="7"/>
          <w:sz w:val="20"/>
          <w:szCs w:val="20"/>
        </w:rPr>
        <w:t>13.4.1 项或第</w:t>
      </w:r>
      <w:r>
        <w:rPr>
          <w:rFonts w:ascii="宋体" w:hAnsi="宋体" w:eastAsia="宋体" w:cs="宋体"/>
          <w:spacing w:val="-21"/>
          <w:sz w:val="20"/>
          <w:szCs w:val="20"/>
        </w:rPr>
        <w:t xml:space="preserve"> </w:t>
      </w:r>
      <w:r>
        <w:rPr>
          <w:rFonts w:ascii="宋体" w:hAnsi="宋体" w:eastAsia="宋体" w:cs="宋体"/>
          <w:spacing w:val="7"/>
          <w:sz w:val="20"/>
          <w:szCs w:val="20"/>
        </w:rPr>
        <w:t>13.4.2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w:t>
      </w:r>
      <w:r>
        <w:rPr>
          <w:rFonts w:ascii="宋体" w:hAnsi="宋体" w:eastAsia="宋体" w:cs="宋体"/>
          <w:spacing w:val="8"/>
          <w:sz w:val="20"/>
          <w:szCs w:val="20"/>
        </w:rPr>
        <w:t>增加的费用和（或）工期延误由承包人承担。</w:t>
      </w:r>
    </w:p>
    <w:p w14:paraId="5F9B27C6">
      <w:pPr>
        <w:spacing w:line="227" w:lineRule="auto"/>
        <w:ind w:left="460"/>
        <w:rPr>
          <w:rFonts w:ascii="宋体" w:hAnsi="宋体" w:eastAsia="宋体" w:cs="宋体"/>
          <w:sz w:val="20"/>
          <w:szCs w:val="20"/>
        </w:rPr>
      </w:pPr>
      <w:r>
        <w:rPr>
          <w:rFonts w:ascii="宋体" w:hAnsi="宋体" w:eastAsia="宋体" w:cs="宋体"/>
          <w:spacing w:val="5"/>
          <w:sz w:val="20"/>
          <w:szCs w:val="20"/>
        </w:rPr>
        <w:t>13.4.4 承包人私自覆盖</w:t>
      </w:r>
    </w:p>
    <w:p w14:paraId="6C32972B">
      <w:pPr>
        <w:spacing w:before="234" w:line="442" w:lineRule="auto"/>
        <w:ind w:left="25" w:right="18" w:firstLine="419"/>
        <w:rPr>
          <w:rFonts w:ascii="宋体" w:hAnsi="宋体" w:eastAsia="宋体" w:cs="宋体"/>
          <w:sz w:val="20"/>
          <w:szCs w:val="20"/>
        </w:rPr>
      </w:pPr>
      <w:r>
        <w:rPr>
          <w:rFonts w:ascii="宋体" w:hAnsi="宋体" w:eastAsia="宋体" w:cs="宋体"/>
          <w:spacing w:val="7"/>
          <w:sz w:val="20"/>
          <w:szCs w:val="20"/>
        </w:rPr>
        <w:t>承包人未通知监理人到场检查，私自将工程隐蔽部位覆盖的，监理人有权指示承包人钻</w:t>
      </w:r>
      <w:r>
        <w:rPr>
          <w:rFonts w:ascii="宋体" w:hAnsi="宋体" w:eastAsia="宋体" w:cs="宋体"/>
          <w:spacing w:val="9"/>
          <w:sz w:val="20"/>
          <w:szCs w:val="20"/>
        </w:rPr>
        <w:t>孔探测或揭开检查，由此增加的费用和（或）工期延误由承包人承担。</w:t>
      </w:r>
    </w:p>
    <w:p w14:paraId="04890E59">
      <w:pPr>
        <w:spacing w:before="79" w:line="230"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13</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5  </w:t>
      </w:r>
      <w:r>
        <w:rPr>
          <w:rFonts w:ascii="黑体" w:hAnsi="黑体" w:eastAsia="黑体" w:cs="黑体"/>
          <w:spacing w:val="5"/>
          <w:sz w:val="20"/>
          <w:szCs w:val="20"/>
        </w:rPr>
        <w:t>清除不合格工程</w:t>
      </w:r>
    </w:p>
    <w:p w14:paraId="2C079AA6">
      <w:pPr>
        <w:spacing w:before="148" w:line="371" w:lineRule="auto"/>
        <w:ind w:left="24" w:right="18" w:firstLine="435"/>
        <w:rPr>
          <w:rFonts w:ascii="宋体" w:hAnsi="宋体" w:eastAsia="宋体" w:cs="宋体"/>
          <w:sz w:val="20"/>
          <w:szCs w:val="20"/>
        </w:rPr>
      </w:pPr>
      <w:r>
        <w:rPr>
          <w:rFonts w:ascii="宋体" w:hAnsi="宋体" w:eastAsia="宋体" w:cs="宋体"/>
          <w:spacing w:val="9"/>
          <w:sz w:val="20"/>
          <w:szCs w:val="20"/>
        </w:rPr>
        <w:t>13.5.1 因承包人设计失误，使用不合格材料、工程</w:t>
      </w:r>
      <w:r>
        <w:rPr>
          <w:rFonts w:ascii="宋体" w:hAnsi="宋体" w:eastAsia="宋体" w:cs="宋体"/>
          <w:spacing w:val="8"/>
          <w:sz w:val="20"/>
          <w:szCs w:val="20"/>
        </w:rPr>
        <w:t>设备，或采用不适当的施工工艺，</w:t>
      </w:r>
      <w:r>
        <w:rPr>
          <w:rFonts w:ascii="宋体" w:hAnsi="宋体" w:eastAsia="宋体" w:cs="宋体"/>
          <w:spacing w:val="7"/>
          <w:sz w:val="20"/>
          <w:szCs w:val="20"/>
        </w:rPr>
        <w:t>或施工不当，造成工程不合格的，监理人可以随时发出指示，要求承包人立即采取措施进行</w:t>
      </w:r>
      <w:r>
        <w:rPr>
          <w:rFonts w:ascii="宋体" w:hAnsi="宋体" w:eastAsia="宋体" w:cs="宋体"/>
          <w:spacing w:val="9"/>
          <w:sz w:val="20"/>
          <w:szCs w:val="20"/>
        </w:rPr>
        <w:t>补救，直至达到合同要求的质量标准，由此增加的费用和（或）工期延误由承包人承担。</w:t>
      </w:r>
    </w:p>
    <w:p w14:paraId="4D2D250D">
      <w:pPr>
        <w:spacing w:before="231" w:line="335" w:lineRule="auto"/>
        <w:ind w:left="24" w:right="18" w:firstLine="435"/>
        <w:rPr>
          <w:rFonts w:ascii="宋体" w:hAnsi="宋体" w:eastAsia="宋体" w:cs="宋体"/>
          <w:sz w:val="20"/>
          <w:szCs w:val="20"/>
        </w:rPr>
      </w:pPr>
      <w:r>
        <w:rPr>
          <w:rFonts w:ascii="宋体" w:hAnsi="宋体" w:eastAsia="宋体" w:cs="宋体"/>
          <w:spacing w:val="8"/>
          <w:sz w:val="20"/>
          <w:szCs w:val="20"/>
        </w:rPr>
        <w:t>13.5.2</w:t>
      </w:r>
      <w:r>
        <w:rPr>
          <w:rFonts w:ascii="宋体" w:hAnsi="宋体" w:eastAsia="宋体" w:cs="宋体"/>
          <w:spacing w:val="38"/>
          <w:sz w:val="20"/>
          <w:szCs w:val="20"/>
        </w:rPr>
        <w:t xml:space="preserve"> </w:t>
      </w:r>
      <w:r>
        <w:rPr>
          <w:rFonts w:ascii="宋体" w:hAnsi="宋体" w:eastAsia="宋体" w:cs="宋体"/>
          <w:spacing w:val="8"/>
          <w:sz w:val="20"/>
          <w:szCs w:val="20"/>
        </w:rPr>
        <w:t>由于发包人提供的材料或工程设备不合格造成的工程不合格，需要承</w:t>
      </w:r>
      <w:r>
        <w:rPr>
          <w:rFonts w:ascii="宋体" w:hAnsi="宋体" w:eastAsia="宋体" w:cs="宋体"/>
          <w:spacing w:val="7"/>
          <w:sz w:val="20"/>
          <w:szCs w:val="20"/>
        </w:rPr>
        <w:t>包人采取</w:t>
      </w:r>
      <w:r>
        <w:rPr>
          <w:rFonts w:ascii="宋体" w:hAnsi="宋体" w:eastAsia="宋体" w:cs="宋体"/>
          <w:spacing w:val="9"/>
          <w:sz w:val="20"/>
          <w:szCs w:val="20"/>
        </w:rPr>
        <w:t>措施补救的，发包人应承担由此增加的费用和（或）工期延误，并支付承包人合理利润。</w:t>
      </w:r>
    </w:p>
    <w:p w14:paraId="4834EA33">
      <w:pPr>
        <w:spacing w:line="335" w:lineRule="auto"/>
        <w:rPr>
          <w:rFonts w:ascii="宋体" w:hAnsi="宋体" w:eastAsia="宋体" w:cs="宋体"/>
          <w:sz w:val="20"/>
          <w:szCs w:val="20"/>
        </w:rPr>
        <w:sectPr>
          <w:footerReference r:id="rId184" w:type="default"/>
          <w:pgSz w:w="11906" w:h="16839"/>
          <w:pgMar w:top="1431" w:right="1785" w:bottom="1206" w:left="1785" w:header="0" w:footer="1044" w:gutter="0"/>
          <w:cols w:space="720" w:num="1"/>
        </w:sectPr>
      </w:pPr>
    </w:p>
    <w:p w14:paraId="26C6F4C7">
      <w:pPr>
        <w:spacing w:before="48" w:line="221" w:lineRule="auto"/>
        <w:ind w:left="44"/>
        <w:outlineLvl w:val="1"/>
        <w:rPr>
          <w:rFonts w:ascii="黑体" w:hAnsi="黑体" w:eastAsia="黑体" w:cs="黑体"/>
          <w:sz w:val="24"/>
          <w:szCs w:val="24"/>
        </w:rPr>
      </w:pPr>
      <w:bookmarkStart w:id="448" w:name="bookmark369"/>
      <w:bookmarkEnd w:id="448"/>
      <w:bookmarkStart w:id="449" w:name="bookmark368"/>
      <w:bookmarkEnd w:id="449"/>
      <w:r>
        <w:rPr>
          <w:rFonts w:ascii="Times New Roman" w:hAnsi="Times New Roman" w:eastAsia="Times New Roman" w:cs="Times New Roman"/>
          <w:spacing w:val="-3"/>
          <w:sz w:val="24"/>
          <w:szCs w:val="24"/>
        </w:rPr>
        <w:t xml:space="preserve">14.  </w:t>
      </w:r>
      <w:r>
        <w:rPr>
          <w:rFonts w:ascii="黑体" w:hAnsi="黑体" w:eastAsia="黑体" w:cs="黑体"/>
          <w:spacing w:val="-3"/>
          <w:sz w:val="24"/>
          <w:szCs w:val="24"/>
        </w:rPr>
        <w:t>试验和检验</w:t>
      </w:r>
    </w:p>
    <w:p w14:paraId="5FF5BE77">
      <w:pPr>
        <w:spacing w:before="207" w:line="229" w:lineRule="auto"/>
        <w:ind w:left="40"/>
        <w:outlineLvl w:val="2"/>
        <w:rPr>
          <w:rFonts w:ascii="黑体" w:hAnsi="黑体" w:eastAsia="黑体" w:cs="黑体"/>
          <w:sz w:val="20"/>
          <w:szCs w:val="20"/>
        </w:rPr>
      </w:pPr>
      <w:r>
        <w:rPr>
          <w:rFonts w:ascii="Times New Roman" w:hAnsi="Times New Roman" w:eastAsia="Times New Roman" w:cs="Times New Roman"/>
          <w:spacing w:val="7"/>
          <w:sz w:val="20"/>
          <w:szCs w:val="20"/>
        </w:rPr>
        <w:t>14</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1  </w:t>
      </w:r>
      <w:r>
        <w:rPr>
          <w:rFonts w:ascii="黑体" w:hAnsi="黑体" w:eastAsia="黑体" w:cs="黑体"/>
          <w:spacing w:val="7"/>
          <w:sz w:val="20"/>
          <w:szCs w:val="20"/>
        </w:rPr>
        <w:t>材料、工程设备和工程的试验和检验</w:t>
      </w:r>
    </w:p>
    <w:p w14:paraId="6500BD75">
      <w:pPr>
        <w:spacing w:before="149" w:line="227" w:lineRule="auto"/>
        <w:ind w:left="460"/>
        <w:rPr>
          <w:rFonts w:ascii="宋体" w:hAnsi="宋体" w:eastAsia="宋体" w:cs="宋体"/>
          <w:sz w:val="20"/>
          <w:szCs w:val="20"/>
        </w:rPr>
      </w:pPr>
      <w:r>
        <w:rPr>
          <w:rFonts w:ascii="宋体" w:hAnsi="宋体" w:eastAsia="宋体" w:cs="宋体"/>
          <w:spacing w:val="7"/>
          <w:sz w:val="20"/>
          <w:szCs w:val="20"/>
        </w:rPr>
        <w:t>14.1.1 本款适用于竣工试验之前的试验和检验。</w:t>
      </w:r>
    </w:p>
    <w:p w14:paraId="33E32F72">
      <w:pPr>
        <w:spacing w:before="232" w:line="370" w:lineRule="auto"/>
        <w:ind w:left="26" w:right="54" w:firstLine="433"/>
        <w:rPr>
          <w:rFonts w:ascii="宋体" w:hAnsi="宋体" w:eastAsia="宋体" w:cs="宋体"/>
          <w:sz w:val="20"/>
          <w:szCs w:val="20"/>
        </w:rPr>
      </w:pPr>
      <w:r>
        <w:rPr>
          <w:rFonts w:ascii="宋体" w:hAnsi="宋体" w:eastAsia="宋体" w:cs="宋体"/>
          <w:spacing w:val="9"/>
          <w:sz w:val="20"/>
          <w:szCs w:val="20"/>
        </w:rPr>
        <w:t>14.1.2 承包人应按合同约定进行材料、工程设备和</w:t>
      </w:r>
      <w:r>
        <w:rPr>
          <w:rFonts w:ascii="宋体" w:hAnsi="宋体" w:eastAsia="宋体" w:cs="宋体"/>
          <w:spacing w:val="8"/>
          <w:sz w:val="20"/>
          <w:szCs w:val="20"/>
        </w:rPr>
        <w:t>工程的试验和检验，并为监理人对</w:t>
      </w:r>
      <w:r>
        <w:rPr>
          <w:rFonts w:ascii="宋体" w:hAnsi="宋体" w:eastAsia="宋体" w:cs="宋体"/>
          <w:spacing w:val="7"/>
          <w:sz w:val="20"/>
          <w:szCs w:val="20"/>
        </w:rPr>
        <w:t>上述材料、工程设备和工程的质量检查提供必要的试验资料和原始记录。按合同约定应由监</w:t>
      </w:r>
      <w:r>
        <w:rPr>
          <w:rFonts w:ascii="宋体" w:hAnsi="宋体" w:eastAsia="宋体" w:cs="宋体"/>
          <w:spacing w:val="9"/>
          <w:sz w:val="20"/>
          <w:szCs w:val="20"/>
        </w:rPr>
        <w:t>理人与承包人共同进行试验和检验的，由承包人负责提供必要的试验资料和原始记录。</w:t>
      </w:r>
    </w:p>
    <w:p w14:paraId="245CA1B3">
      <w:pPr>
        <w:spacing w:before="233" w:line="335" w:lineRule="auto"/>
        <w:ind w:left="58" w:right="54" w:firstLine="401"/>
        <w:rPr>
          <w:rFonts w:ascii="宋体" w:hAnsi="宋体" w:eastAsia="宋体" w:cs="宋体"/>
          <w:sz w:val="20"/>
          <w:szCs w:val="20"/>
        </w:rPr>
      </w:pPr>
      <w:r>
        <w:rPr>
          <w:rFonts w:ascii="宋体" w:hAnsi="宋体" w:eastAsia="宋体" w:cs="宋体"/>
          <w:spacing w:val="9"/>
          <w:sz w:val="20"/>
          <w:szCs w:val="20"/>
        </w:rPr>
        <w:t>14.1.3 监理人未按合同约定派员参加试验和检验的</w:t>
      </w:r>
      <w:r>
        <w:rPr>
          <w:rFonts w:ascii="宋体" w:hAnsi="宋体" w:eastAsia="宋体" w:cs="宋体"/>
          <w:spacing w:val="8"/>
          <w:sz w:val="20"/>
          <w:szCs w:val="20"/>
        </w:rPr>
        <w:t>，除监理人另有指示外，承包人可自行试验和检验，并应立即将试验和检验结果报送监理人，监理人应签字确认。</w:t>
      </w:r>
    </w:p>
    <w:p w14:paraId="069A368B">
      <w:pPr>
        <w:spacing w:before="232" w:line="399" w:lineRule="auto"/>
        <w:ind w:left="23" w:right="54" w:firstLine="436"/>
        <w:rPr>
          <w:rFonts w:ascii="宋体" w:hAnsi="宋体" w:eastAsia="宋体" w:cs="宋体"/>
          <w:sz w:val="20"/>
          <w:szCs w:val="20"/>
        </w:rPr>
      </w:pPr>
      <w:r>
        <w:rPr>
          <w:rFonts w:ascii="宋体" w:hAnsi="宋体" w:eastAsia="宋体" w:cs="宋体"/>
          <w:spacing w:val="9"/>
          <w:sz w:val="20"/>
          <w:szCs w:val="20"/>
        </w:rPr>
        <w:t>14.1.4 监理人对承包人的试验和检验结果有疑问的</w:t>
      </w:r>
      <w:r>
        <w:rPr>
          <w:rFonts w:ascii="宋体" w:hAnsi="宋体" w:eastAsia="宋体" w:cs="宋体"/>
          <w:spacing w:val="8"/>
          <w:sz w:val="20"/>
          <w:szCs w:val="20"/>
        </w:rPr>
        <w:t>，或为查清承包人试验和检验成果</w:t>
      </w:r>
      <w:r>
        <w:rPr>
          <w:rFonts w:ascii="宋体" w:hAnsi="宋体" w:eastAsia="宋体" w:cs="宋体"/>
          <w:spacing w:val="7"/>
          <w:sz w:val="20"/>
          <w:szCs w:val="20"/>
        </w:rPr>
        <w:t>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w:t>
      </w:r>
      <w:r>
        <w:rPr>
          <w:rFonts w:ascii="宋体" w:hAnsi="宋体" w:eastAsia="宋体" w:cs="宋体"/>
          <w:spacing w:val="9"/>
          <w:sz w:val="20"/>
          <w:szCs w:val="20"/>
        </w:rPr>
        <w:t>合同要求，由发包人承担由此增加的费用和（或）工期延误，并支付承包人合理利润。</w:t>
      </w:r>
    </w:p>
    <w:p w14:paraId="49F5F0E5">
      <w:pPr>
        <w:pStyle w:val="3"/>
        <w:spacing w:line="243" w:lineRule="auto"/>
      </w:pPr>
    </w:p>
    <w:p w14:paraId="131B82D9">
      <w:pPr>
        <w:spacing w:before="66" w:line="229"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14</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2  </w:t>
      </w:r>
      <w:r>
        <w:rPr>
          <w:rFonts w:ascii="黑体" w:hAnsi="黑体" w:eastAsia="黑体" w:cs="黑体"/>
          <w:spacing w:val="4"/>
          <w:sz w:val="20"/>
          <w:szCs w:val="20"/>
        </w:rPr>
        <w:t>现场材料试验</w:t>
      </w:r>
    </w:p>
    <w:p w14:paraId="040C58E5">
      <w:pPr>
        <w:spacing w:before="150" w:line="335" w:lineRule="auto"/>
        <w:ind w:left="23" w:right="54" w:firstLine="436"/>
        <w:rPr>
          <w:rFonts w:ascii="宋体" w:hAnsi="宋体" w:eastAsia="宋体" w:cs="宋体"/>
          <w:sz w:val="20"/>
          <w:szCs w:val="20"/>
        </w:rPr>
      </w:pPr>
      <w:r>
        <w:rPr>
          <w:rFonts w:ascii="宋体" w:hAnsi="宋体" w:eastAsia="宋体" w:cs="宋体"/>
          <w:spacing w:val="9"/>
          <w:sz w:val="20"/>
          <w:szCs w:val="20"/>
        </w:rPr>
        <w:t>14.2.1 承包人根据合同约定或监理人指示进行的现</w:t>
      </w:r>
      <w:r>
        <w:rPr>
          <w:rFonts w:ascii="宋体" w:hAnsi="宋体" w:eastAsia="宋体" w:cs="宋体"/>
          <w:spacing w:val="8"/>
          <w:sz w:val="20"/>
          <w:szCs w:val="20"/>
        </w:rPr>
        <w:t>场材料试验，应由承包人提供试验</w:t>
      </w:r>
      <w:r>
        <w:rPr>
          <w:rFonts w:ascii="宋体" w:hAnsi="宋体" w:eastAsia="宋体" w:cs="宋体"/>
          <w:spacing w:val="9"/>
          <w:sz w:val="20"/>
          <w:szCs w:val="20"/>
        </w:rPr>
        <w:t>场所、试验人员、试验设备器材以及其他必要的试验条件。</w:t>
      </w:r>
    </w:p>
    <w:p w14:paraId="4B68751A">
      <w:pPr>
        <w:spacing w:before="231" w:line="335" w:lineRule="auto"/>
        <w:ind w:left="22" w:firstLine="437"/>
        <w:rPr>
          <w:rFonts w:ascii="宋体" w:hAnsi="宋体" w:eastAsia="宋体" w:cs="宋体"/>
          <w:sz w:val="20"/>
          <w:szCs w:val="20"/>
        </w:rPr>
      </w:pPr>
      <w:r>
        <w:rPr>
          <w:rFonts w:ascii="宋体" w:hAnsi="宋体" w:eastAsia="宋体" w:cs="宋体"/>
          <w:spacing w:val="5"/>
          <w:sz w:val="20"/>
          <w:szCs w:val="20"/>
        </w:rPr>
        <w:t>14.2.2 监理人在必要时可以使用承包人的试验场所、试验设备器材以及其他试验条件，</w:t>
      </w:r>
      <w:r>
        <w:rPr>
          <w:rFonts w:ascii="宋体" w:hAnsi="宋体" w:eastAsia="宋体" w:cs="宋体"/>
          <w:spacing w:val="9"/>
          <w:sz w:val="20"/>
          <w:szCs w:val="20"/>
        </w:rPr>
        <w:t>进行以工程质量检查为目的的复核性材料试验，承包人应予以协助。</w:t>
      </w:r>
    </w:p>
    <w:p w14:paraId="63A8D688">
      <w:pPr>
        <w:pStyle w:val="3"/>
        <w:spacing w:line="244" w:lineRule="auto"/>
      </w:pPr>
    </w:p>
    <w:p w14:paraId="10197F96">
      <w:pPr>
        <w:spacing w:before="66" w:line="229"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14</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3  </w:t>
      </w:r>
      <w:r>
        <w:rPr>
          <w:rFonts w:ascii="黑体" w:hAnsi="黑体" w:eastAsia="黑体" w:cs="黑体"/>
          <w:spacing w:val="4"/>
          <w:sz w:val="20"/>
          <w:szCs w:val="20"/>
        </w:rPr>
        <w:t>现场工艺试验</w:t>
      </w:r>
    </w:p>
    <w:p w14:paraId="3C266EE1">
      <w:pPr>
        <w:spacing w:before="149" w:line="433" w:lineRule="auto"/>
        <w:ind w:left="24" w:right="54" w:firstLine="420"/>
        <w:jc w:val="both"/>
        <w:rPr>
          <w:rFonts w:ascii="宋体" w:hAnsi="宋体" w:eastAsia="宋体" w:cs="宋体"/>
          <w:sz w:val="20"/>
          <w:szCs w:val="20"/>
        </w:rPr>
      </w:pPr>
      <w:r>
        <w:rPr>
          <w:rFonts w:ascii="宋体" w:hAnsi="宋体" w:eastAsia="宋体" w:cs="宋体"/>
          <w:spacing w:val="7"/>
          <w:sz w:val="20"/>
          <w:szCs w:val="20"/>
        </w:rPr>
        <w:t>承包人应按合同约定或监理人指示进行现场工艺试验。对大型的现场工艺试验，监理人认为必要时，应由承包人根据监理人提出的工艺试验要求，编制工艺试验措施计划，报送监</w:t>
      </w:r>
      <w:r>
        <w:rPr>
          <w:rFonts w:ascii="宋体" w:hAnsi="宋体" w:eastAsia="宋体" w:cs="宋体"/>
          <w:spacing w:val="5"/>
          <w:sz w:val="20"/>
          <w:szCs w:val="20"/>
        </w:rPr>
        <w:t>理人批准。</w:t>
      </w:r>
    </w:p>
    <w:p w14:paraId="093D6DD6">
      <w:pPr>
        <w:spacing w:before="1" w:line="221" w:lineRule="auto"/>
        <w:ind w:left="44"/>
        <w:outlineLvl w:val="1"/>
        <w:rPr>
          <w:rFonts w:ascii="黑体" w:hAnsi="黑体" w:eastAsia="黑体" w:cs="黑体"/>
          <w:sz w:val="24"/>
          <w:szCs w:val="24"/>
        </w:rPr>
      </w:pPr>
      <w:bookmarkStart w:id="450" w:name="bookmark371"/>
      <w:bookmarkEnd w:id="450"/>
      <w:bookmarkStart w:id="451" w:name="bookmark370"/>
      <w:bookmarkEnd w:id="451"/>
      <w:r>
        <w:rPr>
          <w:rFonts w:ascii="Times New Roman" w:hAnsi="Times New Roman" w:eastAsia="Times New Roman" w:cs="Times New Roman"/>
          <w:spacing w:val="-9"/>
          <w:sz w:val="24"/>
          <w:szCs w:val="24"/>
        </w:rPr>
        <w:t>15.</w:t>
      </w:r>
      <w:r>
        <w:rPr>
          <w:rFonts w:ascii="Times New Roman" w:hAnsi="Times New Roman" w:eastAsia="Times New Roman" w:cs="Times New Roman"/>
          <w:spacing w:val="7"/>
          <w:sz w:val="24"/>
          <w:szCs w:val="24"/>
        </w:rPr>
        <w:t xml:space="preserve">  </w:t>
      </w:r>
      <w:r>
        <w:rPr>
          <w:rFonts w:ascii="黑体" w:hAnsi="黑体" w:eastAsia="黑体" w:cs="黑体"/>
          <w:spacing w:val="-9"/>
          <w:sz w:val="24"/>
          <w:szCs w:val="24"/>
        </w:rPr>
        <w:t>变更</w:t>
      </w:r>
    </w:p>
    <w:p w14:paraId="0CB0A5EC">
      <w:pPr>
        <w:spacing w:before="330" w:line="222" w:lineRule="auto"/>
        <w:ind w:left="35"/>
        <w:outlineLvl w:val="2"/>
        <w:rPr>
          <w:rFonts w:ascii="黑体" w:hAnsi="黑体" w:eastAsia="黑体" w:cs="黑体"/>
          <w:sz w:val="28"/>
          <w:szCs w:val="28"/>
        </w:rPr>
      </w:pPr>
      <w:r>
        <w:rPr>
          <w:rFonts w:ascii="黑体" w:hAnsi="黑体" w:eastAsia="黑体" w:cs="黑体"/>
          <w:spacing w:val="-3"/>
          <w:sz w:val="20"/>
          <w:szCs w:val="20"/>
        </w:rPr>
        <w:t>15.1</w:t>
      </w:r>
      <w:r>
        <w:rPr>
          <w:rFonts w:ascii="黑体" w:hAnsi="黑体" w:eastAsia="黑体" w:cs="黑体"/>
          <w:spacing w:val="28"/>
          <w:sz w:val="20"/>
          <w:szCs w:val="20"/>
        </w:rPr>
        <w:t xml:space="preserve"> </w:t>
      </w:r>
      <w:r>
        <w:rPr>
          <w:rFonts w:ascii="黑体" w:hAnsi="黑体" w:eastAsia="黑体" w:cs="黑体"/>
          <w:spacing w:val="-3"/>
          <w:sz w:val="28"/>
          <w:szCs w:val="28"/>
        </w:rPr>
        <w:t>变更权</w:t>
      </w:r>
    </w:p>
    <w:p w14:paraId="623DFBF0">
      <w:pPr>
        <w:spacing w:before="257" w:line="443" w:lineRule="auto"/>
        <w:ind w:left="28" w:right="54" w:firstLine="414"/>
        <w:jc w:val="both"/>
        <w:rPr>
          <w:rFonts w:ascii="宋体" w:hAnsi="宋体" w:eastAsia="宋体" w:cs="宋体"/>
          <w:sz w:val="20"/>
          <w:szCs w:val="20"/>
        </w:rPr>
      </w:pPr>
      <w:r>
        <w:rPr>
          <w:rFonts w:ascii="宋体" w:hAnsi="宋体" w:eastAsia="宋体" w:cs="宋体"/>
          <w:spacing w:val="8"/>
          <w:sz w:val="20"/>
          <w:szCs w:val="20"/>
        </w:rPr>
        <w:t>在履行合同过程中，经发包人同意，监理人可按第</w:t>
      </w:r>
      <w:r>
        <w:rPr>
          <w:rFonts w:ascii="宋体" w:hAnsi="宋体" w:eastAsia="宋体" w:cs="宋体"/>
          <w:spacing w:val="-8"/>
          <w:sz w:val="20"/>
          <w:szCs w:val="20"/>
        </w:rPr>
        <w:t xml:space="preserve"> </w:t>
      </w:r>
      <w:r>
        <w:rPr>
          <w:rFonts w:ascii="Times New Roman" w:hAnsi="Times New Roman" w:eastAsia="Times New Roman" w:cs="Times New Roman"/>
          <w:spacing w:val="8"/>
          <w:sz w:val="20"/>
          <w:szCs w:val="20"/>
        </w:rPr>
        <w:t xml:space="preserve">15.3  </w:t>
      </w:r>
      <w:r>
        <w:rPr>
          <w:rFonts w:ascii="宋体" w:hAnsi="宋体" w:eastAsia="宋体" w:cs="宋体"/>
          <w:spacing w:val="8"/>
          <w:sz w:val="20"/>
          <w:szCs w:val="20"/>
        </w:rPr>
        <w:t>款约定的变更程序向承包人作</w:t>
      </w:r>
      <w:r>
        <w:rPr>
          <w:rFonts w:ascii="宋体" w:hAnsi="宋体" w:eastAsia="宋体" w:cs="宋体"/>
          <w:spacing w:val="7"/>
          <w:sz w:val="20"/>
          <w:szCs w:val="20"/>
        </w:rPr>
        <w:t>出有关发包人要求改变的变更指示，承包人应遵照执行。变更应在相应内容实施前提出，否</w:t>
      </w:r>
      <w:r>
        <w:rPr>
          <w:rFonts w:ascii="宋体" w:hAnsi="宋体" w:eastAsia="宋体" w:cs="宋体"/>
          <w:spacing w:val="9"/>
          <w:sz w:val="20"/>
          <w:szCs w:val="20"/>
        </w:rPr>
        <w:t>则发包人应承担承包人损失。没有监理人的变更指示，承包人不得擅自变更。</w:t>
      </w:r>
    </w:p>
    <w:p w14:paraId="773071F7">
      <w:pPr>
        <w:spacing w:before="75" w:line="230" w:lineRule="auto"/>
        <w:ind w:left="40"/>
        <w:outlineLvl w:val="2"/>
        <w:rPr>
          <w:rFonts w:ascii="黑体" w:hAnsi="黑体" w:eastAsia="黑体" w:cs="黑体"/>
          <w:sz w:val="20"/>
          <w:szCs w:val="20"/>
        </w:rPr>
      </w:pPr>
      <w:r>
        <w:rPr>
          <w:rFonts w:ascii="Times New Roman" w:hAnsi="Times New Roman" w:eastAsia="Times New Roman" w:cs="Times New Roman"/>
          <w:spacing w:val="6"/>
          <w:sz w:val="20"/>
          <w:szCs w:val="20"/>
        </w:rPr>
        <w:t>15</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2  </w:t>
      </w:r>
      <w:r>
        <w:rPr>
          <w:rFonts w:ascii="黑体" w:hAnsi="黑体" w:eastAsia="黑体" w:cs="黑体"/>
          <w:spacing w:val="6"/>
          <w:sz w:val="20"/>
          <w:szCs w:val="20"/>
        </w:rPr>
        <w:t>承包人的合理化建议</w:t>
      </w:r>
    </w:p>
    <w:p w14:paraId="079311D1">
      <w:pPr>
        <w:spacing w:before="149" w:line="227" w:lineRule="auto"/>
        <w:ind w:left="460"/>
        <w:rPr>
          <w:rFonts w:ascii="宋体" w:hAnsi="宋体" w:eastAsia="宋体" w:cs="宋体"/>
          <w:sz w:val="20"/>
          <w:szCs w:val="20"/>
        </w:rPr>
      </w:pPr>
      <w:r>
        <w:rPr>
          <w:rFonts w:ascii="宋体" w:hAnsi="宋体" w:eastAsia="宋体" w:cs="宋体"/>
          <w:spacing w:val="9"/>
          <w:sz w:val="20"/>
          <w:szCs w:val="20"/>
        </w:rPr>
        <w:t>15.2.1 在履行合同过程中，承包人对发包人要求的</w:t>
      </w:r>
      <w:r>
        <w:rPr>
          <w:rFonts w:ascii="宋体" w:hAnsi="宋体" w:eastAsia="宋体" w:cs="宋体"/>
          <w:spacing w:val="8"/>
          <w:sz w:val="20"/>
          <w:szCs w:val="20"/>
        </w:rPr>
        <w:t>合理化建议，均应以书面形式提交</w:t>
      </w:r>
    </w:p>
    <w:p w14:paraId="56E0F003">
      <w:pPr>
        <w:spacing w:line="227" w:lineRule="auto"/>
        <w:rPr>
          <w:rFonts w:ascii="宋体" w:hAnsi="宋体" w:eastAsia="宋体" w:cs="宋体"/>
          <w:sz w:val="20"/>
          <w:szCs w:val="20"/>
        </w:rPr>
        <w:sectPr>
          <w:footerReference r:id="rId185" w:type="default"/>
          <w:pgSz w:w="11906" w:h="16839"/>
          <w:pgMar w:top="1430" w:right="1749" w:bottom="1206" w:left="1785" w:header="0" w:footer="1044" w:gutter="0"/>
          <w:cols w:space="720" w:num="1"/>
        </w:sectPr>
      </w:pPr>
    </w:p>
    <w:p w14:paraId="5B299308">
      <w:pPr>
        <w:spacing w:before="140" w:line="442" w:lineRule="auto"/>
        <w:ind w:left="24" w:right="54"/>
        <w:jc w:val="both"/>
        <w:rPr>
          <w:rFonts w:ascii="宋体" w:hAnsi="宋体" w:eastAsia="宋体" w:cs="宋体"/>
          <w:sz w:val="20"/>
          <w:szCs w:val="20"/>
        </w:rPr>
      </w:pPr>
      <w:bookmarkStart w:id="452" w:name="bookmark667"/>
      <w:bookmarkEnd w:id="452"/>
      <w:r>
        <w:rPr>
          <w:rFonts w:ascii="宋体" w:hAnsi="宋体" w:eastAsia="宋体" w:cs="宋体"/>
          <w:spacing w:val="7"/>
          <w:sz w:val="20"/>
          <w:szCs w:val="20"/>
        </w:rPr>
        <w:t>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eastAsia="宋体" w:cs="宋体"/>
          <w:spacing w:val="-22"/>
          <w:sz w:val="20"/>
          <w:szCs w:val="20"/>
        </w:rPr>
        <w:t xml:space="preserve"> </w:t>
      </w:r>
      <w:r>
        <w:rPr>
          <w:rFonts w:ascii="宋体" w:hAnsi="宋体" w:eastAsia="宋体" w:cs="宋体"/>
          <w:spacing w:val="7"/>
          <w:sz w:val="20"/>
          <w:szCs w:val="20"/>
        </w:rPr>
        <w:t>15.3</w:t>
      </w:r>
      <w:r>
        <w:rPr>
          <w:rFonts w:ascii="宋体" w:hAnsi="宋体" w:eastAsia="宋体" w:cs="宋体"/>
          <w:spacing w:val="-39"/>
          <w:sz w:val="20"/>
          <w:szCs w:val="20"/>
        </w:rPr>
        <w:t xml:space="preserve"> </w:t>
      </w:r>
      <w:r>
        <w:rPr>
          <w:rFonts w:ascii="宋体" w:hAnsi="宋体" w:eastAsia="宋体" w:cs="宋体"/>
          <w:spacing w:val="7"/>
          <w:sz w:val="20"/>
          <w:szCs w:val="20"/>
        </w:rPr>
        <w:t>款约定向承包人发出变更指示。</w:t>
      </w:r>
    </w:p>
    <w:p w14:paraId="01E9E40D">
      <w:pPr>
        <w:spacing w:before="1" w:line="444" w:lineRule="auto"/>
        <w:ind w:left="26" w:right="54" w:firstLine="433"/>
        <w:rPr>
          <w:rFonts w:ascii="宋体" w:hAnsi="宋体" w:eastAsia="宋体" w:cs="宋体"/>
          <w:sz w:val="20"/>
          <w:szCs w:val="20"/>
        </w:rPr>
      </w:pPr>
      <w:r>
        <w:rPr>
          <w:rFonts w:ascii="宋体" w:hAnsi="宋体" w:eastAsia="宋体" w:cs="宋体"/>
          <w:spacing w:val="9"/>
          <w:sz w:val="20"/>
          <w:szCs w:val="20"/>
        </w:rPr>
        <w:t>15.2.2 承包人提出的合理化建议降低了合同价格、</w:t>
      </w:r>
      <w:r>
        <w:rPr>
          <w:rFonts w:ascii="宋体" w:hAnsi="宋体" w:eastAsia="宋体" w:cs="宋体"/>
          <w:spacing w:val="8"/>
          <w:sz w:val="20"/>
          <w:szCs w:val="20"/>
        </w:rPr>
        <w:t>缩短了工期或者提高了工程经济效</w:t>
      </w:r>
      <w:r>
        <w:rPr>
          <w:rFonts w:ascii="宋体" w:hAnsi="宋体" w:eastAsia="宋体" w:cs="宋体"/>
          <w:spacing w:val="9"/>
          <w:sz w:val="20"/>
          <w:szCs w:val="20"/>
        </w:rPr>
        <w:t>益的，发包人可按国家有关规定在专用合同条款中约定给予奖励。</w:t>
      </w:r>
    </w:p>
    <w:p w14:paraId="2297798C">
      <w:pPr>
        <w:spacing w:before="73" w:line="230" w:lineRule="auto"/>
        <w:ind w:left="40"/>
        <w:outlineLvl w:val="2"/>
        <w:rPr>
          <w:rFonts w:ascii="黑体" w:hAnsi="黑体" w:eastAsia="黑体" w:cs="黑体"/>
          <w:sz w:val="20"/>
          <w:szCs w:val="20"/>
        </w:rPr>
      </w:pPr>
      <w:r>
        <w:rPr>
          <w:rFonts w:ascii="Times New Roman" w:hAnsi="Times New Roman" w:eastAsia="Times New Roman" w:cs="Times New Roman"/>
          <w:spacing w:val="2"/>
          <w:sz w:val="20"/>
          <w:szCs w:val="20"/>
        </w:rPr>
        <w:t>15</w:t>
      </w:r>
      <w:r>
        <w:rPr>
          <w:rFonts w:ascii="黑体" w:hAnsi="黑体" w:eastAsia="黑体" w:cs="黑体"/>
          <w:spacing w:val="2"/>
          <w:sz w:val="20"/>
          <w:szCs w:val="20"/>
        </w:rPr>
        <w:t>.</w:t>
      </w:r>
      <w:r>
        <w:rPr>
          <w:rFonts w:ascii="Times New Roman" w:hAnsi="Times New Roman" w:eastAsia="Times New Roman" w:cs="Times New Roman"/>
          <w:spacing w:val="2"/>
          <w:sz w:val="20"/>
          <w:szCs w:val="20"/>
        </w:rPr>
        <w:t>3</w:t>
      </w:r>
      <w:r>
        <w:rPr>
          <w:rFonts w:ascii="Times New Roman" w:hAnsi="Times New Roman" w:eastAsia="Times New Roman" w:cs="Times New Roman"/>
          <w:spacing w:val="10"/>
          <w:sz w:val="20"/>
          <w:szCs w:val="20"/>
        </w:rPr>
        <w:t xml:space="preserve">  </w:t>
      </w:r>
      <w:r>
        <w:rPr>
          <w:rFonts w:ascii="黑体" w:hAnsi="黑体" w:eastAsia="黑体" w:cs="黑体"/>
          <w:spacing w:val="2"/>
          <w:sz w:val="20"/>
          <w:szCs w:val="20"/>
        </w:rPr>
        <w:t>变更程序</w:t>
      </w:r>
    </w:p>
    <w:p w14:paraId="05689E53">
      <w:pPr>
        <w:spacing w:before="152" w:line="228" w:lineRule="auto"/>
        <w:ind w:left="460"/>
        <w:rPr>
          <w:rFonts w:ascii="宋体" w:hAnsi="宋体" w:eastAsia="宋体" w:cs="宋体"/>
          <w:sz w:val="20"/>
          <w:szCs w:val="20"/>
        </w:rPr>
      </w:pPr>
      <w:r>
        <w:rPr>
          <w:rFonts w:ascii="宋体" w:hAnsi="宋体" w:eastAsia="宋体" w:cs="宋体"/>
          <w:spacing w:val="4"/>
          <w:sz w:val="20"/>
          <w:szCs w:val="20"/>
        </w:rPr>
        <w:t>15.3.1 变更的提出</w:t>
      </w:r>
    </w:p>
    <w:p w14:paraId="0F5585CB">
      <w:pPr>
        <w:spacing w:before="232" w:line="399" w:lineRule="auto"/>
        <w:ind w:left="25" w:right="54" w:firstLine="429"/>
        <w:rPr>
          <w:rFonts w:ascii="宋体" w:hAnsi="宋体" w:eastAsia="宋体" w:cs="宋体"/>
          <w:sz w:val="20"/>
          <w:szCs w:val="20"/>
        </w:rPr>
      </w:pPr>
      <w:r>
        <w:rPr>
          <w:rFonts w:ascii="宋体" w:hAnsi="宋体" w:eastAsia="宋体" w:cs="宋体"/>
          <w:spacing w:val="9"/>
          <w:sz w:val="20"/>
          <w:szCs w:val="20"/>
        </w:rPr>
        <w:t>（1）在合同履行过程中，监理人可向承包人发出变更意向书。变更意向书应说明变更</w:t>
      </w:r>
      <w:r>
        <w:rPr>
          <w:rFonts w:ascii="宋体" w:hAnsi="宋体" w:eastAsia="宋体" w:cs="宋体"/>
          <w:spacing w:val="7"/>
          <w:sz w:val="20"/>
          <w:szCs w:val="20"/>
        </w:rPr>
        <w:t>的具体内容和发包人对变更的时间要求，并附必要的相关资料。变更意向书应要求承包人提交包括拟实施变更工作的设计和计划、措施和竣工时间等内容的实施方案。发包人同意承包</w:t>
      </w:r>
      <w:r>
        <w:rPr>
          <w:rFonts w:ascii="宋体" w:hAnsi="宋体" w:eastAsia="宋体" w:cs="宋体"/>
          <w:spacing w:val="11"/>
          <w:sz w:val="20"/>
          <w:szCs w:val="20"/>
        </w:rPr>
        <w:t>人根据变更意向书要求提交的变更实施方案的，</w:t>
      </w:r>
      <w:r>
        <w:rPr>
          <w:rFonts w:ascii="宋体" w:hAnsi="宋体" w:eastAsia="宋体" w:cs="宋体"/>
          <w:spacing w:val="-54"/>
          <w:sz w:val="20"/>
          <w:szCs w:val="20"/>
        </w:rPr>
        <w:t xml:space="preserve"> </w:t>
      </w:r>
      <w:r>
        <w:rPr>
          <w:rFonts w:ascii="宋体" w:hAnsi="宋体" w:eastAsia="宋体" w:cs="宋体"/>
          <w:spacing w:val="11"/>
          <w:sz w:val="20"/>
          <w:szCs w:val="20"/>
        </w:rPr>
        <w:t>由监理人按第</w:t>
      </w:r>
      <w:r>
        <w:rPr>
          <w:rFonts w:ascii="宋体" w:hAnsi="宋体" w:eastAsia="宋体" w:cs="宋体"/>
          <w:spacing w:val="-19"/>
          <w:sz w:val="20"/>
          <w:szCs w:val="20"/>
        </w:rPr>
        <w:t xml:space="preserve"> </w:t>
      </w:r>
      <w:r>
        <w:rPr>
          <w:rFonts w:ascii="宋体" w:hAnsi="宋体" w:eastAsia="宋体" w:cs="宋体"/>
          <w:spacing w:val="11"/>
          <w:sz w:val="20"/>
          <w:szCs w:val="20"/>
        </w:rPr>
        <w:t>15.3.3 项约定发出变更指</w:t>
      </w:r>
      <w:r>
        <w:rPr>
          <w:rFonts w:ascii="宋体" w:hAnsi="宋体" w:eastAsia="宋体" w:cs="宋体"/>
          <w:sz w:val="20"/>
          <w:szCs w:val="20"/>
        </w:rPr>
        <w:t>示。</w:t>
      </w:r>
    </w:p>
    <w:p w14:paraId="78C4F76B">
      <w:pPr>
        <w:spacing w:before="226" w:line="399" w:lineRule="auto"/>
        <w:ind w:left="24" w:right="4" w:firstLine="430"/>
        <w:rPr>
          <w:rFonts w:ascii="宋体" w:hAnsi="宋体" w:eastAsia="宋体" w:cs="宋体"/>
          <w:sz w:val="20"/>
          <w:szCs w:val="20"/>
        </w:rPr>
      </w:pPr>
      <w:r>
        <w:rPr>
          <w:rFonts w:ascii="宋体" w:hAnsi="宋体" w:eastAsia="宋体" w:cs="宋体"/>
          <w:spacing w:val="9"/>
          <w:sz w:val="20"/>
          <w:szCs w:val="20"/>
        </w:rPr>
        <w:t>（2）承包人收到监理人按合同约定发出的文件，经检查认为其中存在对发包人要求变</w:t>
      </w:r>
      <w:r>
        <w:rPr>
          <w:rFonts w:ascii="宋体" w:hAnsi="宋体" w:eastAsia="宋体" w:cs="宋体"/>
          <w:spacing w:val="7"/>
          <w:sz w:val="20"/>
          <w:szCs w:val="20"/>
        </w:rPr>
        <w:t>更情形的，可向监理人提出书面变更建议。变更建议应阐明要求变更的依据，以及实施该变</w:t>
      </w:r>
      <w:r>
        <w:rPr>
          <w:rFonts w:ascii="宋体" w:hAnsi="宋体" w:eastAsia="宋体" w:cs="宋体"/>
          <w:spacing w:val="9"/>
          <w:sz w:val="20"/>
          <w:szCs w:val="20"/>
        </w:rPr>
        <w:t>更工作对合同价款和工期的影响，并附必要</w:t>
      </w:r>
      <w:r>
        <w:rPr>
          <w:rFonts w:ascii="宋体" w:hAnsi="宋体" w:eastAsia="宋体" w:cs="宋体"/>
          <w:spacing w:val="8"/>
          <w:sz w:val="20"/>
          <w:szCs w:val="20"/>
        </w:rPr>
        <w:t>的图纸和说明。监理人收到承包人书面建议后，应与发包人共同研究，确认存在变更的，应在收到承包</w:t>
      </w:r>
      <w:r>
        <w:rPr>
          <w:rFonts w:ascii="宋体" w:hAnsi="宋体" w:eastAsia="宋体" w:cs="宋体"/>
          <w:spacing w:val="7"/>
          <w:sz w:val="20"/>
          <w:szCs w:val="20"/>
        </w:rPr>
        <w:t>人书面建议后的</w:t>
      </w:r>
      <w:r>
        <w:rPr>
          <w:rFonts w:ascii="宋体" w:hAnsi="宋体" w:eastAsia="宋体" w:cs="宋体"/>
          <w:spacing w:val="-21"/>
          <w:sz w:val="20"/>
          <w:szCs w:val="20"/>
        </w:rPr>
        <w:t xml:space="preserve"> </w:t>
      </w:r>
      <w:r>
        <w:rPr>
          <w:rFonts w:ascii="宋体" w:hAnsi="宋体" w:eastAsia="宋体" w:cs="宋体"/>
          <w:spacing w:val="7"/>
          <w:sz w:val="20"/>
          <w:szCs w:val="20"/>
        </w:rPr>
        <w:t>14 天内作出变更指</w:t>
      </w:r>
      <w:r>
        <w:rPr>
          <w:rFonts w:ascii="宋体" w:hAnsi="宋体" w:eastAsia="宋体" w:cs="宋体"/>
          <w:spacing w:val="9"/>
          <w:sz w:val="20"/>
          <w:szCs w:val="20"/>
        </w:rPr>
        <w:t>示。经研究后不同意作为变更的，应由监理人书面答复承包人。</w:t>
      </w:r>
    </w:p>
    <w:p w14:paraId="19CFA1F2">
      <w:pPr>
        <w:spacing w:before="235" w:line="370" w:lineRule="auto"/>
        <w:ind w:left="27" w:firstLine="427"/>
        <w:rPr>
          <w:rFonts w:ascii="宋体" w:hAnsi="宋体" w:eastAsia="宋体" w:cs="宋体"/>
          <w:sz w:val="20"/>
          <w:szCs w:val="20"/>
        </w:rPr>
      </w:pPr>
      <w:r>
        <w:rPr>
          <w:rFonts w:ascii="宋体" w:hAnsi="宋体" w:eastAsia="宋体" w:cs="宋体"/>
          <w:spacing w:val="6"/>
          <w:sz w:val="20"/>
          <w:szCs w:val="20"/>
        </w:rPr>
        <w:t>（3）承包人收到监理人的变更意向书后认</w:t>
      </w:r>
      <w:r>
        <w:rPr>
          <w:rFonts w:ascii="宋体" w:hAnsi="宋体" w:eastAsia="宋体" w:cs="宋体"/>
          <w:spacing w:val="5"/>
          <w:sz w:val="20"/>
          <w:szCs w:val="20"/>
        </w:rPr>
        <w:t>为难以实施此项变更的，应立即通知监理人，</w:t>
      </w:r>
      <w:r>
        <w:rPr>
          <w:rFonts w:ascii="宋体" w:hAnsi="宋体" w:eastAsia="宋体" w:cs="宋体"/>
          <w:spacing w:val="7"/>
          <w:sz w:val="20"/>
          <w:szCs w:val="20"/>
        </w:rPr>
        <w:t>说明原因并附详细依据。监理人与承包人和发包人协商后确定撤销、改变或不改变原变更意</w:t>
      </w:r>
      <w:r>
        <w:rPr>
          <w:rFonts w:ascii="宋体" w:hAnsi="宋体" w:eastAsia="宋体" w:cs="宋体"/>
          <w:spacing w:val="2"/>
          <w:sz w:val="20"/>
          <w:szCs w:val="20"/>
        </w:rPr>
        <w:t>向书。</w:t>
      </w:r>
    </w:p>
    <w:p w14:paraId="0CDAD6F5">
      <w:pPr>
        <w:spacing w:before="232" w:line="226" w:lineRule="auto"/>
        <w:ind w:left="460"/>
        <w:rPr>
          <w:rFonts w:ascii="宋体" w:hAnsi="宋体" w:eastAsia="宋体" w:cs="宋体"/>
          <w:sz w:val="20"/>
          <w:szCs w:val="20"/>
        </w:rPr>
      </w:pPr>
      <w:r>
        <w:rPr>
          <w:rFonts w:ascii="宋体" w:hAnsi="宋体" w:eastAsia="宋体" w:cs="宋体"/>
          <w:spacing w:val="4"/>
          <w:sz w:val="20"/>
          <w:szCs w:val="20"/>
        </w:rPr>
        <w:t>15.3.2 变更估价</w:t>
      </w:r>
    </w:p>
    <w:p w14:paraId="18BEF339">
      <w:pPr>
        <w:spacing w:before="233" w:line="442" w:lineRule="auto"/>
        <w:ind w:left="24" w:right="54" w:firstLine="420"/>
        <w:rPr>
          <w:rFonts w:ascii="宋体" w:hAnsi="宋体" w:eastAsia="宋体" w:cs="宋体"/>
          <w:sz w:val="20"/>
          <w:szCs w:val="20"/>
        </w:rPr>
      </w:pPr>
      <w:r>
        <w:rPr>
          <w:rFonts w:ascii="宋体" w:hAnsi="宋体" w:eastAsia="宋体" w:cs="宋体"/>
          <w:spacing w:val="10"/>
          <w:sz w:val="20"/>
          <w:szCs w:val="20"/>
        </w:rPr>
        <w:t>监理人应按照第</w:t>
      </w:r>
      <w:r>
        <w:rPr>
          <w:rFonts w:ascii="宋体" w:hAnsi="宋体" w:eastAsia="宋体" w:cs="宋体"/>
          <w:spacing w:val="-21"/>
          <w:sz w:val="20"/>
          <w:szCs w:val="20"/>
        </w:rPr>
        <w:t xml:space="preserve"> </w:t>
      </w:r>
      <w:r>
        <w:rPr>
          <w:rFonts w:ascii="宋体" w:hAnsi="宋体" w:eastAsia="宋体" w:cs="宋体"/>
          <w:spacing w:val="10"/>
          <w:sz w:val="20"/>
          <w:szCs w:val="20"/>
        </w:rPr>
        <w:t>3.5 款商定或确定变更价格。变更价格应包括合理的利润，并应考虑</w:t>
      </w:r>
      <w:r>
        <w:rPr>
          <w:rFonts w:ascii="宋体" w:hAnsi="宋体" w:eastAsia="宋体" w:cs="宋体"/>
          <w:spacing w:val="6"/>
          <w:sz w:val="20"/>
          <w:szCs w:val="20"/>
        </w:rPr>
        <w:t>承包人根据第</w:t>
      </w:r>
      <w:r>
        <w:rPr>
          <w:rFonts w:ascii="宋体" w:hAnsi="宋体" w:eastAsia="宋体" w:cs="宋体"/>
          <w:spacing w:val="-16"/>
          <w:sz w:val="20"/>
          <w:szCs w:val="20"/>
        </w:rPr>
        <w:t xml:space="preserve"> </w:t>
      </w:r>
      <w:r>
        <w:rPr>
          <w:rFonts w:ascii="宋体" w:hAnsi="宋体" w:eastAsia="宋体" w:cs="宋体"/>
          <w:spacing w:val="6"/>
          <w:sz w:val="20"/>
          <w:szCs w:val="20"/>
        </w:rPr>
        <w:t>15.2</w:t>
      </w:r>
      <w:r>
        <w:rPr>
          <w:rFonts w:ascii="宋体" w:hAnsi="宋体" w:eastAsia="宋体" w:cs="宋体"/>
          <w:spacing w:val="-39"/>
          <w:sz w:val="20"/>
          <w:szCs w:val="20"/>
        </w:rPr>
        <w:t xml:space="preserve"> </w:t>
      </w:r>
      <w:r>
        <w:rPr>
          <w:rFonts w:ascii="宋体" w:hAnsi="宋体" w:eastAsia="宋体" w:cs="宋体"/>
          <w:spacing w:val="6"/>
          <w:sz w:val="20"/>
          <w:szCs w:val="20"/>
        </w:rPr>
        <w:t>款提出的合理化建议。</w:t>
      </w:r>
    </w:p>
    <w:p w14:paraId="29254387">
      <w:pPr>
        <w:spacing w:line="229" w:lineRule="auto"/>
        <w:ind w:left="460"/>
        <w:rPr>
          <w:rFonts w:ascii="宋体" w:hAnsi="宋体" w:eastAsia="宋体" w:cs="宋体"/>
          <w:sz w:val="20"/>
          <w:szCs w:val="20"/>
        </w:rPr>
      </w:pPr>
      <w:r>
        <w:rPr>
          <w:rFonts w:ascii="宋体" w:hAnsi="宋体" w:eastAsia="宋体" w:cs="宋体"/>
          <w:spacing w:val="4"/>
          <w:sz w:val="20"/>
          <w:szCs w:val="20"/>
        </w:rPr>
        <w:t>15.3.3 变更指示</w:t>
      </w:r>
    </w:p>
    <w:p w14:paraId="764921A0">
      <w:pPr>
        <w:spacing w:before="230" w:line="228" w:lineRule="auto"/>
        <w:ind w:left="454"/>
        <w:rPr>
          <w:rFonts w:ascii="宋体" w:hAnsi="宋体" w:eastAsia="宋体" w:cs="宋体"/>
          <w:sz w:val="20"/>
          <w:szCs w:val="20"/>
        </w:rPr>
      </w:pPr>
      <w:r>
        <w:rPr>
          <w:rFonts w:ascii="宋体" w:hAnsi="宋体" w:eastAsia="宋体" w:cs="宋体"/>
          <w:spacing w:val="7"/>
          <w:sz w:val="20"/>
          <w:szCs w:val="20"/>
        </w:rPr>
        <w:t>（1）变更指示只能由监理人发出。</w:t>
      </w:r>
    </w:p>
    <w:p w14:paraId="5C17765A">
      <w:pPr>
        <w:spacing w:before="232" w:line="334" w:lineRule="auto"/>
        <w:ind w:left="25" w:right="57" w:firstLine="429"/>
        <w:rPr>
          <w:rFonts w:ascii="宋体" w:hAnsi="宋体" w:eastAsia="宋体" w:cs="宋体"/>
          <w:sz w:val="20"/>
          <w:szCs w:val="20"/>
        </w:rPr>
      </w:pPr>
      <w:r>
        <w:rPr>
          <w:rFonts w:ascii="宋体" w:hAnsi="宋体" w:eastAsia="宋体" w:cs="宋体"/>
          <w:spacing w:val="9"/>
          <w:sz w:val="20"/>
          <w:szCs w:val="20"/>
        </w:rPr>
        <w:t>（2）变更指示应说明变更的目的、范围、变更内容以及变更的工程量及其进度和技术要求，并附有关图纸和文件。承包人收到变更指示后，应按变更指示进行变更工作。</w:t>
      </w:r>
    </w:p>
    <w:p w14:paraId="42A5EBBF">
      <w:pPr>
        <w:pStyle w:val="3"/>
        <w:spacing w:line="246" w:lineRule="auto"/>
      </w:pPr>
    </w:p>
    <w:p w14:paraId="439CE683">
      <w:pPr>
        <w:spacing w:before="66" w:line="230" w:lineRule="auto"/>
        <w:ind w:left="40"/>
        <w:outlineLvl w:val="2"/>
        <w:rPr>
          <w:rFonts w:ascii="黑体" w:hAnsi="黑体" w:eastAsia="黑体" w:cs="黑体"/>
          <w:sz w:val="20"/>
          <w:szCs w:val="20"/>
        </w:rPr>
      </w:pPr>
      <w:r>
        <w:rPr>
          <w:rFonts w:ascii="Times New Roman" w:hAnsi="Times New Roman" w:eastAsia="Times New Roman" w:cs="Times New Roman"/>
          <w:spacing w:val="2"/>
          <w:sz w:val="20"/>
          <w:szCs w:val="20"/>
        </w:rPr>
        <w:t>15</w:t>
      </w:r>
      <w:r>
        <w:rPr>
          <w:rFonts w:ascii="黑体" w:hAnsi="黑体" w:eastAsia="黑体" w:cs="黑体"/>
          <w:spacing w:val="2"/>
          <w:sz w:val="20"/>
          <w:szCs w:val="20"/>
        </w:rPr>
        <w:t>.</w:t>
      </w:r>
      <w:r>
        <w:rPr>
          <w:rFonts w:ascii="Times New Roman" w:hAnsi="Times New Roman" w:eastAsia="Times New Roman" w:cs="Times New Roman"/>
          <w:spacing w:val="2"/>
          <w:sz w:val="20"/>
          <w:szCs w:val="20"/>
        </w:rPr>
        <w:t>4</w:t>
      </w:r>
      <w:r>
        <w:rPr>
          <w:rFonts w:ascii="Times New Roman" w:hAnsi="Times New Roman" w:eastAsia="Times New Roman" w:cs="Times New Roman"/>
          <w:spacing w:val="11"/>
          <w:sz w:val="20"/>
          <w:szCs w:val="20"/>
        </w:rPr>
        <w:t xml:space="preserve">  </w:t>
      </w:r>
      <w:r>
        <w:rPr>
          <w:rFonts w:ascii="黑体" w:hAnsi="黑体" w:eastAsia="黑体" w:cs="黑体"/>
          <w:spacing w:val="2"/>
          <w:sz w:val="20"/>
          <w:szCs w:val="20"/>
        </w:rPr>
        <w:t>暂列金额</w:t>
      </w:r>
    </w:p>
    <w:p w14:paraId="5224A7CA">
      <w:pPr>
        <w:spacing w:before="149" w:line="228" w:lineRule="auto"/>
        <w:ind w:left="446"/>
        <w:rPr>
          <w:rFonts w:ascii="宋体" w:hAnsi="宋体" w:eastAsia="宋体" w:cs="宋体"/>
          <w:sz w:val="20"/>
          <w:szCs w:val="20"/>
        </w:rPr>
      </w:pPr>
      <w:r>
        <w:rPr>
          <w:rFonts w:ascii="宋体" w:hAnsi="宋体" w:eastAsia="宋体" w:cs="宋体"/>
          <w:spacing w:val="10"/>
          <w:sz w:val="20"/>
          <w:szCs w:val="20"/>
        </w:rPr>
        <w:t>经发包人同意，承包人可使用暂列金额，但应按照第</w:t>
      </w:r>
      <w:r>
        <w:rPr>
          <w:rFonts w:ascii="宋体" w:hAnsi="宋体" w:eastAsia="宋体" w:cs="宋体"/>
          <w:spacing w:val="-21"/>
          <w:sz w:val="20"/>
          <w:szCs w:val="20"/>
        </w:rPr>
        <w:t xml:space="preserve"> </w:t>
      </w:r>
      <w:r>
        <w:rPr>
          <w:rFonts w:ascii="Times New Roman" w:hAnsi="Times New Roman" w:eastAsia="Times New Roman" w:cs="Times New Roman"/>
          <w:spacing w:val="10"/>
          <w:sz w:val="20"/>
          <w:szCs w:val="20"/>
        </w:rPr>
        <w:t xml:space="preserve">15.6 </w:t>
      </w:r>
      <w:r>
        <w:rPr>
          <w:rFonts w:ascii="宋体" w:hAnsi="宋体" w:eastAsia="宋体" w:cs="宋体"/>
          <w:spacing w:val="10"/>
          <w:sz w:val="20"/>
          <w:szCs w:val="20"/>
        </w:rPr>
        <w:t>款</w:t>
      </w:r>
      <w:r>
        <w:rPr>
          <w:rFonts w:ascii="宋体" w:hAnsi="宋体" w:eastAsia="宋体" w:cs="宋体"/>
          <w:spacing w:val="9"/>
          <w:sz w:val="20"/>
          <w:szCs w:val="20"/>
        </w:rPr>
        <w:t>规定的程序进行，并对合</w:t>
      </w:r>
    </w:p>
    <w:p w14:paraId="74AD558B">
      <w:pPr>
        <w:spacing w:line="228" w:lineRule="auto"/>
        <w:rPr>
          <w:rFonts w:ascii="宋体" w:hAnsi="宋体" w:eastAsia="宋体" w:cs="宋体"/>
          <w:sz w:val="20"/>
          <w:szCs w:val="20"/>
        </w:rPr>
        <w:sectPr>
          <w:footerReference r:id="rId186" w:type="default"/>
          <w:pgSz w:w="11906" w:h="16839"/>
          <w:pgMar w:top="1431" w:right="1749" w:bottom="1206" w:left="1785" w:header="0" w:footer="1044" w:gutter="0"/>
          <w:cols w:space="720" w:num="1"/>
        </w:sectPr>
      </w:pPr>
    </w:p>
    <w:p w14:paraId="722DADFA">
      <w:pPr>
        <w:spacing w:before="142" w:line="226" w:lineRule="auto"/>
        <w:ind w:left="45"/>
        <w:rPr>
          <w:rFonts w:ascii="宋体" w:hAnsi="宋体" w:eastAsia="宋体" w:cs="宋体"/>
          <w:sz w:val="20"/>
          <w:szCs w:val="20"/>
        </w:rPr>
      </w:pPr>
      <w:r>
        <w:rPr>
          <w:rFonts w:ascii="宋体" w:hAnsi="宋体" w:eastAsia="宋体" w:cs="宋体"/>
          <w:spacing w:val="6"/>
          <w:sz w:val="20"/>
          <w:szCs w:val="20"/>
        </w:rPr>
        <w:t>同价格进行相应调整。</w:t>
      </w:r>
    </w:p>
    <w:p w14:paraId="141C6202">
      <w:pPr>
        <w:spacing w:before="300" w:line="224" w:lineRule="auto"/>
        <w:ind w:left="44"/>
        <w:outlineLvl w:val="2"/>
        <w:rPr>
          <w:rFonts w:ascii="黑体" w:hAnsi="黑体" w:eastAsia="黑体" w:cs="黑体"/>
          <w:sz w:val="24"/>
          <w:szCs w:val="24"/>
        </w:rPr>
      </w:pPr>
      <w:r>
        <w:rPr>
          <w:rFonts w:ascii="Times New Roman" w:hAnsi="Times New Roman" w:eastAsia="Times New Roman" w:cs="Times New Roman"/>
          <w:spacing w:val="-3"/>
          <w:sz w:val="24"/>
          <w:szCs w:val="24"/>
        </w:rPr>
        <w:t>15</w:t>
      </w:r>
      <w:r>
        <w:rPr>
          <w:rFonts w:ascii="黑体" w:hAnsi="黑体" w:eastAsia="黑体" w:cs="黑体"/>
          <w:spacing w:val="-3"/>
          <w:sz w:val="24"/>
          <w:szCs w:val="24"/>
        </w:rPr>
        <w:t>.</w:t>
      </w:r>
      <w:r>
        <w:rPr>
          <w:rFonts w:ascii="Times New Roman" w:hAnsi="Times New Roman" w:eastAsia="Times New Roman" w:cs="Times New Roman"/>
          <w:spacing w:val="-3"/>
          <w:sz w:val="24"/>
          <w:szCs w:val="24"/>
        </w:rPr>
        <w:t xml:space="preserve">5  </w:t>
      </w:r>
      <w:r>
        <w:rPr>
          <w:rFonts w:ascii="黑体" w:hAnsi="黑体" w:eastAsia="黑体" w:cs="黑体"/>
          <w:spacing w:val="-3"/>
          <w:sz w:val="24"/>
          <w:szCs w:val="24"/>
        </w:rPr>
        <w:t>计日工（A）</w:t>
      </w:r>
    </w:p>
    <w:p w14:paraId="62EB9BF4">
      <w:pPr>
        <w:spacing w:before="120" w:line="335" w:lineRule="auto"/>
        <w:ind w:left="25" w:firstLine="434"/>
        <w:rPr>
          <w:rFonts w:ascii="宋体" w:hAnsi="宋体" w:eastAsia="宋体" w:cs="宋体"/>
          <w:sz w:val="20"/>
          <w:szCs w:val="20"/>
        </w:rPr>
      </w:pPr>
      <w:r>
        <w:rPr>
          <w:rFonts w:ascii="宋体" w:hAnsi="宋体" w:eastAsia="宋体" w:cs="宋体"/>
          <w:spacing w:val="5"/>
          <w:sz w:val="20"/>
          <w:szCs w:val="20"/>
        </w:rPr>
        <w:t>15.5.1 发包人认为有必要时，由监理人通知承包人以计日工方式实施变更的零星工作。</w:t>
      </w:r>
      <w:r>
        <w:rPr>
          <w:rFonts w:ascii="宋体" w:hAnsi="宋体" w:eastAsia="宋体" w:cs="宋体"/>
          <w:spacing w:val="9"/>
          <w:sz w:val="20"/>
          <w:szCs w:val="20"/>
        </w:rPr>
        <w:t>其价款按列入合同中的计日工计价子目及其单价进行计算。</w:t>
      </w:r>
    </w:p>
    <w:p w14:paraId="0CB801EE">
      <w:pPr>
        <w:spacing w:before="233" w:line="334" w:lineRule="auto"/>
        <w:ind w:left="24" w:right="71" w:firstLine="435"/>
        <w:rPr>
          <w:rFonts w:ascii="宋体" w:hAnsi="宋体" w:eastAsia="宋体" w:cs="宋体"/>
          <w:sz w:val="20"/>
          <w:szCs w:val="20"/>
        </w:rPr>
      </w:pPr>
      <w:r>
        <w:rPr>
          <w:rFonts w:ascii="宋体" w:hAnsi="宋体" w:eastAsia="宋体" w:cs="宋体"/>
          <w:spacing w:val="9"/>
          <w:sz w:val="20"/>
          <w:szCs w:val="20"/>
        </w:rPr>
        <w:t>15.5.2 采用计日工计价的任何一项变更工作，应从</w:t>
      </w:r>
      <w:r>
        <w:rPr>
          <w:rFonts w:ascii="宋体" w:hAnsi="宋体" w:eastAsia="宋体" w:cs="宋体"/>
          <w:spacing w:val="8"/>
          <w:sz w:val="20"/>
          <w:szCs w:val="20"/>
        </w:rPr>
        <w:t>暂列金额中支付，承包人应在该项</w:t>
      </w:r>
      <w:r>
        <w:rPr>
          <w:rFonts w:ascii="宋体" w:hAnsi="宋体" w:eastAsia="宋体" w:cs="宋体"/>
          <w:spacing w:val="9"/>
          <w:sz w:val="20"/>
          <w:szCs w:val="20"/>
        </w:rPr>
        <w:t>变更的实施过程中，每天提交以下报表和有关凭证报送监理人批准：</w:t>
      </w:r>
    </w:p>
    <w:p w14:paraId="79C09205">
      <w:pPr>
        <w:spacing w:before="233" w:line="228" w:lineRule="auto"/>
        <w:ind w:left="454"/>
        <w:rPr>
          <w:rFonts w:ascii="宋体" w:hAnsi="宋体" w:eastAsia="宋体" w:cs="宋体"/>
          <w:sz w:val="20"/>
          <w:szCs w:val="20"/>
        </w:rPr>
      </w:pPr>
      <w:r>
        <w:rPr>
          <w:rFonts w:ascii="宋体" w:hAnsi="宋体" w:eastAsia="宋体" w:cs="宋体"/>
          <w:spacing w:val="4"/>
          <w:sz w:val="20"/>
          <w:szCs w:val="20"/>
        </w:rPr>
        <w:t>（1）工作名称、</w:t>
      </w:r>
      <w:r>
        <w:rPr>
          <w:rFonts w:ascii="宋体" w:hAnsi="宋体" w:eastAsia="宋体" w:cs="宋体"/>
          <w:spacing w:val="-52"/>
          <w:sz w:val="20"/>
          <w:szCs w:val="20"/>
        </w:rPr>
        <w:t xml:space="preserve"> </w:t>
      </w:r>
      <w:r>
        <w:rPr>
          <w:rFonts w:ascii="宋体" w:hAnsi="宋体" w:eastAsia="宋体" w:cs="宋体"/>
          <w:spacing w:val="4"/>
          <w:sz w:val="20"/>
          <w:szCs w:val="20"/>
        </w:rPr>
        <w:t>内容和数量；</w:t>
      </w:r>
    </w:p>
    <w:p w14:paraId="15C13705">
      <w:pPr>
        <w:spacing w:before="230" w:line="228" w:lineRule="auto"/>
        <w:ind w:left="454"/>
        <w:rPr>
          <w:rFonts w:ascii="宋体" w:hAnsi="宋体" w:eastAsia="宋体" w:cs="宋体"/>
          <w:sz w:val="20"/>
          <w:szCs w:val="20"/>
        </w:rPr>
      </w:pPr>
      <w:r>
        <w:rPr>
          <w:rFonts w:ascii="宋体" w:hAnsi="宋体" w:eastAsia="宋体" w:cs="宋体"/>
          <w:spacing w:val="8"/>
          <w:sz w:val="20"/>
          <w:szCs w:val="20"/>
        </w:rPr>
        <w:t>（2）投入该工作所有人员的姓名、专业/工种、级别和耗用工时；</w:t>
      </w:r>
    </w:p>
    <w:p w14:paraId="43FF9F21">
      <w:pPr>
        <w:spacing w:before="230" w:line="227" w:lineRule="auto"/>
        <w:ind w:left="454"/>
        <w:rPr>
          <w:rFonts w:ascii="宋体" w:hAnsi="宋体" w:eastAsia="宋体" w:cs="宋体"/>
          <w:sz w:val="20"/>
          <w:szCs w:val="20"/>
        </w:rPr>
      </w:pPr>
      <w:r>
        <w:rPr>
          <w:rFonts w:ascii="宋体" w:hAnsi="宋体" w:eastAsia="宋体" w:cs="宋体"/>
          <w:spacing w:val="7"/>
          <w:sz w:val="20"/>
          <w:szCs w:val="20"/>
        </w:rPr>
        <w:t>（3）投入该工作的材料类别和数量；</w:t>
      </w:r>
    </w:p>
    <w:p w14:paraId="655F3BF2">
      <w:pPr>
        <w:spacing w:before="234" w:line="228" w:lineRule="auto"/>
        <w:ind w:left="454"/>
        <w:rPr>
          <w:rFonts w:ascii="宋体" w:hAnsi="宋体" w:eastAsia="宋体" w:cs="宋体"/>
          <w:sz w:val="20"/>
          <w:szCs w:val="20"/>
        </w:rPr>
      </w:pPr>
      <w:r>
        <w:rPr>
          <w:rFonts w:ascii="宋体" w:hAnsi="宋体" w:eastAsia="宋体" w:cs="宋体"/>
          <w:spacing w:val="8"/>
          <w:sz w:val="20"/>
          <w:szCs w:val="20"/>
        </w:rPr>
        <w:t>（4）投入该工作的施工设备型号、台数和耗用台时；</w:t>
      </w:r>
    </w:p>
    <w:p w14:paraId="1337F632">
      <w:pPr>
        <w:spacing w:before="230" w:line="228" w:lineRule="auto"/>
        <w:ind w:left="454"/>
        <w:rPr>
          <w:rFonts w:ascii="宋体" w:hAnsi="宋体" w:eastAsia="宋体" w:cs="宋体"/>
          <w:sz w:val="20"/>
          <w:szCs w:val="20"/>
        </w:rPr>
      </w:pPr>
      <w:r>
        <w:rPr>
          <w:rFonts w:ascii="宋体" w:hAnsi="宋体" w:eastAsia="宋体" w:cs="宋体"/>
          <w:spacing w:val="8"/>
          <w:sz w:val="20"/>
          <w:szCs w:val="20"/>
        </w:rPr>
        <w:t>（5）监理人要求提交的其他资料和凭证。</w:t>
      </w:r>
    </w:p>
    <w:p w14:paraId="347DDDE7">
      <w:pPr>
        <w:spacing w:before="234" w:line="442" w:lineRule="auto"/>
        <w:ind w:left="26" w:right="70" w:firstLine="433"/>
        <w:rPr>
          <w:rFonts w:ascii="宋体" w:hAnsi="宋体" w:eastAsia="宋体" w:cs="宋体"/>
          <w:sz w:val="20"/>
          <w:szCs w:val="20"/>
        </w:rPr>
      </w:pPr>
      <w:r>
        <w:rPr>
          <w:rFonts w:ascii="宋体" w:hAnsi="宋体" w:eastAsia="宋体" w:cs="宋体"/>
          <w:spacing w:val="8"/>
          <w:sz w:val="20"/>
          <w:szCs w:val="20"/>
        </w:rPr>
        <w:t>15.5.3 计日工由承包人汇总后，按第</w:t>
      </w:r>
      <w:r>
        <w:rPr>
          <w:rFonts w:ascii="宋体" w:hAnsi="宋体" w:eastAsia="宋体" w:cs="宋体"/>
          <w:spacing w:val="-24"/>
          <w:sz w:val="20"/>
          <w:szCs w:val="20"/>
        </w:rPr>
        <w:t xml:space="preserve"> </w:t>
      </w:r>
      <w:r>
        <w:rPr>
          <w:rFonts w:ascii="宋体" w:hAnsi="宋体" w:eastAsia="宋体" w:cs="宋体"/>
          <w:spacing w:val="8"/>
          <w:sz w:val="20"/>
          <w:szCs w:val="20"/>
        </w:rPr>
        <w:t>17.3.3 项</w:t>
      </w:r>
      <w:r>
        <w:rPr>
          <w:rFonts w:ascii="宋体" w:hAnsi="宋体" w:eastAsia="宋体" w:cs="宋体"/>
          <w:spacing w:val="7"/>
          <w:sz w:val="20"/>
          <w:szCs w:val="20"/>
        </w:rPr>
        <w:t>的约定列入进度付款申请单，</w:t>
      </w:r>
      <w:r>
        <w:rPr>
          <w:rFonts w:ascii="宋体" w:hAnsi="宋体" w:eastAsia="宋体" w:cs="宋体"/>
          <w:spacing w:val="-58"/>
          <w:sz w:val="20"/>
          <w:szCs w:val="20"/>
        </w:rPr>
        <w:t xml:space="preserve"> </w:t>
      </w:r>
      <w:r>
        <w:rPr>
          <w:rFonts w:ascii="宋体" w:hAnsi="宋体" w:eastAsia="宋体" w:cs="宋体"/>
          <w:spacing w:val="7"/>
          <w:sz w:val="20"/>
          <w:szCs w:val="20"/>
        </w:rPr>
        <w:t>由监理</w:t>
      </w:r>
      <w:r>
        <w:rPr>
          <w:rFonts w:ascii="宋体" w:hAnsi="宋体" w:eastAsia="宋体" w:cs="宋体"/>
          <w:spacing w:val="8"/>
          <w:sz w:val="20"/>
          <w:szCs w:val="20"/>
        </w:rPr>
        <w:t>人复核并经发包人同意后列入进度付款。</w:t>
      </w:r>
    </w:p>
    <w:p w14:paraId="66342730">
      <w:pPr>
        <w:spacing w:before="65" w:line="224" w:lineRule="auto"/>
        <w:ind w:left="44"/>
        <w:outlineLvl w:val="2"/>
        <w:rPr>
          <w:rFonts w:ascii="黑体" w:hAnsi="黑体" w:eastAsia="黑体" w:cs="黑体"/>
          <w:sz w:val="24"/>
          <w:szCs w:val="24"/>
        </w:rPr>
      </w:pPr>
      <w:r>
        <w:rPr>
          <w:rFonts w:ascii="Times New Roman" w:hAnsi="Times New Roman" w:eastAsia="Times New Roman" w:cs="Times New Roman"/>
          <w:spacing w:val="-3"/>
          <w:sz w:val="24"/>
          <w:szCs w:val="24"/>
        </w:rPr>
        <w:t xml:space="preserve">15.5  </w:t>
      </w:r>
      <w:r>
        <w:rPr>
          <w:rFonts w:ascii="黑体" w:hAnsi="黑体" w:eastAsia="黑体" w:cs="黑体"/>
          <w:spacing w:val="-3"/>
          <w:sz w:val="24"/>
          <w:szCs w:val="24"/>
        </w:rPr>
        <w:t>计日工（B）</w:t>
      </w:r>
    </w:p>
    <w:p w14:paraId="3FFA2574">
      <w:pPr>
        <w:spacing w:before="121" w:line="226" w:lineRule="auto"/>
        <w:ind w:left="444"/>
        <w:rPr>
          <w:rFonts w:ascii="宋体" w:hAnsi="宋体" w:eastAsia="宋体" w:cs="宋体"/>
          <w:sz w:val="20"/>
          <w:szCs w:val="20"/>
        </w:rPr>
      </w:pPr>
      <w:r>
        <w:rPr>
          <w:rFonts w:ascii="宋体" w:hAnsi="宋体" w:eastAsia="宋体" w:cs="宋体"/>
          <w:spacing w:val="9"/>
          <w:sz w:val="20"/>
          <w:szCs w:val="20"/>
        </w:rPr>
        <w:t>签约合同价包括计日工的，按合同约定进行支付。</w:t>
      </w:r>
    </w:p>
    <w:p w14:paraId="4D90FB34">
      <w:pPr>
        <w:spacing w:before="299" w:line="222" w:lineRule="auto"/>
        <w:ind w:left="44"/>
        <w:outlineLvl w:val="2"/>
        <w:rPr>
          <w:rFonts w:ascii="黑体" w:hAnsi="黑体" w:eastAsia="黑体" w:cs="黑体"/>
          <w:sz w:val="24"/>
          <w:szCs w:val="24"/>
        </w:rPr>
      </w:pPr>
      <w:r>
        <w:rPr>
          <w:rFonts w:ascii="Times New Roman" w:hAnsi="Times New Roman" w:eastAsia="Times New Roman" w:cs="Times New Roman"/>
          <w:spacing w:val="-5"/>
          <w:sz w:val="24"/>
          <w:szCs w:val="24"/>
        </w:rPr>
        <w:t>15.6</w:t>
      </w:r>
      <w:r>
        <w:rPr>
          <w:rFonts w:ascii="Times New Roman" w:hAnsi="Times New Roman" w:eastAsia="Times New Roman" w:cs="Times New Roman"/>
          <w:spacing w:val="10"/>
          <w:sz w:val="24"/>
          <w:szCs w:val="24"/>
        </w:rPr>
        <w:t xml:space="preserve">  </w:t>
      </w:r>
      <w:r>
        <w:rPr>
          <w:rFonts w:ascii="黑体" w:hAnsi="黑体" w:eastAsia="黑体" w:cs="黑体"/>
          <w:spacing w:val="-5"/>
          <w:sz w:val="24"/>
          <w:szCs w:val="24"/>
        </w:rPr>
        <w:t>暂估价（A）</w:t>
      </w:r>
    </w:p>
    <w:p w14:paraId="59DEA901">
      <w:pPr>
        <w:spacing w:before="124" w:line="388" w:lineRule="auto"/>
        <w:ind w:left="24" w:right="70" w:firstLine="435"/>
        <w:rPr>
          <w:rFonts w:ascii="宋体" w:hAnsi="宋体" w:eastAsia="宋体" w:cs="宋体"/>
          <w:sz w:val="20"/>
          <w:szCs w:val="20"/>
        </w:rPr>
      </w:pPr>
      <w:r>
        <w:rPr>
          <w:rFonts w:ascii="宋体" w:hAnsi="宋体" w:eastAsia="宋体" w:cs="宋体"/>
          <w:spacing w:val="9"/>
          <w:sz w:val="20"/>
          <w:szCs w:val="20"/>
        </w:rPr>
        <w:t>15.6.1 发包人在价格清单中给定暂估价的专业服务</w:t>
      </w:r>
      <w:r>
        <w:rPr>
          <w:rFonts w:ascii="宋体" w:hAnsi="宋体" w:eastAsia="宋体" w:cs="宋体"/>
          <w:spacing w:val="8"/>
          <w:sz w:val="20"/>
          <w:szCs w:val="20"/>
        </w:rPr>
        <w:t>、材料、工程设备和专业工程属于</w:t>
      </w:r>
      <w:r>
        <w:rPr>
          <w:rFonts w:ascii="宋体" w:hAnsi="宋体" w:eastAsia="宋体" w:cs="宋体"/>
          <w:spacing w:val="7"/>
          <w:sz w:val="20"/>
          <w:szCs w:val="20"/>
        </w:rPr>
        <w:t>依法必须招标的范围并达到规定的规模标准的，由发包人和承包人以招标的方式选择供应商或分包人。发包人和承包人的权利义务关系在专用合同条款中约定。中标金额与价格清单中</w:t>
      </w:r>
      <w:r>
        <w:rPr>
          <w:rFonts w:ascii="宋体" w:hAnsi="宋体" w:eastAsia="宋体" w:cs="宋体"/>
          <w:spacing w:val="9"/>
          <w:sz w:val="20"/>
          <w:szCs w:val="20"/>
        </w:rPr>
        <w:t>所列的暂估价的金额差以及相应的税金等其他费用列入合同价格。</w:t>
      </w:r>
    </w:p>
    <w:p w14:paraId="214ACBCE">
      <w:pPr>
        <w:spacing w:before="234" w:line="388" w:lineRule="auto"/>
        <w:ind w:left="24" w:right="70" w:firstLine="435"/>
        <w:rPr>
          <w:rFonts w:ascii="宋体" w:hAnsi="宋体" w:eastAsia="宋体" w:cs="宋体"/>
          <w:sz w:val="20"/>
          <w:szCs w:val="20"/>
        </w:rPr>
      </w:pPr>
      <w:r>
        <w:rPr>
          <w:rFonts w:ascii="宋体" w:hAnsi="宋体" w:eastAsia="宋体" w:cs="宋体"/>
          <w:spacing w:val="9"/>
          <w:sz w:val="20"/>
          <w:szCs w:val="20"/>
        </w:rPr>
        <w:t>15.6.2 发包人在价格清单中给定暂估价的专业服务</w:t>
      </w:r>
      <w:r>
        <w:rPr>
          <w:rFonts w:ascii="宋体" w:hAnsi="宋体" w:eastAsia="宋体" w:cs="宋体"/>
          <w:spacing w:val="8"/>
          <w:sz w:val="20"/>
          <w:szCs w:val="20"/>
        </w:rPr>
        <w:t>、材料和工程设备不属于依法必须</w:t>
      </w:r>
      <w:r>
        <w:rPr>
          <w:rFonts w:ascii="宋体" w:hAnsi="宋体" w:eastAsia="宋体" w:cs="宋体"/>
          <w:spacing w:val="10"/>
          <w:sz w:val="20"/>
          <w:szCs w:val="20"/>
        </w:rPr>
        <w:t>招标的范围或未达到规定的规模标准的，应由承包人按第</w:t>
      </w:r>
      <w:r>
        <w:rPr>
          <w:rFonts w:ascii="宋体" w:hAnsi="宋体" w:eastAsia="宋体" w:cs="宋体"/>
          <w:spacing w:val="-20"/>
          <w:sz w:val="20"/>
          <w:szCs w:val="20"/>
        </w:rPr>
        <w:t xml:space="preserve"> </w:t>
      </w:r>
      <w:r>
        <w:rPr>
          <w:rFonts w:ascii="宋体" w:hAnsi="宋体" w:eastAsia="宋体" w:cs="宋体"/>
          <w:spacing w:val="10"/>
          <w:sz w:val="20"/>
          <w:szCs w:val="20"/>
        </w:rPr>
        <w:t>6.1 款的约定提供。经监理人确</w:t>
      </w:r>
      <w:r>
        <w:rPr>
          <w:rFonts w:ascii="宋体" w:hAnsi="宋体" w:eastAsia="宋体" w:cs="宋体"/>
          <w:spacing w:val="7"/>
          <w:sz w:val="20"/>
          <w:szCs w:val="20"/>
        </w:rPr>
        <w:t>认的专业服务、材料、工程设备的价格与价格清单中所列的暂估价的金额差以及相应的税金</w:t>
      </w:r>
      <w:r>
        <w:rPr>
          <w:rFonts w:ascii="宋体" w:hAnsi="宋体" w:eastAsia="宋体" w:cs="宋体"/>
          <w:spacing w:val="8"/>
          <w:sz w:val="20"/>
          <w:szCs w:val="20"/>
        </w:rPr>
        <w:t>等其他费用列入合同价格。</w:t>
      </w:r>
    </w:p>
    <w:p w14:paraId="76591D56">
      <w:pPr>
        <w:spacing w:before="232" w:line="388" w:lineRule="auto"/>
        <w:ind w:left="25" w:right="71" w:firstLine="434"/>
        <w:rPr>
          <w:rFonts w:ascii="宋体" w:hAnsi="宋体" w:eastAsia="宋体" w:cs="宋体"/>
          <w:sz w:val="20"/>
          <w:szCs w:val="20"/>
        </w:rPr>
      </w:pPr>
      <w:r>
        <w:rPr>
          <w:rFonts w:ascii="宋体" w:hAnsi="宋体" w:eastAsia="宋体" w:cs="宋体"/>
          <w:spacing w:val="9"/>
          <w:sz w:val="20"/>
          <w:szCs w:val="20"/>
        </w:rPr>
        <w:t>15.6.3 发包人在价格清单中给定暂估价的专业工程</w:t>
      </w:r>
      <w:r>
        <w:rPr>
          <w:rFonts w:ascii="宋体" w:hAnsi="宋体" w:eastAsia="宋体" w:cs="宋体"/>
          <w:spacing w:val="8"/>
          <w:sz w:val="20"/>
          <w:szCs w:val="20"/>
        </w:rPr>
        <w:t>不属于依法必须招标的范围或未达</w:t>
      </w:r>
      <w:r>
        <w:rPr>
          <w:rFonts w:ascii="宋体" w:hAnsi="宋体" w:eastAsia="宋体" w:cs="宋体"/>
          <w:spacing w:val="7"/>
          <w:sz w:val="20"/>
          <w:szCs w:val="20"/>
        </w:rPr>
        <w:t>到规定的规模标准的，</w:t>
      </w:r>
      <w:r>
        <w:rPr>
          <w:rFonts w:ascii="宋体" w:hAnsi="宋体" w:eastAsia="宋体" w:cs="宋体"/>
          <w:spacing w:val="-49"/>
          <w:sz w:val="20"/>
          <w:szCs w:val="20"/>
        </w:rPr>
        <w:t xml:space="preserve"> </w:t>
      </w:r>
      <w:r>
        <w:rPr>
          <w:rFonts w:ascii="宋体" w:hAnsi="宋体" w:eastAsia="宋体" w:cs="宋体"/>
          <w:spacing w:val="7"/>
          <w:sz w:val="20"/>
          <w:szCs w:val="20"/>
        </w:rPr>
        <w:t>由监理人按照第</w:t>
      </w:r>
      <w:r>
        <w:rPr>
          <w:rFonts w:ascii="宋体" w:hAnsi="宋体" w:eastAsia="宋体" w:cs="宋体"/>
          <w:spacing w:val="-24"/>
          <w:sz w:val="20"/>
          <w:szCs w:val="20"/>
        </w:rPr>
        <w:t xml:space="preserve"> </w:t>
      </w:r>
      <w:r>
        <w:rPr>
          <w:rFonts w:ascii="宋体" w:hAnsi="宋体" w:eastAsia="宋体" w:cs="宋体"/>
          <w:spacing w:val="7"/>
          <w:sz w:val="20"/>
          <w:szCs w:val="20"/>
        </w:rPr>
        <w:t>15.3.2</w:t>
      </w:r>
      <w:r>
        <w:rPr>
          <w:rFonts w:ascii="宋体" w:hAnsi="宋体" w:eastAsia="宋体" w:cs="宋体"/>
          <w:spacing w:val="-35"/>
          <w:sz w:val="20"/>
          <w:szCs w:val="20"/>
        </w:rPr>
        <w:t xml:space="preserve"> </w:t>
      </w:r>
      <w:r>
        <w:rPr>
          <w:rFonts w:ascii="宋体" w:hAnsi="宋体" w:eastAsia="宋体" w:cs="宋体"/>
          <w:spacing w:val="7"/>
          <w:sz w:val="20"/>
          <w:szCs w:val="20"/>
        </w:rPr>
        <w:t>项进行估价，但专用合同条款另有约定的除外。经估价的专业工程与价格清单中所列的暂估价的金额差以及相应的税金等其他费用列入</w:t>
      </w:r>
      <w:r>
        <w:rPr>
          <w:rFonts w:ascii="宋体" w:hAnsi="宋体" w:eastAsia="宋体" w:cs="宋体"/>
          <w:spacing w:val="5"/>
          <w:sz w:val="20"/>
          <w:szCs w:val="20"/>
        </w:rPr>
        <w:t>合同价格。</w:t>
      </w:r>
    </w:p>
    <w:p w14:paraId="1C56687C">
      <w:pPr>
        <w:spacing w:line="388" w:lineRule="auto"/>
        <w:rPr>
          <w:rFonts w:ascii="宋体" w:hAnsi="宋体" w:eastAsia="宋体" w:cs="宋体"/>
          <w:sz w:val="20"/>
          <w:szCs w:val="20"/>
        </w:rPr>
        <w:sectPr>
          <w:footerReference r:id="rId187" w:type="default"/>
          <w:pgSz w:w="11906" w:h="16839"/>
          <w:pgMar w:top="1431" w:right="1733" w:bottom="1206" w:left="1785" w:header="0" w:footer="1044" w:gutter="0"/>
          <w:cols w:space="720" w:num="1"/>
        </w:sectPr>
      </w:pPr>
    </w:p>
    <w:p w14:paraId="2459DB3C">
      <w:pPr>
        <w:spacing w:before="48" w:line="222" w:lineRule="auto"/>
        <w:ind w:left="44"/>
        <w:outlineLvl w:val="2"/>
        <w:rPr>
          <w:rFonts w:ascii="黑体" w:hAnsi="黑体" w:eastAsia="黑体" w:cs="黑体"/>
          <w:sz w:val="24"/>
          <w:szCs w:val="24"/>
        </w:rPr>
      </w:pPr>
      <w:r>
        <w:rPr>
          <w:rFonts w:ascii="Times New Roman" w:hAnsi="Times New Roman" w:eastAsia="Times New Roman" w:cs="Times New Roman"/>
          <w:spacing w:val="-5"/>
          <w:sz w:val="24"/>
          <w:szCs w:val="24"/>
        </w:rPr>
        <w:t>15.6</w:t>
      </w:r>
      <w:r>
        <w:rPr>
          <w:rFonts w:ascii="Times New Roman" w:hAnsi="Times New Roman" w:eastAsia="Times New Roman" w:cs="Times New Roman"/>
          <w:spacing w:val="10"/>
          <w:sz w:val="24"/>
          <w:szCs w:val="24"/>
        </w:rPr>
        <w:t xml:space="preserve">  </w:t>
      </w:r>
      <w:r>
        <w:rPr>
          <w:rFonts w:ascii="黑体" w:hAnsi="黑体" w:eastAsia="黑体" w:cs="黑体"/>
          <w:spacing w:val="-5"/>
          <w:sz w:val="24"/>
          <w:szCs w:val="24"/>
        </w:rPr>
        <w:t>暂估价（B）</w:t>
      </w:r>
    </w:p>
    <w:p w14:paraId="104A3569">
      <w:pPr>
        <w:spacing w:before="125" w:line="226" w:lineRule="auto"/>
        <w:ind w:left="444"/>
        <w:rPr>
          <w:rFonts w:ascii="宋体" w:hAnsi="宋体" w:eastAsia="宋体" w:cs="宋体"/>
          <w:sz w:val="20"/>
          <w:szCs w:val="20"/>
        </w:rPr>
      </w:pPr>
      <w:r>
        <w:rPr>
          <w:rFonts w:ascii="宋体" w:hAnsi="宋体" w:eastAsia="宋体" w:cs="宋体"/>
          <w:spacing w:val="9"/>
          <w:sz w:val="20"/>
          <w:szCs w:val="20"/>
        </w:rPr>
        <w:t>签约合同价包括暂估价的，按合同约定进行支付。</w:t>
      </w:r>
    </w:p>
    <w:p w14:paraId="55A6BEB8">
      <w:pPr>
        <w:spacing w:before="202" w:line="222" w:lineRule="auto"/>
        <w:ind w:left="44"/>
        <w:outlineLvl w:val="1"/>
        <w:rPr>
          <w:rFonts w:ascii="黑体" w:hAnsi="黑体" w:eastAsia="黑体" w:cs="黑体"/>
          <w:sz w:val="24"/>
          <w:szCs w:val="24"/>
        </w:rPr>
      </w:pPr>
      <w:bookmarkStart w:id="453" w:name="bookmark373"/>
      <w:bookmarkEnd w:id="453"/>
      <w:bookmarkStart w:id="454" w:name="bookmark372"/>
      <w:bookmarkEnd w:id="454"/>
      <w:r>
        <w:rPr>
          <w:rFonts w:ascii="Times New Roman" w:hAnsi="Times New Roman" w:eastAsia="Times New Roman" w:cs="Times New Roman"/>
          <w:spacing w:val="-4"/>
          <w:sz w:val="24"/>
          <w:szCs w:val="24"/>
        </w:rPr>
        <w:t xml:space="preserve">16.  </w:t>
      </w:r>
      <w:r>
        <w:rPr>
          <w:rFonts w:ascii="黑体" w:hAnsi="黑体" w:eastAsia="黑体" w:cs="黑体"/>
          <w:spacing w:val="-4"/>
          <w:sz w:val="24"/>
          <w:szCs w:val="24"/>
        </w:rPr>
        <w:t>价格调整</w:t>
      </w:r>
    </w:p>
    <w:p w14:paraId="57AA696A">
      <w:pPr>
        <w:spacing w:before="204" w:line="230" w:lineRule="auto"/>
        <w:ind w:left="40"/>
        <w:outlineLvl w:val="2"/>
        <w:rPr>
          <w:rFonts w:ascii="黑体" w:hAnsi="黑体" w:eastAsia="黑体" w:cs="黑体"/>
          <w:sz w:val="20"/>
          <w:szCs w:val="20"/>
        </w:rPr>
      </w:pPr>
      <w:r>
        <w:rPr>
          <w:rFonts w:ascii="Times New Roman" w:hAnsi="Times New Roman" w:eastAsia="Times New Roman" w:cs="Times New Roman"/>
          <w:spacing w:val="9"/>
          <w:sz w:val="20"/>
          <w:szCs w:val="20"/>
        </w:rPr>
        <w:t>16</w:t>
      </w:r>
      <w:r>
        <w:rPr>
          <w:rFonts w:ascii="黑体" w:hAnsi="黑体" w:eastAsia="黑体" w:cs="黑体"/>
          <w:spacing w:val="9"/>
          <w:sz w:val="20"/>
          <w:szCs w:val="20"/>
        </w:rPr>
        <w:t>.</w:t>
      </w:r>
      <w:r>
        <w:rPr>
          <w:rFonts w:ascii="Times New Roman" w:hAnsi="Times New Roman" w:eastAsia="Times New Roman" w:cs="Times New Roman"/>
          <w:spacing w:val="9"/>
          <w:sz w:val="20"/>
          <w:szCs w:val="20"/>
        </w:rPr>
        <w:t xml:space="preserve">1  </w:t>
      </w:r>
      <w:r>
        <w:rPr>
          <w:rFonts w:ascii="黑体" w:hAnsi="黑体" w:eastAsia="黑体" w:cs="黑体"/>
          <w:spacing w:val="9"/>
          <w:sz w:val="20"/>
          <w:szCs w:val="20"/>
        </w:rPr>
        <w:t>物价波动引起的调整</w:t>
      </w:r>
      <w:r>
        <w:rPr>
          <w:rFonts w:ascii="黑体" w:hAnsi="黑体" w:eastAsia="黑体" w:cs="黑体"/>
          <w:spacing w:val="30"/>
          <w:sz w:val="20"/>
          <w:szCs w:val="20"/>
        </w:rPr>
        <w:t xml:space="preserve"> </w:t>
      </w:r>
      <w:r>
        <w:rPr>
          <w:rFonts w:ascii="黑体" w:hAnsi="黑体" w:eastAsia="黑体" w:cs="黑体"/>
          <w:spacing w:val="9"/>
          <w:sz w:val="20"/>
          <w:szCs w:val="20"/>
        </w:rPr>
        <w:t>(A)</w:t>
      </w:r>
    </w:p>
    <w:p w14:paraId="1E964E0D">
      <w:pPr>
        <w:spacing w:before="151" w:line="226" w:lineRule="auto"/>
        <w:ind w:left="456"/>
        <w:rPr>
          <w:rFonts w:ascii="宋体" w:hAnsi="宋体" w:eastAsia="宋体" w:cs="宋体"/>
          <w:sz w:val="20"/>
          <w:szCs w:val="20"/>
        </w:rPr>
      </w:pPr>
      <w:r>
        <w:rPr>
          <w:rFonts w:ascii="宋体" w:hAnsi="宋体" w:eastAsia="宋体" w:cs="宋体"/>
          <w:spacing w:val="9"/>
          <w:sz w:val="20"/>
          <w:szCs w:val="20"/>
        </w:rPr>
        <w:t>除专用合同条款另有约定外，因物价波动引起的价格调整按照本款约定处理。</w:t>
      </w:r>
    </w:p>
    <w:p w14:paraId="56E68F0C">
      <w:pPr>
        <w:spacing w:before="233" w:line="226" w:lineRule="auto"/>
        <w:ind w:left="460"/>
        <w:rPr>
          <w:rFonts w:ascii="宋体" w:hAnsi="宋体" w:eastAsia="宋体" w:cs="宋体"/>
          <w:sz w:val="20"/>
          <w:szCs w:val="20"/>
        </w:rPr>
      </w:pPr>
      <w:r>
        <w:rPr>
          <w:rFonts w:ascii="宋体" w:hAnsi="宋体" w:eastAsia="宋体" w:cs="宋体"/>
          <w:spacing w:val="8"/>
          <w:sz w:val="20"/>
          <w:szCs w:val="20"/>
        </w:rPr>
        <w:t>16.1.1 采用价格指数调整价格差额（适用于投标函附录约定了价格指数和权重的）</w:t>
      </w:r>
    </w:p>
    <w:p w14:paraId="27AC5427">
      <w:pPr>
        <w:spacing w:before="232" w:line="226" w:lineRule="auto"/>
        <w:ind w:left="460"/>
        <w:rPr>
          <w:rFonts w:ascii="宋体" w:hAnsi="宋体" w:eastAsia="宋体" w:cs="宋体"/>
          <w:sz w:val="20"/>
          <w:szCs w:val="20"/>
        </w:rPr>
      </w:pPr>
      <w:r>
        <w:rPr>
          <w:rFonts w:ascii="宋体" w:hAnsi="宋体" w:eastAsia="宋体" w:cs="宋体"/>
          <w:spacing w:val="5"/>
          <w:sz w:val="20"/>
          <w:szCs w:val="20"/>
        </w:rPr>
        <w:t>16.1.1.1 价格调整公式</w:t>
      </w:r>
    </w:p>
    <w:p w14:paraId="1282EF0B">
      <w:pPr>
        <w:spacing w:before="234" w:line="442" w:lineRule="auto"/>
        <w:ind w:left="23" w:right="18" w:firstLine="437"/>
        <w:rPr>
          <w:rFonts w:ascii="宋体" w:hAnsi="宋体" w:eastAsia="宋体" w:cs="宋体"/>
          <w:sz w:val="20"/>
          <w:szCs w:val="20"/>
        </w:rPr>
      </w:pPr>
      <w:r>
        <w:rPr>
          <w:rFonts w:ascii="宋体" w:hAnsi="宋体" w:eastAsia="宋体" w:cs="宋体"/>
          <w:spacing w:val="7"/>
          <w:sz w:val="20"/>
          <w:szCs w:val="20"/>
        </w:rPr>
        <w:t>因人工、材料和设备等价格波动影响合同价格时，根据投</w:t>
      </w:r>
      <w:r>
        <w:rPr>
          <w:rFonts w:ascii="宋体" w:hAnsi="宋体" w:eastAsia="宋体" w:cs="宋体"/>
          <w:spacing w:val="6"/>
          <w:sz w:val="20"/>
          <w:szCs w:val="20"/>
        </w:rPr>
        <w:t>标函附录中的价格指数和权重</w:t>
      </w:r>
      <w:r>
        <w:rPr>
          <w:rFonts w:ascii="宋体" w:hAnsi="宋体" w:eastAsia="宋体" w:cs="宋体"/>
          <w:spacing w:val="9"/>
          <w:sz w:val="20"/>
          <w:szCs w:val="20"/>
        </w:rPr>
        <w:t>表约定的数据，按以下公式计算差额并调整合同价格。</w:t>
      </w:r>
    </w:p>
    <w:p w14:paraId="48110CC5">
      <w:pPr>
        <w:spacing w:before="139" w:line="216" w:lineRule="auto"/>
        <w:ind w:left="2226"/>
        <w:rPr>
          <w:rFonts w:ascii="宋体" w:hAnsi="宋体" w:eastAsia="宋体" w:cs="宋体"/>
          <w:sz w:val="13"/>
          <w:szCs w:val="13"/>
        </w:rPr>
      </w:pPr>
      <w:r>
        <w:rPr>
          <w:rFonts w:ascii="宋体" w:hAnsi="宋体" w:eastAsia="宋体" w:cs="宋体"/>
          <w:position w:val="2"/>
          <w:sz w:val="20"/>
          <w:szCs w:val="20"/>
        </w:rPr>
        <w:t>F</w:t>
      </w:r>
      <w:r>
        <w:rPr>
          <w:rFonts w:ascii="宋体" w:hAnsi="宋体" w:eastAsia="宋体" w:cs="宋体"/>
          <w:position w:val="-1"/>
          <w:sz w:val="13"/>
          <w:szCs w:val="13"/>
        </w:rPr>
        <w:t>t</w:t>
      </w:r>
      <w:r>
        <w:rPr>
          <w:rFonts w:ascii="宋体" w:hAnsi="宋体" w:eastAsia="宋体" w:cs="宋体"/>
          <w:spacing w:val="5"/>
          <w:position w:val="-1"/>
          <w:sz w:val="13"/>
          <w:szCs w:val="13"/>
        </w:rPr>
        <w:t>1</w:t>
      </w:r>
      <w:r>
        <w:rPr>
          <w:rFonts w:ascii="宋体" w:hAnsi="宋体" w:eastAsia="宋体" w:cs="宋体"/>
          <w:spacing w:val="2"/>
          <w:position w:val="-1"/>
          <w:sz w:val="13"/>
          <w:szCs w:val="13"/>
        </w:rPr>
        <w:t xml:space="preserve">        </w:t>
      </w:r>
      <w:r>
        <w:rPr>
          <w:rFonts w:ascii="宋体" w:hAnsi="宋体" w:eastAsia="宋体" w:cs="宋体"/>
          <w:position w:val="2"/>
          <w:sz w:val="20"/>
          <w:szCs w:val="20"/>
        </w:rPr>
        <w:t>F</w:t>
      </w:r>
      <w:r>
        <w:rPr>
          <w:rFonts w:ascii="宋体" w:hAnsi="宋体" w:eastAsia="宋体" w:cs="宋体"/>
          <w:position w:val="-1"/>
          <w:sz w:val="13"/>
          <w:szCs w:val="13"/>
        </w:rPr>
        <w:t>t</w:t>
      </w:r>
      <w:r>
        <w:rPr>
          <w:rFonts w:ascii="宋体" w:hAnsi="宋体" w:eastAsia="宋体" w:cs="宋体"/>
          <w:spacing w:val="5"/>
          <w:position w:val="-1"/>
          <w:sz w:val="13"/>
          <w:szCs w:val="13"/>
        </w:rPr>
        <w:t xml:space="preserve">2       </w:t>
      </w:r>
      <w:r>
        <w:rPr>
          <w:rFonts w:ascii="宋体" w:hAnsi="宋体" w:eastAsia="宋体" w:cs="宋体"/>
          <w:position w:val="2"/>
          <w:sz w:val="20"/>
          <w:szCs w:val="20"/>
        </w:rPr>
        <w:t>F</w:t>
      </w:r>
      <w:r>
        <w:rPr>
          <w:rFonts w:ascii="宋体" w:hAnsi="宋体" w:eastAsia="宋体" w:cs="宋体"/>
          <w:position w:val="-1"/>
          <w:sz w:val="13"/>
          <w:szCs w:val="13"/>
        </w:rPr>
        <w:t>t</w:t>
      </w:r>
      <w:r>
        <w:rPr>
          <w:rFonts w:ascii="宋体" w:hAnsi="宋体" w:eastAsia="宋体" w:cs="宋体"/>
          <w:spacing w:val="5"/>
          <w:position w:val="-1"/>
          <w:sz w:val="13"/>
          <w:szCs w:val="13"/>
        </w:rPr>
        <w:t>3</w:t>
      </w:r>
      <w:r>
        <w:rPr>
          <w:rFonts w:ascii="宋体" w:hAnsi="宋体" w:eastAsia="宋体" w:cs="宋体"/>
          <w:spacing w:val="4"/>
          <w:position w:val="-1"/>
          <w:sz w:val="13"/>
          <w:szCs w:val="13"/>
        </w:rPr>
        <w:t xml:space="preserve">             </w:t>
      </w:r>
      <w:r>
        <w:rPr>
          <w:rFonts w:ascii="宋体" w:hAnsi="宋体" w:eastAsia="宋体" w:cs="宋体"/>
          <w:position w:val="2"/>
          <w:sz w:val="20"/>
          <w:szCs w:val="20"/>
        </w:rPr>
        <w:t>F</w:t>
      </w:r>
      <w:r>
        <w:rPr>
          <w:rFonts w:ascii="宋体" w:hAnsi="宋体" w:eastAsia="宋体" w:cs="宋体"/>
          <w:position w:val="-1"/>
          <w:sz w:val="13"/>
          <w:szCs w:val="13"/>
        </w:rPr>
        <w:t>tn</w:t>
      </w:r>
    </w:p>
    <w:p w14:paraId="7773BDEB">
      <w:pPr>
        <w:spacing w:before="257" w:line="242" w:lineRule="auto"/>
        <w:ind w:left="556"/>
        <w:rPr>
          <w:rFonts w:ascii="宋体" w:hAnsi="宋体" w:eastAsia="宋体" w:cs="宋体"/>
          <w:sz w:val="20"/>
          <w:szCs w:val="20"/>
        </w:rPr>
      </w:pPr>
      <w:r>
        <w:rPr>
          <w:rFonts w:ascii="宋体" w:hAnsi="宋体" w:eastAsia="宋体" w:cs="宋体"/>
          <w:spacing w:val="18"/>
          <w:sz w:val="20"/>
          <w:szCs w:val="20"/>
        </w:rPr>
        <w:t>△P=</w:t>
      </w:r>
      <w:r>
        <w:rPr>
          <w:rFonts w:ascii="宋体" w:hAnsi="宋体" w:eastAsia="宋体" w:cs="宋体"/>
          <w:sz w:val="20"/>
          <w:szCs w:val="20"/>
        </w:rPr>
        <w:t>P</w:t>
      </w:r>
      <w:r>
        <w:rPr>
          <w:rFonts w:ascii="宋体" w:hAnsi="宋体" w:eastAsia="宋体" w:cs="宋体"/>
          <w:position w:val="-2"/>
          <w:sz w:val="10"/>
          <w:szCs w:val="10"/>
        </w:rPr>
        <w:t>O</w:t>
      </w:r>
      <w:r>
        <w:rPr>
          <w:rFonts w:ascii="宋体" w:hAnsi="宋体" w:eastAsia="宋体" w:cs="宋体"/>
          <w:spacing w:val="18"/>
          <w:sz w:val="20"/>
          <w:szCs w:val="20"/>
        </w:rPr>
        <w:t>［A+｛B</w:t>
      </w:r>
      <w:r>
        <w:rPr>
          <w:rFonts w:ascii="宋体" w:hAnsi="宋体" w:eastAsia="宋体" w:cs="宋体"/>
          <w:spacing w:val="18"/>
          <w:position w:val="-2"/>
          <w:sz w:val="10"/>
          <w:szCs w:val="10"/>
        </w:rPr>
        <w:t>1</w:t>
      </w:r>
      <w:r>
        <w:rPr>
          <w:rFonts w:ascii="宋体" w:hAnsi="宋体" w:eastAsia="宋体" w:cs="宋体"/>
          <w:spacing w:val="5"/>
          <w:position w:val="-2"/>
          <w:sz w:val="10"/>
          <w:szCs w:val="10"/>
        </w:rPr>
        <w:t xml:space="preserve"> </w:t>
      </w:r>
      <w:r>
        <w:rPr>
          <w:rFonts w:ascii="宋体" w:hAnsi="宋体" w:eastAsia="宋体" w:cs="宋体"/>
          <w:spacing w:val="18"/>
          <w:sz w:val="20"/>
          <w:szCs w:val="20"/>
        </w:rPr>
        <w:t>×—+B</w:t>
      </w:r>
      <w:r>
        <w:rPr>
          <w:rFonts w:ascii="宋体" w:hAnsi="宋体" w:eastAsia="宋体" w:cs="宋体"/>
          <w:spacing w:val="18"/>
          <w:position w:val="-2"/>
          <w:sz w:val="10"/>
          <w:szCs w:val="10"/>
        </w:rPr>
        <w:t>2</w:t>
      </w:r>
      <w:r>
        <w:rPr>
          <w:rFonts w:ascii="宋体" w:hAnsi="宋体" w:eastAsia="宋体" w:cs="宋体"/>
          <w:spacing w:val="-12"/>
          <w:position w:val="-2"/>
          <w:sz w:val="10"/>
          <w:szCs w:val="10"/>
        </w:rPr>
        <w:t xml:space="preserve"> </w:t>
      </w:r>
      <w:r>
        <w:rPr>
          <w:rFonts w:ascii="宋体" w:hAnsi="宋体" w:eastAsia="宋体" w:cs="宋体"/>
          <w:spacing w:val="18"/>
          <w:sz w:val="20"/>
          <w:szCs w:val="20"/>
        </w:rPr>
        <w:t>×—+B</w:t>
      </w:r>
      <w:r>
        <w:rPr>
          <w:rFonts w:ascii="宋体" w:hAnsi="宋体" w:eastAsia="宋体" w:cs="宋体"/>
          <w:spacing w:val="18"/>
          <w:position w:val="-2"/>
          <w:sz w:val="10"/>
          <w:szCs w:val="10"/>
        </w:rPr>
        <w:t>3</w:t>
      </w:r>
      <w:r>
        <w:rPr>
          <w:rFonts w:ascii="宋体" w:hAnsi="宋体" w:eastAsia="宋体" w:cs="宋体"/>
          <w:spacing w:val="-13"/>
          <w:position w:val="-2"/>
          <w:sz w:val="10"/>
          <w:szCs w:val="10"/>
        </w:rPr>
        <w:t xml:space="preserve"> </w:t>
      </w:r>
      <w:r>
        <w:rPr>
          <w:rFonts w:ascii="宋体" w:hAnsi="宋体" w:eastAsia="宋体" w:cs="宋体"/>
          <w:spacing w:val="18"/>
          <w:sz w:val="20"/>
          <w:szCs w:val="20"/>
        </w:rPr>
        <w:t>×—+…+</w:t>
      </w:r>
      <w:r>
        <w:rPr>
          <w:rFonts w:ascii="宋体" w:hAnsi="宋体" w:eastAsia="宋体" w:cs="宋体"/>
          <w:sz w:val="20"/>
          <w:szCs w:val="20"/>
        </w:rPr>
        <w:t>B</w:t>
      </w:r>
      <w:r>
        <w:rPr>
          <w:rFonts w:ascii="宋体" w:hAnsi="宋体" w:eastAsia="宋体" w:cs="宋体"/>
          <w:position w:val="-2"/>
          <w:sz w:val="10"/>
          <w:szCs w:val="10"/>
        </w:rPr>
        <w:t>n</w:t>
      </w:r>
      <w:r>
        <w:rPr>
          <w:rFonts w:ascii="宋体" w:hAnsi="宋体" w:eastAsia="宋体" w:cs="宋体"/>
          <w:spacing w:val="-12"/>
          <w:position w:val="-2"/>
          <w:sz w:val="10"/>
          <w:szCs w:val="10"/>
        </w:rPr>
        <w:t xml:space="preserve"> </w:t>
      </w:r>
      <w:r>
        <w:rPr>
          <w:rFonts w:ascii="宋体" w:hAnsi="宋体" w:eastAsia="宋体" w:cs="宋体"/>
          <w:spacing w:val="18"/>
          <w:sz w:val="20"/>
          <w:szCs w:val="20"/>
        </w:rPr>
        <w:t>×—} -1］</w:t>
      </w:r>
    </w:p>
    <w:p w14:paraId="0F965CEF">
      <w:pPr>
        <w:pStyle w:val="3"/>
        <w:spacing w:line="286" w:lineRule="auto"/>
      </w:pPr>
    </w:p>
    <w:p w14:paraId="169510E3">
      <w:pPr>
        <w:spacing w:before="66" w:line="216" w:lineRule="auto"/>
        <w:ind w:left="2226"/>
        <w:rPr>
          <w:rFonts w:ascii="宋体" w:hAnsi="宋体" w:eastAsia="宋体" w:cs="宋体"/>
          <w:sz w:val="13"/>
          <w:szCs w:val="13"/>
        </w:rPr>
      </w:pPr>
      <w:r>
        <w:rPr>
          <w:rFonts w:ascii="宋体" w:hAnsi="宋体" w:eastAsia="宋体" w:cs="宋体"/>
          <w:spacing w:val="3"/>
          <w:position w:val="2"/>
          <w:sz w:val="20"/>
          <w:szCs w:val="20"/>
        </w:rPr>
        <w:t>F</w:t>
      </w:r>
      <w:r>
        <w:rPr>
          <w:rFonts w:ascii="宋体" w:hAnsi="宋体" w:eastAsia="宋体" w:cs="宋体"/>
          <w:spacing w:val="3"/>
          <w:position w:val="-1"/>
          <w:sz w:val="13"/>
          <w:szCs w:val="13"/>
        </w:rPr>
        <w:t>01</w:t>
      </w:r>
      <w:r>
        <w:rPr>
          <w:rFonts w:ascii="宋体" w:hAnsi="宋体" w:eastAsia="宋体" w:cs="宋体"/>
          <w:spacing w:val="5"/>
          <w:position w:val="-1"/>
          <w:sz w:val="13"/>
          <w:szCs w:val="13"/>
        </w:rPr>
        <w:t xml:space="preserve">        </w:t>
      </w:r>
      <w:r>
        <w:rPr>
          <w:rFonts w:ascii="宋体" w:hAnsi="宋体" w:eastAsia="宋体" w:cs="宋体"/>
          <w:spacing w:val="3"/>
          <w:position w:val="2"/>
          <w:sz w:val="20"/>
          <w:szCs w:val="20"/>
        </w:rPr>
        <w:t>F</w:t>
      </w:r>
      <w:r>
        <w:rPr>
          <w:rFonts w:ascii="宋体" w:hAnsi="宋体" w:eastAsia="宋体" w:cs="宋体"/>
          <w:spacing w:val="3"/>
          <w:position w:val="-1"/>
          <w:sz w:val="13"/>
          <w:szCs w:val="13"/>
        </w:rPr>
        <w:t>02</w:t>
      </w:r>
      <w:r>
        <w:rPr>
          <w:rFonts w:ascii="宋体" w:hAnsi="宋体" w:eastAsia="宋体" w:cs="宋体"/>
          <w:spacing w:val="6"/>
          <w:position w:val="-1"/>
          <w:sz w:val="13"/>
          <w:szCs w:val="13"/>
        </w:rPr>
        <w:t xml:space="preserve">       </w:t>
      </w:r>
      <w:r>
        <w:rPr>
          <w:rFonts w:ascii="宋体" w:hAnsi="宋体" w:eastAsia="宋体" w:cs="宋体"/>
          <w:spacing w:val="3"/>
          <w:position w:val="2"/>
          <w:sz w:val="20"/>
          <w:szCs w:val="20"/>
        </w:rPr>
        <w:t>F</w:t>
      </w:r>
      <w:r>
        <w:rPr>
          <w:rFonts w:ascii="宋体" w:hAnsi="宋体" w:eastAsia="宋体" w:cs="宋体"/>
          <w:spacing w:val="3"/>
          <w:position w:val="-1"/>
          <w:sz w:val="13"/>
          <w:szCs w:val="13"/>
        </w:rPr>
        <w:t>03</w:t>
      </w:r>
      <w:r>
        <w:rPr>
          <w:rFonts w:ascii="宋体" w:hAnsi="宋体" w:eastAsia="宋体" w:cs="宋体"/>
          <w:spacing w:val="1"/>
          <w:position w:val="-1"/>
          <w:sz w:val="13"/>
          <w:szCs w:val="13"/>
        </w:rPr>
        <w:t xml:space="preserve">               </w:t>
      </w:r>
      <w:r>
        <w:rPr>
          <w:rFonts w:ascii="宋体" w:hAnsi="宋体" w:eastAsia="宋体" w:cs="宋体"/>
          <w:spacing w:val="3"/>
          <w:position w:val="2"/>
          <w:sz w:val="20"/>
          <w:szCs w:val="20"/>
        </w:rPr>
        <w:t>F</w:t>
      </w:r>
      <w:r>
        <w:rPr>
          <w:rFonts w:ascii="宋体" w:hAnsi="宋体" w:eastAsia="宋体" w:cs="宋体"/>
          <w:spacing w:val="3"/>
          <w:position w:val="-1"/>
          <w:sz w:val="13"/>
          <w:szCs w:val="13"/>
        </w:rPr>
        <w:t>04</w:t>
      </w:r>
    </w:p>
    <w:p w14:paraId="46FB75A7">
      <w:pPr>
        <w:spacing w:before="257" w:line="226" w:lineRule="auto"/>
        <w:ind w:left="448"/>
        <w:rPr>
          <w:rFonts w:ascii="宋体" w:hAnsi="宋体" w:eastAsia="宋体" w:cs="宋体"/>
          <w:sz w:val="20"/>
          <w:szCs w:val="20"/>
        </w:rPr>
      </w:pPr>
      <w:r>
        <w:rPr>
          <w:rFonts w:ascii="宋体" w:hAnsi="宋体" w:eastAsia="宋体" w:cs="宋体"/>
          <w:spacing w:val="5"/>
          <w:sz w:val="20"/>
          <w:szCs w:val="20"/>
        </w:rPr>
        <w:t>式中：</w:t>
      </w:r>
      <w:r>
        <w:rPr>
          <w:rFonts w:ascii="宋体" w:hAnsi="宋体" w:eastAsia="宋体" w:cs="宋体"/>
          <w:spacing w:val="-61"/>
          <w:sz w:val="20"/>
          <w:szCs w:val="20"/>
        </w:rPr>
        <w:t xml:space="preserve"> </w:t>
      </w:r>
      <w:r>
        <w:rPr>
          <w:rFonts w:ascii="宋体" w:hAnsi="宋体" w:eastAsia="宋体" w:cs="宋体"/>
          <w:spacing w:val="5"/>
          <w:sz w:val="20"/>
          <w:szCs w:val="20"/>
        </w:rPr>
        <w:t>△P---需调整的价格差额；</w:t>
      </w:r>
    </w:p>
    <w:p w14:paraId="32F2BFC8">
      <w:pPr>
        <w:spacing w:before="233" w:line="441" w:lineRule="auto"/>
        <w:ind w:left="25" w:right="18" w:firstLine="415"/>
        <w:jc w:val="both"/>
        <w:rPr>
          <w:rFonts w:ascii="宋体" w:hAnsi="宋体" w:eastAsia="宋体" w:cs="宋体"/>
          <w:sz w:val="20"/>
          <w:szCs w:val="20"/>
        </w:rPr>
      </w:pPr>
      <w:r>
        <w:rPr>
          <w:rFonts w:ascii="宋体" w:hAnsi="宋体" w:eastAsia="宋体" w:cs="宋体"/>
          <w:sz w:val="20"/>
          <w:szCs w:val="20"/>
        </w:rPr>
        <w:t>P</w:t>
      </w:r>
      <w:r>
        <w:rPr>
          <w:rFonts w:ascii="宋体" w:hAnsi="宋体" w:eastAsia="宋体" w:cs="宋体"/>
          <w:position w:val="-3"/>
          <w:sz w:val="10"/>
          <w:szCs w:val="10"/>
        </w:rPr>
        <w:t>O</w:t>
      </w:r>
      <w:r>
        <w:rPr>
          <w:rFonts w:ascii="宋体" w:hAnsi="宋体" w:eastAsia="宋体" w:cs="宋体"/>
          <w:spacing w:val="6"/>
          <w:sz w:val="20"/>
          <w:szCs w:val="20"/>
        </w:rPr>
        <w:t>---第</w:t>
      </w:r>
      <w:r>
        <w:rPr>
          <w:rFonts w:ascii="宋体" w:hAnsi="宋体" w:eastAsia="宋体" w:cs="宋体"/>
          <w:spacing w:val="-17"/>
          <w:sz w:val="20"/>
          <w:szCs w:val="20"/>
        </w:rPr>
        <w:t xml:space="preserve"> </w:t>
      </w:r>
      <w:r>
        <w:rPr>
          <w:rFonts w:ascii="宋体" w:hAnsi="宋体" w:eastAsia="宋体" w:cs="宋体"/>
          <w:spacing w:val="6"/>
          <w:sz w:val="20"/>
          <w:szCs w:val="20"/>
        </w:rPr>
        <w:t>17.3.4 项、第</w:t>
      </w:r>
      <w:r>
        <w:rPr>
          <w:rFonts w:ascii="宋体" w:hAnsi="宋体" w:eastAsia="宋体" w:cs="宋体"/>
          <w:spacing w:val="-24"/>
          <w:sz w:val="20"/>
          <w:szCs w:val="20"/>
        </w:rPr>
        <w:t xml:space="preserve"> </w:t>
      </w:r>
      <w:r>
        <w:rPr>
          <w:rFonts w:ascii="宋体" w:hAnsi="宋体" w:eastAsia="宋体" w:cs="宋体"/>
          <w:spacing w:val="6"/>
          <w:sz w:val="20"/>
          <w:szCs w:val="20"/>
        </w:rPr>
        <w:t>17.5.2 项和第</w:t>
      </w:r>
      <w:r>
        <w:rPr>
          <w:rFonts w:ascii="宋体" w:hAnsi="宋体" w:eastAsia="宋体" w:cs="宋体"/>
          <w:spacing w:val="-24"/>
          <w:sz w:val="20"/>
          <w:szCs w:val="20"/>
        </w:rPr>
        <w:t xml:space="preserve"> </w:t>
      </w:r>
      <w:r>
        <w:rPr>
          <w:rFonts w:ascii="宋体" w:hAnsi="宋体" w:eastAsia="宋体" w:cs="宋体"/>
          <w:spacing w:val="6"/>
          <w:sz w:val="20"/>
          <w:szCs w:val="20"/>
        </w:rPr>
        <w:t>17.6.2 项约定的付款证书中承包人应得到的已</w:t>
      </w:r>
      <w:r>
        <w:rPr>
          <w:rFonts w:ascii="宋体" w:hAnsi="宋体" w:eastAsia="宋体" w:cs="宋体"/>
          <w:spacing w:val="7"/>
          <w:sz w:val="20"/>
          <w:szCs w:val="20"/>
        </w:rPr>
        <w:t>完成工作量的金额。此项金额应不包括价格调整、不计质量保证金的扣留和支付、预付款的</w:t>
      </w:r>
      <w:r>
        <w:rPr>
          <w:rFonts w:ascii="宋体" w:hAnsi="宋体" w:eastAsia="宋体" w:cs="宋体"/>
          <w:spacing w:val="8"/>
          <w:sz w:val="20"/>
          <w:szCs w:val="20"/>
        </w:rPr>
        <w:t>支付和扣回。第</w:t>
      </w:r>
      <w:r>
        <w:rPr>
          <w:rFonts w:ascii="宋体" w:hAnsi="宋体" w:eastAsia="宋体" w:cs="宋体"/>
          <w:spacing w:val="-19"/>
          <w:sz w:val="20"/>
          <w:szCs w:val="20"/>
        </w:rPr>
        <w:t xml:space="preserve"> </w:t>
      </w:r>
      <w:r>
        <w:rPr>
          <w:rFonts w:ascii="宋体" w:hAnsi="宋体" w:eastAsia="宋体" w:cs="宋体"/>
          <w:spacing w:val="8"/>
          <w:sz w:val="20"/>
          <w:szCs w:val="20"/>
        </w:rPr>
        <w:t>15</w:t>
      </w:r>
      <w:r>
        <w:rPr>
          <w:rFonts w:ascii="宋体" w:hAnsi="宋体" w:eastAsia="宋体" w:cs="宋体"/>
          <w:spacing w:val="-36"/>
          <w:sz w:val="20"/>
          <w:szCs w:val="20"/>
        </w:rPr>
        <w:t xml:space="preserve"> </w:t>
      </w:r>
      <w:r>
        <w:rPr>
          <w:rFonts w:ascii="宋体" w:hAnsi="宋体" w:eastAsia="宋体" w:cs="宋体"/>
          <w:spacing w:val="8"/>
          <w:sz w:val="20"/>
          <w:szCs w:val="20"/>
        </w:rPr>
        <w:t>条约定的变更及其他金额已按当期价格计价的，也不计在内；</w:t>
      </w:r>
    </w:p>
    <w:p w14:paraId="2D2E4630">
      <w:pPr>
        <w:spacing w:before="1" w:line="227" w:lineRule="auto"/>
        <w:ind w:left="438"/>
        <w:rPr>
          <w:rFonts w:ascii="宋体" w:hAnsi="宋体" w:eastAsia="宋体" w:cs="宋体"/>
          <w:sz w:val="20"/>
          <w:szCs w:val="20"/>
        </w:rPr>
      </w:pPr>
      <w:r>
        <w:rPr>
          <w:rFonts w:ascii="宋体" w:hAnsi="宋体" w:eastAsia="宋体" w:cs="宋体"/>
          <w:spacing w:val="8"/>
          <w:sz w:val="20"/>
          <w:szCs w:val="20"/>
        </w:rPr>
        <w:t>A ---定值权重（即不调部分的权重</w:t>
      </w:r>
      <w:r>
        <w:rPr>
          <w:rFonts w:ascii="宋体" w:hAnsi="宋体" w:eastAsia="宋体" w:cs="宋体"/>
          <w:spacing w:val="3"/>
          <w:sz w:val="20"/>
          <w:szCs w:val="20"/>
        </w:rPr>
        <w:t>）；</w:t>
      </w:r>
    </w:p>
    <w:p w14:paraId="3DE89BD5">
      <w:pPr>
        <w:pStyle w:val="3"/>
        <w:spacing w:line="269" w:lineRule="auto"/>
      </w:pPr>
    </w:p>
    <w:p w14:paraId="4D8EB97B">
      <w:pPr>
        <w:spacing w:before="65" w:line="461" w:lineRule="auto"/>
        <w:ind w:left="25" w:right="18" w:firstLine="414"/>
        <w:rPr>
          <w:rFonts w:ascii="宋体" w:hAnsi="宋体" w:eastAsia="宋体" w:cs="宋体"/>
          <w:sz w:val="20"/>
          <w:szCs w:val="20"/>
        </w:rPr>
      </w:pPr>
      <w:r>
        <w:rPr>
          <w:rFonts w:ascii="宋体" w:hAnsi="宋体" w:eastAsia="宋体" w:cs="宋体"/>
          <w:spacing w:val="6"/>
          <w:sz w:val="20"/>
          <w:szCs w:val="20"/>
        </w:rPr>
        <w:t>B</w:t>
      </w:r>
      <w:r>
        <w:rPr>
          <w:rFonts w:ascii="宋体" w:hAnsi="宋体" w:eastAsia="宋体" w:cs="宋体"/>
          <w:spacing w:val="6"/>
          <w:position w:val="-3"/>
          <w:sz w:val="13"/>
          <w:szCs w:val="13"/>
        </w:rPr>
        <w:t>1</w:t>
      </w:r>
      <w:r>
        <w:rPr>
          <w:rFonts w:ascii="宋体" w:hAnsi="宋体" w:eastAsia="宋体" w:cs="宋体"/>
          <w:spacing w:val="-39"/>
          <w:position w:val="-3"/>
          <w:sz w:val="13"/>
          <w:szCs w:val="13"/>
        </w:rPr>
        <w:t xml:space="preserve"> </w:t>
      </w:r>
      <w:r>
        <w:rPr>
          <w:rFonts w:ascii="宋体" w:hAnsi="宋体" w:eastAsia="宋体" w:cs="宋体"/>
          <w:spacing w:val="6"/>
          <w:sz w:val="20"/>
          <w:szCs w:val="20"/>
        </w:rPr>
        <w:t>；B</w:t>
      </w:r>
      <w:r>
        <w:rPr>
          <w:rFonts w:ascii="宋体" w:hAnsi="宋体" w:eastAsia="宋体" w:cs="宋体"/>
          <w:spacing w:val="6"/>
          <w:position w:val="-3"/>
          <w:sz w:val="13"/>
          <w:szCs w:val="13"/>
        </w:rPr>
        <w:t>2</w:t>
      </w:r>
      <w:r>
        <w:rPr>
          <w:rFonts w:ascii="宋体" w:hAnsi="宋体" w:eastAsia="宋体" w:cs="宋体"/>
          <w:spacing w:val="-39"/>
          <w:position w:val="-3"/>
          <w:sz w:val="13"/>
          <w:szCs w:val="13"/>
        </w:rPr>
        <w:t xml:space="preserve"> </w:t>
      </w:r>
      <w:r>
        <w:rPr>
          <w:rFonts w:ascii="宋体" w:hAnsi="宋体" w:eastAsia="宋体" w:cs="宋体"/>
          <w:spacing w:val="6"/>
          <w:sz w:val="20"/>
          <w:szCs w:val="20"/>
        </w:rPr>
        <w:t>；B</w:t>
      </w:r>
      <w:r>
        <w:rPr>
          <w:rFonts w:ascii="宋体" w:hAnsi="宋体" w:eastAsia="宋体" w:cs="宋体"/>
          <w:spacing w:val="6"/>
          <w:position w:val="-3"/>
          <w:sz w:val="13"/>
          <w:szCs w:val="13"/>
        </w:rPr>
        <w:t>3</w:t>
      </w:r>
      <w:r>
        <w:rPr>
          <w:rFonts w:ascii="宋体" w:hAnsi="宋体" w:eastAsia="宋体" w:cs="宋体"/>
          <w:spacing w:val="-38"/>
          <w:position w:val="-3"/>
          <w:sz w:val="13"/>
          <w:szCs w:val="13"/>
        </w:rPr>
        <w:t xml:space="preserve"> </w:t>
      </w:r>
      <w:r>
        <w:rPr>
          <w:rFonts w:ascii="宋体" w:hAnsi="宋体" w:eastAsia="宋体" w:cs="宋体"/>
          <w:spacing w:val="6"/>
          <w:sz w:val="20"/>
          <w:szCs w:val="20"/>
        </w:rPr>
        <w:t>；……</w:t>
      </w:r>
      <w:r>
        <w:rPr>
          <w:rFonts w:ascii="宋体" w:hAnsi="宋体" w:eastAsia="宋体" w:cs="宋体"/>
          <w:sz w:val="20"/>
          <w:szCs w:val="20"/>
        </w:rPr>
        <w:t>B</w:t>
      </w:r>
      <w:r>
        <w:rPr>
          <w:rFonts w:ascii="宋体" w:hAnsi="宋体" w:eastAsia="宋体" w:cs="宋体"/>
          <w:position w:val="-3"/>
          <w:sz w:val="13"/>
          <w:szCs w:val="13"/>
        </w:rPr>
        <w:t>n</w:t>
      </w:r>
      <w:r>
        <w:rPr>
          <w:rFonts w:ascii="宋体" w:hAnsi="宋体" w:eastAsia="宋体" w:cs="宋体"/>
          <w:spacing w:val="6"/>
          <w:sz w:val="20"/>
          <w:szCs w:val="20"/>
        </w:rPr>
        <w:t>---各可调因子的变值权重（即</w:t>
      </w:r>
      <w:r>
        <w:rPr>
          <w:rFonts w:ascii="宋体" w:hAnsi="宋体" w:eastAsia="宋体" w:cs="宋体"/>
          <w:spacing w:val="5"/>
          <w:sz w:val="20"/>
          <w:szCs w:val="20"/>
        </w:rPr>
        <w:t>可调部分的权重）为各可调因子在投</w:t>
      </w:r>
      <w:r>
        <w:rPr>
          <w:rFonts w:ascii="宋体" w:hAnsi="宋体" w:eastAsia="宋体" w:cs="宋体"/>
          <w:spacing w:val="8"/>
          <w:sz w:val="20"/>
          <w:szCs w:val="20"/>
        </w:rPr>
        <w:t>标函投标总报价中所占的比例；</w:t>
      </w:r>
    </w:p>
    <w:p w14:paraId="2E7A517F">
      <w:pPr>
        <w:spacing w:before="108" w:line="461" w:lineRule="auto"/>
        <w:ind w:left="25" w:right="18" w:firstLine="415"/>
        <w:rPr>
          <w:rFonts w:ascii="宋体" w:hAnsi="宋体" w:eastAsia="宋体" w:cs="宋体"/>
          <w:sz w:val="20"/>
          <w:szCs w:val="20"/>
        </w:rPr>
      </w:pPr>
      <w:r>
        <w:rPr>
          <w:rFonts w:ascii="宋体" w:hAnsi="宋体" w:eastAsia="宋体" w:cs="宋体"/>
          <w:sz w:val="20"/>
          <w:szCs w:val="20"/>
        </w:rPr>
        <w:t>F</w:t>
      </w:r>
      <w:r>
        <w:rPr>
          <w:rFonts w:ascii="宋体" w:hAnsi="宋体" w:eastAsia="宋体" w:cs="宋体"/>
          <w:position w:val="-3"/>
          <w:sz w:val="13"/>
          <w:szCs w:val="13"/>
        </w:rPr>
        <w:t>t</w:t>
      </w:r>
      <w:r>
        <w:rPr>
          <w:rFonts w:ascii="宋体" w:hAnsi="宋体" w:eastAsia="宋体" w:cs="宋体"/>
          <w:spacing w:val="6"/>
          <w:position w:val="-3"/>
          <w:sz w:val="13"/>
          <w:szCs w:val="13"/>
        </w:rPr>
        <w:t>1</w:t>
      </w:r>
      <w:r>
        <w:rPr>
          <w:rFonts w:ascii="宋体" w:hAnsi="宋体" w:eastAsia="宋体" w:cs="宋体"/>
          <w:spacing w:val="6"/>
          <w:sz w:val="20"/>
          <w:szCs w:val="20"/>
        </w:rPr>
        <w:t>；</w:t>
      </w:r>
      <w:r>
        <w:rPr>
          <w:rFonts w:ascii="宋体" w:hAnsi="宋体" w:eastAsia="宋体" w:cs="宋体"/>
          <w:sz w:val="20"/>
          <w:szCs w:val="20"/>
        </w:rPr>
        <w:t>F</w:t>
      </w:r>
      <w:r>
        <w:rPr>
          <w:rFonts w:ascii="宋体" w:hAnsi="宋体" w:eastAsia="宋体" w:cs="宋体"/>
          <w:position w:val="-3"/>
          <w:sz w:val="13"/>
          <w:szCs w:val="13"/>
        </w:rPr>
        <w:t>t</w:t>
      </w:r>
      <w:r>
        <w:rPr>
          <w:rFonts w:ascii="宋体" w:hAnsi="宋体" w:eastAsia="宋体" w:cs="宋体"/>
          <w:spacing w:val="6"/>
          <w:position w:val="-3"/>
          <w:sz w:val="13"/>
          <w:szCs w:val="13"/>
        </w:rPr>
        <w:t>2</w:t>
      </w:r>
      <w:r>
        <w:rPr>
          <w:rFonts w:ascii="宋体" w:hAnsi="宋体" w:eastAsia="宋体" w:cs="宋体"/>
          <w:spacing w:val="6"/>
          <w:sz w:val="20"/>
          <w:szCs w:val="20"/>
        </w:rPr>
        <w:t>；</w:t>
      </w:r>
      <w:r>
        <w:rPr>
          <w:rFonts w:ascii="宋体" w:hAnsi="宋体" w:eastAsia="宋体" w:cs="宋体"/>
          <w:sz w:val="20"/>
          <w:szCs w:val="20"/>
        </w:rPr>
        <w:t>F</w:t>
      </w:r>
      <w:r>
        <w:rPr>
          <w:rFonts w:ascii="宋体" w:hAnsi="宋体" w:eastAsia="宋体" w:cs="宋体"/>
          <w:position w:val="-3"/>
          <w:sz w:val="13"/>
          <w:szCs w:val="13"/>
        </w:rPr>
        <w:t>t</w:t>
      </w:r>
      <w:r>
        <w:rPr>
          <w:rFonts w:ascii="宋体" w:hAnsi="宋体" w:eastAsia="宋体" w:cs="宋体"/>
          <w:spacing w:val="6"/>
          <w:position w:val="-3"/>
          <w:sz w:val="13"/>
          <w:szCs w:val="13"/>
        </w:rPr>
        <w:t>3</w:t>
      </w:r>
      <w:r>
        <w:rPr>
          <w:rFonts w:ascii="宋体" w:hAnsi="宋体" w:eastAsia="宋体" w:cs="宋体"/>
          <w:spacing w:val="6"/>
          <w:sz w:val="20"/>
          <w:szCs w:val="20"/>
        </w:rPr>
        <w:t>；</w:t>
      </w:r>
      <w:r>
        <w:rPr>
          <w:rFonts w:ascii="宋体" w:hAnsi="宋体" w:eastAsia="宋体" w:cs="宋体"/>
          <w:spacing w:val="-66"/>
          <w:sz w:val="20"/>
          <w:szCs w:val="20"/>
        </w:rPr>
        <w:t xml:space="preserve"> </w:t>
      </w:r>
      <w:r>
        <w:rPr>
          <w:rFonts w:ascii="宋体" w:hAnsi="宋体" w:eastAsia="宋体" w:cs="宋体"/>
          <w:spacing w:val="6"/>
          <w:sz w:val="20"/>
          <w:szCs w:val="20"/>
        </w:rPr>
        <w:t>……</w:t>
      </w:r>
      <w:r>
        <w:rPr>
          <w:rFonts w:ascii="宋体" w:hAnsi="宋体" w:eastAsia="宋体" w:cs="宋体"/>
          <w:sz w:val="20"/>
          <w:szCs w:val="20"/>
        </w:rPr>
        <w:t>F</w:t>
      </w:r>
      <w:r>
        <w:rPr>
          <w:rFonts w:ascii="宋体" w:hAnsi="宋体" w:eastAsia="宋体" w:cs="宋体"/>
          <w:position w:val="-3"/>
          <w:sz w:val="13"/>
          <w:szCs w:val="13"/>
        </w:rPr>
        <w:t>tn</w:t>
      </w:r>
      <w:r>
        <w:rPr>
          <w:rFonts w:ascii="宋体" w:hAnsi="宋体" w:eastAsia="宋体" w:cs="宋体"/>
          <w:spacing w:val="6"/>
          <w:sz w:val="20"/>
          <w:szCs w:val="20"/>
        </w:rPr>
        <w:t>---各可调因子的当期价格指数，指第</w:t>
      </w:r>
      <w:r>
        <w:rPr>
          <w:rFonts w:ascii="宋体" w:hAnsi="宋体" w:eastAsia="宋体" w:cs="宋体"/>
          <w:spacing w:val="-24"/>
          <w:sz w:val="20"/>
          <w:szCs w:val="20"/>
        </w:rPr>
        <w:t xml:space="preserve"> </w:t>
      </w:r>
      <w:r>
        <w:rPr>
          <w:rFonts w:ascii="宋体" w:hAnsi="宋体" w:eastAsia="宋体" w:cs="宋体"/>
          <w:spacing w:val="6"/>
          <w:sz w:val="20"/>
          <w:szCs w:val="20"/>
        </w:rPr>
        <w:t>17.3.3 项、第</w:t>
      </w:r>
      <w:r>
        <w:rPr>
          <w:rFonts w:ascii="宋体" w:hAnsi="宋体" w:eastAsia="宋体" w:cs="宋体"/>
          <w:spacing w:val="-21"/>
          <w:sz w:val="20"/>
          <w:szCs w:val="20"/>
        </w:rPr>
        <w:t xml:space="preserve"> </w:t>
      </w:r>
      <w:r>
        <w:rPr>
          <w:rFonts w:ascii="宋体" w:hAnsi="宋体" w:eastAsia="宋体" w:cs="宋体"/>
          <w:spacing w:val="6"/>
          <w:sz w:val="20"/>
          <w:szCs w:val="20"/>
        </w:rPr>
        <w:t>17.5.2 项</w:t>
      </w:r>
      <w:r>
        <w:rPr>
          <w:rFonts w:ascii="宋体" w:hAnsi="宋体" w:eastAsia="宋体" w:cs="宋体"/>
          <w:spacing w:val="7"/>
          <w:sz w:val="20"/>
          <w:szCs w:val="20"/>
        </w:rPr>
        <w:t>和第</w:t>
      </w:r>
      <w:r>
        <w:rPr>
          <w:rFonts w:ascii="宋体" w:hAnsi="宋体" w:eastAsia="宋体" w:cs="宋体"/>
          <w:spacing w:val="-11"/>
          <w:sz w:val="20"/>
          <w:szCs w:val="20"/>
        </w:rPr>
        <w:t xml:space="preserve"> </w:t>
      </w:r>
      <w:r>
        <w:rPr>
          <w:rFonts w:ascii="宋体" w:hAnsi="宋体" w:eastAsia="宋体" w:cs="宋体"/>
          <w:spacing w:val="7"/>
          <w:sz w:val="20"/>
          <w:szCs w:val="20"/>
        </w:rPr>
        <w:t>17.6.2 项约定的付款证书相关周期最后一天的前</w:t>
      </w:r>
      <w:r>
        <w:rPr>
          <w:rFonts w:ascii="宋体" w:hAnsi="宋体" w:eastAsia="宋体" w:cs="宋体"/>
          <w:spacing w:val="-38"/>
          <w:sz w:val="20"/>
          <w:szCs w:val="20"/>
        </w:rPr>
        <w:t xml:space="preserve"> </w:t>
      </w:r>
      <w:r>
        <w:rPr>
          <w:rFonts w:ascii="宋体" w:hAnsi="宋体" w:eastAsia="宋体" w:cs="宋体"/>
          <w:spacing w:val="7"/>
          <w:sz w:val="20"/>
          <w:szCs w:val="20"/>
        </w:rPr>
        <w:t>42</w:t>
      </w:r>
      <w:r>
        <w:rPr>
          <w:rFonts w:ascii="宋体" w:hAnsi="宋体" w:eastAsia="宋体" w:cs="宋体"/>
          <w:spacing w:val="-36"/>
          <w:sz w:val="20"/>
          <w:szCs w:val="20"/>
        </w:rPr>
        <w:t xml:space="preserve"> </w:t>
      </w:r>
      <w:r>
        <w:rPr>
          <w:rFonts w:ascii="宋体" w:hAnsi="宋体" w:eastAsia="宋体" w:cs="宋体"/>
          <w:spacing w:val="7"/>
          <w:sz w:val="20"/>
          <w:szCs w:val="20"/>
        </w:rPr>
        <w:t>天的各可调因子的价格指数；</w:t>
      </w:r>
    </w:p>
    <w:p w14:paraId="04994FE7">
      <w:pPr>
        <w:spacing w:before="110" w:line="462" w:lineRule="auto"/>
        <w:ind w:left="24" w:right="18" w:firstLine="416"/>
        <w:rPr>
          <w:rFonts w:ascii="宋体" w:hAnsi="宋体" w:eastAsia="宋体" w:cs="宋体"/>
          <w:sz w:val="20"/>
          <w:szCs w:val="20"/>
        </w:rPr>
      </w:pPr>
      <w:r>
        <w:rPr>
          <w:rFonts w:ascii="宋体" w:hAnsi="宋体" w:eastAsia="宋体" w:cs="宋体"/>
          <w:spacing w:val="9"/>
          <w:sz w:val="20"/>
          <w:szCs w:val="20"/>
        </w:rPr>
        <w:t>F</w:t>
      </w:r>
      <w:r>
        <w:rPr>
          <w:rFonts w:ascii="宋体" w:hAnsi="宋体" w:eastAsia="宋体" w:cs="宋体"/>
          <w:spacing w:val="9"/>
          <w:position w:val="-3"/>
          <w:sz w:val="13"/>
          <w:szCs w:val="13"/>
        </w:rPr>
        <w:t>01</w:t>
      </w:r>
      <w:r>
        <w:rPr>
          <w:rFonts w:ascii="宋体" w:hAnsi="宋体" w:eastAsia="宋体" w:cs="宋体"/>
          <w:spacing w:val="9"/>
          <w:sz w:val="20"/>
          <w:szCs w:val="20"/>
        </w:rPr>
        <w:t>；F</w:t>
      </w:r>
      <w:r>
        <w:rPr>
          <w:rFonts w:ascii="宋体" w:hAnsi="宋体" w:eastAsia="宋体" w:cs="宋体"/>
          <w:spacing w:val="9"/>
          <w:position w:val="-3"/>
          <w:sz w:val="13"/>
          <w:szCs w:val="13"/>
        </w:rPr>
        <w:t>02</w:t>
      </w:r>
      <w:r>
        <w:rPr>
          <w:rFonts w:ascii="宋体" w:hAnsi="宋体" w:eastAsia="宋体" w:cs="宋体"/>
          <w:spacing w:val="9"/>
          <w:sz w:val="20"/>
          <w:szCs w:val="20"/>
        </w:rPr>
        <w:t>；F</w:t>
      </w:r>
      <w:r>
        <w:rPr>
          <w:rFonts w:ascii="宋体" w:hAnsi="宋体" w:eastAsia="宋体" w:cs="宋体"/>
          <w:spacing w:val="9"/>
          <w:position w:val="-3"/>
          <w:sz w:val="13"/>
          <w:szCs w:val="13"/>
        </w:rPr>
        <w:t>03</w:t>
      </w:r>
      <w:r>
        <w:rPr>
          <w:rFonts w:ascii="宋体" w:hAnsi="宋体" w:eastAsia="宋体" w:cs="宋体"/>
          <w:spacing w:val="9"/>
          <w:sz w:val="20"/>
          <w:szCs w:val="20"/>
        </w:rPr>
        <w:t>；</w:t>
      </w:r>
      <w:r>
        <w:rPr>
          <w:rFonts w:ascii="宋体" w:hAnsi="宋体" w:eastAsia="宋体" w:cs="宋体"/>
          <w:spacing w:val="-61"/>
          <w:sz w:val="20"/>
          <w:szCs w:val="20"/>
        </w:rPr>
        <w:t xml:space="preserve"> </w:t>
      </w:r>
      <w:r>
        <w:rPr>
          <w:rFonts w:ascii="宋体" w:hAnsi="宋体" w:eastAsia="宋体" w:cs="宋体"/>
          <w:spacing w:val="9"/>
          <w:sz w:val="20"/>
          <w:szCs w:val="20"/>
        </w:rPr>
        <w:t>……F</w:t>
      </w:r>
      <w:r>
        <w:rPr>
          <w:rFonts w:ascii="宋体" w:hAnsi="宋体" w:eastAsia="宋体" w:cs="宋体"/>
          <w:spacing w:val="9"/>
          <w:position w:val="-3"/>
          <w:sz w:val="13"/>
          <w:szCs w:val="13"/>
        </w:rPr>
        <w:t>0n</w:t>
      </w:r>
      <w:r>
        <w:rPr>
          <w:rFonts w:ascii="宋体" w:hAnsi="宋体" w:eastAsia="宋体" w:cs="宋体"/>
          <w:spacing w:val="9"/>
          <w:sz w:val="20"/>
          <w:szCs w:val="20"/>
        </w:rPr>
        <w:t>---各可调因子的基本价格指数，指基准日期的各可调因子的价</w:t>
      </w:r>
      <w:r>
        <w:rPr>
          <w:rFonts w:ascii="宋体" w:hAnsi="宋体" w:eastAsia="宋体" w:cs="宋体"/>
          <w:spacing w:val="5"/>
          <w:sz w:val="20"/>
          <w:szCs w:val="20"/>
        </w:rPr>
        <w:t>格指数。</w:t>
      </w:r>
    </w:p>
    <w:p w14:paraId="4C3137BC">
      <w:pPr>
        <w:spacing w:before="2" w:line="441" w:lineRule="auto"/>
        <w:ind w:left="25" w:right="18" w:firstLine="442"/>
        <w:jc w:val="both"/>
        <w:rPr>
          <w:rFonts w:ascii="宋体" w:hAnsi="宋体" w:eastAsia="宋体" w:cs="宋体"/>
          <w:sz w:val="20"/>
          <w:szCs w:val="20"/>
        </w:rPr>
      </w:pPr>
      <w:r>
        <w:rPr>
          <w:rFonts w:ascii="宋体" w:hAnsi="宋体" w:eastAsia="宋体" w:cs="宋体"/>
          <w:spacing w:val="6"/>
          <w:sz w:val="20"/>
          <w:szCs w:val="20"/>
        </w:rPr>
        <w:t>以上价格调整公式中的各可调因子、定值和变值权重，以及基本价格指数及其来源在投</w:t>
      </w:r>
      <w:r>
        <w:rPr>
          <w:rFonts w:ascii="宋体" w:hAnsi="宋体" w:eastAsia="宋体" w:cs="宋体"/>
          <w:spacing w:val="7"/>
          <w:sz w:val="20"/>
          <w:szCs w:val="20"/>
        </w:rPr>
        <w:t>标函附录价格指数和权重表中约定。价格指数应首先采用投标函附录中载明的有关部门提供</w:t>
      </w:r>
      <w:r>
        <w:rPr>
          <w:rFonts w:ascii="宋体" w:hAnsi="宋体" w:eastAsia="宋体" w:cs="宋体"/>
          <w:spacing w:val="9"/>
          <w:sz w:val="20"/>
          <w:szCs w:val="20"/>
        </w:rPr>
        <w:t>的价格指数，缺乏上述价格指数时，可采用有关部门提供的价格代替。</w:t>
      </w:r>
    </w:p>
    <w:p w14:paraId="37F7BDD0">
      <w:pPr>
        <w:spacing w:before="1" w:line="227" w:lineRule="auto"/>
        <w:ind w:left="460"/>
        <w:rPr>
          <w:rFonts w:ascii="宋体" w:hAnsi="宋体" w:eastAsia="宋体" w:cs="宋体"/>
          <w:sz w:val="20"/>
          <w:szCs w:val="20"/>
        </w:rPr>
      </w:pPr>
      <w:r>
        <w:rPr>
          <w:rFonts w:ascii="宋体" w:hAnsi="宋体" w:eastAsia="宋体" w:cs="宋体"/>
          <w:spacing w:val="5"/>
          <w:sz w:val="20"/>
          <w:szCs w:val="20"/>
        </w:rPr>
        <w:t>16.1.1.2 暂时确定调整差额</w:t>
      </w:r>
    </w:p>
    <w:p w14:paraId="03FED5C3">
      <w:pPr>
        <w:spacing w:before="233" w:line="226" w:lineRule="auto"/>
        <w:ind w:right="18"/>
        <w:jc w:val="right"/>
        <w:rPr>
          <w:rFonts w:ascii="宋体" w:hAnsi="宋体" w:eastAsia="宋体" w:cs="宋体"/>
          <w:sz w:val="20"/>
          <w:szCs w:val="20"/>
        </w:rPr>
      </w:pPr>
      <w:r>
        <w:rPr>
          <w:rFonts w:ascii="宋体" w:hAnsi="宋体" w:eastAsia="宋体" w:cs="宋体"/>
          <w:spacing w:val="7"/>
          <w:sz w:val="20"/>
          <w:szCs w:val="20"/>
        </w:rPr>
        <w:t>在计算调整差额时得不到当期价格指数的，可暂用上一次价格指数计算，并在以后的付</w:t>
      </w:r>
    </w:p>
    <w:p w14:paraId="423FDAF2">
      <w:pPr>
        <w:spacing w:line="226" w:lineRule="auto"/>
        <w:rPr>
          <w:rFonts w:ascii="宋体" w:hAnsi="宋体" w:eastAsia="宋体" w:cs="宋体"/>
          <w:sz w:val="20"/>
          <w:szCs w:val="20"/>
        </w:rPr>
        <w:sectPr>
          <w:footerReference r:id="rId188" w:type="default"/>
          <w:pgSz w:w="11906" w:h="16839"/>
          <w:pgMar w:top="1430" w:right="1785" w:bottom="1206" w:left="1785" w:header="0" w:footer="1044" w:gutter="0"/>
          <w:cols w:space="720" w:num="1"/>
        </w:sectPr>
      </w:pPr>
    </w:p>
    <w:p w14:paraId="6FA4A7C4">
      <w:pPr>
        <w:spacing w:before="142" w:line="226" w:lineRule="auto"/>
        <w:ind w:left="25"/>
        <w:rPr>
          <w:rFonts w:ascii="宋体" w:hAnsi="宋体" w:eastAsia="宋体" w:cs="宋体"/>
          <w:sz w:val="20"/>
          <w:szCs w:val="20"/>
        </w:rPr>
      </w:pPr>
      <w:bookmarkStart w:id="455" w:name="bookmark668"/>
      <w:bookmarkEnd w:id="455"/>
      <w:r>
        <w:rPr>
          <w:rFonts w:ascii="宋体" w:hAnsi="宋体" w:eastAsia="宋体" w:cs="宋体"/>
          <w:spacing w:val="8"/>
          <w:sz w:val="20"/>
          <w:szCs w:val="20"/>
        </w:rPr>
        <w:t>款中再按实际价格指数进行调整。</w:t>
      </w:r>
    </w:p>
    <w:p w14:paraId="450E81CE">
      <w:pPr>
        <w:spacing w:before="234" w:line="228" w:lineRule="auto"/>
        <w:ind w:left="460"/>
        <w:rPr>
          <w:rFonts w:ascii="宋体" w:hAnsi="宋体" w:eastAsia="宋体" w:cs="宋体"/>
          <w:sz w:val="20"/>
          <w:szCs w:val="20"/>
        </w:rPr>
      </w:pPr>
      <w:r>
        <w:rPr>
          <w:rFonts w:ascii="宋体" w:hAnsi="宋体" w:eastAsia="宋体" w:cs="宋体"/>
          <w:spacing w:val="5"/>
          <w:sz w:val="20"/>
          <w:szCs w:val="20"/>
        </w:rPr>
        <w:t>16.1.1.3 权重的调整</w:t>
      </w:r>
    </w:p>
    <w:p w14:paraId="71F8539B">
      <w:pPr>
        <w:spacing w:before="230" w:line="442" w:lineRule="auto"/>
        <w:ind w:left="25" w:right="18" w:firstLine="420"/>
        <w:rPr>
          <w:rFonts w:ascii="宋体" w:hAnsi="宋体" w:eastAsia="宋体" w:cs="宋体"/>
          <w:sz w:val="20"/>
          <w:szCs w:val="20"/>
        </w:rPr>
      </w:pPr>
      <w:r>
        <w:rPr>
          <w:rFonts w:ascii="宋体" w:hAnsi="宋体" w:eastAsia="宋体" w:cs="宋体"/>
          <w:spacing w:val="7"/>
          <w:sz w:val="20"/>
          <w:szCs w:val="20"/>
        </w:rPr>
        <w:t>按第</w:t>
      </w:r>
      <w:r>
        <w:rPr>
          <w:rFonts w:ascii="宋体" w:hAnsi="宋体" w:eastAsia="宋体" w:cs="宋体"/>
          <w:spacing w:val="-12"/>
          <w:sz w:val="20"/>
          <w:szCs w:val="20"/>
        </w:rPr>
        <w:t xml:space="preserve"> </w:t>
      </w:r>
      <w:r>
        <w:rPr>
          <w:rFonts w:ascii="宋体" w:hAnsi="宋体" w:eastAsia="宋体" w:cs="宋体"/>
          <w:spacing w:val="7"/>
          <w:sz w:val="20"/>
          <w:szCs w:val="20"/>
        </w:rPr>
        <w:t>15.1 款约定的变更导致原定合同中的权重不合理的，由监理人与承包人和发包人协商后进行调整。</w:t>
      </w:r>
    </w:p>
    <w:p w14:paraId="0992E495">
      <w:pPr>
        <w:spacing w:line="226" w:lineRule="auto"/>
        <w:ind w:left="460"/>
        <w:rPr>
          <w:rFonts w:ascii="宋体" w:hAnsi="宋体" w:eastAsia="宋体" w:cs="宋体"/>
          <w:sz w:val="20"/>
          <w:szCs w:val="20"/>
        </w:rPr>
      </w:pPr>
      <w:r>
        <w:rPr>
          <w:rFonts w:ascii="宋体" w:hAnsi="宋体" w:eastAsia="宋体" w:cs="宋体"/>
          <w:spacing w:val="7"/>
          <w:sz w:val="20"/>
          <w:szCs w:val="20"/>
        </w:rPr>
        <w:t>16.1.1.4 承包人引起的工期延误后的价格调整</w:t>
      </w:r>
    </w:p>
    <w:p w14:paraId="257FB14A">
      <w:pPr>
        <w:spacing w:before="231" w:line="442" w:lineRule="auto"/>
        <w:ind w:left="25" w:right="18" w:firstLine="444"/>
        <w:rPr>
          <w:rFonts w:ascii="宋体" w:hAnsi="宋体" w:eastAsia="宋体" w:cs="宋体"/>
          <w:sz w:val="20"/>
          <w:szCs w:val="20"/>
        </w:rPr>
      </w:pPr>
      <w:r>
        <w:rPr>
          <w:rFonts w:ascii="宋体" w:hAnsi="宋体" w:eastAsia="宋体" w:cs="宋体"/>
          <w:spacing w:val="6"/>
          <w:sz w:val="20"/>
          <w:szCs w:val="20"/>
        </w:rPr>
        <w:t>由于承包人原因未在约定的工期内竣工的，则对原约定竣工日期后继续施工的工程，在</w:t>
      </w:r>
      <w:r>
        <w:rPr>
          <w:rFonts w:ascii="宋体" w:hAnsi="宋体" w:eastAsia="宋体" w:cs="宋体"/>
          <w:spacing w:val="5"/>
          <w:sz w:val="20"/>
          <w:szCs w:val="20"/>
        </w:rPr>
        <w:t>使用第</w:t>
      </w:r>
      <w:r>
        <w:rPr>
          <w:rFonts w:ascii="宋体" w:hAnsi="宋体" w:eastAsia="宋体" w:cs="宋体"/>
          <w:spacing w:val="-9"/>
          <w:sz w:val="20"/>
          <w:szCs w:val="20"/>
        </w:rPr>
        <w:t xml:space="preserve"> </w:t>
      </w:r>
      <w:r>
        <w:rPr>
          <w:rFonts w:ascii="宋体" w:hAnsi="宋体" w:eastAsia="宋体" w:cs="宋体"/>
          <w:spacing w:val="5"/>
          <w:sz w:val="20"/>
          <w:szCs w:val="20"/>
        </w:rPr>
        <w:t>16.1.1.</w:t>
      </w:r>
      <w:r>
        <w:rPr>
          <w:rFonts w:ascii="宋体" w:hAnsi="宋体" w:eastAsia="宋体" w:cs="宋体"/>
          <w:spacing w:val="-22"/>
          <w:sz w:val="20"/>
          <w:szCs w:val="20"/>
        </w:rPr>
        <w:t xml:space="preserve"> </w:t>
      </w:r>
      <w:r>
        <w:rPr>
          <w:rFonts w:ascii="宋体" w:hAnsi="宋体" w:eastAsia="宋体" w:cs="宋体"/>
          <w:spacing w:val="5"/>
          <w:sz w:val="20"/>
          <w:szCs w:val="20"/>
        </w:rPr>
        <w:t>1 目价格调整公式时，应采用原约定竣工日期与实际竣工日期的两个价格指</w:t>
      </w:r>
      <w:r>
        <w:rPr>
          <w:rFonts w:ascii="宋体" w:hAnsi="宋体" w:eastAsia="宋体" w:cs="宋体"/>
          <w:spacing w:val="8"/>
          <w:sz w:val="20"/>
          <w:szCs w:val="20"/>
        </w:rPr>
        <w:t>数中较低的一个作为当期价格指数。</w:t>
      </w:r>
    </w:p>
    <w:p w14:paraId="0F2A7877">
      <w:pPr>
        <w:spacing w:line="226" w:lineRule="auto"/>
        <w:ind w:left="460"/>
        <w:rPr>
          <w:rFonts w:ascii="宋体" w:hAnsi="宋体" w:eastAsia="宋体" w:cs="宋体"/>
          <w:sz w:val="20"/>
          <w:szCs w:val="20"/>
        </w:rPr>
      </w:pPr>
      <w:r>
        <w:rPr>
          <w:rFonts w:ascii="宋体" w:hAnsi="宋体" w:eastAsia="宋体" w:cs="宋体"/>
          <w:spacing w:val="7"/>
          <w:sz w:val="20"/>
          <w:szCs w:val="20"/>
        </w:rPr>
        <w:t>16.1.1.5 发包人引起的工期延误后的价格调整</w:t>
      </w:r>
    </w:p>
    <w:p w14:paraId="02AC545D">
      <w:pPr>
        <w:spacing w:before="236" w:line="441" w:lineRule="auto"/>
        <w:ind w:left="25" w:right="18" w:firstLine="444"/>
        <w:rPr>
          <w:rFonts w:ascii="宋体" w:hAnsi="宋体" w:eastAsia="宋体" w:cs="宋体"/>
          <w:sz w:val="20"/>
          <w:szCs w:val="20"/>
        </w:rPr>
      </w:pPr>
      <w:r>
        <w:rPr>
          <w:rFonts w:ascii="宋体" w:hAnsi="宋体" w:eastAsia="宋体" w:cs="宋体"/>
          <w:spacing w:val="6"/>
          <w:sz w:val="20"/>
          <w:szCs w:val="20"/>
        </w:rPr>
        <w:t>由于发包人原因未在约定的工期内竣工的，则对原约定竣工日期后继续施工的工程，在</w:t>
      </w:r>
      <w:r>
        <w:rPr>
          <w:rFonts w:ascii="宋体" w:hAnsi="宋体" w:eastAsia="宋体" w:cs="宋体"/>
          <w:spacing w:val="7"/>
          <w:sz w:val="20"/>
          <w:szCs w:val="20"/>
        </w:rPr>
        <w:t>使用第</w:t>
      </w:r>
      <w:r>
        <w:rPr>
          <w:rFonts w:ascii="宋体" w:hAnsi="宋体" w:eastAsia="宋体" w:cs="宋体"/>
          <w:spacing w:val="-22"/>
          <w:sz w:val="20"/>
          <w:szCs w:val="20"/>
        </w:rPr>
        <w:t xml:space="preserve"> </w:t>
      </w:r>
      <w:r>
        <w:rPr>
          <w:rFonts w:ascii="宋体" w:hAnsi="宋体" w:eastAsia="宋体" w:cs="宋体"/>
          <w:spacing w:val="7"/>
          <w:sz w:val="20"/>
          <w:szCs w:val="20"/>
        </w:rPr>
        <w:t>16.1.1.1 目价格调整公式时，应采用原约定竣工日期与实际竣工日期的两个价格指</w:t>
      </w:r>
      <w:r>
        <w:rPr>
          <w:rFonts w:ascii="宋体" w:hAnsi="宋体" w:eastAsia="宋体" w:cs="宋体"/>
          <w:spacing w:val="8"/>
          <w:sz w:val="20"/>
          <w:szCs w:val="20"/>
        </w:rPr>
        <w:t>数中较高的一个作为当期价格指数。</w:t>
      </w:r>
    </w:p>
    <w:p w14:paraId="09947C4E">
      <w:pPr>
        <w:spacing w:before="1" w:line="226" w:lineRule="auto"/>
        <w:ind w:right="34"/>
        <w:jc w:val="right"/>
        <w:rPr>
          <w:rFonts w:ascii="宋体" w:hAnsi="宋体" w:eastAsia="宋体" w:cs="宋体"/>
          <w:sz w:val="20"/>
          <w:szCs w:val="20"/>
        </w:rPr>
      </w:pPr>
      <w:r>
        <w:rPr>
          <w:rFonts w:ascii="宋体" w:hAnsi="宋体" w:eastAsia="宋体" w:cs="宋体"/>
          <w:spacing w:val="8"/>
          <w:sz w:val="20"/>
          <w:szCs w:val="20"/>
        </w:rPr>
        <w:t>16.1.1 采用造价信息调整价格差额（适用于投标函附录没有约定价格指数和权重的）</w:t>
      </w:r>
    </w:p>
    <w:p w14:paraId="0C7702CA">
      <w:pPr>
        <w:spacing w:before="234" w:line="442" w:lineRule="auto"/>
        <w:ind w:left="23" w:right="18" w:firstLine="421"/>
        <w:rPr>
          <w:rFonts w:ascii="宋体" w:hAnsi="宋体" w:eastAsia="宋体" w:cs="宋体"/>
          <w:sz w:val="20"/>
          <w:szCs w:val="20"/>
        </w:rPr>
      </w:pPr>
      <w:r>
        <w:rPr>
          <w:rFonts w:ascii="宋体" w:hAnsi="宋体" w:eastAsia="宋体" w:cs="宋体"/>
          <w:spacing w:val="7"/>
          <w:sz w:val="20"/>
          <w:szCs w:val="20"/>
        </w:rPr>
        <w:t>合同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w:t>
      </w:r>
      <w:r>
        <w:rPr>
          <w:rFonts w:ascii="宋体" w:hAnsi="宋体" w:eastAsia="宋体" w:cs="宋体"/>
          <w:spacing w:val="8"/>
          <w:sz w:val="20"/>
          <w:szCs w:val="20"/>
        </w:rPr>
        <w:t>为调整合同价格差额的依据。</w:t>
      </w:r>
    </w:p>
    <w:p w14:paraId="25C2F8F6">
      <w:pPr>
        <w:spacing w:before="77" w:line="230"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16</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1  </w:t>
      </w:r>
      <w:r>
        <w:rPr>
          <w:rFonts w:ascii="黑体" w:hAnsi="黑体" w:eastAsia="黑体" w:cs="黑体"/>
          <w:spacing w:val="5"/>
          <w:sz w:val="20"/>
          <w:szCs w:val="20"/>
        </w:rPr>
        <w:t>物价波动引起的调整（B）</w:t>
      </w:r>
    </w:p>
    <w:p w14:paraId="24941517">
      <w:pPr>
        <w:spacing w:before="151" w:line="226" w:lineRule="auto"/>
        <w:ind w:left="456"/>
        <w:rPr>
          <w:rFonts w:ascii="宋体" w:hAnsi="宋体" w:eastAsia="宋体" w:cs="宋体"/>
          <w:sz w:val="20"/>
          <w:szCs w:val="20"/>
        </w:rPr>
      </w:pPr>
      <w:r>
        <w:rPr>
          <w:rFonts w:ascii="宋体" w:hAnsi="宋体" w:eastAsia="宋体" w:cs="宋体"/>
          <w:spacing w:val="9"/>
          <w:sz w:val="20"/>
          <w:szCs w:val="20"/>
        </w:rPr>
        <w:t>除法律规定或专用合同条款另有约定外，合同价格不因物价波动进行调整。</w:t>
      </w:r>
    </w:p>
    <w:p w14:paraId="6C767E6E">
      <w:pPr>
        <w:pStyle w:val="3"/>
        <w:spacing w:line="245" w:lineRule="auto"/>
      </w:pPr>
    </w:p>
    <w:p w14:paraId="1EF96838">
      <w:pPr>
        <w:spacing w:before="66" w:line="230" w:lineRule="auto"/>
        <w:ind w:left="40"/>
        <w:outlineLvl w:val="2"/>
        <w:rPr>
          <w:rFonts w:ascii="黑体" w:hAnsi="黑体" w:eastAsia="黑体" w:cs="黑体"/>
          <w:sz w:val="20"/>
          <w:szCs w:val="20"/>
        </w:rPr>
      </w:pPr>
      <w:r>
        <w:rPr>
          <w:rFonts w:ascii="Times New Roman" w:hAnsi="Times New Roman" w:eastAsia="Times New Roman" w:cs="Times New Roman"/>
          <w:spacing w:val="6"/>
          <w:sz w:val="20"/>
          <w:szCs w:val="20"/>
        </w:rPr>
        <w:t>16</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2  </w:t>
      </w:r>
      <w:r>
        <w:rPr>
          <w:rFonts w:ascii="黑体" w:hAnsi="黑体" w:eastAsia="黑体" w:cs="黑体"/>
          <w:spacing w:val="6"/>
          <w:sz w:val="20"/>
          <w:szCs w:val="20"/>
        </w:rPr>
        <w:t>法律变化引起的调整</w:t>
      </w:r>
    </w:p>
    <w:p w14:paraId="4DC61DAE">
      <w:pPr>
        <w:spacing w:before="148" w:line="433" w:lineRule="auto"/>
        <w:ind w:left="29" w:right="18" w:firstLine="414"/>
        <w:jc w:val="both"/>
        <w:rPr>
          <w:rFonts w:ascii="宋体" w:hAnsi="宋体" w:eastAsia="宋体" w:cs="宋体"/>
          <w:sz w:val="20"/>
          <w:szCs w:val="20"/>
        </w:rPr>
      </w:pPr>
      <w:r>
        <w:rPr>
          <w:rFonts w:ascii="宋体" w:hAnsi="宋体" w:eastAsia="宋体" w:cs="宋体"/>
          <w:spacing w:val="8"/>
          <w:sz w:val="20"/>
          <w:szCs w:val="20"/>
        </w:rPr>
        <w:t>在基准日后，因法律变化导致承包人在合同履行中所需费用发生除第</w:t>
      </w:r>
      <w:r>
        <w:rPr>
          <w:rFonts w:ascii="宋体" w:hAnsi="宋体" w:eastAsia="宋体" w:cs="宋体"/>
          <w:spacing w:val="-7"/>
          <w:sz w:val="20"/>
          <w:szCs w:val="20"/>
        </w:rPr>
        <w:t xml:space="preserve"> </w:t>
      </w:r>
      <w:r>
        <w:rPr>
          <w:rFonts w:ascii="Times New Roman" w:hAnsi="Times New Roman" w:eastAsia="Times New Roman" w:cs="Times New Roman"/>
          <w:spacing w:val="8"/>
          <w:sz w:val="20"/>
          <w:szCs w:val="20"/>
        </w:rPr>
        <w:t xml:space="preserve">16.1  </w:t>
      </w:r>
      <w:r>
        <w:rPr>
          <w:rFonts w:ascii="宋体" w:hAnsi="宋体" w:eastAsia="宋体" w:cs="宋体"/>
          <w:spacing w:val="8"/>
          <w:sz w:val="20"/>
          <w:szCs w:val="20"/>
        </w:rPr>
        <w:t>款约定以外</w:t>
      </w:r>
      <w:r>
        <w:rPr>
          <w:rFonts w:ascii="宋体" w:hAnsi="宋体" w:eastAsia="宋体" w:cs="宋体"/>
          <w:spacing w:val="6"/>
          <w:sz w:val="20"/>
          <w:szCs w:val="20"/>
        </w:rPr>
        <w:t>的增减时，监理人应根据法律、国家或省、自治区、直辖市有关部门的规定，按第</w:t>
      </w:r>
      <w:r>
        <w:rPr>
          <w:rFonts w:ascii="宋体" w:hAnsi="宋体" w:eastAsia="宋体" w:cs="宋体"/>
          <w:spacing w:val="-23"/>
          <w:sz w:val="20"/>
          <w:szCs w:val="20"/>
        </w:rPr>
        <w:t xml:space="preserve"> </w:t>
      </w:r>
      <w:r>
        <w:rPr>
          <w:rFonts w:ascii="Times New Roman" w:hAnsi="Times New Roman" w:eastAsia="Times New Roman" w:cs="Times New Roman"/>
          <w:spacing w:val="6"/>
          <w:sz w:val="20"/>
          <w:szCs w:val="20"/>
        </w:rPr>
        <w:t xml:space="preserve">3.5  </w:t>
      </w:r>
      <w:r>
        <w:rPr>
          <w:rFonts w:ascii="宋体" w:hAnsi="宋体" w:eastAsia="宋体" w:cs="宋体"/>
          <w:spacing w:val="6"/>
          <w:sz w:val="20"/>
          <w:szCs w:val="20"/>
        </w:rPr>
        <w:t>款商</w:t>
      </w:r>
      <w:r>
        <w:rPr>
          <w:rFonts w:ascii="宋体" w:hAnsi="宋体" w:eastAsia="宋体" w:cs="宋体"/>
          <w:spacing w:val="8"/>
          <w:sz w:val="20"/>
          <w:szCs w:val="20"/>
        </w:rPr>
        <w:t>定或确定需调整的合同价格。</w:t>
      </w:r>
    </w:p>
    <w:p w14:paraId="1C57A79D">
      <w:pPr>
        <w:spacing w:before="1" w:line="221" w:lineRule="auto"/>
        <w:ind w:left="44"/>
        <w:outlineLvl w:val="1"/>
        <w:rPr>
          <w:rFonts w:ascii="黑体" w:hAnsi="黑体" w:eastAsia="黑体" w:cs="黑体"/>
          <w:sz w:val="24"/>
          <w:szCs w:val="24"/>
        </w:rPr>
      </w:pPr>
      <w:bookmarkStart w:id="456" w:name="bookmark374"/>
      <w:bookmarkEnd w:id="456"/>
      <w:bookmarkStart w:id="457" w:name="bookmark375"/>
      <w:bookmarkEnd w:id="457"/>
      <w:r>
        <w:rPr>
          <w:rFonts w:ascii="Times New Roman" w:hAnsi="Times New Roman" w:eastAsia="Times New Roman" w:cs="Times New Roman"/>
          <w:spacing w:val="-3"/>
          <w:sz w:val="24"/>
          <w:szCs w:val="24"/>
        </w:rPr>
        <w:t xml:space="preserve">17.  </w:t>
      </w:r>
      <w:r>
        <w:rPr>
          <w:rFonts w:ascii="黑体" w:hAnsi="黑体" w:eastAsia="黑体" w:cs="黑体"/>
          <w:spacing w:val="-3"/>
          <w:sz w:val="24"/>
          <w:szCs w:val="24"/>
        </w:rPr>
        <w:t>合同价格与支付</w:t>
      </w:r>
    </w:p>
    <w:p w14:paraId="16FCD924">
      <w:pPr>
        <w:spacing w:before="206" w:line="230" w:lineRule="auto"/>
        <w:ind w:left="40"/>
        <w:outlineLvl w:val="2"/>
        <w:rPr>
          <w:rFonts w:ascii="黑体" w:hAnsi="黑体" w:eastAsia="黑体" w:cs="黑体"/>
          <w:sz w:val="20"/>
          <w:szCs w:val="20"/>
        </w:rPr>
      </w:pPr>
      <w:r>
        <w:rPr>
          <w:rFonts w:ascii="Times New Roman" w:hAnsi="Times New Roman" w:eastAsia="Times New Roman" w:cs="Times New Roman"/>
          <w:spacing w:val="2"/>
          <w:sz w:val="20"/>
          <w:szCs w:val="20"/>
        </w:rPr>
        <w:t>17</w:t>
      </w:r>
      <w:r>
        <w:rPr>
          <w:rFonts w:ascii="黑体" w:hAnsi="黑体" w:eastAsia="黑体" w:cs="黑体"/>
          <w:spacing w:val="2"/>
          <w:sz w:val="20"/>
          <w:szCs w:val="20"/>
        </w:rPr>
        <w:t>.</w:t>
      </w:r>
      <w:r>
        <w:rPr>
          <w:rFonts w:ascii="Times New Roman" w:hAnsi="Times New Roman" w:eastAsia="Times New Roman" w:cs="Times New Roman"/>
          <w:spacing w:val="2"/>
          <w:sz w:val="20"/>
          <w:szCs w:val="20"/>
        </w:rPr>
        <w:t>1</w:t>
      </w:r>
      <w:r>
        <w:rPr>
          <w:rFonts w:ascii="Times New Roman" w:hAnsi="Times New Roman" w:eastAsia="Times New Roman" w:cs="Times New Roman"/>
          <w:spacing w:val="10"/>
          <w:sz w:val="20"/>
          <w:szCs w:val="20"/>
        </w:rPr>
        <w:t xml:space="preserve">  </w:t>
      </w:r>
      <w:r>
        <w:rPr>
          <w:rFonts w:ascii="黑体" w:hAnsi="黑体" w:eastAsia="黑体" w:cs="黑体"/>
          <w:spacing w:val="2"/>
          <w:sz w:val="20"/>
          <w:szCs w:val="20"/>
        </w:rPr>
        <w:t>合同价格</w:t>
      </w:r>
    </w:p>
    <w:p w14:paraId="05837592">
      <w:pPr>
        <w:spacing w:before="149" w:line="228" w:lineRule="auto"/>
        <w:ind w:left="456"/>
        <w:rPr>
          <w:rFonts w:ascii="宋体" w:hAnsi="宋体" w:eastAsia="宋体" w:cs="宋体"/>
          <w:sz w:val="20"/>
          <w:szCs w:val="20"/>
        </w:rPr>
      </w:pPr>
      <w:r>
        <w:rPr>
          <w:rFonts w:ascii="宋体" w:hAnsi="宋体" w:eastAsia="宋体" w:cs="宋体"/>
          <w:spacing w:val="7"/>
          <w:sz w:val="20"/>
          <w:szCs w:val="20"/>
        </w:rPr>
        <w:t>除专用合同条款另有约定外，</w:t>
      </w:r>
    </w:p>
    <w:p w14:paraId="0C646AEF">
      <w:pPr>
        <w:spacing w:before="231" w:line="226" w:lineRule="auto"/>
        <w:ind w:left="454"/>
        <w:rPr>
          <w:rFonts w:ascii="宋体" w:hAnsi="宋体" w:eastAsia="宋体" w:cs="宋体"/>
          <w:sz w:val="20"/>
          <w:szCs w:val="20"/>
        </w:rPr>
      </w:pPr>
      <w:r>
        <w:rPr>
          <w:rFonts w:ascii="宋体" w:hAnsi="宋体" w:eastAsia="宋体" w:cs="宋体"/>
          <w:spacing w:val="9"/>
          <w:sz w:val="20"/>
          <w:szCs w:val="20"/>
        </w:rPr>
        <w:t>（1）合同价格包括签约合同价以及按照合</w:t>
      </w:r>
      <w:r>
        <w:rPr>
          <w:rFonts w:ascii="宋体" w:hAnsi="宋体" w:eastAsia="宋体" w:cs="宋体"/>
          <w:spacing w:val="8"/>
          <w:sz w:val="20"/>
          <w:szCs w:val="20"/>
        </w:rPr>
        <w:t>同约定进行的调整；</w:t>
      </w:r>
    </w:p>
    <w:p w14:paraId="53647939">
      <w:pPr>
        <w:spacing w:before="235" w:line="226" w:lineRule="auto"/>
        <w:ind w:left="454"/>
        <w:rPr>
          <w:rFonts w:ascii="宋体" w:hAnsi="宋体" w:eastAsia="宋体" w:cs="宋体"/>
          <w:sz w:val="20"/>
          <w:szCs w:val="20"/>
        </w:rPr>
      </w:pPr>
      <w:r>
        <w:rPr>
          <w:rFonts w:ascii="宋体" w:hAnsi="宋体" w:eastAsia="宋体" w:cs="宋体"/>
          <w:spacing w:val="9"/>
          <w:sz w:val="20"/>
          <w:szCs w:val="20"/>
        </w:rPr>
        <w:t>（2）合同价格包括承包人依据法律规定或合同约定应支付的规</w:t>
      </w:r>
      <w:r>
        <w:rPr>
          <w:rFonts w:ascii="宋体" w:hAnsi="宋体" w:eastAsia="宋体" w:cs="宋体"/>
          <w:spacing w:val="8"/>
          <w:sz w:val="20"/>
          <w:szCs w:val="20"/>
        </w:rPr>
        <w:t>费和税金；</w:t>
      </w:r>
    </w:p>
    <w:p w14:paraId="41D181C4">
      <w:pPr>
        <w:spacing w:line="226" w:lineRule="auto"/>
        <w:rPr>
          <w:rFonts w:ascii="宋体" w:hAnsi="宋体" w:eastAsia="宋体" w:cs="宋体"/>
          <w:sz w:val="20"/>
          <w:szCs w:val="20"/>
        </w:rPr>
        <w:sectPr>
          <w:footerReference r:id="rId189" w:type="default"/>
          <w:pgSz w:w="11906" w:h="16839"/>
          <w:pgMar w:top="1431" w:right="1785" w:bottom="1206" w:left="1785" w:header="0" w:footer="1044" w:gutter="0"/>
          <w:cols w:space="720" w:num="1"/>
        </w:sectPr>
      </w:pPr>
    </w:p>
    <w:p w14:paraId="2DAA3090">
      <w:pPr>
        <w:spacing w:before="140" w:line="442" w:lineRule="auto"/>
        <w:ind w:left="23" w:right="70" w:firstLine="430"/>
        <w:jc w:val="both"/>
        <w:rPr>
          <w:rFonts w:ascii="宋体" w:hAnsi="宋体" w:eastAsia="宋体" w:cs="宋体"/>
          <w:sz w:val="20"/>
          <w:szCs w:val="20"/>
        </w:rPr>
      </w:pPr>
      <w:bookmarkStart w:id="458" w:name="bookmark669"/>
      <w:bookmarkEnd w:id="458"/>
      <w:r>
        <w:rPr>
          <w:rFonts w:ascii="宋体" w:hAnsi="宋体" w:eastAsia="宋体" w:cs="宋体"/>
          <w:spacing w:val="9"/>
          <w:sz w:val="20"/>
          <w:szCs w:val="20"/>
        </w:rPr>
        <w:t>（3）价格清单列出的任何数量仅为估算的工作量，不得将其视为要求承包人实施的工</w:t>
      </w:r>
      <w:r>
        <w:rPr>
          <w:rFonts w:ascii="宋体" w:hAnsi="宋体" w:eastAsia="宋体" w:cs="宋体"/>
          <w:spacing w:val="7"/>
          <w:sz w:val="20"/>
          <w:szCs w:val="20"/>
        </w:rPr>
        <w:t>程的实际或准确的工作量。在价格清单中列出的任何工作量和价格数据应仅限用于变更和支</w:t>
      </w:r>
      <w:r>
        <w:rPr>
          <w:rFonts w:ascii="宋体" w:hAnsi="宋体" w:eastAsia="宋体" w:cs="宋体"/>
          <w:spacing w:val="8"/>
          <w:sz w:val="20"/>
          <w:szCs w:val="20"/>
        </w:rPr>
        <w:t>付的参考资料，而不能用于其他目的。</w:t>
      </w:r>
    </w:p>
    <w:p w14:paraId="2946CD86">
      <w:pPr>
        <w:spacing w:before="1" w:line="443" w:lineRule="auto"/>
        <w:ind w:left="22" w:right="70" w:firstLine="422"/>
        <w:rPr>
          <w:rFonts w:ascii="宋体" w:hAnsi="宋体" w:eastAsia="宋体" w:cs="宋体"/>
          <w:sz w:val="20"/>
          <w:szCs w:val="20"/>
        </w:rPr>
      </w:pPr>
      <w:r>
        <w:rPr>
          <w:rFonts w:ascii="宋体" w:hAnsi="宋体" w:eastAsia="宋体" w:cs="宋体"/>
          <w:spacing w:val="7"/>
          <w:sz w:val="20"/>
          <w:szCs w:val="20"/>
        </w:rPr>
        <w:t>合同约定工程的某部分按照实际完成的工程量进行支付的，应按照专用合同条款的约定</w:t>
      </w:r>
      <w:r>
        <w:rPr>
          <w:rFonts w:ascii="宋体" w:hAnsi="宋体" w:eastAsia="宋体" w:cs="宋体"/>
          <w:spacing w:val="9"/>
          <w:sz w:val="20"/>
          <w:szCs w:val="20"/>
        </w:rPr>
        <w:t>进行计量和估价，并据此调整合同价格。</w:t>
      </w:r>
    </w:p>
    <w:p w14:paraId="4556C846">
      <w:pPr>
        <w:spacing w:before="75" w:line="230" w:lineRule="auto"/>
        <w:ind w:left="40"/>
        <w:outlineLvl w:val="2"/>
        <w:rPr>
          <w:rFonts w:ascii="黑体" w:hAnsi="黑体" w:eastAsia="黑体" w:cs="黑体"/>
          <w:sz w:val="20"/>
          <w:szCs w:val="20"/>
        </w:rPr>
      </w:pPr>
      <w:r>
        <w:rPr>
          <w:rFonts w:ascii="Times New Roman" w:hAnsi="Times New Roman" w:eastAsia="Times New Roman" w:cs="Times New Roman"/>
          <w:spacing w:val="1"/>
          <w:sz w:val="20"/>
          <w:szCs w:val="20"/>
        </w:rPr>
        <w:t>17</w:t>
      </w:r>
      <w:r>
        <w:rPr>
          <w:rFonts w:ascii="黑体" w:hAnsi="黑体" w:eastAsia="黑体" w:cs="黑体"/>
          <w:spacing w:val="1"/>
          <w:sz w:val="20"/>
          <w:szCs w:val="20"/>
        </w:rPr>
        <w:t>.</w:t>
      </w:r>
      <w:r>
        <w:rPr>
          <w:rFonts w:ascii="Times New Roman" w:hAnsi="Times New Roman" w:eastAsia="Times New Roman" w:cs="Times New Roman"/>
          <w:spacing w:val="1"/>
          <w:sz w:val="20"/>
          <w:szCs w:val="20"/>
        </w:rPr>
        <w:t>2</w:t>
      </w:r>
      <w:r>
        <w:rPr>
          <w:rFonts w:ascii="Times New Roman" w:hAnsi="Times New Roman" w:eastAsia="Times New Roman" w:cs="Times New Roman"/>
          <w:spacing w:val="11"/>
          <w:sz w:val="20"/>
          <w:szCs w:val="20"/>
        </w:rPr>
        <w:t xml:space="preserve">  </w:t>
      </w:r>
      <w:r>
        <w:rPr>
          <w:rFonts w:ascii="黑体" w:hAnsi="黑体" w:eastAsia="黑体" w:cs="黑体"/>
          <w:spacing w:val="1"/>
          <w:sz w:val="20"/>
          <w:szCs w:val="20"/>
        </w:rPr>
        <w:t>预付款</w:t>
      </w:r>
    </w:p>
    <w:p w14:paraId="16B41645">
      <w:pPr>
        <w:spacing w:before="151" w:line="228" w:lineRule="auto"/>
        <w:ind w:left="460"/>
        <w:rPr>
          <w:rFonts w:ascii="宋体" w:hAnsi="宋体" w:eastAsia="宋体" w:cs="宋体"/>
          <w:sz w:val="20"/>
          <w:szCs w:val="20"/>
        </w:rPr>
      </w:pPr>
      <w:r>
        <w:rPr>
          <w:rFonts w:ascii="宋体" w:hAnsi="宋体" w:eastAsia="宋体" w:cs="宋体"/>
          <w:spacing w:val="2"/>
          <w:sz w:val="20"/>
          <w:szCs w:val="20"/>
        </w:rPr>
        <w:t>17.2.1</w:t>
      </w:r>
      <w:r>
        <w:rPr>
          <w:rFonts w:ascii="宋体" w:hAnsi="宋体" w:eastAsia="宋体" w:cs="宋体"/>
          <w:spacing w:val="20"/>
          <w:sz w:val="20"/>
          <w:szCs w:val="20"/>
        </w:rPr>
        <w:t xml:space="preserve"> </w:t>
      </w:r>
      <w:r>
        <w:rPr>
          <w:rFonts w:ascii="宋体" w:hAnsi="宋体" w:eastAsia="宋体" w:cs="宋体"/>
          <w:spacing w:val="2"/>
          <w:sz w:val="20"/>
          <w:szCs w:val="20"/>
        </w:rPr>
        <w:t>预付款</w:t>
      </w:r>
    </w:p>
    <w:p w14:paraId="48DA8EC3">
      <w:pPr>
        <w:spacing w:before="229" w:line="442" w:lineRule="auto"/>
        <w:ind w:left="27" w:right="70" w:firstLine="418"/>
        <w:rPr>
          <w:rFonts w:ascii="宋体" w:hAnsi="宋体" w:eastAsia="宋体" w:cs="宋体"/>
          <w:sz w:val="20"/>
          <w:szCs w:val="20"/>
        </w:rPr>
      </w:pPr>
      <w:r>
        <w:rPr>
          <w:rFonts w:ascii="宋体" w:hAnsi="宋体" w:eastAsia="宋体" w:cs="宋体"/>
          <w:spacing w:val="7"/>
          <w:sz w:val="20"/>
          <w:szCs w:val="20"/>
        </w:rPr>
        <w:t>预付款用于承包人为合同工程的设计和工程实施购置材料、工程设备、施工设备、修建临时设施以及组织施工队伍进场等。预付款的额度和支付在专用合同条款中约定。预付款必须专用于合同工作。</w:t>
      </w:r>
    </w:p>
    <w:p w14:paraId="5708D59D">
      <w:pPr>
        <w:spacing w:before="1" w:line="227" w:lineRule="auto"/>
        <w:ind w:left="460"/>
        <w:rPr>
          <w:rFonts w:ascii="宋体" w:hAnsi="宋体" w:eastAsia="宋体" w:cs="宋体"/>
          <w:sz w:val="20"/>
          <w:szCs w:val="20"/>
        </w:rPr>
      </w:pPr>
      <w:r>
        <w:rPr>
          <w:rFonts w:ascii="宋体" w:hAnsi="宋体" w:eastAsia="宋体" w:cs="宋体"/>
          <w:spacing w:val="4"/>
          <w:sz w:val="20"/>
          <w:szCs w:val="20"/>
        </w:rPr>
        <w:t>17.2.2 预付款保函</w:t>
      </w:r>
    </w:p>
    <w:p w14:paraId="1D73A883">
      <w:pPr>
        <w:spacing w:before="232" w:line="442" w:lineRule="auto"/>
        <w:ind w:left="25" w:right="21" w:firstLine="431"/>
        <w:rPr>
          <w:rFonts w:ascii="宋体" w:hAnsi="宋体" w:eastAsia="宋体" w:cs="宋体"/>
          <w:sz w:val="20"/>
          <w:szCs w:val="20"/>
        </w:rPr>
      </w:pPr>
      <w:r>
        <w:rPr>
          <w:rFonts w:ascii="宋体" w:hAnsi="宋体" w:eastAsia="宋体" w:cs="宋体"/>
          <w:spacing w:val="8"/>
          <w:sz w:val="20"/>
          <w:szCs w:val="20"/>
        </w:rPr>
        <w:t>除专用合同条款另有约定外，承包人应在收到预付款的同时向发包人提交预付款保函，</w:t>
      </w:r>
      <w:r>
        <w:rPr>
          <w:rFonts w:ascii="宋体" w:hAnsi="宋体" w:eastAsia="宋体" w:cs="宋体"/>
          <w:spacing w:val="7"/>
          <w:sz w:val="20"/>
          <w:szCs w:val="20"/>
        </w:rPr>
        <w:t>预付款保函的担保金额应与预付款金额相同。保函的担保金额可根据预付款扣回的金额相应</w:t>
      </w:r>
      <w:r>
        <w:rPr>
          <w:rFonts w:ascii="宋体" w:hAnsi="宋体" w:eastAsia="宋体" w:cs="宋体"/>
          <w:spacing w:val="2"/>
          <w:sz w:val="20"/>
          <w:szCs w:val="20"/>
        </w:rPr>
        <w:t>递减。</w:t>
      </w:r>
    </w:p>
    <w:p w14:paraId="410DAB6B">
      <w:pPr>
        <w:spacing w:before="1" w:line="227" w:lineRule="auto"/>
        <w:ind w:left="460"/>
        <w:rPr>
          <w:rFonts w:ascii="宋体" w:hAnsi="宋体" w:eastAsia="宋体" w:cs="宋体"/>
          <w:sz w:val="20"/>
          <w:szCs w:val="20"/>
        </w:rPr>
      </w:pPr>
      <w:r>
        <w:rPr>
          <w:rFonts w:ascii="宋体" w:hAnsi="宋体" w:eastAsia="宋体" w:cs="宋体"/>
          <w:spacing w:val="6"/>
          <w:sz w:val="20"/>
          <w:szCs w:val="20"/>
        </w:rPr>
        <w:t>17.2.3 预付款的扣回与还清</w:t>
      </w:r>
    </w:p>
    <w:p w14:paraId="40C41604">
      <w:pPr>
        <w:spacing w:before="230" w:line="443" w:lineRule="auto"/>
        <w:ind w:left="24" w:right="21" w:firstLine="421"/>
        <w:rPr>
          <w:rFonts w:ascii="宋体" w:hAnsi="宋体" w:eastAsia="宋体" w:cs="宋体"/>
          <w:sz w:val="20"/>
          <w:szCs w:val="20"/>
        </w:rPr>
      </w:pPr>
      <w:r>
        <w:rPr>
          <w:rFonts w:ascii="宋体" w:hAnsi="宋体" w:eastAsia="宋体" w:cs="宋体"/>
          <w:spacing w:val="8"/>
          <w:sz w:val="20"/>
          <w:szCs w:val="20"/>
        </w:rPr>
        <w:t>预付款在进度付款中扣回，扣回办法在专用合同条款中约定。在颁发工程接收证书前，</w:t>
      </w:r>
      <w:r>
        <w:rPr>
          <w:rFonts w:ascii="宋体" w:hAnsi="宋体" w:eastAsia="宋体" w:cs="宋体"/>
          <w:spacing w:val="7"/>
          <w:sz w:val="20"/>
          <w:szCs w:val="20"/>
        </w:rPr>
        <w:t>由于不可抗力或其他原因解除合同时，预付款尚未扣清的，尚未扣清的预付款余额应作为承包人的到期应付款。</w:t>
      </w:r>
    </w:p>
    <w:p w14:paraId="729009C3">
      <w:pPr>
        <w:spacing w:before="75" w:line="230"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17</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3  </w:t>
      </w:r>
      <w:r>
        <w:rPr>
          <w:rFonts w:ascii="黑体" w:hAnsi="黑体" w:eastAsia="黑体" w:cs="黑体"/>
          <w:spacing w:val="4"/>
          <w:sz w:val="20"/>
          <w:szCs w:val="20"/>
        </w:rPr>
        <w:t>工程进度付款</w:t>
      </w:r>
    </w:p>
    <w:p w14:paraId="1693CB9E">
      <w:pPr>
        <w:spacing w:before="152" w:line="228" w:lineRule="auto"/>
        <w:ind w:left="460"/>
        <w:rPr>
          <w:rFonts w:ascii="宋体" w:hAnsi="宋体" w:eastAsia="宋体" w:cs="宋体"/>
          <w:sz w:val="20"/>
          <w:szCs w:val="20"/>
        </w:rPr>
      </w:pPr>
      <w:r>
        <w:rPr>
          <w:rFonts w:ascii="宋体" w:hAnsi="宋体" w:eastAsia="宋体" w:cs="宋体"/>
          <w:spacing w:val="4"/>
          <w:sz w:val="20"/>
          <w:szCs w:val="20"/>
        </w:rPr>
        <w:t>17.3.1 付款时间</w:t>
      </w:r>
    </w:p>
    <w:p w14:paraId="6D78BED2">
      <w:pPr>
        <w:spacing w:before="230" w:line="228" w:lineRule="auto"/>
        <w:ind w:left="456"/>
        <w:rPr>
          <w:rFonts w:ascii="宋体" w:hAnsi="宋体" w:eastAsia="宋体" w:cs="宋体"/>
          <w:sz w:val="20"/>
          <w:szCs w:val="20"/>
        </w:rPr>
      </w:pPr>
      <w:r>
        <w:rPr>
          <w:rFonts w:ascii="宋体" w:hAnsi="宋体" w:eastAsia="宋体" w:cs="宋体"/>
          <w:spacing w:val="8"/>
          <w:sz w:val="20"/>
          <w:szCs w:val="20"/>
        </w:rPr>
        <w:t>除专用合同条款另有约定外，工程进度付款按月支付。</w:t>
      </w:r>
    </w:p>
    <w:p w14:paraId="48B863ED">
      <w:pPr>
        <w:spacing w:before="231" w:line="228" w:lineRule="auto"/>
        <w:ind w:left="460"/>
        <w:rPr>
          <w:rFonts w:ascii="宋体" w:hAnsi="宋体" w:eastAsia="宋体" w:cs="宋体"/>
          <w:sz w:val="20"/>
          <w:szCs w:val="20"/>
        </w:rPr>
      </w:pPr>
      <w:r>
        <w:rPr>
          <w:rFonts w:ascii="宋体" w:hAnsi="宋体" w:eastAsia="宋体" w:cs="宋体"/>
          <w:spacing w:val="4"/>
          <w:sz w:val="20"/>
          <w:szCs w:val="20"/>
        </w:rPr>
        <w:t>17.3.2 支付分解表</w:t>
      </w:r>
    </w:p>
    <w:p w14:paraId="4126B633">
      <w:pPr>
        <w:spacing w:before="232" w:line="442" w:lineRule="auto"/>
        <w:ind w:left="23" w:right="70" w:firstLine="433"/>
        <w:rPr>
          <w:rFonts w:ascii="宋体" w:hAnsi="宋体" w:eastAsia="宋体" w:cs="宋体"/>
          <w:sz w:val="20"/>
          <w:szCs w:val="20"/>
        </w:rPr>
      </w:pPr>
      <w:r>
        <w:rPr>
          <w:rFonts w:ascii="宋体" w:hAnsi="宋体" w:eastAsia="宋体" w:cs="宋体"/>
          <w:spacing w:val="7"/>
          <w:sz w:val="20"/>
          <w:szCs w:val="20"/>
        </w:rPr>
        <w:t>除专用合同条款另有约定外，承包人应根据价格清单的价格构成、</w:t>
      </w:r>
      <w:r>
        <w:rPr>
          <w:rFonts w:ascii="宋体" w:hAnsi="宋体" w:eastAsia="宋体" w:cs="宋体"/>
          <w:spacing w:val="6"/>
          <w:sz w:val="20"/>
          <w:szCs w:val="20"/>
        </w:rPr>
        <w:t>费用性质、计划发生</w:t>
      </w:r>
      <w:r>
        <w:rPr>
          <w:rFonts w:ascii="宋体" w:hAnsi="宋体" w:eastAsia="宋体" w:cs="宋体"/>
          <w:spacing w:val="10"/>
          <w:sz w:val="20"/>
          <w:szCs w:val="20"/>
        </w:rPr>
        <w:t>时间和相应工作量等因素，按照以下分类和分解原则，结合第4.12.1</w:t>
      </w:r>
      <w:r>
        <w:rPr>
          <w:rFonts w:ascii="宋体" w:hAnsi="宋体" w:eastAsia="宋体" w:cs="宋体"/>
          <w:spacing w:val="-32"/>
          <w:sz w:val="20"/>
          <w:szCs w:val="20"/>
        </w:rPr>
        <w:t xml:space="preserve"> </w:t>
      </w:r>
      <w:r>
        <w:rPr>
          <w:rFonts w:ascii="宋体" w:hAnsi="宋体" w:eastAsia="宋体" w:cs="宋体"/>
          <w:spacing w:val="10"/>
          <w:sz w:val="20"/>
          <w:szCs w:val="20"/>
        </w:rPr>
        <w:t>项约定的合同进度计</w:t>
      </w:r>
      <w:r>
        <w:rPr>
          <w:rFonts w:ascii="宋体" w:hAnsi="宋体" w:eastAsia="宋体" w:cs="宋体"/>
          <w:spacing w:val="8"/>
          <w:sz w:val="20"/>
          <w:szCs w:val="20"/>
        </w:rPr>
        <w:t>划，汇总形成月度支付分解报告。</w:t>
      </w:r>
    </w:p>
    <w:p w14:paraId="0FBC8235">
      <w:pPr>
        <w:spacing w:before="1" w:line="226" w:lineRule="auto"/>
        <w:jc w:val="right"/>
        <w:rPr>
          <w:rFonts w:ascii="宋体" w:hAnsi="宋体" w:eastAsia="宋体" w:cs="宋体"/>
          <w:sz w:val="20"/>
          <w:szCs w:val="20"/>
        </w:rPr>
      </w:pPr>
      <w:r>
        <w:rPr>
          <w:rFonts w:ascii="宋体" w:hAnsi="宋体" w:eastAsia="宋体" w:cs="宋体"/>
          <w:spacing w:val="6"/>
          <w:sz w:val="20"/>
          <w:szCs w:val="20"/>
        </w:rPr>
        <w:t>（1）勘察设计费。按照提供勘察设计阶段性成果文件的时间、对应的工作量进</w:t>
      </w:r>
      <w:r>
        <w:rPr>
          <w:rFonts w:ascii="宋体" w:hAnsi="宋体" w:eastAsia="宋体" w:cs="宋体"/>
          <w:spacing w:val="5"/>
          <w:sz w:val="20"/>
          <w:szCs w:val="20"/>
        </w:rPr>
        <w:t>行分解。</w:t>
      </w:r>
    </w:p>
    <w:p w14:paraId="1A185508">
      <w:pPr>
        <w:spacing w:before="235" w:line="334" w:lineRule="auto"/>
        <w:ind w:left="26" w:right="73" w:firstLine="428"/>
        <w:rPr>
          <w:rFonts w:ascii="宋体" w:hAnsi="宋体" w:eastAsia="宋体" w:cs="宋体"/>
          <w:sz w:val="20"/>
          <w:szCs w:val="20"/>
        </w:rPr>
      </w:pPr>
      <w:r>
        <w:rPr>
          <w:rFonts w:ascii="宋体" w:hAnsi="宋体" w:eastAsia="宋体" w:cs="宋体"/>
          <w:spacing w:val="9"/>
          <w:sz w:val="20"/>
          <w:szCs w:val="20"/>
        </w:rPr>
        <w:t>（2）材料和工程设备费。分别按订立采购合同、进场验收合格、安装就位、工程竣工</w:t>
      </w:r>
      <w:r>
        <w:rPr>
          <w:rFonts w:ascii="宋体" w:hAnsi="宋体" w:eastAsia="宋体" w:cs="宋体"/>
          <w:spacing w:val="8"/>
          <w:sz w:val="20"/>
          <w:szCs w:val="20"/>
        </w:rPr>
        <w:t>等阶段和专用条款约定的比例进行分解。</w:t>
      </w:r>
    </w:p>
    <w:p w14:paraId="2F9FC889">
      <w:pPr>
        <w:spacing w:before="231" w:line="226" w:lineRule="auto"/>
        <w:ind w:left="454"/>
        <w:rPr>
          <w:rFonts w:ascii="宋体" w:hAnsi="宋体" w:eastAsia="宋体" w:cs="宋体"/>
          <w:sz w:val="20"/>
          <w:szCs w:val="20"/>
        </w:rPr>
      </w:pPr>
      <w:r>
        <w:rPr>
          <w:rFonts w:ascii="宋体" w:hAnsi="宋体" w:eastAsia="宋体" w:cs="宋体"/>
          <w:spacing w:val="7"/>
          <w:sz w:val="20"/>
          <w:szCs w:val="20"/>
        </w:rPr>
        <w:t>（3）技术服务培训费。按照价格清单中的单价，结合第4.12.1</w:t>
      </w:r>
      <w:r>
        <w:rPr>
          <w:rFonts w:ascii="宋体" w:hAnsi="宋体" w:eastAsia="宋体" w:cs="宋体"/>
          <w:spacing w:val="-27"/>
          <w:sz w:val="20"/>
          <w:szCs w:val="20"/>
        </w:rPr>
        <w:t xml:space="preserve"> </w:t>
      </w:r>
      <w:r>
        <w:rPr>
          <w:rFonts w:ascii="宋体" w:hAnsi="宋体" w:eastAsia="宋体" w:cs="宋体"/>
          <w:spacing w:val="7"/>
          <w:sz w:val="20"/>
          <w:szCs w:val="20"/>
        </w:rPr>
        <w:t>项约定的合同进度计划</w:t>
      </w:r>
    </w:p>
    <w:p w14:paraId="1F77DE74">
      <w:pPr>
        <w:spacing w:line="226" w:lineRule="auto"/>
        <w:rPr>
          <w:rFonts w:ascii="宋体" w:hAnsi="宋体" w:eastAsia="宋体" w:cs="宋体"/>
          <w:sz w:val="20"/>
          <w:szCs w:val="20"/>
        </w:rPr>
        <w:sectPr>
          <w:footerReference r:id="rId190" w:type="default"/>
          <w:pgSz w:w="11906" w:h="16839"/>
          <w:pgMar w:top="1431" w:right="1733" w:bottom="1206" w:left="1785" w:header="0" w:footer="1044" w:gutter="0"/>
          <w:cols w:space="720" w:num="1"/>
        </w:sectPr>
      </w:pPr>
    </w:p>
    <w:p w14:paraId="3F75071A">
      <w:pPr>
        <w:spacing w:before="142" w:line="228" w:lineRule="auto"/>
        <w:ind w:left="23"/>
        <w:rPr>
          <w:rFonts w:ascii="宋体" w:hAnsi="宋体" w:eastAsia="宋体" w:cs="宋体"/>
          <w:sz w:val="20"/>
          <w:szCs w:val="20"/>
        </w:rPr>
      </w:pPr>
      <w:r>
        <w:rPr>
          <w:rFonts w:ascii="宋体" w:hAnsi="宋体" w:eastAsia="宋体" w:cs="宋体"/>
          <w:spacing w:val="8"/>
          <w:sz w:val="20"/>
          <w:szCs w:val="20"/>
        </w:rPr>
        <w:t>对应的工作量进行分解。</w:t>
      </w:r>
    </w:p>
    <w:p w14:paraId="176040C9">
      <w:pPr>
        <w:spacing w:before="232" w:line="441" w:lineRule="auto"/>
        <w:ind w:left="24" w:firstLine="430"/>
        <w:rPr>
          <w:rFonts w:ascii="宋体" w:hAnsi="宋体" w:eastAsia="宋体" w:cs="宋体"/>
          <w:sz w:val="20"/>
          <w:szCs w:val="20"/>
        </w:rPr>
      </w:pPr>
      <w:r>
        <w:rPr>
          <w:rFonts w:ascii="宋体" w:hAnsi="宋体" w:eastAsia="宋体" w:cs="宋体"/>
          <w:spacing w:val="6"/>
          <w:sz w:val="20"/>
          <w:szCs w:val="20"/>
        </w:rPr>
        <w:t>（4）其他工程价款。除第</w:t>
      </w:r>
      <w:r>
        <w:rPr>
          <w:rFonts w:ascii="宋体" w:hAnsi="宋体" w:eastAsia="宋体" w:cs="宋体"/>
          <w:spacing w:val="-24"/>
          <w:sz w:val="20"/>
          <w:szCs w:val="20"/>
        </w:rPr>
        <w:t xml:space="preserve"> </w:t>
      </w:r>
      <w:r>
        <w:rPr>
          <w:rFonts w:ascii="宋体" w:hAnsi="宋体" w:eastAsia="宋体" w:cs="宋体"/>
          <w:spacing w:val="6"/>
          <w:sz w:val="20"/>
          <w:szCs w:val="20"/>
        </w:rPr>
        <w:t>17.1</w:t>
      </w:r>
      <w:r>
        <w:rPr>
          <w:rFonts w:ascii="宋体" w:hAnsi="宋体" w:eastAsia="宋体" w:cs="宋体"/>
          <w:spacing w:val="-39"/>
          <w:sz w:val="20"/>
          <w:szCs w:val="20"/>
        </w:rPr>
        <w:t xml:space="preserve"> </w:t>
      </w:r>
      <w:r>
        <w:rPr>
          <w:rFonts w:ascii="宋体" w:hAnsi="宋体" w:eastAsia="宋体" w:cs="宋体"/>
          <w:spacing w:val="6"/>
          <w:sz w:val="20"/>
          <w:szCs w:val="20"/>
        </w:rPr>
        <w:t>款约定按已完成</w:t>
      </w:r>
      <w:r>
        <w:rPr>
          <w:rFonts w:ascii="宋体" w:hAnsi="宋体" w:eastAsia="宋体" w:cs="宋体"/>
          <w:spacing w:val="5"/>
          <w:sz w:val="20"/>
          <w:szCs w:val="20"/>
        </w:rPr>
        <w:t>工程量计量支付的工程价款外，按照价</w:t>
      </w:r>
      <w:r>
        <w:rPr>
          <w:rFonts w:ascii="宋体" w:hAnsi="宋体" w:eastAsia="宋体" w:cs="宋体"/>
          <w:spacing w:val="7"/>
          <w:sz w:val="20"/>
          <w:szCs w:val="20"/>
        </w:rPr>
        <w:t>格清单中的价格，结合第4.12.1</w:t>
      </w:r>
      <w:r>
        <w:rPr>
          <w:rFonts w:ascii="宋体" w:hAnsi="宋体" w:eastAsia="宋体" w:cs="宋体"/>
          <w:spacing w:val="-37"/>
          <w:sz w:val="20"/>
          <w:szCs w:val="20"/>
        </w:rPr>
        <w:t xml:space="preserve"> </w:t>
      </w:r>
      <w:r>
        <w:rPr>
          <w:rFonts w:ascii="宋体" w:hAnsi="宋体" w:eastAsia="宋体" w:cs="宋体"/>
          <w:spacing w:val="7"/>
          <w:sz w:val="20"/>
          <w:szCs w:val="20"/>
        </w:rPr>
        <w:t>项约定的合同进度计划拟完成的工程量或者比例进行</w:t>
      </w:r>
      <w:r>
        <w:rPr>
          <w:rFonts w:ascii="宋体" w:hAnsi="宋体" w:eastAsia="宋体" w:cs="宋体"/>
          <w:spacing w:val="6"/>
          <w:sz w:val="20"/>
          <w:szCs w:val="20"/>
        </w:rPr>
        <w:t>分解。</w:t>
      </w:r>
    </w:p>
    <w:p w14:paraId="1BECE3BB">
      <w:pPr>
        <w:spacing w:before="4" w:line="441" w:lineRule="auto"/>
        <w:ind w:left="23" w:right="69" w:firstLine="420"/>
        <w:rPr>
          <w:rFonts w:ascii="宋体" w:hAnsi="宋体" w:eastAsia="宋体" w:cs="宋体"/>
          <w:sz w:val="20"/>
          <w:szCs w:val="20"/>
        </w:rPr>
      </w:pPr>
      <w:r>
        <w:rPr>
          <w:rFonts w:ascii="宋体" w:hAnsi="宋体" w:eastAsia="宋体" w:cs="宋体"/>
          <w:spacing w:val="6"/>
          <w:sz w:val="20"/>
          <w:szCs w:val="20"/>
        </w:rPr>
        <w:t>承包人应当在收到经监理人批复的合同进度计划后</w:t>
      </w:r>
      <w:r>
        <w:rPr>
          <w:rFonts w:ascii="宋体" w:hAnsi="宋体" w:eastAsia="宋体" w:cs="宋体"/>
          <w:spacing w:val="-25"/>
          <w:sz w:val="20"/>
          <w:szCs w:val="20"/>
        </w:rPr>
        <w:t xml:space="preserve"> </w:t>
      </w:r>
      <w:r>
        <w:rPr>
          <w:rFonts w:ascii="宋体" w:hAnsi="宋体" w:eastAsia="宋体" w:cs="宋体"/>
          <w:spacing w:val="6"/>
          <w:sz w:val="20"/>
          <w:szCs w:val="20"/>
        </w:rPr>
        <w:t>7</w:t>
      </w:r>
      <w:r>
        <w:rPr>
          <w:rFonts w:ascii="宋体" w:hAnsi="宋体" w:eastAsia="宋体" w:cs="宋体"/>
          <w:spacing w:val="-33"/>
          <w:sz w:val="20"/>
          <w:szCs w:val="20"/>
        </w:rPr>
        <w:t xml:space="preserve"> </w:t>
      </w:r>
      <w:r>
        <w:rPr>
          <w:rFonts w:ascii="宋体" w:hAnsi="宋体" w:eastAsia="宋体" w:cs="宋体"/>
          <w:spacing w:val="6"/>
          <w:sz w:val="20"/>
          <w:szCs w:val="20"/>
        </w:rPr>
        <w:t>天内，将支付分解报告以及形成支</w:t>
      </w:r>
      <w:r>
        <w:rPr>
          <w:rFonts w:ascii="宋体" w:hAnsi="宋体" w:eastAsia="宋体" w:cs="宋体"/>
          <w:spacing w:val="8"/>
          <w:sz w:val="20"/>
          <w:szCs w:val="20"/>
        </w:rPr>
        <w:t>付分解报告的支持性资料报监理人审批，监理人应当在收到承包人报送的支付分解报告后</w:t>
      </w:r>
      <w:r>
        <w:rPr>
          <w:rFonts w:ascii="宋体" w:hAnsi="宋体" w:eastAsia="宋体" w:cs="宋体"/>
          <w:spacing w:val="-28"/>
          <w:sz w:val="20"/>
          <w:szCs w:val="20"/>
        </w:rPr>
        <w:t xml:space="preserve"> </w:t>
      </w:r>
      <w:r>
        <w:rPr>
          <w:rFonts w:ascii="宋体" w:hAnsi="宋体" w:eastAsia="宋体" w:cs="宋体"/>
          <w:spacing w:val="8"/>
          <w:sz w:val="20"/>
          <w:szCs w:val="20"/>
        </w:rPr>
        <w:t>7</w:t>
      </w:r>
      <w:r>
        <w:rPr>
          <w:rFonts w:ascii="宋体" w:hAnsi="宋体" w:eastAsia="宋体" w:cs="宋体"/>
          <w:spacing w:val="13"/>
          <w:sz w:val="20"/>
          <w:szCs w:val="20"/>
        </w:rPr>
        <w:t>天内给予批复或提出修改意见，经监理人批准的支</w:t>
      </w:r>
      <w:r>
        <w:rPr>
          <w:rFonts w:ascii="宋体" w:hAnsi="宋体" w:eastAsia="宋体" w:cs="宋体"/>
          <w:spacing w:val="12"/>
          <w:sz w:val="20"/>
          <w:szCs w:val="20"/>
        </w:rPr>
        <w:t>付分解报告为有合同约束力的支付分解</w:t>
      </w:r>
      <w:r>
        <w:rPr>
          <w:rFonts w:ascii="宋体" w:hAnsi="宋体" w:eastAsia="宋体" w:cs="宋体"/>
          <w:spacing w:val="9"/>
          <w:sz w:val="20"/>
          <w:szCs w:val="20"/>
        </w:rPr>
        <w:t>表。合同进度计划进行了修订的，应相应修改支付分解表，并按本目规定报监理人批复。</w:t>
      </w:r>
    </w:p>
    <w:p w14:paraId="25B96D86">
      <w:pPr>
        <w:spacing w:line="227" w:lineRule="auto"/>
        <w:ind w:left="460"/>
        <w:rPr>
          <w:rFonts w:ascii="宋体" w:hAnsi="宋体" w:eastAsia="宋体" w:cs="宋体"/>
          <w:sz w:val="20"/>
          <w:szCs w:val="20"/>
        </w:rPr>
      </w:pPr>
      <w:r>
        <w:rPr>
          <w:rFonts w:ascii="宋体" w:hAnsi="宋体" w:eastAsia="宋体" w:cs="宋体"/>
          <w:spacing w:val="5"/>
          <w:sz w:val="20"/>
          <w:szCs w:val="20"/>
        </w:rPr>
        <w:t>17.3.3 进度付款申请单</w:t>
      </w:r>
    </w:p>
    <w:p w14:paraId="250BE181">
      <w:pPr>
        <w:spacing w:before="229" w:line="442" w:lineRule="auto"/>
        <w:ind w:left="26" w:right="70" w:firstLine="418"/>
        <w:rPr>
          <w:rFonts w:ascii="宋体" w:hAnsi="宋体" w:eastAsia="宋体" w:cs="宋体"/>
          <w:sz w:val="20"/>
          <w:szCs w:val="20"/>
        </w:rPr>
      </w:pPr>
      <w:r>
        <w:rPr>
          <w:rFonts w:ascii="宋体" w:hAnsi="宋体" w:eastAsia="宋体" w:cs="宋体"/>
          <w:spacing w:val="7"/>
          <w:sz w:val="20"/>
          <w:szCs w:val="20"/>
        </w:rPr>
        <w:t>承包人应在每笔进度款支付前，按监理人批准的格式和专用合同条款约定的份数，向监理人提交进度付款申请单，并附相应的支持性证明文件。除合同另有约定外，进度付款申请单应包括下列内容：</w:t>
      </w:r>
    </w:p>
    <w:p w14:paraId="4FB9FFDF">
      <w:pPr>
        <w:spacing w:before="1" w:line="335" w:lineRule="auto"/>
        <w:ind w:left="25" w:right="73" w:firstLine="429"/>
        <w:rPr>
          <w:rFonts w:ascii="宋体" w:hAnsi="宋体" w:eastAsia="宋体" w:cs="宋体"/>
          <w:sz w:val="20"/>
          <w:szCs w:val="20"/>
        </w:rPr>
      </w:pPr>
      <w:r>
        <w:rPr>
          <w:rFonts w:ascii="宋体" w:hAnsi="宋体" w:eastAsia="宋体" w:cs="宋体"/>
          <w:spacing w:val="9"/>
          <w:sz w:val="20"/>
          <w:szCs w:val="20"/>
        </w:rPr>
        <w:t>（1）当期应支付金额总额，以及截至当期期末累计应支付金额总额、已支付的进度付</w:t>
      </w:r>
      <w:r>
        <w:rPr>
          <w:rFonts w:ascii="宋体" w:hAnsi="宋体" w:eastAsia="宋体" w:cs="宋体"/>
          <w:spacing w:val="6"/>
          <w:sz w:val="20"/>
          <w:szCs w:val="20"/>
        </w:rPr>
        <w:t>款金额总额；</w:t>
      </w:r>
    </w:p>
    <w:p w14:paraId="29E20A3B">
      <w:pPr>
        <w:spacing w:before="230" w:line="228" w:lineRule="auto"/>
        <w:ind w:left="454"/>
        <w:rPr>
          <w:rFonts w:ascii="宋体" w:hAnsi="宋体" w:eastAsia="宋体" w:cs="宋体"/>
          <w:sz w:val="20"/>
          <w:szCs w:val="20"/>
        </w:rPr>
      </w:pPr>
      <w:r>
        <w:rPr>
          <w:rFonts w:ascii="宋体" w:hAnsi="宋体" w:eastAsia="宋体" w:cs="宋体"/>
          <w:spacing w:val="8"/>
          <w:sz w:val="20"/>
          <w:szCs w:val="20"/>
        </w:rPr>
        <w:t>（2）当期根据支付分解表应支付金额，</w:t>
      </w:r>
      <w:r>
        <w:rPr>
          <w:rFonts w:ascii="宋体" w:hAnsi="宋体" w:eastAsia="宋体" w:cs="宋体"/>
          <w:spacing w:val="-60"/>
          <w:sz w:val="20"/>
          <w:szCs w:val="20"/>
        </w:rPr>
        <w:t xml:space="preserve"> </w:t>
      </w:r>
      <w:r>
        <w:rPr>
          <w:rFonts w:ascii="宋体" w:hAnsi="宋体" w:eastAsia="宋体" w:cs="宋体"/>
          <w:spacing w:val="8"/>
          <w:sz w:val="20"/>
          <w:szCs w:val="20"/>
        </w:rPr>
        <w:t>以及截至当期期</w:t>
      </w:r>
      <w:r>
        <w:rPr>
          <w:rFonts w:ascii="宋体" w:hAnsi="宋体" w:eastAsia="宋体" w:cs="宋体"/>
          <w:spacing w:val="7"/>
          <w:sz w:val="20"/>
          <w:szCs w:val="20"/>
        </w:rPr>
        <w:t>末累计应支付金额；</w:t>
      </w:r>
    </w:p>
    <w:p w14:paraId="54204649">
      <w:pPr>
        <w:spacing w:before="234" w:line="334" w:lineRule="auto"/>
        <w:ind w:left="25" w:right="70" w:firstLine="429"/>
        <w:rPr>
          <w:rFonts w:ascii="宋体" w:hAnsi="宋体" w:eastAsia="宋体" w:cs="宋体"/>
          <w:sz w:val="20"/>
          <w:szCs w:val="20"/>
        </w:rPr>
      </w:pPr>
      <w:r>
        <w:rPr>
          <w:rFonts w:ascii="宋体" w:hAnsi="宋体" w:eastAsia="宋体" w:cs="宋体"/>
          <w:spacing w:val="6"/>
          <w:sz w:val="20"/>
          <w:szCs w:val="20"/>
        </w:rPr>
        <w:t>（3）当期根据第</w:t>
      </w:r>
      <w:r>
        <w:rPr>
          <w:rFonts w:ascii="宋体" w:hAnsi="宋体" w:eastAsia="宋体" w:cs="宋体"/>
          <w:spacing w:val="-24"/>
          <w:sz w:val="20"/>
          <w:szCs w:val="20"/>
        </w:rPr>
        <w:t xml:space="preserve"> </w:t>
      </w:r>
      <w:r>
        <w:rPr>
          <w:rFonts w:ascii="宋体" w:hAnsi="宋体" w:eastAsia="宋体" w:cs="宋体"/>
          <w:spacing w:val="6"/>
          <w:sz w:val="20"/>
          <w:szCs w:val="20"/>
        </w:rPr>
        <w:t>17.1</w:t>
      </w:r>
      <w:r>
        <w:rPr>
          <w:rFonts w:ascii="宋体" w:hAnsi="宋体" w:eastAsia="宋体" w:cs="宋体"/>
          <w:spacing w:val="-39"/>
          <w:sz w:val="20"/>
          <w:szCs w:val="20"/>
        </w:rPr>
        <w:t xml:space="preserve"> </w:t>
      </w:r>
      <w:r>
        <w:rPr>
          <w:rFonts w:ascii="宋体" w:hAnsi="宋体" w:eastAsia="宋体" w:cs="宋体"/>
          <w:spacing w:val="6"/>
          <w:sz w:val="20"/>
          <w:szCs w:val="20"/>
        </w:rPr>
        <w:t>款约定计量的已实施工程</w:t>
      </w:r>
      <w:r>
        <w:rPr>
          <w:rFonts w:ascii="宋体" w:hAnsi="宋体" w:eastAsia="宋体" w:cs="宋体"/>
          <w:spacing w:val="5"/>
          <w:sz w:val="20"/>
          <w:szCs w:val="20"/>
        </w:rPr>
        <w:t>应支付金额，以及截至当期期末累计应支付金额；</w:t>
      </w:r>
    </w:p>
    <w:p w14:paraId="75D88564">
      <w:pPr>
        <w:spacing w:before="231" w:line="228" w:lineRule="auto"/>
        <w:ind w:left="454"/>
        <w:rPr>
          <w:rFonts w:ascii="宋体" w:hAnsi="宋体" w:eastAsia="宋体" w:cs="宋体"/>
          <w:sz w:val="20"/>
          <w:szCs w:val="20"/>
        </w:rPr>
      </w:pPr>
      <w:r>
        <w:rPr>
          <w:rFonts w:ascii="宋体" w:hAnsi="宋体" w:eastAsia="宋体" w:cs="宋体"/>
          <w:spacing w:val="8"/>
          <w:sz w:val="20"/>
          <w:szCs w:val="20"/>
        </w:rPr>
        <w:t>（4）当期根据第</w:t>
      </w:r>
      <w:r>
        <w:rPr>
          <w:rFonts w:ascii="宋体" w:hAnsi="宋体" w:eastAsia="宋体" w:cs="宋体"/>
          <w:spacing w:val="-22"/>
          <w:sz w:val="20"/>
          <w:szCs w:val="20"/>
        </w:rPr>
        <w:t xml:space="preserve"> </w:t>
      </w:r>
      <w:r>
        <w:rPr>
          <w:rFonts w:ascii="宋体" w:hAnsi="宋体" w:eastAsia="宋体" w:cs="宋体"/>
          <w:spacing w:val="8"/>
          <w:sz w:val="20"/>
          <w:szCs w:val="20"/>
        </w:rPr>
        <w:t>15</w:t>
      </w:r>
      <w:r>
        <w:rPr>
          <w:rFonts w:ascii="宋体" w:hAnsi="宋体" w:eastAsia="宋体" w:cs="宋体"/>
          <w:spacing w:val="-36"/>
          <w:sz w:val="20"/>
          <w:szCs w:val="20"/>
        </w:rPr>
        <w:t xml:space="preserve"> </w:t>
      </w:r>
      <w:r>
        <w:rPr>
          <w:rFonts w:ascii="宋体" w:hAnsi="宋体" w:eastAsia="宋体" w:cs="宋体"/>
          <w:spacing w:val="8"/>
          <w:sz w:val="20"/>
          <w:szCs w:val="20"/>
        </w:rPr>
        <w:t>条应增加和扣减的变更金额，以及截至当期期末累</w:t>
      </w:r>
      <w:r>
        <w:rPr>
          <w:rFonts w:ascii="宋体" w:hAnsi="宋体" w:eastAsia="宋体" w:cs="宋体"/>
          <w:spacing w:val="7"/>
          <w:sz w:val="20"/>
          <w:szCs w:val="20"/>
        </w:rPr>
        <w:t>计变更金额；</w:t>
      </w:r>
    </w:p>
    <w:p w14:paraId="44A1416A">
      <w:pPr>
        <w:spacing w:before="233" w:line="228" w:lineRule="auto"/>
        <w:ind w:left="454"/>
        <w:rPr>
          <w:rFonts w:ascii="宋体" w:hAnsi="宋体" w:eastAsia="宋体" w:cs="宋体"/>
          <w:sz w:val="20"/>
          <w:szCs w:val="20"/>
        </w:rPr>
      </w:pPr>
      <w:r>
        <w:rPr>
          <w:rFonts w:ascii="宋体" w:hAnsi="宋体" w:eastAsia="宋体" w:cs="宋体"/>
          <w:spacing w:val="8"/>
          <w:sz w:val="20"/>
          <w:szCs w:val="20"/>
        </w:rPr>
        <w:t>（5）当期根据第</w:t>
      </w:r>
      <w:r>
        <w:rPr>
          <w:rFonts w:ascii="宋体" w:hAnsi="宋体" w:eastAsia="宋体" w:cs="宋体"/>
          <w:spacing w:val="-21"/>
          <w:sz w:val="20"/>
          <w:szCs w:val="20"/>
        </w:rPr>
        <w:t xml:space="preserve"> </w:t>
      </w:r>
      <w:r>
        <w:rPr>
          <w:rFonts w:ascii="宋体" w:hAnsi="宋体" w:eastAsia="宋体" w:cs="宋体"/>
          <w:spacing w:val="8"/>
          <w:sz w:val="20"/>
          <w:szCs w:val="20"/>
        </w:rPr>
        <w:t>23 条应增加和扣减的索赔金额，以及截至当期期末累计索赔金额；</w:t>
      </w:r>
    </w:p>
    <w:p w14:paraId="5404DBB6">
      <w:pPr>
        <w:spacing w:before="231" w:line="334" w:lineRule="auto"/>
        <w:ind w:left="27" w:right="71" w:firstLine="427"/>
        <w:rPr>
          <w:rFonts w:ascii="宋体" w:hAnsi="宋体" w:eastAsia="宋体" w:cs="宋体"/>
          <w:sz w:val="20"/>
          <w:szCs w:val="20"/>
        </w:rPr>
      </w:pPr>
      <w:r>
        <w:rPr>
          <w:rFonts w:ascii="宋体" w:hAnsi="宋体" w:eastAsia="宋体" w:cs="宋体"/>
          <w:spacing w:val="9"/>
          <w:sz w:val="20"/>
          <w:szCs w:val="20"/>
        </w:rPr>
        <w:t>（6）当期根据第</w:t>
      </w:r>
      <w:r>
        <w:rPr>
          <w:rFonts w:ascii="宋体" w:hAnsi="宋体" w:eastAsia="宋体" w:cs="宋体"/>
          <w:spacing w:val="-21"/>
          <w:sz w:val="20"/>
          <w:szCs w:val="20"/>
        </w:rPr>
        <w:t xml:space="preserve"> </w:t>
      </w:r>
      <w:r>
        <w:rPr>
          <w:rFonts w:ascii="宋体" w:hAnsi="宋体" w:eastAsia="宋体" w:cs="宋体"/>
          <w:spacing w:val="9"/>
          <w:sz w:val="20"/>
          <w:szCs w:val="20"/>
        </w:rPr>
        <w:t>17.2 款约定应支付的</w:t>
      </w:r>
      <w:r>
        <w:rPr>
          <w:rFonts w:ascii="宋体" w:hAnsi="宋体" w:eastAsia="宋体" w:cs="宋体"/>
          <w:spacing w:val="8"/>
          <w:sz w:val="20"/>
          <w:szCs w:val="20"/>
        </w:rPr>
        <w:t>预付款和扣减的返还预付款金额，</w:t>
      </w:r>
      <w:r>
        <w:rPr>
          <w:rFonts w:ascii="宋体" w:hAnsi="宋体" w:eastAsia="宋体" w:cs="宋体"/>
          <w:spacing w:val="-60"/>
          <w:sz w:val="20"/>
          <w:szCs w:val="20"/>
        </w:rPr>
        <w:t xml:space="preserve"> </w:t>
      </w:r>
      <w:r>
        <w:rPr>
          <w:rFonts w:ascii="宋体" w:hAnsi="宋体" w:eastAsia="宋体" w:cs="宋体"/>
          <w:spacing w:val="8"/>
          <w:sz w:val="20"/>
          <w:szCs w:val="20"/>
        </w:rPr>
        <w:t>以及截至当期期末累计返还预付款金额；</w:t>
      </w:r>
    </w:p>
    <w:p w14:paraId="4171EC05">
      <w:pPr>
        <w:spacing w:before="234" w:line="334" w:lineRule="auto"/>
        <w:ind w:left="24" w:right="71" w:firstLine="430"/>
        <w:rPr>
          <w:rFonts w:ascii="宋体" w:hAnsi="宋体" w:eastAsia="宋体" w:cs="宋体"/>
          <w:sz w:val="20"/>
          <w:szCs w:val="20"/>
        </w:rPr>
      </w:pPr>
      <w:r>
        <w:rPr>
          <w:rFonts w:ascii="宋体" w:hAnsi="宋体" w:eastAsia="宋体" w:cs="宋体"/>
          <w:spacing w:val="8"/>
          <w:sz w:val="20"/>
          <w:szCs w:val="20"/>
        </w:rPr>
        <w:t>（7）当期根据第</w:t>
      </w:r>
      <w:r>
        <w:rPr>
          <w:rFonts w:ascii="宋体" w:hAnsi="宋体" w:eastAsia="宋体" w:cs="宋体"/>
          <w:spacing w:val="-9"/>
          <w:sz w:val="20"/>
          <w:szCs w:val="20"/>
        </w:rPr>
        <w:t xml:space="preserve"> </w:t>
      </w:r>
      <w:r>
        <w:rPr>
          <w:rFonts w:ascii="宋体" w:hAnsi="宋体" w:eastAsia="宋体" w:cs="宋体"/>
          <w:spacing w:val="8"/>
          <w:sz w:val="20"/>
          <w:szCs w:val="20"/>
        </w:rPr>
        <w:t>17.4.1 项约定应扣减的质量保证金金额，</w:t>
      </w:r>
      <w:r>
        <w:rPr>
          <w:rFonts w:ascii="宋体" w:hAnsi="宋体" w:eastAsia="宋体" w:cs="宋体"/>
          <w:spacing w:val="-60"/>
          <w:sz w:val="20"/>
          <w:szCs w:val="20"/>
        </w:rPr>
        <w:t xml:space="preserve"> </w:t>
      </w:r>
      <w:r>
        <w:rPr>
          <w:rFonts w:ascii="宋体" w:hAnsi="宋体" w:eastAsia="宋体" w:cs="宋体"/>
          <w:spacing w:val="8"/>
          <w:sz w:val="20"/>
          <w:szCs w:val="20"/>
        </w:rPr>
        <w:t>以及截至当期期末累计扣减的质量保证金金额；</w:t>
      </w:r>
    </w:p>
    <w:p w14:paraId="6D040EAC">
      <w:pPr>
        <w:spacing w:before="234" w:line="334" w:lineRule="auto"/>
        <w:ind w:left="24" w:right="73" w:firstLine="430"/>
        <w:rPr>
          <w:rFonts w:ascii="宋体" w:hAnsi="宋体" w:eastAsia="宋体" w:cs="宋体"/>
          <w:sz w:val="20"/>
          <w:szCs w:val="20"/>
        </w:rPr>
      </w:pPr>
      <w:r>
        <w:rPr>
          <w:rFonts w:ascii="宋体" w:hAnsi="宋体" w:eastAsia="宋体" w:cs="宋体"/>
          <w:spacing w:val="9"/>
          <w:sz w:val="20"/>
          <w:szCs w:val="20"/>
        </w:rPr>
        <w:t>（8）当期根据合同应增加和扣减的其他金额，以及截至当期期末累计增加和扣减的金</w:t>
      </w:r>
      <w:r>
        <w:rPr>
          <w:rFonts w:ascii="宋体" w:hAnsi="宋体" w:eastAsia="宋体" w:cs="宋体"/>
          <w:sz w:val="20"/>
          <w:szCs w:val="20"/>
        </w:rPr>
        <w:t>额。</w:t>
      </w:r>
    </w:p>
    <w:p w14:paraId="5119E329">
      <w:pPr>
        <w:spacing w:before="231" w:line="227" w:lineRule="auto"/>
        <w:ind w:left="460"/>
        <w:rPr>
          <w:rFonts w:ascii="宋体" w:hAnsi="宋体" w:eastAsia="宋体" w:cs="宋体"/>
          <w:sz w:val="20"/>
          <w:szCs w:val="20"/>
        </w:rPr>
      </w:pPr>
      <w:r>
        <w:rPr>
          <w:rFonts w:ascii="宋体" w:hAnsi="宋体" w:eastAsia="宋体" w:cs="宋体"/>
          <w:spacing w:val="6"/>
          <w:sz w:val="20"/>
          <w:szCs w:val="20"/>
        </w:rPr>
        <w:t>17.3.4 进度付款证书和支付时间</w:t>
      </w:r>
    </w:p>
    <w:p w14:paraId="1E21A73A">
      <w:pPr>
        <w:spacing w:before="236" w:line="442" w:lineRule="auto"/>
        <w:ind w:left="23" w:right="16" w:firstLine="430"/>
        <w:jc w:val="both"/>
        <w:rPr>
          <w:rFonts w:ascii="宋体" w:hAnsi="宋体" w:eastAsia="宋体" w:cs="宋体"/>
          <w:sz w:val="20"/>
          <w:szCs w:val="20"/>
        </w:rPr>
      </w:pPr>
      <w:r>
        <w:rPr>
          <w:rFonts w:ascii="宋体" w:hAnsi="宋体" w:eastAsia="宋体" w:cs="宋体"/>
          <w:spacing w:val="6"/>
          <w:sz w:val="20"/>
          <w:szCs w:val="20"/>
        </w:rPr>
        <w:t>（1）监理人在收到承包人进度付款申请单以</w:t>
      </w:r>
      <w:r>
        <w:rPr>
          <w:rFonts w:ascii="宋体" w:hAnsi="宋体" w:eastAsia="宋体" w:cs="宋体"/>
          <w:spacing w:val="5"/>
          <w:sz w:val="20"/>
          <w:szCs w:val="20"/>
        </w:rPr>
        <w:t>及相应的支持性证明文件后的</w:t>
      </w:r>
      <w:r>
        <w:rPr>
          <w:rFonts w:ascii="宋体" w:hAnsi="宋体" w:eastAsia="宋体" w:cs="宋体"/>
          <w:spacing w:val="-22"/>
          <w:sz w:val="20"/>
          <w:szCs w:val="20"/>
        </w:rPr>
        <w:t xml:space="preserve"> </w:t>
      </w:r>
      <w:r>
        <w:rPr>
          <w:rFonts w:ascii="宋体" w:hAnsi="宋体" w:eastAsia="宋体" w:cs="宋体"/>
          <w:spacing w:val="5"/>
          <w:sz w:val="20"/>
          <w:szCs w:val="20"/>
        </w:rPr>
        <w:t>14</w:t>
      </w:r>
      <w:r>
        <w:rPr>
          <w:rFonts w:ascii="宋体" w:hAnsi="宋体" w:eastAsia="宋体" w:cs="宋体"/>
          <w:spacing w:val="-33"/>
          <w:sz w:val="20"/>
          <w:szCs w:val="20"/>
        </w:rPr>
        <w:t xml:space="preserve"> </w:t>
      </w:r>
      <w:r>
        <w:rPr>
          <w:rFonts w:ascii="宋体" w:hAnsi="宋体" w:eastAsia="宋体" w:cs="宋体"/>
          <w:spacing w:val="5"/>
          <w:sz w:val="20"/>
          <w:szCs w:val="20"/>
        </w:rPr>
        <w:t>天内完成</w:t>
      </w:r>
      <w:r>
        <w:rPr>
          <w:rFonts w:ascii="宋体" w:hAnsi="宋体" w:eastAsia="宋体" w:cs="宋体"/>
          <w:spacing w:val="4"/>
          <w:sz w:val="20"/>
          <w:szCs w:val="20"/>
        </w:rPr>
        <w:t>审核，提出发包人到期应支付给承包人的金额以及</w:t>
      </w:r>
      <w:r>
        <w:rPr>
          <w:rFonts w:ascii="宋体" w:hAnsi="宋体" w:eastAsia="宋体" w:cs="宋体"/>
          <w:spacing w:val="3"/>
          <w:sz w:val="20"/>
          <w:szCs w:val="20"/>
        </w:rPr>
        <w:t>相应的支持性材料，经发包人审批同意后，</w:t>
      </w:r>
      <w:r>
        <w:rPr>
          <w:rFonts w:ascii="宋体" w:hAnsi="宋体" w:eastAsia="宋体" w:cs="宋体"/>
          <w:spacing w:val="9"/>
          <w:sz w:val="20"/>
          <w:szCs w:val="20"/>
        </w:rPr>
        <w:t>由监理人向承包人出具经发包人签认的进度付款证书。监</w:t>
      </w:r>
      <w:r>
        <w:rPr>
          <w:rFonts w:ascii="宋体" w:hAnsi="宋体" w:eastAsia="宋体" w:cs="宋体"/>
          <w:spacing w:val="8"/>
          <w:sz w:val="20"/>
          <w:szCs w:val="20"/>
        </w:rPr>
        <w:t>理人未能在前述时间完成审核的，</w:t>
      </w:r>
      <w:r>
        <w:rPr>
          <w:rFonts w:ascii="宋体" w:hAnsi="宋体" w:eastAsia="宋体" w:cs="宋体"/>
          <w:spacing w:val="7"/>
          <w:sz w:val="20"/>
          <w:szCs w:val="20"/>
        </w:rPr>
        <w:t>视为监理人同意承包人进度付款申请。监理人有权核减承包人未能按照合同要求履行任何工</w:t>
      </w:r>
    </w:p>
    <w:p w14:paraId="07E41C8C">
      <w:pPr>
        <w:spacing w:line="442" w:lineRule="auto"/>
        <w:rPr>
          <w:rFonts w:ascii="宋体" w:hAnsi="宋体" w:eastAsia="宋体" w:cs="宋体"/>
          <w:sz w:val="20"/>
          <w:szCs w:val="20"/>
        </w:rPr>
        <w:sectPr>
          <w:footerReference r:id="rId191" w:type="default"/>
          <w:pgSz w:w="11906" w:h="16839"/>
          <w:pgMar w:top="1431" w:right="1733" w:bottom="1206" w:left="1785" w:header="0" w:footer="1044" w:gutter="0"/>
          <w:cols w:space="720" w:num="1"/>
        </w:sectPr>
      </w:pPr>
    </w:p>
    <w:p w14:paraId="5A08A4EE">
      <w:pPr>
        <w:spacing w:before="141" w:line="228" w:lineRule="auto"/>
        <w:ind w:left="25"/>
        <w:rPr>
          <w:rFonts w:ascii="宋体" w:hAnsi="宋体" w:eastAsia="宋体" w:cs="宋体"/>
          <w:sz w:val="20"/>
          <w:szCs w:val="20"/>
        </w:rPr>
      </w:pPr>
      <w:bookmarkStart w:id="459" w:name="bookmark670"/>
      <w:bookmarkEnd w:id="459"/>
      <w:r>
        <w:rPr>
          <w:rFonts w:ascii="宋体" w:hAnsi="宋体" w:eastAsia="宋体" w:cs="宋体"/>
          <w:spacing w:val="7"/>
          <w:sz w:val="20"/>
          <w:szCs w:val="20"/>
        </w:rPr>
        <w:t>作或义务的相应金额。</w:t>
      </w:r>
    </w:p>
    <w:p w14:paraId="1459E9E0">
      <w:pPr>
        <w:spacing w:before="232" w:line="370" w:lineRule="auto"/>
        <w:ind w:left="24" w:firstLine="430"/>
        <w:rPr>
          <w:rFonts w:ascii="宋体" w:hAnsi="宋体" w:eastAsia="宋体" w:cs="宋体"/>
          <w:sz w:val="20"/>
          <w:szCs w:val="20"/>
        </w:rPr>
      </w:pPr>
      <w:r>
        <w:rPr>
          <w:rFonts w:ascii="宋体" w:hAnsi="宋体" w:eastAsia="宋体" w:cs="宋体"/>
          <w:spacing w:val="10"/>
          <w:sz w:val="20"/>
          <w:szCs w:val="20"/>
        </w:rPr>
        <w:t>（2）发包人最迟应在监理人收到进度付款申请单后的</w:t>
      </w:r>
      <w:r>
        <w:rPr>
          <w:rFonts w:ascii="宋体" w:hAnsi="宋体" w:eastAsia="宋体" w:cs="宋体"/>
          <w:spacing w:val="-31"/>
          <w:sz w:val="20"/>
          <w:szCs w:val="20"/>
        </w:rPr>
        <w:t xml:space="preserve"> </w:t>
      </w:r>
      <w:r>
        <w:rPr>
          <w:rFonts w:ascii="宋体" w:hAnsi="宋体" w:eastAsia="宋体" w:cs="宋体"/>
          <w:spacing w:val="10"/>
          <w:sz w:val="20"/>
          <w:szCs w:val="20"/>
        </w:rPr>
        <w:t>28 天内，将进度应付款支付给</w:t>
      </w:r>
      <w:r>
        <w:rPr>
          <w:rFonts w:ascii="宋体" w:hAnsi="宋体" w:eastAsia="宋体" w:cs="宋体"/>
          <w:spacing w:val="9"/>
          <w:sz w:val="20"/>
          <w:szCs w:val="20"/>
        </w:rPr>
        <w:t>承包人。发包人未能在前述时间内完成审批或不予答复的，视为发包人同意进度付</w:t>
      </w:r>
      <w:r>
        <w:rPr>
          <w:rFonts w:ascii="宋体" w:hAnsi="宋体" w:eastAsia="宋体" w:cs="宋体"/>
          <w:spacing w:val="8"/>
          <w:sz w:val="20"/>
          <w:szCs w:val="20"/>
        </w:rPr>
        <w:t>款申请。</w:t>
      </w:r>
      <w:r>
        <w:rPr>
          <w:rFonts w:ascii="宋体" w:hAnsi="宋体" w:eastAsia="宋体" w:cs="宋体"/>
          <w:spacing w:val="9"/>
          <w:sz w:val="20"/>
          <w:szCs w:val="20"/>
        </w:rPr>
        <w:t>发包人不按期支付的，按专用合同条款的约定支付逾期付款违约金。</w:t>
      </w:r>
    </w:p>
    <w:p w14:paraId="73B00052">
      <w:pPr>
        <w:spacing w:before="233" w:line="334" w:lineRule="auto"/>
        <w:ind w:left="27" w:right="68" w:firstLine="426"/>
        <w:rPr>
          <w:rFonts w:ascii="宋体" w:hAnsi="宋体" w:eastAsia="宋体" w:cs="宋体"/>
          <w:sz w:val="20"/>
          <w:szCs w:val="20"/>
        </w:rPr>
      </w:pPr>
      <w:r>
        <w:rPr>
          <w:rFonts w:ascii="宋体" w:hAnsi="宋体" w:eastAsia="宋体" w:cs="宋体"/>
          <w:spacing w:val="9"/>
          <w:sz w:val="20"/>
          <w:szCs w:val="20"/>
        </w:rPr>
        <w:t>（3）监理人出具进度付款证书，不应视为监理人已同意、批准或接受了承包人完成的</w:t>
      </w:r>
      <w:r>
        <w:rPr>
          <w:rFonts w:ascii="宋体" w:hAnsi="宋体" w:eastAsia="宋体" w:cs="宋体"/>
          <w:spacing w:val="6"/>
          <w:sz w:val="20"/>
          <w:szCs w:val="20"/>
        </w:rPr>
        <w:t>该部分工作。</w:t>
      </w:r>
    </w:p>
    <w:p w14:paraId="70931CC7">
      <w:pPr>
        <w:spacing w:before="234" w:line="334" w:lineRule="auto"/>
        <w:ind w:left="25" w:right="66" w:firstLine="429"/>
        <w:rPr>
          <w:rFonts w:ascii="宋体" w:hAnsi="宋体" w:eastAsia="宋体" w:cs="宋体"/>
          <w:sz w:val="20"/>
          <w:szCs w:val="20"/>
        </w:rPr>
      </w:pPr>
      <w:r>
        <w:rPr>
          <w:rFonts w:ascii="宋体" w:hAnsi="宋体" w:eastAsia="宋体" w:cs="宋体"/>
          <w:spacing w:val="9"/>
          <w:sz w:val="20"/>
          <w:szCs w:val="20"/>
        </w:rPr>
        <w:t>（4）进度付款涉及政府投资资金的，按照国库集中支付等国家相关规定和专用合同条</w:t>
      </w:r>
      <w:r>
        <w:rPr>
          <w:rFonts w:ascii="宋体" w:hAnsi="宋体" w:eastAsia="宋体" w:cs="宋体"/>
          <w:spacing w:val="6"/>
          <w:sz w:val="20"/>
          <w:szCs w:val="20"/>
        </w:rPr>
        <w:t>款的约定执行。</w:t>
      </w:r>
    </w:p>
    <w:p w14:paraId="7936C680">
      <w:pPr>
        <w:spacing w:before="231" w:line="228" w:lineRule="auto"/>
        <w:ind w:left="460"/>
        <w:rPr>
          <w:rFonts w:ascii="宋体" w:hAnsi="宋体" w:eastAsia="宋体" w:cs="宋体"/>
          <w:sz w:val="20"/>
          <w:szCs w:val="20"/>
        </w:rPr>
      </w:pPr>
      <w:r>
        <w:rPr>
          <w:rFonts w:ascii="宋体" w:hAnsi="宋体" w:eastAsia="宋体" w:cs="宋体"/>
          <w:spacing w:val="6"/>
          <w:sz w:val="20"/>
          <w:szCs w:val="20"/>
        </w:rPr>
        <w:t>17.3.5 工程进度付款的修正</w:t>
      </w:r>
    </w:p>
    <w:p w14:paraId="5E363A4B">
      <w:pPr>
        <w:spacing w:before="232" w:line="442" w:lineRule="auto"/>
        <w:ind w:left="23" w:right="66" w:firstLine="420"/>
        <w:rPr>
          <w:rFonts w:ascii="宋体" w:hAnsi="宋体" w:eastAsia="宋体" w:cs="宋体"/>
          <w:sz w:val="20"/>
          <w:szCs w:val="20"/>
        </w:rPr>
      </w:pPr>
      <w:r>
        <w:rPr>
          <w:rFonts w:ascii="宋体" w:hAnsi="宋体" w:eastAsia="宋体" w:cs="宋体"/>
          <w:spacing w:val="7"/>
          <w:sz w:val="20"/>
          <w:szCs w:val="20"/>
        </w:rPr>
        <w:t>在对以往历次已签发的进度付款证书进行汇总和复核中发现错、漏或重复的，监理人有权予以修正，承包人也有权提出修正申请。经监理人、承包人复核同意的修正，应在本次进</w:t>
      </w:r>
      <w:r>
        <w:rPr>
          <w:rFonts w:ascii="宋体" w:hAnsi="宋体" w:eastAsia="宋体" w:cs="宋体"/>
          <w:spacing w:val="8"/>
          <w:sz w:val="20"/>
          <w:szCs w:val="20"/>
        </w:rPr>
        <w:t>度付款中支付或扣除。</w:t>
      </w:r>
    </w:p>
    <w:p w14:paraId="7BE49DDA">
      <w:pPr>
        <w:spacing w:before="79" w:line="231"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17</w:t>
      </w:r>
      <w:r>
        <w:rPr>
          <w:rFonts w:ascii="黑体" w:hAnsi="黑体" w:eastAsia="黑体" w:cs="黑体"/>
          <w:spacing w:val="3"/>
          <w:sz w:val="20"/>
          <w:szCs w:val="20"/>
        </w:rPr>
        <w:t>.</w:t>
      </w:r>
      <w:r>
        <w:rPr>
          <w:rFonts w:ascii="Times New Roman" w:hAnsi="Times New Roman" w:eastAsia="Times New Roman" w:cs="Times New Roman"/>
          <w:spacing w:val="3"/>
          <w:sz w:val="20"/>
          <w:szCs w:val="20"/>
        </w:rPr>
        <w:t>4</w:t>
      </w:r>
      <w:r>
        <w:rPr>
          <w:rFonts w:ascii="Times New Roman" w:hAnsi="Times New Roman" w:eastAsia="Times New Roman" w:cs="Times New Roman"/>
          <w:spacing w:val="11"/>
          <w:sz w:val="20"/>
          <w:szCs w:val="20"/>
        </w:rPr>
        <w:t xml:space="preserve">  </w:t>
      </w:r>
      <w:r>
        <w:rPr>
          <w:rFonts w:ascii="黑体" w:hAnsi="黑体" w:eastAsia="黑体" w:cs="黑体"/>
          <w:spacing w:val="3"/>
          <w:sz w:val="20"/>
          <w:szCs w:val="20"/>
        </w:rPr>
        <w:t>质量保证金</w:t>
      </w:r>
    </w:p>
    <w:p w14:paraId="75CD9E72">
      <w:pPr>
        <w:spacing w:before="148" w:line="370" w:lineRule="auto"/>
        <w:ind w:left="23" w:right="11" w:firstLine="436"/>
        <w:rPr>
          <w:rFonts w:ascii="宋体" w:hAnsi="宋体" w:eastAsia="宋体" w:cs="宋体"/>
          <w:sz w:val="20"/>
          <w:szCs w:val="20"/>
        </w:rPr>
      </w:pPr>
      <w:r>
        <w:rPr>
          <w:rFonts w:ascii="宋体" w:hAnsi="宋体" w:eastAsia="宋体" w:cs="宋体"/>
          <w:spacing w:val="5"/>
          <w:sz w:val="20"/>
          <w:szCs w:val="20"/>
        </w:rPr>
        <w:t>17.4.1 监理人应从发包人的每笔进度付款中，按专用合同条款的约定扣留质量保证金，</w:t>
      </w:r>
      <w:r>
        <w:rPr>
          <w:rFonts w:ascii="宋体" w:hAnsi="宋体" w:eastAsia="宋体" w:cs="宋体"/>
          <w:spacing w:val="7"/>
          <w:sz w:val="20"/>
          <w:szCs w:val="20"/>
        </w:rPr>
        <w:t>直至扣留的质量保证金总额达到专用合同条款约定的金额或比例为止。质量保证金的计算额</w:t>
      </w:r>
      <w:r>
        <w:rPr>
          <w:rFonts w:ascii="宋体" w:hAnsi="宋体" w:eastAsia="宋体" w:cs="宋体"/>
          <w:spacing w:val="9"/>
          <w:sz w:val="20"/>
          <w:szCs w:val="20"/>
        </w:rPr>
        <w:t>度不包括预付款的支付、扣回以及价格调整的金额。</w:t>
      </w:r>
    </w:p>
    <w:p w14:paraId="16C12671">
      <w:pPr>
        <w:spacing w:before="231" w:line="371" w:lineRule="auto"/>
        <w:ind w:left="26" w:right="66" w:firstLine="433"/>
        <w:rPr>
          <w:rFonts w:ascii="宋体" w:hAnsi="宋体" w:eastAsia="宋体" w:cs="宋体"/>
          <w:sz w:val="20"/>
          <w:szCs w:val="20"/>
        </w:rPr>
      </w:pPr>
      <w:r>
        <w:rPr>
          <w:rFonts w:ascii="宋体" w:hAnsi="宋体" w:eastAsia="宋体" w:cs="宋体"/>
          <w:spacing w:val="5"/>
          <w:sz w:val="20"/>
          <w:szCs w:val="20"/>
        </w:rPr>
        <w:t>17.4.2 在第</w:t>
      </w:r>
      <w:r>
        <w:rPr>
          <w:rFonts w:ascii="宋体" w:hAnsi="宋体" w:eastAsia="宋体" w:cs="宋体"/>
          <w:spacing w:val="-18"/>
          <w:sz w:val="20"/>
          <w:szCs w:val="20"/>
        </w:rPr>
        <w:t xml:space="preserve"> </w:t>
      </w:r>
      <w:r>
        <w:rPr>
          <w:rFonts w:ascii="宋体" w:hAnsi="宋体" w:eastAsia="宋体" w:cs="宋体"/>
          <w:spacing w:val="5"/>
          <w:sz w:val="20"/>
          <w:szCs w:val="20"/>
        </w:rPr>
        <w:t>1.1.4.5</w:t>
      </w:r>
      <w:r>
        <w:rPr>
          <w:rFonts w:ascii="宋体" w:hAnsi="宋体" w:eastAsia="宋体" w:cs="宋体"/>
          <w:spacing w:val="52"/>
          <w:sz w:val="20"/>
          <w:szCs w:val="20"/>
        </w:rPr>
        <w:t xml:space="preserve"> </w:t>
      </w:r>
      <w:r>
        <w:rPr>
          <w:rFonts w:ascii="宋体" w:hAnsi="宋体" w:eastAsia="宋体" w:cs="宋体"/>
          <w:spacing w:val="5"/>
          <w:sz w:val="20"/>
          <w:szCs w:val="20"/>
        </w:rPr>
        <w:t>目约定的缺陷责任期满时，承包人向发包人申请到期应返还承包</w:t>
      </w:r>
      <w:r>
        <w:rPr>
          <w:rFonts w:ascii="宋体" w:hAnsi="宋体" w:eastAsia="宋体" w:cs="宋体"/>
          <w:spacing w:val="9"/>
          <w:sz w:val="20"/>
          <w:szCs w:val="20"/>
        </w:rPr>
        <w:t>人剩余的质量保证金，发包人应在</w:t>
      </w:r>
      <w:r>
        <w:rPr>
          <w:rFonts w:ascii="宋体" w:hAnsi="宋体" w:eastAsia="宋体" w:cs="宋体"/>
          <w:spacing w:val="-23"/>
          <w:sz w:val="20"/>
          <w:szCs w:val="20"/>
        </w:rPr>
        <w:t xml:space="preserve"> </w:t>
      </w:r>
      <w:r>
        <w:rPr>
          <w:rFonts w:ascii="宋体" w:hAnsi="宋体" w:eastAsia="宋体" w:cs="宋体"/>
          <w:spacing w:val="9"/>
          <w:sz w:val="20"/>
          <w:szCs w:val="20"/>
        </w:rPr>
        <w:t>14</w:t>
      </w:r>
      <w:r>
        <w:rPr>
          <w:rFonts w:ascii="宋体" w:hAnsi="宋体" w:eastAsia="宋体" w:cs="宋体"/>
          <w:spacing w:val="-34"/>
          <w:sz w:val="20"/>
          <w:szCs w:val="20"/>
        </w:rPr>
        <w:t xml:space="preserve"> </w:t>
      </w:r>
      <w:r>
        <w:rPr>
          <w:rFonts w:ascii="宋体" w:hAnsi="宋体" w:eastAsia="宋体" w:cs="宋体"/>
          <w:spacing w:val="9"/>
          <w:sz w:val="20"/>
          <w:szCs w:val="20"/>
        </w:rPr>
        <w:t>天内会同承包人按</w:t>
      </w:r>
      <w:r>
        <w:rPr>
          <w:rFonts w:ascii="宋体" w:hAnsi="宋体" w:eastAsia="宋体" w:cs="宋体"/>
          <w:spacing w:val="8"/>
          <w:sz w:val="20"/>
          <w:szCs w:val="20"/>
        </w:rPr>
        <w:t>照合同约定的内容核实承包人是否</w:t>
      </w:r>
      <w:r>
        <w:rPr>
          <w:rFonts w:ascii="宋体" w:hAnsi="宋体" w:eastAsia="宋体" w:cs="宋体"/>
          <w:spacing w:val="9"/>
          <w:sz w:val="20"/>
          <w:szCs w:val="20"/>
        </w:rPr>
        <w:t>完成缺陷责任。如无异议，发包人应当在核实后将剩余质量保证金返还承包人。</w:t>
      </w:r>
    </w:p>
    <w:p w14:paraId="55ADD258">
      <w:pPr>
        <w:spacing w:before="233" w:line="370" w:lineRule="auto"/>
        <w:ind w:left="25" w:right="65" w:firstLine="434"/>
        <w:rPr>
          <w:rFonts w:ascii="宋体" w:hAnsi="宋体" w:eastAsia="宋体" w:cs="宋体"/>
          <w:sz w:val="20"/>
          <w:szCs w:val="20"/>
        </w:rPr>
      </w:pPr>
      <w:r>
        <w:rPr>
          <w:rFonts w:ascii="宋体" w:hAnsi="宋体" w:eastAsia="宋体" w:cs="宋体"/>
          <w:spacing w:val="5"/>
          <w:sz w:val="20"/>
          <w:szCs w:val="20"/>
        </w:rPr>
        <w:t>17.4.3 在第</w:t>
      </w:r>
      <w:r>
        <w:rPr>
          <w:rFonts w:ascii="宋体" w:hAnsi="宋体" w:eastAsia="宋体" w:cs="宋体"/>
          <w:spacing w:val="-18"/>
          <w:sz w:val="20"/>
          <w:szCs w:val="20"/>
        </w:rPr>
        <w:t xml:space="preserve"> </w:t>
      </w:r>
      <w:r>
        <w:rPr>
          <w:rFonts w:ascii="宋体" w:hAnsi="宋体" w:eastAsia="宋体" w:cs="宋体"/>
          <w:spacing w:val="5"/>
          <w:sz w:val="20"/>
          <w:szCs w:val="20"/>
        </w:rPr>
        <w:t>1.1.4.5</w:t>
      </w:r>
      <w:r>
        <w:rPr>
          <w:rFonts w:ascii="宋体" w:hAnsi="宋体" w:eastAsia="宋体" w:cs="宋体"/>
          <w:spacing w:val="52"/>
          <w:sz w:val="20"/>
          <w:szCs w:val="20"/>
        </w:rPr>
        <w:t xml:space="preserve"> </w:t>
      </w:r>
      <w:r>
        <w:rPr>
          <w:rFonts w:ascii="宋体" w:hAnsi="宋体" w:eastAsia="宋体" w:cs="宋体"/>
          <w:spacing w:val="5"/>
          <w:sz w:val="20"/>
          <w:szCs w:val="20"/>
        </w:rPr>
        <w:t>目约定的缺陷责任期满时，承包人没有完成缺陷责任的，发包人</w:t>
      </w:r>
      <w:r>
        <w:rPr>
          <w:rFonts w:ascii="宋体" w:hAnsi="宋体" w:eastAsia="宋体" w:cs="宋体"/>
          <w:spacing w:val="7"/>
          <w:sz w:val="20"/>
          <w:szCs w:val="20"/>
        </w:rPr>
        <w:t>有权扣留与未履行责任剩余工作所需金额相应的质量保证金余额，并有权根据第</w:t>
      </w:r>
      <w:r>
        <w:rPr>
          <w:rFonts w:ascii="宋体" w:hAnsi="宋体" w:eastAsia="宋体" w:cs="宋体"/>
          <w:spacing w:val="-5"/>
          <w:sz w:val="20"/>
          <w:szCs w:val="20"/>
        </w:rPr>
        <w:t xml:space="preserve"> </w:t>
      </w:r>
      <w:r>
        <w:rPr>
          <w:rFonts w:ascii="宋体" w:hAnsi="宋体" w:eastAsia="宋体" w:cs="宋体"/>
          <w:spacing w:val="7"/>
          <w:sz w:val="20"/>
          <w:szCs w:val="20"/>
        </w:rPr>
        <w:t>19.3 款约</w:t>
      </w:r>
      <w:r>
        <w:rPr>
          <w:rFonts w:ascii="宋体" w:hAnsi="宋体" w:eastAsia="宋体" w:cs="宋体"/>
          <w:spacing w:val="9"/>
          <w:sz w:val="20"/>
          <w:szCs w:val="20"/>
        </w:rPr>
        <w:t>定要求延长缺陷责任期，直至完成剩余工作为止。</w:t>
      </w:r>
    </w:p>
    <w:p w14:paraId="3C1980BD">
      <w:pPr>
        <w:pStyle w:val="3"/>
        <w:spacing w:line="246" w:lineRule="auto"/>
      </w:pPr>
    </w:p>
    <w:p w14:paraId="4D1B7AA1">
      <w:pPr>
        <w:spacing w:before="65" w:line="229"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17</w:t>
      </w:r>
      <w:r>
        <w:rPr>
          <w:rFonts w:ascii="黑体" w:hAnsi="黑体" w:eastAsia="黑体" w:cs="黑体"/>
          <w:spacing w:val="3"/>
          <w:sz w:val="20"/>
          <w:szCs w:val="20"/>
        </w:rPr>
        <w:t>.</w:t>
      </w:r>
      <w:r>
        <w:rPr>
          <w:rFonts w:ascii="Times New Roman" w:hAnsi="Times New Roman" w:eastAsia="Times New Roman" w:cs="Times New Roman"/>
          <w:spacing w:val="3"/>
          <w:sz w:val="20"/>
          <w:szCs w:val="20"/>
        </w:rPr>
        <w:t xml:space="preserve">5  </w:t>
      </w:r>
      <w:r>
        <w:rPr>
          <w:rFonts w:ascii="黑体" w:hAnsi="黑体" w:eastAsia="黑体" w:cs="黑体"/>
          <w:spacing w:val="3"/>
          <w:sz w:val="20"/>
          <w:szCs w:val="20"/>
        </w:rPr>
        <w:t>竣工结算</w:t>
      </w:r>
    </w:p>
    <w:p w14:paraId="1379651D">
      <w:pPr>
        <w:spacing w:before="150" w:line="228" w:lineRule="auto"/>
        <w:ind w:left="460"/>
        <w:rPr>
          <w:rFonts w:ascii="宋体" w:hAnsi="宋体" w:eastAsia="宋体" w:cs="宋体"/>
          <w:sz w:val="20"/>
          <w:szCs w:val="20"/>
        </w:rPr>
      </w:pPr>
      <w:r>
        <w:rPr>
          <w:rFonts w:ascii="宋体" w:hAnsi="宋体" w:eastAsia="宋体" w:cs="宋体"/>
          <w:spacing w:val="5"/>
          <w:sz w:val="20"/>
          <w:szCs w:val="20"/>
        </w:rPr>
        <w:t>17.5.1 竣工付款申请单</w:t>
      </w:r>
    </w:p>
    <w:p w14:paraId="70696BCB">
      <w:pPr>
        <w:spacing w:before="234" w:line="388" w:lineRule="auto"/>
        <w:ind w:left="24" w:firstLine="430"/>
        <w:rPr>
          <w:rFonts w:ascii="宋体" w:hAnsi="宋体" w:eastAsia="宋体" w:cs="宋体"/>
          <w:sz w:val="20"/>
          <w:szCs w:val="20"/>
        </w:rPr>
      </w:pPr>
      <w:r>
        <w:rPr>
          <w:rFonts w:ascii="宋体" w:hAnsi="宋体" w:eastAsia="宋体" w:cs="宋体"/>
          <w:spacing w:val="9"/>
          <w:sz w:val="20"/>
          <w:szCs w:val="20"/>
        </w:rPr>
        <w:t>（1）工程接收证书颁发后，承包人应按专用合同条款约定的份数和期限向监理人提交</w:t>
      </w:r>
      <w:r>
        <w:rPr>
          <w:rFonts w:ascii="宋体" w:hAnsi="宋体" w:eastAsia="宋体" w:cs="宋体"/>
          <w:spacing w:val="7"/>
          <w:sz w:val="20"/>
          <w:szCs w:val="20"/>
        </w:rPr>
        <w:t>竣工付款申请单，并提供相关证明材料。除专用合同条款另有约定外，竣工付款申请单应包</w:t>
      </w:r>
      <w:r>
        <w:rPr>
          <w:rFonts w:ascii="宋体" w:hAnsi="宋体" w:eastAsia="宋体" w:cs="宋体"/>
          <w:spacing w:val="9"/>
          <w:sz w:val="20"/>
          <w:szCs w:val="20"/>
        </w:rPr>
        <w:t>括下列内容：竣工结算合同总价、发包人已支付承包人的工程价款、应扣留的质量</w:t>
      </w:r>
      <w:r>
        <w:rPr>
          <w:rFonts w:ascii="宋体" w:hAnsi="宋体" w:eastAsia="宋体" w:cs="宋体"/>
          <w:spacing w:val="8"/>
          <w:sz w:val="20"/>
          <w:szCs w:val="20"/>
        </w:rPr>
        <w:t>保证金、应支付的竣工付款金额。</w:t>
      </w:r>
    </w:p>
    <w:p w14:paraId="0F29AF7D">
      <w:pPr>
        <w:spacing w:before="231" w:line="227" w:lineRule="auto"/>
        <w:ind w:left="454"/>
        <w:rPr>
          <w:rFonts w:ascii="宋体" w:hAnsi="宋体" w:eastAsia="宋体" w:cs="宋体"/>
          <w:sz w:val="20"/>
          <w:szCs w:val="20"/>
        </w:rPr>
      </w:pPr>
      <w:r>
        <w:rPr>
          <w:rFonts w:ascii="宋体" w:hAnsi="宋体" w:eastAsia="宋体" w:cs="宋体"/>
          <w:spacing w:val="9"/>
          <w:sz w:val="20"/>
          <w:szCs w:val="20"/>
        </w:rPr>
        <w:t>（2）监理人对竣工付款申请单有异议的，有权要求承包人进行修正和提供补充资料。</w:t>
      </w:r>
    </w:p>
    <w:p w14:paraId="7919F91C">
      <w:pPr>
        <w:spacing w:line="227" w:lineRule="auto"/>
        <w:rPr>
          <w:rFonts w:ascii="宋体" w:hAnsi="宋体" w:eastAsia="宋体" w:cs="宋体"/>
          <w:sz w:val="20"/>
          <w:szCs w:val="20"/>
        </w:rPr>
        <w:sectPr>
          <w:footerReference r:id="rId192" w:type="default"/>
          <w:pgSz w:w="11906" w:h="16839"/>
          <w:pgMar w:top="1431" w:right="1738" w:bottom="1206" w:left="1785" w:header="0" w:footer="1044" w:gutter="0"/>
          <w:cols w:space="720" w:num="1"/>
        </w:sectPr>
      </w:pPr>
    </w:p>
    <w:p w14:paraId="1B4B56A5">
      <w:pPr>
        <w:spacing w:before="141" w:line="228" w:lineRule="auto"/>
        <w:ind w:left="26"/>
        <w:rPr>
          <w:rFonts w:ascii="宋体" w:hAnsi="宋体" w:eastAsia="宋体" w:cs="宋体"/>
          <w:sz w:val="20"/>
          <w:szCs w:val="20"/>
        </w:rPr>
      </w:pPr>
      <w:bookmarkStart w:id="460" w:name="bookmark671"/>
      <w:bookmarkEnd w:id="460"/>
      <w:r>
        <w:rPr>
          <w:rFonts w:ascii="宋体" w:hAnsi="宋体" w:eastAsia="宋体" w:cs="宋体"/>
          <w:spacing w:val="8"/>
          <w:sz w:val="20"/>
          <w:szCs w:val="20"/>
        </w:rPr>
        <w:t>经监理人和承包人协商后，</w:t>
      </w:r>
      <w:r>
        <w:rPr>
          <w:rFonts w:ascii="宋体" w:hAnsi="宋体" w:eastAsia="宋体" w:cs="宋体"/>
          <w:spacing w:val="-54"/>
          <w:sz w:val="20"/>
          <w:szCs w:val="20"/>
        </w:rPr>
        <w:t xml:space="preserve"> </w:t>
      </w:r>
      <w:r>
        <w:rPr>
          <w:rFonts w:ascii="宋体" w:hAnsi="宋体" w:eastAsia="宋体" w:cs="宋体"/>
          <w:spacing w:val="8"/>
          <w:sz w:val="20"/>
          <w:szCs w:val="20"/>
        </w:rPr>
        <w:t>由承包人向监理人提交修正后的竣工付款申请单。</w:t>
      </w:r>
    </w:p>
    <w:p w14:paraId="1F092F75">
      <w:pPr>
        <w:spacing w:before="233" w:line="227" w:lineRule="auto"/>
        <w:ind w:left="460"/>
        <w:rPr>
          <w:rFonts w:ascii="宋体" w:hAnsi="宋体" w:eastAsia="宋体" w:cs="宋体"/>
          <w:sz w:val="20"/>
          <w:szCs w:val="20"/>
        </w:rPr>
      </w:pPr>
      <w:r>
        <w:rPr>
          <w:rFonts w:ascii="宋体" w:hAnsi="宋体" w:eastAsia="宋体" w:cs="宋体"/>
          <w:spacing w:val="6"/>
          <w:sz w:val="20"/>
          <w:szCs w:val="20"/>
        </w:rPr>
        <w:t>17.5.2 竣工付款证书及支付时间</w:t>
      </w:r>
    </w:p>
    <w:p w14:paraId="0840362C">
      <w:pPr>
        <w:spacing w:before="234" w:line="406" w:lineRule="auto"/>
        <w:ind w:left="26" w:firstLine="428"/>
        <w:rPr>
          <w:rFonts w:ascii="宋体" w:hAnsi="宋体" w:eastAsia="宋体" w:cs="宋体"/>
          <w:sz w:val="20"/>
          <w:szCs w:val="20"/>
        </w:rPr>
      </w:pPr>
      <w:r>
        <w:rPr>
          <w:rFonts w:ascii="宋体" w:hAnsi="宋体" w:eastAsia="宋体" w:cs="宋体"/>
          <w:spacing w:val="6"/>
          <w:sz w:val="20"/>
          <w:szCs w:val="20"/>
        </w:rPr>
        <w:t>（1）监理人在收到承包人提交的竣工付款申请单</w:t>
      </w:r>
      <w:r>
        <w:rPr>
          <w:rFonts w:ascii="宋体" w:hAnsi="宋体" w:eastAsia="宋体" w:cs="宋体"/>
          <w:spacing w:val="5"/>
          <w:sz w:val="20"/>
          <w:szCs w:val="20"/>
        </w:rPr>
        <w:t>后的</w:t>
      </w:r>
      <w:r>
        <w:rPr>
          <w:rFonts w:ascii="宋体" w:hAnsi="宋体" w:eastAsia="宋体" w:cs="宋体"/>
          <w:spacing w:val="-24"/>
          <w:sz w:val="20"/>
          <w:szCs w:val="20"/>
        </w:rPr>
        <w:t xml:space="preserve"> </w:t>
      </w:r>
      <w:r>
        <w:rPr>
          <w:rFonts w:ascii="宋体" w:hAnsi="宋体" w:eastAsia="宋体" w:cs="宋体"/>
          <w:spacing w:val="5"/>
          <w:sz w:val="20"/>
          <w:szCs w:val="20"/>
        </w:rPr>
        <w:t>14</w:t>
      </w:r>
      <w:r>
        <w:rPr>
          <w:rFonts w:ascii="宋体" w:hAnsi="宋体" w:eastAsia="宋体" w:cs="宋体"/>
          <w:spacing w:val="-33"/>
          <w:sz w:val="20"/>
          <w:szCs w:val="20"/>
        </w:rPr>
        <w:t xml:space="preserve"> </w:t>
      </w:r>
      <w:r>
        <w:rPr>
          <w:rFonts w:ascii="宋体" w:hAnsi="宋体" w:eastAsia="宋体" w:cs="宋体"/>
          <w:spacing w:val="5"/>
          <w:sz w:val="20"/>
          <w:szCs w:val="20"/>
        </w:rPr>
        <w:t>天内完成核查，提出发包人到期应支付给承包人的价款送发包人审核并抄送承包人。发包人应在收到后</w:t>
      </w:r>
      <w:r>
        <w:rPr>
          <w:rFonts w:ascii="宋体" w:hAnsi="宋体" w:eastAsia="宋体" w:cs="宋体"/>
          <w:spacing w:val="-24"/>
          <w:sz w:val="20"/>
          <w:szCs w:val="20"/>
        </w:rPr>
        <w:t xml:space="preserve"> </w:t>
      </w:r>
      <w:r>
        <w:rPr>
          <w:rFonts w:ascii="宋体" w:hAnsi="宋体" w:eastAsia="宋体" w:cs="宋体"/>
          <w:spacing w:val="5"/>
          <w:sz w:val="20"/>
          <w:szCs w:val="20"/>
        </w:rPr>
        <w:t>14</w:t>
      </w:r>
      <w:r>
        <w:rPr>
          <w:rFonts w:ascii="宋体" w:hAnsi="宋体" w:eastAsia="宋体" w:cs="宋体"/>
          <w:spacing w:val="-33"/>
          <w:sz w:val="20"/>
          <w:szCs w:val="20"/>
        </w:rPr>
        <w:t xml:space="preserve"> </w:t>
      </w:r>
      <w:r>
        <w:rPr>
          <w:rFonts w:ascii="宋体" w:hAnsi="宋体" w:eastAsia="宋体" w:cs="宋体"/>
          <w:spacing w:val="5"/>
          <w:sz w:val="20"/>
          <w:szCs w:val="20"/>
        </w:rPr>
        <w:t>天内</w:t>
      </w:r>
      <w:r>
        <w:rPr>
          <w:rFonts w:ascii="宋体" w:hAnsi="宋体" w:eastAsia="宋体" w:cs="宋体"/>
          <w:spacing w:val="4"/>
          <w:sz w:val="20"/>
          <w:szCs w:val="20"/>
        </w:rPr>
        <w:t>审核完毕，</w:t>
      </w:r>
      <w:r>
        <w:rPr>
          <w:rFonts w:ascii="宋体" w:hAnsi="宋体" w:eastAsia="宋体" w:cs="宋体"/>
          <w:spacing w:val="7"/>
          <w:sz w:val="20"/>
          <w:szCs w:val="20"/>
        </w:rPr>
        <w:t>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w:t>
      </w:r>
      <w:r>
        <w:rPr>
          <w:rFonts w:ascii="宋体" w:hAnsi="宋体" w:eastAsia="宋体" w:cs="宋体"/>
          <w:spacing w:val="4"/>
          <w:sz w:val="20"/>
          <w:szCs w:val="20"/>
        </w:rPr>
        <w:t>人同意。</w:t>
      </w:r>
    </w:p>
    <w:p w14:paraId="31633E3E">
      <w:pPr>
        <w:spacing w:before="229" w:line="335" w:lineRule="auto"/>
        <w:ind w:left="27" w:right="91" w:firstLine="426"/>
        <w:rPr>
          <w:rFonts w:ascii="宋体" w:hAnsi="宋体" w:eastAsia="宋体" w:cs="宋体"/>
          <w:sz w:val="20"/>
          <w:szCs w:val="20"/>
        </w:rPr>
      </w:pPr>
      <w:r>
        <w:rPr>
          <w:rFonts w:ascii="宋体" w:hAnsi="宋体" w:eastAsia="宋体" w:cs="宋体"/>
          <w:spacing w:val="9"/>
          <w:sz w:val="20"/>
          <w:szCs w:val="20"/>
        </w:rPr>
        <w:t>（2）发包人应在监理人出具竣工付款证书后的</w:t>
      </w:r>
      <w:r>
        <w:rPr>
          <w:rFonts w:ascii="宋体" w:hAnsi="宋体" w:eastAsia="宋体" w:cs="宋体"/>
          <w:spacing w:val="-24"/>
          <w:sz w:val="20"/>
          <w:szCs w:val="20"/>
        </w:rPr>
        <w:t xml:space="preserve"> </w:t>
      </w:r>
      <w:r>
        <w:rPr>
          <w:rFonts w:ascii="宋体" w:hAnsi="宋体" w:eastAsia="宋体" w:cs="宋体"/>
          <w:spacing w:val="9"/>
          <w:sz w:val="20"/>
          <w:szCs w:val="20"/>
        </w:rPr>
        <w:t>14 天内，将应支付款支付</w:t>
      </w:r>
      <w:r>
        <w:rPr>
          <w:rFonts w:ascii="宋体" w:hAnsi="宋体" w:eastAsia="宋体" w:cs="宋体"/>
          <w:spacing w:val="8"/>
          <w:sz w:val="20"/>
          <w:szCs w:val="20"/>
        </w:rPr>
        <w:t>给承包人。</w:t>
      </w:r>
      <w:r>
        <w:rPr>
          <w:rFonts w:ascii="宋体" w:hAnsi="宋体" w:eastAsia="宋体" w:cs="宋体"/>
          <w:spacing w:val="7"/>
          <w:sz w:val="20"/>
          <w:szCs w:val="20"/>
        </w:rPr>
        <w:t>发包人不按期支付的，按第</w:t>
      </w:r>
      <w:r>
        <w:rPr>
          <w:rFonts w:ascii="宋体" w:hAnsi="宋体" w:eastAsia="宋体" w:cs="宋体"/>
          <w:spacing w:val="-21"/>
          <w:sz w:val="20"/>
          <w:szCs w:val="20"/>
        </w:rPr>
        <w:t xml:space="preserve"> </w:t>
      </w:r>
      <w:r>
        <w:rPr>
          <w:rFonts w:ascii="宋体" w:hAnsi="宋体" w:eastAsia="宋体" w:cs="宋体"/>
          <w:spacing w:val="7"/>
          <w:sz w:val="20"/>
          <w:szCs w:val="20"/>
        </w:rPr>
        <w:t>17.3.4（2</w:t>
      </w:r>
      <w:r>
        <w:rPr>
          <w:rFonts w:ascii="宋体" w:hAnsi="宋体" w:eastAsia="宋体" w:cs="宋体"/>
          <w:spacing w:val="6"/>
          <w:sz w:val="20"/>
          <w:szCs w:val="20"/>
        </w:rPr>
        <w:t>）</w:t>
      </w:r>
      <w:r>
        <w:rPr>
          <w:rFonts w:ascii="宋体" w:hAnsi="宋体" w:eastAsia="宋体" w:cs="宋体"/>
          <w:spacing w:val="-42"/>
          <w:sz w:val="20"/>
          <w:szCs w:val="20"/>
        </w:rPr>
        <w:t xml:space="preserve"> </w:t>
      </w:r>
      <w:r>
        <w:rPr>
          <w:rFonts w:ascii="宋体" w:hAnsi="宋体" w:eastAsia="宋体" w:cs="宋体"/>
          <w:spacing w:val="6"/>
          <w:sz w:val="20"/>
          <w:szCs w:val="20"/>
        </w:rPr>
        <w:t>目的约定，将逾期付款违约金支付给承包人。</w:t>
      </w:r>
    </w:p>
    <w:p w14:paraId="75CFFA3A">
      <w:pPr>
        <w:spacing w:before="230" w:line="334" w:lineRule="auto"/>
        <w:ind w:left="24" w:right="57" w:firstLine="430"/>
        <w:rPr>
          <w:rFonts w:ascii="宋体" w:hAnsi="宋体" w:eastAsia="宋体" w:cs="宋体"/>
          <w:sz w:val="20"/>
          <w:szCs w:val="20"/>
        </w:rPr>
      </w:pPr>
      <w:r>
        <w:rPr>
          <w:rFonts w:ascii="宋体" w:hAnsi="宋体" w:eastAsia="宋体" w:cs="宋体"/>
          <w:spacing w:val="9"/>
          <w:sz w:val="20"/>
          <w:szCs w:val="20"/>
        </w:rPr>
        <w:t>（3）承包人对发包人签认的竣工付款证书有异议的，发包人可出具竣工付款申请单中</w:t>
      </w:r>
      <w:r>
        <w:rPr>
          <w:rFonts w:ascii="宋体" w:hAnsi="宋体" w:eastAsia="宋体" w:cs="宋体"/>
          <w:spacing w:val="8"/>
          <w:sz w:val="20"/>
          <w:szCs w:val="20"/>
        </w:rPr>
        <w:t>承包人已同意部分的临时付款证书。存在争议的部分，按第</w:t>
      </w:r>
      <w:r>
        <w:rPr>
          <w:rFonts w:ascii="宋体" w:hAnsi="宋体" w:eastAsia="宋体" w:cs="宋体"/>
          <w:spacing w:val="-19"/>
          <w:sz w:val="20"/>
          <w:szCs w:val="20"/>
        </w:rPr>
        <w:t xml:space="preserve"> </w:t>
      </w:r>
      <w:r>
        <w:rPr>
          <w:rFonts w:ascii="宋体" w:hAnsi="宋体" w:eastAsia="宋体" w:cs="宋体"/>
          <w:spacing w:val="8"/>
          <w:sz w:val="20"/>
          <w:szCs w:val="20"/>
        </w:rPr>
        <w:t>24</w:t>
      </w:r>
      <w:r>
        <w:rPr>
          <w:rFonts w:ascii="宋体" w:hAnsi="宋体" w:eastAsia="宋体" w:cs="宋体"/>
          <w:spacing w:val="-38"/>
          <w:sz w:val="20"/>
          <w:szCs w:val="20"/>
        </w:rPr>
        <w:t xml:space="preserve"> </w:t>
      </w:r>
      <w:r>
        <w:rPr>
          <w:rFonts w:ascii="宋体" w:hAnsi="宋体" w:eastAsia="宋体" w:cs="宋体"/>
          <w:spacing w:val="8"/>
          <w:sz w:val="20"/>
          <w:szCs w:val="20"/>
        </w:rPr>
        <w:t>条的约定执行。</w:t>
      </w:r>
    </w:p>
    <w:p w14:paraId="37C9F674">
      <w:pPr>
        <w:spacing w:before="234" w:line="227" w:lineRule="auto"/>
        <w:ind w:left="454"/>
        <w:rPr>
          <w:rFonts w:ascii="宋体" w:hAnsi="宋体" w:eastAsia="宋体" w:cs="宋体"/>
          <w:sz w:val="20"/>
          <w:szCs w:val="20"/>
        </w:rPr>
      </w:pPr>
      <w:r>
        <w:rPr>
          <w:rFonts w:ascii="宋体" w:hAnsi="宋体" w:eastAsia="宋体" w:cs="宋体"/>
          <w:spacing w:val="6"/>
          <w:sz w:val="20"/>
          <w:szCs w:val="20"/>
        </w:rPr>
        <w:t>（4）竣工付款涉及政府投资资金的，按第</w:t>
      </w:r>
      <w:r>
        <w:rPr>
          <w:rFonts w:ascii="宋体" w:hAnsi="宋体" w:eastAsia="宋体" w:cs="宋体"/>
          <w:spacing w:val="-21"/>
          <w:sz w:val="20"/>
          <w:szCs w:val="20"/>
        </w:rPr>
        <w:t xml:space="preserve"> </w:t>
      </w:r>
      <w:r>
        <w:rPr>
          <w:rFonts w:ascii="宋体" w:hAnsi="宋体" w:eastAsia="宋体" w:cs="宋体"/>
          <w:spacing w:val="5"/>
          <w:sz w:val="20"/>
          <w:szCs w:val="20"/>
        </w:rPr>
        <w:t>17.3.4（4）</w:t>
      </w:r>
      <w:r>
        <w:rPr>
          <w:rFonts w:ascii="宋体" w:hAnsi="宋体" w:eastAsia="宋体" w:cs="宋体"/>
          <w:spacing w:val="-42"/>
          <w:sz w:val="20"/>
          <w:szCs w:val="20"/>
        </w:rPr>
        <w:t xml:space="preserve"> </w:t>
      </w:r>
      <w:r>
        <w:rPr>
          <w:rFonts w:ascii="宋体" w:hAnsi="宋体" w:eastAsia="宋体" w:cs="宋体"/>
          <w:spacing w:val="5"/>
          <w:sz w:val="20"/>
          <w:szCs w:val="20"/>
        </w:rPr>
        <w:t>目的约定执行。</w:t>
      </w:r>
    </w:p>
    <w:p w14:paraId="7ABA2046">
      <w:pPr>
        <w:pStyle w:val="3"/>
        <w:spacing w:line="244" w:lineRule="auto"/>
      </w:pPr>
    </w:p>
    <w:p w14:paraId="0D4BDF4D">
      <w:pPr>
        <w:spacing w:before="66" w:line="231" w:lineRule="auto"/>
        <w:ind w:left="40"/>
        <w:outlineLvl w:val="2"/>
        <w:rPr>
          <w:rFonts w:ascii="黑体" w:hAnsi="黑体" w:eastAsia="黑体" w:cs="黑体"/>
          <w:sz w:val="20"/>
          <w:szCs w:val="20"/>
        </w:rPr>
      </w:pPr>
      <w:r>
        <w:rPr>
          <w:rFonts w:ascii="Times New Roman" w:hAnsi="Times New Roman" w:eastAsia="Times New Roman" w:cs="Times New Roman"/>
          <w:spacing w:val="2"/>
          <w:sz w:val="20"/>
          <w:szCs w:val="20"/>
        </w:rPr>
        <w:t>17</w:t>
      </w:r>
      <w:r>
        <w:rPr>
          <w:rFonts w:ascii="黑体" w:hAnsi="黑体" w:eastAsia="黑体" w:cs="黑体"/>
          <w:spacing w:val="2"/>
          <w:sz w:val="20"/>
          <w:szCs w:val="20"/>
        </w:rPr>
        <w:t>.</w:t>
      </w:r>
      <w:r>
        <w:rPr>
          <w:rFonts w:ascii="Times New Roman" w:hAnsi="Times New Roman" w:eastAsia="Times New Roman" w:cs="Times New Roman"/>
          <w:spacing w:val="2"/>
          <w:sz w:val="20"/>
          <w:szCs w:val="20"/>
        </w:rPr>
        <w:t>6</w:t>
      </w:r>
      <w:r>
        <w:rPr>
          <w:rFonts w:ascii="Times New Roman" w:hAnsi="Times New Roman" w:eastAsia="Times New Roman" w:cs="Times New Roman"/>
          <w:spacing w:val="10"/>
          <w:sz w:val="20"/>
          <w:szCs w:val="20"/>
        </w:rPr>
        <w:t xml:space="preserve">  </w:t>
      </w:r>
      <w:r>
        <w:rPr>
          <w:rFonts w:ascii="黑体" w:hAnsi="黑体" w:eastAsia="黑体" w:cs="黑体"/>
          <w:spacing w:val="2"/>
          <w:sz w:val="20"/>
          <w:szCs w:val="20"/>
        </w:rPr>
        <w:t>最终结清</w:t>
      </w:r>
    </w:p>
    <w:p w14:paraId="6D99428C">
      <w:pPr>
        <w:spacing w:before="150" w:line="228" w:lineRule="auto"/>
        <w:ind w:left="460"/>
        <w:rPr>
          <w:rFonts w:ascii="宋体" w:hAnsi="宋体" w:eastAsia="宋体" w:cs="宋体"/>
          <w:sz w:val="20"/>
          <w:szCs w:val="20"/>
        </w:rPr>
      </w:pPr>
      <w:r>
        <w:rPr>
          <w:rFonts w:ascii="宋体" w:hAnsi="宋体" w:eastAsia="宋体" w:cs="宋体"/>
          <w:spacing w:val="5"/>
          <w:sz w:val="20"/>
          <w:szCs w:val="20"/>
        </w:rPr>
        <w:t>17.6.1 最终结清申请单</w:t>
      </w:r>
    </w:p>
    <w:p w14:paraId="61EB7B7C">
      <w:pPr>
        <w:spacing w:before="231" w:line="334" w:lineRule="auto"/>
        <w:ind w:left="26" w:right="57" w:firstLine="428"/>
        <w:rPr>
          <w:rFonts w:ascii="宋体" w:hAnsi="宋体" w:eastAsia="宋体" w:cs="宋体"/>
          <w:sz w:val="20"/>
          <w:szCs w:val="20"/>
        </w:rPr>
      </w:pPr>
      <w:r>
        <w:rPr>
          <w:rFonts w:ascii="宋体" w:hAnsi="宋体" w:eastAsia="宋体" w:cs="宋体"/>
          <w:spacing w:val="9"/>
          <w:sz w:val="20"/>
          <w:szCs w:val="20"/>
        </w:rPr>
        <w:t>（1）缺陷责任期终止证书签发后，承包人可按专用合同条款约定的份数和期限向监理</w:t>
      </w:r>
      <w:r>
        <w:rPr>
          <w:rFonts w:ascii="宋体" w:hAnsi="宋体" w:eastAsia="宋体" w:cs="宋体"/>
          <w:spacing w:val="8"/>
          <w:sz w:val="20"/>
          <w:szCs w:val="20"/>
        </w:rPr>
        <w:t>人提交最终结清申请单，并提供相关证明材料。</w:t>
      </w:r>
    </w:p>
    <w:p w14:paraId="4F1CE62A">
      <w:pPr>
        <w:spacing w:before="235" w:line="334" w:lineRule="auto"/>
        <w:ind w:left="24" w:right="57" w:firstLine="430"/>
        <w:rPr>
          <w:rFonts w:ascii="宋体" w:hAnsi="宋体" w:eastAsia="宋体" w:cs="宋体"/>
          <w:sz w:val="20"/>
          <w:szCs w:val="20"/>
        </w:rPr>
      </w:pPr>
      <w:r>
        <w:rPr>
          <w:rFonts w:ascii="宋体" w:hAnsi="宋体" w:eastAsia="宋体" w:cs="宋体"/>
          <w:spacing w:val="9"/>
          <w:sz w:val="20"/>
          <w:szCs w:val="20"/>
        </w:rPr>
        <w:t>（2）发包人对最终结清申请单内容有异议的，有权要求承包人进行修正和提供补充资</w:t>
      </w:r>
      <w:r>
        <w:rPr>
          <w:rFonts w:ascii="宋体" w:hAnsi="宋体" w:eastAsia="宋体" w:cs="宋体"/>
          <w:spacing w:val="7"/>
          <w:sz w:val="20"/>
          <w:szCs w:val="20"/>
        </w:rPr>
        <w:t>料，</w:t>
      </w:r>
      <w:r>
        <w:rPr>
          <w:rFonts w:ascii="宋体" w:hAnsi="宋体" w:eastAsia="宋体" w:cs="宋体"/>
          <w:spacing w:val="-49"/>
          <w:sz w:val="20"/>
          <w:szCs w:val="20"/>
        </w:rPr>
        <w:t xml:space="preserve"> </w:t>
      </w:r>
      <w:r>
        <w:rPr>
          <w:rFonts w:ascii="宋体" w:hAnsi="宋体" w:eastAsia="宋体" w:cs="宋体"/>
          <w:spacing w:val="7"/>
          <w:sz w:val="20"/>
          <w:szCs w:val="20"/>
        </w:rPr>
        <w:t>由承包人向监理人提交修正后的最终结清申请单。</w:t>
      </w:r>
    </w:p>
    <w:p w14:paraId="4AB54498">
      <w:pPr>
        <w:spacing w:before="233" w:line="227" w:lineRule="auto"/>
        <w:ind w:left="460"/>
        <w:rPr>
          <w:rFonts w:ascii="宋体" w:hAnsi="宋体" w:eastAsia="宋体" w:cs="宋体"/>
          <w:sz w:val="20"/>
          <w:szCs w:val="20"/>
        </w:rPr>
      </w:pPr>
      <w:r>
        <w:rPr>
          <w:rFonts w:ascii="宋体" w:hAnsi="宋体" w:eastAsia="宋体" w:cs="宋体"/>
          <w:spacing w:val="6"/>
          <w:sz w:val="20"/>
          <w:szCs w:val="20"/>
        </w:rPr>
        <w:t>17.6.2 最终结清证书和支付时间</w:t>
      </w:r>
    </w:p>
    <w:p w14:paraId="1D6E4023">
      <w:pPr>
        <w:spacing w:before="234" w:line="398" w:lineRule="auto"/>
        <w:ind w:left="23" w:firstLine="430"/>
        <w:rPr>
          <w:rFonts w:ascii="宋体" w:hAnsi="宋体" w:eastAsia="宋体" w:cs="宋体"/>
          <w:sz w:val="20"/>
          <w:szCs w:val="20"/>
        </w:rPr>
      </w:pPr>
      <w:r>
        <w:rPr>
          <w:rFonts w:ascii="宋体" w:hAnsi="宋体" w:eastAsia="宋体" w:cs="宋体"/>
          <w:spacing w:val="6"/>
          <w:sz w:val="20"/>
          <w:szCs w:val="20"/>
        </w:rPr>
        <w:t>（1）监理人收到承包人提交的最终结清申请单后</w:t>
      </w:r>
      <w:r>
        <w:rPr>
          <w:rFonts w:ascii="宋体" w:hAnsi="宋体" w:eastAsia="宋体" w:cs="宋体"/>
          <w:spacing w:val="5"/>
          <w:sz w:val="20"/>
          <w:szCs w:val="20"/>
        </w:rPr>
        <w:t>的</w:t>
      </w:r>
      <w:r>
        <w:rPr>
          <w:rFonts w:ascii="宋体" w:hAnsi="宋体" w:eastAsia="宋体" w:cs="宋体"/>
          <w:spacing w:val="-21"/>
          <w:sz w:val="20"/>
          <w:szCs w:val="20"/>
        </w:rPr>
        <w:t xml:space="preserve"> </w:t>
      </w:r>
      <w:r>
        <w:rPr>
          <w:rFonts w:ascii="宋体" w:hAnsi="宋体" w:eastAsia="宋体" w:cs="宋体"/>
          <w:spacing w:val="5"/>
          <w:sz w:val="20"/>
          <w:szCs w:val="20"/>
        </w:rPr>
        <w:t>14</w:t>
      </w:r>
      <w:r>
        <w:rPr>
          <w:rFonts w:ascii="宋体" w:hAnsi="宋体" w:eastAsia="宋体" w:cs="宋体"/>
          <w:spacing w:val="-36"/>
          <w:sz w:val="20"/>
          <w:szCs w:val="20"/>
        </w:rPr>
        <w:t xml:space="preserve"> </w:t>
      </w:r>
      <w:r>
        <w:rPr>
          <w:rFonts w:ascii="宋体" w:hAnsi="宋体" w:eastAsia="宋体" w:cs="宋体"/>
          <w:spacing w:val="5"/>
          <w:sz w:val="20"/>
          <w:szCs w:val="20"/>
        </w:rPr>
        <w:t>天内，提出发包人应支付给承包</w:t>
      </w:r>
      <w:r>
        <w:rPr>
          <w:rFonts w:ascii="宋体" w:hAnsi="宋体" w:eastAsia="宋体" w:cs="宋体"/>
          <w:spacing w:val="8"/>
          <w:sz w:val="20"/>
          <w:szCs w:val="20"/>
        </w:rPr>
        <w:t>人的价款送发包人审核并抄送承包人。发包人应在收到后</w:t>
      </w:r>
      <w:r>
        <w:rPr>
          <w:rFonts w:ascii="宋体" w:hAnsi="宋体" w:eastAsia="宋体" w:cs="宋体"/>
          <w:spacing w:val="-22"/>
          <w:sz w:val="20"/>
          <w:szCs w:val="20"/>
        </w:rPr>
        <w:t xml:space="preserve"> </w:t>
      </w:r>
      <w:r>
        <w:rPr>
          <w:rFonts w:ascii="宋体" w:hAnsi="宋体" w:eastAsia="宋体" w:cs="宋体"/>
          <w:spacing w:val="8"/>
          <w:sz w:val="20"/>
          <w:szCs w:val="20"/>
        </w:rPr>
        <w:t>1</w:t>
      </w:r>
      <w:r>
        <w:rPr>
          <w:rFonts w:ascii="宋体" w:hAnsi="宋体" w:eastAsia="宋体" w:cs="宋体"/>
          <w:spacing w:val="7"/>
          <w:sz w:val="20"/>
          <w:szCs w:val="20"/>
        </w:rPr>
        <w:t>4</w:t>
      </w:r>
      <w:r>
        <w:rPr>
          <w:rFonts w:ascii="宋体" w:hAnsi="宋体" w:eastAsia="宋体" w:cs="宋体"/>
          <w:spacing w:val="-36"/>
          <w:sz w:val="20"/>
          <w:szCs w:val="20"/>
        </w:rPr>
        <w:t xml:space="preserve"> </w:t>
      </w:r>
      <w:r>
        <w:rPr>
          <w:rFonts w:ascii="宋体" w:hAnsi="宋体" w:eastAsia="宋体" w:cs="宋体"/>
          <w:spacing w:val="7"/>
          <w:sz w:val="20"/>
          <w:szCs w:val="20"/>
        </w:rPr>
        <w:t>天内审核完毕，</w:t>
      </w:r>
      <w:r>
        <w:rPr>
          <w:rFonts w:ascii="宋体" w:hAnsi="宋体" w:eastAsia="宋体" w:cs="宋体"/>
          <w:spacing w:val="-58"/>
          <w:sz w:val="20"/>
          <w:szCs w:val="20"/>
        </w:rPr>
        <w:t xml:space="preserve"> </w:t>
      </w:r>
      <w:r>
        <w:rPr>
          <w:rFonts w:ascii="宋体" w:hAnsi="宋体" w:eastAsia="宋体" w:cs="宋体"/>
          <w:spacing w:val="7"/>
          <w:sz w:val="20"/>
          <w:szCs w:val="20"/>
        </w:rPr>
        <w:t>由监理人向承</w:t>
      </w:r>
      <w:r>
        <w:rPr>
          <w:rFonts w:ascii="宋体" w:hAnsi="宋体" w:eastAsia="宋体" w:cs="宋体"/>
          <w:spacing w:val="4"/>
          <w:sz w:val="20"/>
          <w:szCs w:val="20"/>
        </w:rPr>
        <w:t>包人出具经发包人签认的最终结清证书。监理人未</w:t>
      </w:r>
      <w:r>
        <w:rPr>
          <w:rFonts w:ascii="宋体" w:hAnsi="宋体" w:eastAsia="宋体" w:cs="宋体"/>
          <w:spacing w:val="3"/>
          <w:sz w:val="20"/>
          <w:szCs w:val="20"/>
        </w:rPr>
        <w:t>在约定时间内核查，又未提出具体意见的，</w:t>
      </w:r>
      <w:r>
        <w:rPr>
          <w:rFonts w:ascii="宋体" w:hAnsi="宋体" w:eastAsia="宋体" w:cs="宋体"/>
          <w:spacing w:val="7"/>
          <w:sz w:val="20"/>
          <w:szCs w:val="20"/>
        </w:rPr>
        <w:t>视为承包人提交的最终结清申请已经监理人核查同意；发包人未在约定时间内审核又未提出</w:t>
      </w:r>
      <w:r>
        <w:rPr>
          <w:rFonts w:ascii="宋体" w:hAnsi="宋体" w:eastAsia="宋体" w:cs="宋体"/>
          <w:spacing w:val="9"/>
          <w:sz w:val="20"/>
          <w:szCs w:val="20"/>
        </w:rPr>
        <w:t>具体意见的，监理人提出应支付给承包人的价款视为已经发包人同意。</w:t>
      </w:r>
    </w:p>
    <w:p w14:paraId="272CDDB8">
      <w:pPr>
        <w:spacing w:before="235" w:line="334" w:lineRule="auto"/>
        <w:ind w:left="447" w:right="41" w:firstLine="6"/>
        <w:rPr>
          <w:rFonts w:ascii="宋体" w:hAnsi="宋体" w:eastAsia="宋体" w:cs="宋体"/>
          <w:sz w:val="20"/>
          <w:szCs w:val="20"/>
        </w:rPr>
      </w:pPr>
      <w:r>
        <w:rPr>
          <w:rFonts w:ascii="宋体" w:hAnsi="宋体" w:eastAsia="宋体" w:cs="宋体"/>
          <w:spacing w:val="9"/>
          <w:sz w:val="20"/>
          <w:szCs w:val="20"/>
        </w:rPr>
        <w:t>（2）发包人应在监理人出具最终结清证书后的</w:t>
      </w:r>
      <w:r>
        <w:rPr>
          <w:rFonts w:ascii="宋体" w:hAnsi="宋体" w:eastAsia="宋体" w:cs="宋体"/>
          <w:spacing w:val="-21"/>
          <w:sz w:val="20"/>
          <w:szCs w:val="20"/>
        </w:rPr>
        <w:t xml:space="preserve"> </w:t>
      </w:r>
      <w:r>
        <w:rPr>
          <w:rFonts w:ascii="宋体" w:hAnsi="宋体" w:eastAsia="宋体" w:cs="宋体"/>
          <w:spacing w:val="9"/>
          <w:sz w:val="20"/>
          <w:szCs w:val="20"/>
        </w:rPr>
        <w:t>14 天内，将应支付</w:t>
      </w:r>
      <w:r>
        <w:rPr>
          <w:rFonts w:ascii="宋体" w:hAnsi="宋体" w:eastAsia="宋体" w:cs="宋体"/>
          <w:spacing w:val="8"/>
          <w:sz w:val="20"/>
          <w:szCs w:val="20"/>
        </w:rPr>
        <w:t>款支付给承包人。</w:t>
      </w:r>
      <w:r>
        <w:rPr>
          <w:rFonts w:ascii="宋体" w:hAnsi="宋体" w:eastAsia="宋体" w:cs="宋体"/>
          <w:spacing w:val="6"/>
          <w:sz w:val="20"/>
          <w:szCs w:val="20"/>
        </w:rPr>
        <w:t>发包人不按期支付的，按第</w:t>
      </w:r>
      <w:r>
        <w:rPr>
          <w:rFonts w:ascii="宋体" w:hAnsi="宋体" w:eastAsia="宋体" w:cs="宋体"/>
          <w:spacing w:val="-21"/>
          <w:sz w:val="20"/>
          <w:szCs w:val="20"/>
        </w:rPr>
        <w:t xml:space="preserve"> </w:t>
      </w:r>
      <w:r>
        <w:rPr>
          <w:rFonts w:ascii="宋体" w:hAnsi="宋体" w:eastAsia="宋体" w:cs="宋体"/>
          <w:spacing w:val="6"/>
          <w:sz w:val="20"/>
          <w:szCs w:val="20"/>
        </w:rPr>
        <w:t>17.3.4（2）</w:t>
      </w:r>
      <w:r>
        <w:rPr>
          <w:rFonts w:ascii="宋体" w:hAnsi="宋体" w:eastAsia="宋体" w:cs="宋体"/>
          <w:spacing w:val="-42"/>
          <w:sz w:val="20"/>
          <w:szCs w:val="20"/>
        </w:rPr>
        <w:t xml:space="preserve"> </w:t>
      </w:r>
      <w:r>
        <w:rPr>
          <w:rFonts w:ascii="宋体" w:hAnsi="宋体" w:eastAsia="宋体" w:cs="宋体"/>
          <w:spacing w:val="6"/>
          <w:sz w:val="20"/>
          <w:szCs w:val="20"/>
        </w:rPr>
        <w:t>目的约定，将逾期付款违约金支付给承</w:t>
      </w:r>
      <w:r>
        <w:rPr>
          <w:rFonts w:ascii="宋体" w:hAnsi="宋体" w:eastAsia="宋体" w:cs="宋体"/>
          <w:spacing w:val="5"/>
          <w:sz w:val="20"/>
          <w:szCs w:val="20"/>
        </w:rPr>
        <w:t>包人。</w:t>
      </w:r>
    </w:p>
    <w:p w14:paraId="7FA480CA">
      <w:pPr>
        <w:spacing w:before="233" w:line="227" w:lineRule="auto"/>
        <w:ind w:left="454"/>
        <w:rPr>
          <w:rFonts w:ascii="宋体" w:hAnsi="宋体" w:eastAsia="宋体" w:cs="宋体"/>
          <w:sz w:val="20"/>
          <w:szCs w:val="20"/>
        </w:rPr>
      </w:pPr>
      <w:r>
        <w:rPr>
          <w:rFonts w:ascii="宋体" w:hAnsi="宋体" w:eastAsia="宋体" w:cs="宋体"/>
          <w:spacing w:val="8"/>
          <w:sz w:val="20"/>
          <w:szCs w:val="20"/>
        </w:rPr>
        <w:t>（3）承包人对发包人签认的最终结清证书有异议的，按第</w:t>
      </w:r>
      <w:r>
        <w:rPr>
          <w:rFonts w:ascii="宋体" w:hAnsi="宋体" w:eastAsia="宋体" w:cs="宋体"/>
          <w:spacing w:val="-35"/>
          <w:sz w:val="20"/>
          <w:szCs w:val="20"/>
        </w:rPr>
        <w:t xml:space="preserve"> </w:t>
      </w:r>
      <w:r>
        <w:rPr>
          <w:rFonts w:ascii="宋体" w:hAnsi="宋体" w:eastAsia="宋体" w:cs="宋体"/>
          <w:spacing w:val="8"/>
          <w:sz w:val="20"/>
          <w:szCs w:val="20"/>
        </w:rPr>
        <w:t>24</w:t>
      </w:r>
      <w:r>
        <w:rPr>
          <w:rFonts w:ascii="宋体" w:hAnsi="宋体" w:eastAsia="宋体" w:cs="宋体"/>
          <w:spacing w:val="-36"/>
          <w:sz w:val="20"/>
          <w:szCs w:val="20"/>
        </w:rPr>
        <w:t xml:space="preserve"> </w:t>
      </w:r>
      <w:r>
        <w:rPr>
          <w:rFonts w:ascii="宋体" w:hAnsi="宋体" w:eastAsia="宋体" w:cs="宋体"/>
          <w:spacing w:val="8"/>
          <w:sz w:val="20"/>
          <w:szCs w:val="20"/>
        </w:rPr>
        <w:t>条的约定执行。</w:t>
      </w:r>
    </w:p>
    <w:p w14:paraId="6CBC9025">
      <w:pPr>
        <w:spacing w:before="232" w:line="227" w:lineRule="auto"/>
        <w:ind w:left="454"/>
        <w:rPr>
          <w:rFonts w:ascii="宋体" w:hAnsi="宋体" w:eastAsia="宋体" w:cs="宋体"/>
          <w:sz w:val="20"/>
          <w:szCs w:val="20"/>
        </w:rPr>
      </w:pPr>
      <w:r>
        <w:rPr>
          <w:rFonts w:ascii="宋体" w:hAnsi="宋体" w:eastAsia="宋体" w:cs="宋体"/>
          <w:spacing w:val="6"/>
          <w:sz w:val="20"/>
          <w:szCs w:val="20"/>
        </w:rPr>
        <w:t>（4）最终结清付款涉及政府投资资金的，按第</w:t>
      </w:r>
      <w:r>
        <w:rPr>
          <w:rFonts w:ascii="宋体" w:hAnsi="宋体" w:eastAsia="宋体" w:cs="宋体"/>
          <w:spacing w:val="-22"/>
          <w:sz w:val="20"/>
          <w:szCs w:val="20"/>
        </w:rPr>
        <w:t xml:space="preserve"> </w:t>
      </w:r>
      <w:r>
        <w:rPr>
          <w:rFonts w:ascii="宋体" w:hAnsi="宋体" w:eastAsia="宋体" w:cs="宋体"/>
          <w:spacing w:val="6"/>
          <w:sz w:val="20"/>
          <w:szCs w:val="20"/>
        </w:rPr>
        <w:t>17.3.4（4）</w:t>
      </w:r>
      <w:r>
        <w:rPr>
          <w:rFonts w:ascii="宋体" w:hAnsi="宋体" w:eastAsia="宋体" w:cs="宋体"/>
          <w:spacing w:val="-44"/>
          <w:sz w:val="20"/>
          <w:szCs w:val="20"/>
        </w:rPr>
        <w:t xml:space="preserve"> </w:t>
      </w:r>
      <w:r>
        <w:rPr>
          <w:rFonts w:ascii="宋体" w:hAnsi="宋体" w:eastAsia="宋体" w:cs="宋体"/>
          <w:spacing w:val="6"/>
          <w:sz w:val="20"/>
          <w:szCs w:val="20"/>
        </w:rPr>
        <w:t>目的</w:t>
      </w:r>
      <w:r>
        <w:rPr>
          <w:rFonts w:ascii="宋体" w:hAnsi="宋体" w:eastAsia="宋体" w:cs="宋体"/>
          <w:spacing w:val="5"/>
          <w:sz w:val="20"/>
          <w:szCs w:val="20"/>
        </w:rPr>
        <w:t>约定执行。</w:t>
      </w:r>
    </w:p>
    <w:p w14:paraId="5D5D5E7A">
      <w:pPr>
        <w:spacing w:line="227" w:lineRule="auto"/>
        <w:rPr>
          <w:rFonts w:ascii="宋体" w:hAnsi="宋体" w:eastAsia="宋体" w:cs="宋体"/>
          <w:sz w:val="20"/>
          <w:szCs w:val="20"/>
        </w:rPr>
        <w:sectPr>
          <w:footerReference r:id="rId193" w:type="default"/>
          <w:pgSz w:w="11906" w:h="16839"/>
          <w:pgMar w:top="1431" w:right="1749" w:bottom="1206" w:left="1785" w:header="0" w:footer="1044" w:gutter="0"/>
          <w:cols w:space="720" w:num="1"/>
        </w:sectPr>
      </w:pPr>
    </w:p>
    <w:p w14:paraId="45D2CC03">
      <w:pPr>
        <w:spacing w:before="48" w:line="221" w:lineRule="auto"/>
        <w:ind w:left="44"/>
        <w:outlineLvl w:val="1"/>
        <w:rPr>
          <w:rFonts w:ascii="黑体" w:hAnsi="黑体" w:eastAsia="黑体" w:cs="黑体"/>
          <w:sz w:val="24"/>
          <w:szCs w:val="24"/>
        </w:rPr>
      </w:pPr>
      <w:bookmarkStart w:id="461" w:name="bookmark377"/>
      <w:bookmarkEnd w:id="461"/>
      <w:bookmarkStart w:id="462" w:name="bookmark376"/>
      <w:bookmarkEnd w:id="462"/>
      <w:r>
        <w:rPr>
          <w:rFonts w:ascii="Times New Roman" w:hAnsi="Times New Roman" w:eastAsia="Times New Roman" w:cs="Times New Roman"/>
          <w:spacing w:val="-3"/>
          <w:sz w:val="24"/>
          <w:szCs w:val="24"/>
        </w:rPr>
        <w:t xml:space="preserve">18.  </w:t>
      </w:r>
      <w:r>
        <w:rPr>
          <w:rFonts w:ascii="黑体" w:hAnsi="黑体" w:eastAsia="黑体" w:cs="黑体"/>
          <w:spacing w:val="-3"/>
          <w:sz w:val="24"/>
          <w:szCs w:val="24"/>
        </w:rPr>
        <w:t>竣工试验和竣工验收</w:t>
      </w:r>
    </w:p>
    <w:p w14:paraId="558FF160">
      <w:pPr>
        <w:spacing w:before="207" w:line="229"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18</w:t>
      </w:r>
      <w:r>
        <w:rPr>
          <w:rFonts w:ascii="黑体" w:hAnsi="黑体" w:eastAsia="黑体" w:cs="黑体"/>
          <w:spacing w:val="3"/>
          <w:sz w:val="20"/>
          <w:szCs w:val="20"/>
        </w:rPr>
        <w:t>.</w:t>
      </w:r>
      <w:r>
        <w:rPr>
          <w:rFonts w:ascii="Times New Roman" w:hAnsi="Times New Roman" w:eastAsia="Times New Roman" w:cs="Times New Roman"/>
          <w:spacing w:val="3"/>
          <w:sz w:val="20"/>
          <w:szCs w:val="20"/>
        </w:rPr>
        <w:t xml:space="preserve">1  </w:t>
      </w:r>
      <w:r>
        <w:rPr>
          <w:rFonts w:ascii="黑体" w:hAnsi="黑体" w:eastAsia="黑体" w:cs="黑体"/>
          <w:spacing w:val="3"/>
          <w:sz w:val="20"/>
          <w:szCs w:val="20"/>
        </w:rPr>
        <w:t>竣工试验</w:t>
      </w:r>
    </w:p>
    <w:p w14:paraId="22762C8F">
      <w:pPr>
        <w:spacing w:before="149" w:line="228" w:lineRule="auto"/>
        <w:ind w:left="460"/>
        <w:rPr>
          <w:rFonts w:ascii="宋体" w:hAnsi="宋体" w:eastAsia="宋体" w:cs="宋体"/>
          <w:sz w:val="20"/>
          <w:szCs w:val="20"/>
        </w:rPr>
      </w:pPr>
      <w:r>
        <w:rPr>
          <w:rFonts w:ascii="宋体" w:hAnsi="宋体" w:eastAsia="宋体" w:cs="宋体"/>
          <w:spacing w:val="6"/>
          <w:sz w:val="20"/>
          <w:szCs w:val="20"/>
        </w:rPr>
        <w:t>18.1.1</w:t>
      </w:r>
      <w:r>
        <w:rPr>
          <w:rFonts w:ascii="宋体" w:hAnsi="宋体" w:eastAsia="宋体" w:cs="宋体"/>
          <w:spacing w:val="-41"/>
          <w:sz w:val="20"/>
          <w:szCs w:val="20"/>
        </w:rPr>
        <w:t xml:space="preserve"> </w:t>
      </w:r>
      <w:r>
        <w:rPr>
          <w:rFonts w:ascii="宋体" w:hAnsi="宋体" w:eastAsia="宋体" w:cs="宋体"/>
          <w:spacing w:val="6"/>
          <w:sz w:val="20"/>
          <w:szCs w:val="20"/>
        </w:rPr>
        <w:t>承包人按照第</w:t>
      </w:r>
      <w:r>
        <w:rPr>
          <w:rFonts w:ascii="宋体" w:hAnsi="宋体" w:eastAsia="宋体" w:cs="宋体"/>
          <w:spacing w:val="-35"/>
          <w:sz w:val="20"/>
          <w:szCs w:val="20"/>
        </w:rPr>
        <w:t xml:space="preserve"> </w:t>
      </w:r>
      <w:r>
        <w:rPr>
          <w:rFonts w:ascii="宋体" w:hAnsi="宋体" w:eastAsia="宋体" w:cs="宋体"/>
          <w:spacing w:val="6"/>
          <w:sz w:val="20"/>
          <w:szCs w:val="20"/>
        </w:rPr>
        <w:t>5.5</w:t>
      </w:r>
      <w:r>
        <w:rPr>
          <w:rFonts w:ascii="宋体" w:hAnsi="宋体" w:eastAsia="宋体" w:cs="宋体"/>
          <w:spacing w:val="-39"/>
          <w:sz w:val="20"/>
          <w:szCs w:val="20"/>
        </w:rPr>
        <w:t xml:space="preserve"> </w:t>
      </w:r>
      <w:r>
        <w:rPr>
          <w:rFonts w:ascii="宋体" w:hAnsi="宋体" w:eastAsia="宋体" w:cs="宋体"/>
          <w:spacing w:val="6"/>
          <w:sz w:val="20"/>
          <w:szCs w:val="20"/>
        </w:rPr>
        <w:t>款和第</w:t>
      </w:r>
      <w:r>
        <w:rPr>
          <w:rFonts w:ascii="宋体" w:hAnsi="宋体" w:eastAsia="宋体" w:cs="宋体"/>
          <w:spacing w:val="-33"/>
          <w:sz w:val="20"/>
          <w:szCs w:val="20"/>
        </w:rPr>
        <w:t xml:space="preserve"> </w:t>
      </w:r>
      <w:r>
        <w:rPr>
          <w:rFonts w:ascii="宋体" w:hAnsi="宋体" w:eastAsia="宋体" w:cs="宋体"/>
          <w:spacing w:val="6"/>
          <w:sz w:val="20"/>
          <w:szCs w:val="20"/>
        </w:rPr>
        <w:t>5.6</w:t>
      </w:r>
      <w:r>
        <w:rPr>
          <w:rFonts w:ascii="宋体" w:hAnsi="宋体" w:eastAsia="宋体" w:cs="宋体"/>
          <w:spacing w:val="-39"/>
          <w:sz w:val="20"/>
          <w:szCs w:val="20"/>
        </w:rPr>
        <w:t xml:space="preserve"> </w:t>
      </w:r>
      <w:r>
        <w:rPr>
          <w:rFonts w:ascii="宋体" w:hAnsi="宋体" w:eastAsia="宋体" w:cs="宋体"/>
          <w:spacing w:val="6"/>
          <w:sz w:val="20"/>
          <w:szCs w:val="20"/>
        </w:rPr>
        <w:t>款提交文件后，进</w:t>
      </w:r>
      <w:r>
        <w:rPr>
          <w:rFonts w:ascii="宋体" w:hAnsi="宋体" w:eastAsia="宋体" w:cs="宋体"/>
          <w:spacing w:val="5"/>
          <w:sz w:val="20"/>
          <w:szCs w:val="20"/>
        </w:rPr>
        <w:t>行竣工试验。</w:t>
      </w:r>
    </w:p>
    <w:p w14:paraId="1666F3FE">
      <w:pPr>
        <w:spacing w:before="230" w:line="371" w:lineRule="auto"/>
        <w:ind w:left="24" w:right="54" w:firstLine="435"/>
        <w:rPr>
          <w:rFonts w:ascii="宋体" w:hAnsi="宋体" w:eastAsia="宋体" w:cs="宋体"/>
          <w:sz w:val="20"/>
          <w:szCs w:val="20"/>
        </w:rPr>
      </w:pPr>
      <w:r>
        <w:rPr>
          <w:rFonts w:ascii="宋体" w:hAnsi="宋体" w:eastAsia="宋体" w:cs="宋体"/>
          <w:spacing w:val="6"/>
          <w:sz w:val="20"/>
          <w:szCs w:val="20"/>
        </w:rPr>
        <w:t>18.1.2</w:t>
      </w:r>
      <w:r>
        <w:rPr>
          <w:rFonts w:ascii="宋体" w:hAnsi="宋体" w:eastAsia="宋体" w:cs="宋体"/>
          <w:spacing w:val="-24"/>
          <w:sz w:val="20"/>
          <w:szCs w:val="20"/>
        </w:rPr>
        <w:t xml:space="preserve"> </w:t>
      </w:r>
      <w:r>
        <w:rPr>
          <w:rFonts w:ascii="宋体" w:hAnsi="宋体" w:eastAsia="宋体" w:cs="宋体"/>
          <w:spacing w:val="6"/>
          <w:sz w:val="20"/>
          <w:szCs w:val="20"/>
        </w:rPr>
        <w:t>承包人应提前</w:t>
      </w:r>
      <w:r>
        <w:rPr>
          <w:rFonts w:ascii="宋体" w:hAnsi="宋体" w:eastAsia="宋体" w:cs="宋体"/>
          <w:spacing w:val="-34"/>
          <w:sz w:val="20"/>
          <w:szCs w:val="20"/>
        </w:rPr>
        <w:t xml:space="preserve"> </w:t>
      </w:r>
      <w:r>
        <w:rPr>
          <w:rFonts w:ascii="宋体" w:hAnsi="宋体" w:eastAsia="宋体" w:cs="宋体"/>
          <w:spacing w:val="6"/>
          <w:sz w:val="20"/>
          <w:szCs w:val="20"/>
        </w:rPr>
        <w:t>21</w:t>
      </w:r>
      <w:r>
        <w:rPr>
          <w:rFonts w:ascii="宋体" w:hAnsi="宋体" w:eastAsia="宋体" w:cs="宋体"/>
          <w:spacing w:val="-34"/>
          <w:sz w:val="20"/>
          <w:szCs w:val="20"/>
        </w:rPr>
        <w:t xml:space="preserve"> </w:t>
      </w:r>
      <w:r>
        <w:rPr>
          <w:rFonts w:ascii="宋体" w:hAnsi="宋体" w:eastAsia="宋体" w:cs="宋体"/>
          <w:spacing w:val="6"/>
          <w:sz w:val="20"/>
          <w:szCs w:val="20"/>
        </w:rPr>
        <w:t>天将可以开始进行竣工试验的日期通知监理人，监理人应在该</w:t>
      </w:r>
      <w:r>
        <w:rPr>
          <w:rFonts w:ascii="宋体" w:hAnsi="宋体" w:eastAsia="宋体" w:cs="宋体"/>
          <w:spacing w:val="9"/>
          <w:sz w:val="20"/>
          <w:szCs w:val="20"/>
        </w:rPr>
        <w:t>日期后</w:t>
      </w:r>
      <w:r>
        <w:rPr>
          <w:rFonts w:ascii="宋体" w:hAnsi="宋体" w:eastAsia="宋体" w:cs="宋体"/>
          <w:spacing w:val="-24"/>
          <w:sz w:val="20"/>
          <w:szCs w:val="20"/>
        </w:rPr>
        <w:t xml:space="preserve"> </w:t>
      </w:r>
      <w:r>
        <w:rPr>
          <w:rFonts w:ascii="宋体" w:hAnsi="宋体" w:eastAsia="宋体" w:cs="宋体"/>
          <w:spacing w:val="9"/>
          <w:sz w:val="20"/>
          <w:szCs w:val="20"/>
        </w:rPr>
        <w:t>14</w:t>
      </w:r>
      <w:r>
        <w:rPr>
          <w:rFonts w:ascii="宋体" w:hAnsi="宋体" w:eastAsia="宋体" w:cs="宋体"/>
          <w:spacing w:val="-34"/>
          <w:sz w:val="20"/>
          <w:szCs w:val="20"/>
        </w:rPr>
        <w:t xml:space="preserve"> </w:t>
      </w:r>
      <w:r>
        <w:rPr>
          <w:rFonts w:ascii="宋体" w:hAnsi="宋体" w:eastAsia="宋体" w:cs="宋体"/>
          <w:spacing w:val="9"/>
          <w:sz w:val="20"/>
          <w:szCs w:val="20"/>
        </w:rPr>
        <w:t>天内，确定竣工试验具体时间。除专用合同条款中</w:t>
      </w:r>
      <w:r>
        <w:rPr>
          <w:rFonts w:ascii="宋体" w:hAnsi="宋体" w:eastAsia="宋体" w:cs="宋体"/>
          <w:spacing w:val="8"/>
          <w:sz w:val="20"/>
          <w:szCs w:val="20"/>
        </w:rPr>
        <w:t>另有约定外，竣工试验应按下</w:t>
      </w:r>
      <w:r>
        <w:rPr>
          <w:rFonts w:ascii="宋体" w:hAnsi="宋体" w:eastAsia="宋体" w:cs="宋体"/>
          <w:spacing w:val="6"/>
          <w:sz w:val="20"/>
          <w:szCs w:val="20"/>
        </w:rPr>
        <w:t>述顺序进行：</w:t>
      </w:r>
    </w:p>
    <w:p w14:paraId="752EF057">
      <w:pPr>
        <w:spacing w:before="231" w:line="335" w:lineRule="auto"/>
        <w:ind w:left="45" w:right="57" w:firstLine="409"/>
        <w:rPr>
          <w:rFonts w:ascii="宋体" w:hAnsi="宋体" w:eastAsia="宋体" w:cs="宋体"/>
          <w:sz w:val="20"/>
          <w:szCs w:val="20"/>
        </w:rPr>
      </w:pPr>
      <w:r>
        <w:rPr>
          <w:rFonts w:ascii="宋体" w:hAnsi="宋体" w:eastAsia="宋体" w:cs="宋体"/>
          <w:spacing w:val="9"/>
          <w:sz w:val="20"/>
          <w:szCs w:val="20"/>
        </w:rPr>
        <w:t>（1）第一阶段，承包人进行适当的检查和功能性试验，保证每一项工程设备都满足合</w:t>
      </w:r>
      <w:r>
        <w:rPr>
          <w:rFonts w:ascii="宋体" w:hAnsi="宋体" w:eastAsia="宋体" w:cs="宋体"/>
          <w:spacing w:val="7"/>
          <w:sz w:val="20"/>
          <w:szCs w:val="20"/>
        </w:rPr>
        <w:t>同要求，并能安全地进入下一阶段试验</w:t>
      </w:r>
      <w:r>
        <w:rPr>
          <w:rFonts w:ascii="宋体" w:hAnsi="宋体" w:eastAsia="宋体" w:cs="宋体"/>
          <w:spacing w:val="-43"/>
          <w:sz w:val="20"/>
          <w:szCs w:val="20"/>
        </w:rPr>
        <w:t xml:space="preserve"> </w:t>
      </w:r>
      <w:r>
        <w:rPr>
          <w:rFonts w:ascii="宋体" w:hAnsi="宋体" w:eastAsia="宋体" w:cs="宋体"/>
          <w:spacing w:val="7"/>
          <w:sz w:val="20"/>
          <w:szCs w:val="20"/>
        </w:rPr>
        <w:t>;</w:t>
      </w:r>
    </w:p>
    <w:p w14:paraId="4E77E47B">
      <w:pPr>
        <w:spacing w:before="231" w:line="334" w:lineRule="auto"/>
        <w:ind w:left="41" w:right="57" w:firstLine="413"/>
        <w:rPr>
          <w:rFonts w:ascii="宋体" w:hAnsi="宋体" w:eastAsia="宋体" w:cs="宋体"/>
          <w:sz w:val="20"/>
          <w:szCs w:val="20"/>
        </w:rPr>
      </w:pPr>
      <w:r>
        <w:rPr>
          <w:rFonts w:ascii="宋体" w:hAnsi="宋体" w:eastAsia="宋体" w:cs="宋体"/>
          <w:spacing w:val="9"/>
          <w:sz w:val="20"/>
          <w:szCs w:val="20"/>
        </w:rPr>
        <w:t>（2）第二阶段，承包人进行试验，保证工程或区段工程满足合同要求，在所有可利用</w:t>
      </w:r>
      <w:r>
        <w:rPr>
          <w:rFonts w:ascii="宋体" w:hAnsi="宋体" w:eastAsia="宋体" w:cs="宋体"/>
          <w:spacing w:val="6"/>
          <w:sz w:val="20"/>
          <w:szCs w:val="20"/>
        </w:rPr>
        <w:t>的操作条件下安全运行；</w:t>
      </w:r>
    </w:p>
    <w:p w14:paraId="72F24864">
      <w:pPr>
        <w:spacing w:before="234" w:line="334" w:lineRule="auto"/>
        <w:ind w:left="24" w:firstLine="430"/>
        <w:rPr>
          <w:rFonts w:ascii="宋体" w:hAnsi="宋体" w:eastAsia="宋体" w:cs="宋体"/>
          <w:sz w:val="20"/>
          <w:szCs w:val="20"/>
        </w:rPr>
      </w:pPr>
      <w:r>
        <w:rPr>
          <w:rFonts w:ascii="宋体" w:hAnsi="宋体" w:eastAsia="宋体" w:cs="宋体"/>
          <w:spacing w:val="6"/>
          <w:sz w:val="20"/>
          <w:szCs w:val="20"/>
        </w:rPr>
        <w:t>（3）第三阶段，当工程能安全运行时，承</w:t>
      </w:r>
      <w:r>
        <w:rPr>
          <w:rFonts w:ascii="宋体" w:hAnsi="宋体" w:eastAsia="宋体" w:cs="宋体"/>
          <w:spacing w:val="5"/>
          <w:sz w:val="20"/>
          <w:szCs w:val="20"/>
        </w:rPr>
        <w:t>包人应通知监理人，可以进行其他竣工试验，</w:t>
      </w:r>
      <w:r>
        <w:rPr>
          <w:rFonts w:ascii="宋体" w:hAnsi="宋体" w:eastAsia="宋体" w:cs="宋体"/>
          <w:spacing w:val="9"/>
          <w:sz w:val="20"/>
          <w:szCs w:val="20"/>
        </w:rPr>
        <w:t>包括各种性能测试，以证明工程符合发包人要求中列明的性能保证指标。</w:t>
      </w:r>
    </w:p>
    <w:p w14:paraId="5C83DAE1">
      <w:pPr>
        <w:spacing w:before="234" w:line="334" w:lineRule="auto"/>
        <w:ind w:left="24" w:right="54" w:firstLine="435"/>
        <w:rPr>
          <w:rFonts w:ascii="宋体" w:hAnsi="宋体" w:eastAsia="宋体" w:cs="宋体"/>
          <w:sz w:val="20"/>
          <w:szCs w:val="20"/>
        </w:rPr>
      </w:pPr>
      <w:r>
        <w:rPr>
          <w:rFonts w:ascii="宋体" w:hAnsi="宋体" w:eastAsia="宋体" w:cs="宋体"/>
          <w:spacing w:val="9"/>
          <w:sz w:val="20"/>
          <w:szCs w:val="20"/>
        </w:rPr>
        <w:t>18.1.3 承包人应按合同约定进行工程及工程设备试</w:t>
      </w:r>
      <w:r>
        <w:rPr>
          <w:rFonts w:ascii="宋体" w:hAnsi="宋体" w:eastAsia="宋体" w:cs="宋体"/>
          <w:spacing w:val="8"/>
          <w:sz w:val="20"/>
          <w:szCs w:val="20"/>
        </w:rPr>
        <w:t>运行。试运行所需人员、设备、材</w:t>
      </w:r>
      <w:r>
        <w:rPr>
          <w:rFonts w:ascii="宋体" w:hAnsi="宋体" w:eastAsia="宋体" w:cs="宋体"/>
          <w:spacing w:val="9"/>
          <w:sz w:val="20"/>
          <w:szCs w:val="20"/>
        </w:rPr>
        <w:t>料、燃料、电力、消耗品、工具等必要的条件以及试运行费用等由专用合同条款规定。</w:t>
      </w:r>
    </w:p>
    <w:p w14:paraId="5FDA42F8">
      <w:pPr>
        <w:spacing w:before="232" w:line="335" w:lineRule="auto"/>
        <w:ind w:left="29" w:right="54" w:firstLine="430"/>
        <w:rPr>
          <w:rFonts w:ascii="宋体" w:hAnsi="宋体" w:eastAsia="宋体" w:cs="宋体"/>
          <w:sz w:val="20"/>
          <w:szCs w:val="20"/>
        </w:rPr>
      </w:pPr>
      <w:r>
        <w:rPr>
          <w:rFonts w:ascii="宋体" w:hAnsi="宋体" w:eastAsia="宋体" w:cs="宋体"/>
          <w:spacing w:val="9"/>
          <w:sz w:val="20"/>
          <w:szCs w:val="20"/>
        </w:rPr>
        <w:t>18.1.4 某项竣工试验未能通过的，承包人应按照监</w:t>
      </w:r>
      <w:r>
        <w:rPr>
          <w:rFonts w:ascii="宋体" w:hAnsi="宋体" w:eastAsia="宋体" w:cs="宋体"/>
          <w:spacing w:val="8"/>
          <w:sz w:val="20"/>
          <w:szCs w:val="20"/>
        </w:rPr>
        <w:t>理人的指示限期改正，并承担合同</w:t>
      </w:r>
      <w:r>
        <w:rPr>
          <w:rFonts w:ascii="宋体" w:hAnsi="宋体" w:eastAsia="宋体" w:cs="宋体"/>
          <w:spacing w:val="6"/>
          <w:sz w:val="20"/>
          <w:szCs w:val="20"/>
        </w:rPr>
        <w:t>约定的相应责任。</w:t>
      </w:r>
    </w:p>
    <w:p w14:paraId="16094818">
      <w:pPr>
        <w:pStyle w:val="3"/>
        <w:spacing w:line="243" w:lineRule="auto"/>
      </w:pPr>
    </w:p>
    <w:p w14:paraId="46DD4ECA">
      <w:pPr>
        <w:spacing w:before="66"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18</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2  </w:t>
      </w:r>
      <w:r>
        <w:rPr>
          <w:rFonts w:ascii="黑体" w:hAnsi="黑体" w:eastAsia="黑体" w:cs="黑体"/>
          <w:spacing w:val="5"/>
          <w:sz w:val="20"/>
          <w:szCs w:val="20"/>
        </w:rPr>
        <w:t>竣工验收申请报告</w:t>
      </w:r>
    </w:p>
    <w:p w14:paraId="466F9FAA">
      <w:pPr>
        <w:spacing w:before="152" w:line="226" w:lineRule="auto"/>
        <w:ind w:left="457"/>
        <w:rPr>
          <w:rFonts w:ascii="宋体" w:hAnsi="宋体" w:eastAsia="宋体" w:cs="宋体"/>
          <w:sz w:val="20"/>
          <w:szCs w:val="20"/>
        </w:rPr>
      </w:pPr>
      <w:r>
        <w:rPr>
          <w:rFonts w:ascii="宋体" w:hAnsi="宋体" w:eastAsia="宋体" w:cs="宋体"/>
          <w:spacing w:val="9"/>
          <w:sz w:val="20"/>
          <w:szCs w:val="20"/>
        </w:rPr>
        <w:t>当工程具备以下条件时，承包人即可向监理人报送竣工验收申</w:t>
      </w:r>
      <w:r>
        <w:rPr>
          <w:rFonts w:ascii="宋体" w:hAnsi="宋体" w:eastAsia="宋体" w:cs="宋体"/>
          <w:spacing w:val="8"/>
          <w:sz w:val="20"/>
          <w:szCs w:val="20"/>
        </w:rPr>
        <w:t>请报告：</w:t>
      </w:r>
    </w:p>
    <w:p w14:paraId="7D28D9BE">
      <w:pPr>
        <w:spacing w:before="233" w:line="371" w:lineRule="auto"/>
        <w:ind w:left="25" w:right="54" w:firstLine="429"/>
        <w:rPr>
          <w:rFonts w:ascii="宋体" w:hAnsi="宋体" w:eastAsia="宋体" w:cs="宋体"/>
          <w:sz w:val="20"/>
          <w:szCs w:val="20"/>
        </w:rPr>
      </w:pPr>
      <w:r>
        <w:rPr>
          <w:rFonts w:ascii="宋体" w:hAnsi="宋体" w:eastAsia="宋体" w:cs="宋体"/>
          <w:spacing w:val="9"/>
          <w:sz w:val="20"/>
          <w:szCs w:val="20"/>
        </w:rPr>
        <w:t>（1）除监理人同意列入缺陷责任期内完成的尾工（甩项）工程和缺陷修补工作外，合</w:t>
      </w:r>
      <w:r>
        <w:rPr>
          <w:rFonts w:ascii="宋体" w:hAnsi="宋体" w:eastAsia="宋体" w:cs="宋体"/>
          <w:spacing w:val="7"/>
          <w:sz w:val="20"/>
          <w:szCs w:val="20"/>
        </w:rPr>
        <w:t>同范围内的全部区段工程以及有关工作，包括合同要求的试验和竣工试验均已完成，并符合</w:t>
      </w:r>
      <w:r>
        <w:rPr>
          <w:rFonts w:ascii="宋体" w:hAnsi="宋体" w:eastAsia="宋体" w:cs="宋体"/>
          <w:spacing w:val="5"/>
          <w:sz w:val="20"/>
          <w:szCs w:val="20"/>
        </w:rPr>
        <w:t>合同要求；</w:t>
      </w:r>
    </w:p>
    <w:p w14:paraId="2B611D14">
      <w:pPr>
        <w:spacing w:before="229" w:line="228" w:lineRule="auto"/>
        <w:ind w:left="454"/>
        <w:rPr>
          <w:rFonts w:ascii="宋体" w:hAnsi="宋体" w:eastAsia="宋体" w:cs="宋体"/>
          <w:sz w:val="20"/>
          <w:szCs w:val="20"/>
        </w:rPr>
      </w:pPr>
      <w:r>
        <w:rPr>
          <w:rFonts w:ascii="宋体" w:hAnsi="宋体" w:eastAsia="宋体" w:cs="宋体"/>
          <w:spacing w:val="9"/>
          <w:sz w:val="20"/>
          <w:szCs w:val="20"/>
        </w:rPr>
        <w:t>（2）已按合同约定的内容和份数备齐了符</w:t>
      </w:r>
      <w:r>
        <w:rPr>
          <w:rFonts w:ascii="宋体" w:hAnsi="宋体" w:eastAsia="宋体" w:cs="宋体"/>
          <w:spacing w:val="8"/>
          <w:sz w:val="20"/>
          <w:szCs w:val="20"/>
        </w:rPr>
        <w:t>合要求的竣工文件；</w:t>
      </w:r>
    </w:p>
    <w:p w14:paraId="27ABA711">
      <w:pPr>
        <w:spacing w:before="230" w:line="336" w:lineRule="auto"/>
        <w:ind w:left="25" w:right="57" w:firstLine="429"/>
        <w:rPr>
          <w:rFonts w:ascii="宋体" w:hAnsi="宋体" w:eastAsia="宋体" w:cs="宋体"/>
          <w:sz w:val="20"/>
          <w:szCs w:val="20"/>
        </w:rPr>
      </w:pPr>
      <w:r>
        <w:rPr>
          <w:rFonts w:ascii="宋体" w:hAnsi="宋体" w:eastAsia="宋体" w:cs="宋体"/>
          <w:spacing w:val="8"/>
          <w:sz w:val="20"/>
          <w:szCs w:val="20"/>
        </w:rPr>
        <w:t>（3）</w:t>
      </w:r>
      <w:r>
        <w:rPr>
          <w:rFonts w:ascii="宋体" w:hAnsi="宋体" w:eastAsia="宋体" w:cs="宋体"/>
          <w:spacing w:val="-47"/>
          <w:sz w:val="20"/>
          <w:szCs w:val="20"/>
        </w:rPr>
        <w:t xml:space="preserve"> </w:t>
      </w:r>
      <w:r>
        <w:rPr>
          <w:rFonts w:ascii="宋体" w:hAnsi="宋体" w:eastAsia="宋体" w:cs="宋体"/>
          <w:spacing w:val="8"/>
          <w:sz w:val="20"/>
          <w:szCs w:val="20"/>
        </w:rPr>
        <w:t>已按监理人的要求编制了在缺陷责任期内完成的尾工（甩项）工程和缺陷修补工作清单以及相应施工计划；</w:t>
      </w:r>
    </w:p>
    <w:p w14:paraId="3AEE1B7B">
      <w:pPr>
        <w:spacing w:before="230" w:line="228" w:lineRule="auto"/>
        <w:ind w:left="454"/>
        <w:rPr>
          <w:rFonts w:ascii="宋体" w:hAnsi="宋体" w:eastAsia="宋体" w:cs="宋体"/>
          <w:sz w:val="20"/>
          <w:szCs w:val="20"/>
        </w:rPr>
      </w:pPr>
      <w:r>
        <w:rPr>
          <w:rFonts w:ascii="宋体" w:hAnsi="宋体" w:eastAsia="宋体" w:cs="宋体"/>
          <w:spacing w:val="8"/>
          <w:sz w:val="20"/>
          <w:szCs w:val="20"/>
        </w:rPr>
        <w:t>（4）监理人要求在竣工验收前应完成的其他工作；</w:t>
      </w:r>
    </w:p>
    <w:p w14:paraId="1D150AF1">
      <w:pPr>
        <w:spacing w:before="233" w:line="228" w:lineRule="auto"/>
        <w:ind w:left="454"/>
        <w:rPr>
          <w:rFonts w:ascii="宋体" w:hAnsi="宋体" w:eastAsia="宋体" w:cs="宋体"/>
          <w:sz w:val="20"/>
          <w:szCs w:val="20"/>
        </w:rPr>
      </w:pPr>
      <w:r>
        <w:rPr>
          <w:rFonts w:ascii="宋体" w:hAnsi="宋体" w:eastAsia="宋体" w:cs="宋体"/>
          <w:spacing w:val="8"/>
          <w:sz w:val="20"/>
          <w:szCs w:val="20"/>
        </w:rPr>
        <w:t>（5）监理人要求提交的竣工验收资料清单。</w:t>
      </w:r>
    </w:p>
    <w:p w14:paraId="76DBABD1">
      <w:pPr>
        <w:pStyle w:val="3"/>
        <w:spacing w:line="243" w:lineRule="auto"/>
      </w:pPr>
    </w:p>
    <w:p w14:paraId="797FA1C6">
      <w:pPr>
        <w:spacing w:before="66" w:line="229"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18</w:t>
      </w:r>
      <w:r>
        <w:rPr>
          <w:rFonts w:ascii="黑体" w:hAnsi="黑体" w:eastAsia="黑体" w:cs="黑体"/>
          <w:spacing w:val="3"/>
          <w:sz w:val="20"/>
          <w:szCs w:val="20"/>
        </w:rPr>
        <w:t>.</w:t>
      </w:r>
      <w:r>
        <w:rPr>
          <w:rFonts w:ascii="Times New Roman" w:hAnsi="Times New Roman" w:eastAsia="Times New Roman" w:cs="Times New Roman"/>
          <w:spacing w:val="3"/>
          <w:sz w:val="20"/>
          <w:szCs w:val="20"/>
        </w:rPr>
        <w:t xml:space="preserve">3  </w:t>
      </w:r>
      <w:r>
        <w:rPr>
          <w:rFonts w:ascii="黑体" w:hAnsi="黑体" w:eastAsia="黑体" w:cs="黑体"/>
          <w:spacing w:val="3"/>
          <w:sz w:val="20"/>
          <w:szCs w:val="20"/>
        </w:rPr>
        <w:t>竣工验收</w:t>
      </w:r>
    </w:p>
    <w:p w14:paraId="405F76F5">
      <w:pPr>
        <w:spacing w:before="151" w:line="444" w:lineRule="auto"/>
        <w:ind w:left="27" w:right="54" w:firstLine="417"/>
        <w:rPr>
          <w:rFonts w:ascii="宋体" w:hAnsi="宋体" w:eastAsia="宋体" w:cs="宋体"/>
          <w:sz w:val="20"/>
          <w:szCs w:val="20"/>
        </w:rPr>
      </w:pPr>
      <w:r>
        <w:rPr>
          <w:rFonts w:ascii="宋体" w:hAnsi="宋体" w:eastAsia="宋体" w:cs="宋体"/>
          <w:spacing w:val="7"/>
          <w:sz w:val="20"/>
          <w:szCs w:val="20"/>
        </w:rPr>
        <w:t>监理人收到承包人按第</w:t>
      </w:r>
      <w:r>
        <w:rPr>
          <w:rFonts w:ascii="宋体" w:hAnsi="宋体" w:eastAsia="宋体" w:cs="宋体"/>
          <w:spacing w:val="-11"/>
          <w:sz w:val="20"/>
          <w:szCs w:val="20"/>
        </w:rPr>
        <w:t xml:space="preserve"> </w:t>
      </w:r>
      <w:r>
        <w:rPr>
          <w:rFonts w:ascii="宋体" w:hAnsi="宋体" w:eastAsia="宋体" w:cs="宋体"/>
          <w:spacing w:val="7"/>
          <w:sz w:val="20"/>
          <w:szCs w:val="20"/>
        </w:rPr>
        <w:t>18.2 款约定提交的竣工验收申请报告后，应审查申请报告的各</w:t>
      </w:r>
      <w:r>
        <w:rPr>
          <w:rFonts w:ascii="宋体" w:hAnsi="宋体" w:eastAsia="宋体" w:cs="宋体"/>
          <w:spacing w:val="8"/>
          <w:sz w:val="20"/>
          <w:szCs w:val="20"/>
        </w:rPr>
        <w:t>项内容，并按以下不同情况进行处理。</w:t>
      </w:r>
    </w:p>
    <w:p w14:paraId="22137245">
      <w:pPr>
        <w:spacing w:line="444" w:lineRule="auto"/>
        <w:rPr>
          <w:rFonts w:ascii="宋体" w:hAnsi="宋体" w:eastAsia="宋体" w:cs="宋体"/>
          <w:sz w:val="20"/>
          <w:szCs w:val="20"/>
        </w:rPr>
        <w:sectPr>
          <w:footerReference r:id="rId194" w:type="default"/>
          <w:pgSz w:w="11906" w:h="16839"/>
          <w:pgMar w:top="1430" w:right="1749" w:bottom="1206" w:left="1785" w:header="0" w:footer="1044" w:gutter="0"/>
          <w:cols w:space="720" w:num="1"/>
        </w:sectPr>
      </w:pPr>
    </w:p>
    <w:p w14:paraId="1C6C3D94">
      <w:pPr>
        <w:spacing w:before="141" w:line="399" w:lineRule="auto"/>
        <w:ind w:left="26" w:right="70" w:firstLine="433"/>
        <w:rPr>
          <w:rFonts w:ascii="宋体" w:hAnsi="宋体" w:eastAsia="宋体" w:cs="宋体"/>
          <w:sz w:val="20"/>
          <w:szCs w:val="20"/>
        </w:rPr>
      </w:pPr>
      <w:r>
        <w:rPr>
          <w:rFonts w:ascii="宋体" w:hAnsi="宋体" w:eastAsia="宋体" w:cs="宋体"/>
          <w:spacing w:val="9"/>
          <w:sz w:val="20"/>
          <w:szCs w:val="20"/>
        </w:rPr>
        <w:t>18.3.1 监理人审查后认为尚不具备竣工</w:t>
      </w:r>
      <w:r>
        <w:rPr>
          <w:rFonts w:ascii="宋体" w:hAnsi="宋体" w:eastAsia="宋体" w:cs="宋体"/>
          <w:spacing w:val="8"/>
          <w:sz w:val="20"/>
          <w:szCs w:val="20"/>
        </w:rPr>
        <w:t>验收条件的，应在收到竣工验收申请报告后的</w:t>
      </w:r>
      <w:r>
        <w:rPr>
          <w:rFonts w:ascii="宋体" w:hAnsi="宋体" w:eastAsia="宋体" w:cs="宋体"/>
          <w:spacing w:val="11"/>
          <w:sz w:val="20"/>
          <w:szCs w:val="20"/>
        </w:rPr>
        <w:t>28</w:t>
      </w:r>
      <w:r>
        <w:rPr>
          <w:rFonts w:ascii="宋体" w:hAnsi="宋体" w:eastAsia="宋体" w:cs="宋体"/>
          <w:spacing w:val="-33"/>
          <w:sz w:val="20"/>
          <w:szCs w:val="20"/>
        </w:rPr>
        <w:t xml:space="preserve"> </w:t>
      </w:r>
      <w:r>
        <w:rPr>
          <w:rFonts w:ascii="宋体" w:hAnsi="宋体" w:eastAsia="宋体" w:cs="宋体"/>
          <w:spacing w:val="11"/>
          <w:sz w:val="20"/>
          <w:szCs w:val="20"/>
        </w:rPr>
        <w:t>天内通知承包人，指出在颁发接收证书前承</w:t>
      </w:r>
      <w:r>
        <w:rPr>
          <w:rFonts w:ascii="宋体" w:hAnsi="宋体" w:eastAsia="宋体" w:cs="宋体"/>
          <w:spacing w:val="10"/>
          <w:sz w:val="20"/>
          <w:szCs w:val="20"/>
        </w:rPr>
        <w:t>包人还需进行的工作内容。承包人完成监理</w:t>
      </w:r>
      <w:r>
        <w:rPr>
          <w:rFonts w:ascii="宋体" w:hAnsi="宋体" w:eastAsia="宋体" w:cs="宋体"/>
          <w:spacing w:val="7"/>
          <w:sz w:val="20"/>
          <w:szCs w:val="20"/>
        </w:rPr>
        <w:t>人通知的全部工作内容后，应再次提交竣工验收申请报告，直至监理人同意为止。监理人收</w:t>
      </w:r>
      <w:r>
        <w:rPr>
          <w:rFonts w:ascii="宋体" w:hAnsi="宋体" w:eastAsia="宋体" w:cs="宋体"/>
          <w:spacing w:val="9"/>
          <w:sz w:val="20"/>
          <w:szCs w:val="20"/>
        </w:rPr>
        <w:t>到竣工验收申请报告后</w:t>
      </w:r>
      <w:r>
        <w:rPr>
          <w:rFonts w:ascii="宋体" w:hAnsi="宋体" w:eastAsia="宋体" w:cs="宋体"/>
          <w:spacing w:val="-36"/>
          <w:sz w:val="20"/>
          <w:szCs w:val="20"/>
        </w:rPr>
        <w:t xml:space="preserve"> </w:t>
      </w:r>
      <w:r>
        <w:rPr>
          <w:rFonts w:ascii="宋体" w:hAnsi="宋体" w:eastAsia="宋体" w:cs="宋体"/>
          <w:spacing w:val="9"/>
          <w:sz w:val="20"/>
          <w:szCs w:val="20"/>
        </w:rPr>
        <w:t>28</w:t>
      </w:r>
      <w:r>
        <w:rPr>
          <w:rFonts w:ascii="宋体" w:hAnsi="宋体" w:eastAsia="宋体" w:cs="宋体"/>
          <w:spacing w:val="-34"/>
          <w:sz w:val="20"/>
          <w:szCs w:val="20"/>
        </w:rPr>
        <w:t xml:space="preserve"> </w:t>
      </w:r>
      <w:r>
        <w:rPr>
          <w:rFonts w:ascii="宋体" w:hAnsi="宋体" w:eastAsia="宋体" w:cs="宋体"/>
          <w:spacing w:val="9"/>
          <w:sz w:val="20"/>
          <w:szCs w:val="20"/>
        </w:rPr>
        <w:t>天内不予答复的，视为同意承包人的竣工验收申请，并应在</w:t>
      </w:r>
      <w:r>
        <w:rPr>
          <w:rFonts w:ascii="宋体" w:hAnsi="宋体" w:eastAsia="宋体" w:cs="宋体"/>
          <w:spacing w:val="8"/>
          <w:sz w:val="20"/>
          <w:szCs w:val="20"/>
        </w:rPr>
        <w:t>收到该竣工验收申请报告后</w:t>
      </w:r>
      <w:r>
        <w:rPr>
          <w:rFonts w:ascii="宋体" w:hAnsi="宋体" w:eastAsia="宋体" w:cs="宋体"/>
          <w:spacing w:val="-34"/>
          <w:sz w:val="20"/>
          <w:szCs w:val="20"/>
        </w:rPr>
        <w:t xml:space="preserve"> </w:t>
      </w:r>
      <w:r>
        <w:rPr>
          <w:rFonts w:ascii="宋体" w:hAnsi="宋体" w:eastAsia="宋体" w:cs="宋体"/>
          <w:spacing w:val="8"/>
          <w:sz w:val="20"/>
          <w:szCs w:val="20"/>
        </w:rPr>
        <w:t>28</w:t>
      </w:r>
      <w:r>
        <w:rPr>
          <w:rFonts w:ascii="宋体" w:hAnsi="宋体" w:eastAsia="宋体" w:cs="宋体"/>
          <w:spacing w:val="-36"/>
          <w:sz w:val="20"/>
          <w:szCs w:val="20"/>
        </w:rPr>
        <w:t xml:space="preserve"> </w:t>
      </w:r>
      <w:r>
        <w:rPr>
          <w:rFonts w:ascii="宋体" w:hAnsi="宋体" w:eastAsia="宋体" w:cs="宋体"/>
          <w:spacing w:val="8"/>
          <w:sz w:val="20"/>
          <w:szCs w:val="20"/>
        </w:rPr>
        <w:t>天内提请发包人进</w:t>
      </w:r>
      <w:r>
        <w:rPr>
          <w:rFonts w:ascii="宋体" w:hAnsi="宋体" w:eastAsia="宋体" w:cs="宋体"/>
          <w:spacing w:val="7"/>
          <w:sz w:val="20"/>
          <w:szCs w:val="20"/>
        </w:rPr>
        <w:t>行竣工验收。</w:t>
      </w:r>
    </w:p>
    <w:p w14:paraId="6F1B9359">
      <w:pPr>
        <w:spacing w:before="233" w:line="335" w:lineRule="auto"/>
        <w:ind w:left="26" w:right="71" w:firstLine="433"/>
        <w:rPr>
          <w:rFonts w:ascii="宋体" w:hAnsi="宋体" w:eastAsia="宋体" w:cs="宋体"/>
          <w:sz w:val="20"/>
          <w:szCs w:val="20"/>
        </w:rPr>
      </w:pPr>
      <w:r>
        <w:rPr>
          <w:rFonts w:ascii="宋体" w:hAnsi="宋体" w:eastAsia="宋体" w:cs="宋体"/>
          <w:spacing w:val="9"/>
          <w:sz w:val="20"/>
          <w:szCs w:val="20"/>
        </w:rPr>
        <w:t>18.3.2 监理人同意承包人提交的竣工验收申请报告</w:t>
      </w:r>
      <w:r>
        <w:rPr>
          <w:rFonts w:ascii="宋体" w:hAnsi="宋体" w:eastAsia="宋体" w:cs="宋体"/>
          <w:spacing w:val="8"/>
          <w:sz w:val="20"/>
          <w:szCs w:val="20"/>
        </w:rPr>
        <w:t>的，应在收到该竣工验收申请报告</w:t>
      </w:r>
      <w:r>
        <w:rPr>
          <w:rFonts w:ascii="宋体" w:hAnsi="宋体" w:eastAsia="宋体" w:cs="宋体"/>
          <w:spacing w:val="6"/>
          <w:sz w:val="20"/>
          <w:szCs w:val="20"/>
        </w:rPr>
        <w:t>后的</w:t>
      </w:r>
      <w:r>
        <w:rPr>
          <w:rFonts w:ascii="宋体" w:hAnsi="宋体" w:eastAsia="宋体" w:cs="宋体"/>
          <w:spacing w:val="-20"/>
          <w:sz w:val="20"/>
          <w:szCs w:val="20"/>
        </w:rPr>
        <w:t xml:space="preserve"> </w:t>
      </w:r>
      <w:r>
        <w:rPr>
          <w:rFonts w:ascii="宋体" w:hAnsi="宋体" w:eastAsia="宋体" w:cs="宋体"/>
          <w:spacing w:val="6"/>
          <w:sz w:val="20"/>
          <w:szCs w:val="20"/>
        </w:rPr>
        <w:t>28</w:t>
      </w:r>
      <w:r>
        <w:rPr>
          <w:rFonts w:ascii="宋体" w:hAnsi="宋体" w:eastAsia="宋体" w:cs="宋体"/>
          <w:spacing w:val="-36"/>
          <w:sz w:val="20"/>
          <w:szCs w:val="20"/>
        </w:rPr>
        <w:t xml:space="preserve"> </w:t>
      </w:r>
      <w:r>
        <w:rPr>
          <w:rFonts w:ascii="宋体" w:hAnsi="宋体" w:eastAsia="宋体" w:cs="宋体"/>
          <w:spacing w:val="6"/>
          <w:sz w:val="20"/>
          <w:szCs w:val="20"/>
        </w:rPr>
        <w:t>天内提请发包人进行工程验收。</w:t>
      </w:r>
    </w:p>
    <w:p w14:paraId="54573BB7">
      <w:pPr>
        <w:spacing w:before="230" w:line="388" w:lineRule="auto"/>
        <w:ind w:left="25" w:right="69" w:firstLine="434"/>
        <w:rPr>
          <w:rFonts w:ascii="宋体" w:hAnsi="宋体" w:eastAsia="宋体" w:cs="宋体"/>
          <w:sz w:val="20"/>
          <w:szCs w:val="20"/>
        </w:rPr>
      </w:pPr>
      <w:r>
        <w:rPr>
          <w:rFonts w:ascii="宋体" w:hAnsi="宋体" w:eastAsia="宋体" w:cs="宋体"/>
          <w:spacing w:val="7"/>
          <w:sz w:val="20"/>
          <w:szCs w:val="20"/>
        </w:rPr>
        <w:t>18.3.3 发包人经过验收后同意接受工程的，应在监理人收到竣工验收申请</w:t>
      </w:r>
      <w:r>
        <w:rPr>
          <w:rFonts w:ascii="宋体" w:hAnsi="宋体" w:eastAsia="宋体" w:cs="宋体"/>
          <w:spacing w:val="6"/>
          <w:sz w:val="20"/>
          <w:szCs w:val="20"/>
        </w:rPr>
        <w:t>报告后的</w:t>
      </w:r>
      <w:r>
        <w:rPr>
          <w:rFonts w:ascii="宋体" w:hAnsi="宋体" w:eastAsia="宋体" w:cs="宋体"/>
          <w:spacing w:val="-33"/>
          <w:sz w:val="20"/>
          <w:szCs w:val="20"/>
        </w:rPr>
        <w:t xml:space="preserve"> </w:t>
      </w:r>
      <w:r>
        <w:rPr>
          <w:rFonts w:ascii="宋体" w:hAnsi="宋体" w:eastAsia="宋体" w:cs="宋体"/>
          <w:spacing w:val="6"/>
          <w:sz w:val="20"/>
          <w:szCs w:val="20"/>
        </w:rPr>
        <w:t>56</w:t>
      </w:r>
      <w:r>
        <w:rPr>
          <w:rFonts w:ascii="宋体" w:hAnsi="宋体" w:eastAsia="宋体" w:cs="宋体"/>
          <w:spacing w:val="7"/>
          <w:sz w:val="20"/>
          <w:szCs w:val="20"/>
        </w:rPr>
        <w:t>天内，由监理人向承包人出具经发包人签认的工程接收证书。发包人验收后同意接收工程但提出整修和完善要求的，限期修好，并缓发工程接收证书。整修和完善工作完成后，监理人</w:t>
      </w:r>
      <w:r>
        <w:rPr>
          <w:rFonts w:ascii="宋体" w:hAnsi="宋体" w:eastAsia="宋体" w:cs="宋体"/>
          <w:spacing w:val="9"/>
          <w:sz w:val="20"/>
          <w:szCs w:val="20"/>
        </w:rPr>
        <w:t>复查达到要求的，经发包人同意后，再向承包人出具工程接收证书。</w:t>
      </w:r>
    </w:p>
    <w:p w14:paraId="35DD0A55">
      <w:pPr>
        <w:spacing w:before="230" w:line="389" w:lineRule="auto"/>
        <w:ind w:left="24" w:firstLine="435"/>
        <w:rPr>
          <w:rFonts w:ascii="宋体" w:hAnsi="宋体" w:eastAsia="宋体" w:cs="宋体"/>
          <w:sz w:val="20"/>
          <w:szCs w:val="20"/>
        </w:rPr>
      </w:pPr>
      <w:r>
        <w:rPr>
          <w:rFonts w:ascii="宋体" w:hAnsi="宋体" w:eastAsia="宋体" w:cs="宋体"/>
          <w:spacing w:val="9"/>
          <w:sz w:val="20"/>
          <w:szCs w:val="20"/>
        </w:rPr>
        <w:t>18.3.4 发包人验收后不同意接收工程的，监理人应按照发包人的验收意见发出指示，</w:t>
      </w:r>
      <w:r>
        <w:rPr>
          <w:rFonts w:ascii="宋体" w:hAnsi="宋体" w:eastAsia="宋体" w:cs="宋体"/>
          <w:spacing w:val="7"/>
          <w:sz w:val="20"/>
          <w:szCs w:val="20"/>
        </w:rPr>
        <w:t>要求承包人对不合格工程认真返工重作或进行补救处理，并承担由此产生的费用。承包人在</w:t>
      </w:r>
      <w:r>
        <w:rPr>
          <w:rFonts w:ascii="宋体" w:hAnsi="宋体" w:eastAsia="宋体" w:cs="宋体"/>
          <w:spacing w:val="4"/>
          <w:sz w:val="20"/>
          <w:szCs w:val="20"/>
        </w:rPr>
        <w:t>完成不合格工程的返工重作或补救工作后，应重新提交竣工验收申请报告，按第</w:t>
      </w:r>
      <w:r>
        <w:rPr>
          <w:rFonts w:ascii="宋体" w:hAnsi="宋体" w:eastAsia="宋体" w:cs="宋体"/>
          <w:spacing w:val="-15"/>
          <w:sz w:val="20"/>
          <w:szCs w:val="20"/>
        </w:rPr>
        <w:t xml:space="preserve"> </w:t>
      </w:r>
      <w:r>
        <w:rPr>
          <w:rFonts w:ascii="宋体" w:hAnsi="宋体" w:eastAsia="宋体" w:cs="宋体"/>
          <w:spacing w:val="4"/>
          <w:sz w:val="20"/>
          <w:szCs w:val="20"/>
        </w:rPr>
        <w:t>18.3.1 项、第</w:t>
      </w:r>
      <w:r>
        <w:rPr>
          <w:rFonts w:ascii="宋体" w:hAnsi="宋体" w:eastAsia="宋体" w:cs="宋体"/>
          <w:spacing w:val="-14"/>
          <w:sz w:val="20"/>
          <w:szCs w:val="20"/>
        </w:rPr>
        <w:t xml:space="preserve"> </w:t>
      </w:r>
      <w:r>
        <w:rPr>
          <w:rFonts w:ascii="宋体" w:hAnsi="宋体" w:eastAsia="宋体" w:cs="宋体"/>
          <w:spacing w:val="4"/>
          <w:sz w:val="20"/>
          <w:szCs w:val="20"/>
        </w:rPr>
        <w:t>18.3.2 项和第</w:t>
      </w:r>
      <w:r>
        <w:rPr>
          <w:rFonts w:ascii="宋体" w:hAnsi="宋体" w:eastAsia="宋体" w:cs="宋体"/>
          <w:spacing w:val="-23"/>
          <w:sz w:val="20"/>
          <w:szCs w:val="20"/>
        </w:rPr>
        <w:t xml:space="preserve"> </w:t>
      </w:r>
      <w:r>
        <w:rPr>
          <w:rFonts w:ascii="宋体" w:hAnsi="宋体" w:eastAsia="宋体" w:cs="宋体"/>
          <w:spacing w:val="4"/>
          <w:sz w:val="20"/>
          <w:szCs w:val="20"/>
        </w:rPr>
        <w:t>18.3.3 项的约定进行。</w:t>
      </w:r>
    </w:p>
    <w:p w14:paraId="0F032005">
      <w:pPr>
        <w:spacing w:before="229" w:line="334" w:lineRule="auto"/>
        <w:ind w:left="31" w:right="71" w:firstLine="428"/>
        <w:rPr>
          <w:rFonts w:ascii="宋体" w:hAnsi="宋体" w:eastAsia="宋体" w:cs="宋体"/>
          <w:sz w:val="20"/>
          <w:szCs w:val="20"/>
        </w:rPr>
      </w:pPr>
      <w:r>
        <w:rPr>
          <w:rFonts w:ascii="宋体" w:hAnsi="宋体" w:eastAsia="宋体" w:cs="宋体"/>
          <w:spacing w:val="8"/>
          <w:sz w:val="20"/>
          <w:szCs w:val="20"/>
        </w:rPr>
        <w:t>18.3.5 除专用合同条款另有约定外，经验收合格工</w:t>
      </w:r>
      <w:r>
        <w:rPr>
          <w:rFonts w:ascii="宋体" w:hAnsi="宋体" w:eastAsia="宋体" w:cs="宋体"/>
          <w:spacing w:val="7"/>
          <w:sz w:val="20"/>
          <w:szCs w:val="20"/>
        </w:rPr>
        <w:t>程的实际竣工日期，</w:t>
      </w:r>
      <w:r>
        <w:rPr>
          <w:rFonts w:ascii="宋体" w:hAnsi="宋体" w:eastAsia="宋体" w:cs="宋体"/>
          <w:spacing w:val="-59"/>
          <w:sz w:val="20"/>
          <w:szCs w:val="20"/>
        </w:rPr>
        <w:t xml:space="preserve"> </w:t>
      </w:r>
      <w:r>
        <w:rPr>
          <w:rFonts w:ascii="宋体" w:hAnsi="宋体" w:eastAsia="宋体" w:cs="宋体"/>
          <w:spacing w:val="7"/>
          <w:sz w:val="20"/>
          <w:szCs w:val="20"/>
        </w:rPr>
        <w:t>以提交竣工验</w:t>
      </w:r>
      <w:r>
        <w:rPr>
          <w:rFonts w:ascii="宋体" w:hAnsi="宋体" w:eastAsia="宋体" w:cs="宋体"/>
          <w:spacing w:val="8"/>
          <w:sz w:val="20"/>
          <w:szCs w:val="20"/>
        </w:rPr>
        <w:t>收申请报告的日期为准，并在工程接收证书中写明。</w:t>
      </w:r>
    </w:p>
    <w:p w14:paraId="568DE169">
      <w:pPr>
        <w:spacing w:before="234" w:line="370" w:lineRule="auto"/>
        <w:ind w:left="29" w:right="16" w:firstLine="430"/>
        <w:rPr>
          <w:rFonts w:ascii="宋体" w:hAnsi="宋体" w:eastAsia="宋体" w:cs="宋体"/>
          <w:sz w:val="20"/>
          <w:szCs w:val="20"/>
        </w:rPr>
      </w:pPr>
      <w:r>
        <w:rPr>
          <w:rFonts w:ascii="宋体" w:hAnsi="宋体" w:eastAsia="宋体" w:cs="宋体"/>
          <w:spacing w:val="6"/>
          <w:sz w:val="20"/>
          <w:szCs w:val="20"/>
        </w:rPr>
        <w:t>18.3.6 发包人在收到承包人竣工验收申请报告</w:t>
      </w:r>
      <w:r>
        <w:rPr>
          <w:rFonts w:ascii="宋体" w:hAnsi="宋体" w:eastAsia="宋体" w:cs="宋体"/>
          <w:spacing w:val="-32"/>
          <w:sz w:val="20"/>
          <w:szCs w:val="20"/>
        </w:rPr>
        <w:t xml:space="preserve"> </w:t>
      </w:r>
      <w:r>
        <w:rPr>
          <w:rFonts w:ascii="宋体" w:hAnsi="宋体" w:eastAsia="宋体" w:cs="宋体"/>
          <w:spacing w:val="6"/>
          <w:sz w:val="20"/>
          <w:szCs w:val="20"/>
        </w:rPr>
        <w:t>56</w:t>
      </w:r>
      <w:r>
        <w:rPr>
          <w:rFonts w:ascii="宋体" w:hAnsi="宋体" w:eastAsia="宋体" w:cs="宋体"/>
          <w:spacing w:val="5"/>
          <w:sz w:val="20"/>
          <w:szCs w:val="20"/>
        </w:rPr>
        <w:t xml:space="preserve"> 天后未进行验收的，视为验收合格，</w:t>
      </w:r>
      <w:r>
        <w:rPr>
          <w:rFonts w:ascii="宋体" w:hAnsi="宋体" w:eastAsia="宋体" w:cs="宋体"/>
          <w:spacing w:val="7"/>
          <w:sz w:val="20"/>
          <w:szCs w:val="20"/>
        </w:rPr>
        <w:t>实际竣工日期以提交竣工验收申请报告的日期为准，但发包人由于不可抗力不能进行验收的</w:t>
      </w:r>
      <w:r>
        <w:rPr>
          <w:rFonts w:ascii="宋体" w:hAnsi="宋体" w:eastAsia="宋体" w:cs="宋体"/>
          <w:spacing w:val="1"/>
          <w:sz w:val="20"/>
          <w:szCs w:val="20"/>
        </w:rPr>
        <w:t>除外。</w:t>
      </w:r>
    </w:p>
    <w:p w14:paraId="222722FB">
      <w:pPr>
        <w:pStyle w:val="3"/>
        <w:spacing w:line="246" w:lineRule="auto"/>
      </w:pPr>
    </w:p>
    <w:p w14:paraId="485FE085">
      <w:pPr>
        <w:spacing w:before="65" w:line="230" w:lineRule="auto"/>
        <w:ind w:left="40"/>
        <w:outlineLvl w:val="2"/>
        <w:rPr>
          <w:rFonts w:ascii="黑体" w:hAnsi="黑体" w:eastAsia="黑体" w:cs="黑体"/>
          <w:sz w:val="20"/>
          <w:szCs w:val="20"/>
        </w:rPr>
      </w:pPr>
      <w:r>
        <w:rPr>
          <w:rFonts w:ascii="Times New Roman" w:hAnsi="Times New Roman" w:eastAsia="Times New Roman" w:cs="Times New Roman"/>
          <w:spacing w:val="1"/>
          <w:sz w:val="20"/>
          <w:szCs w:val="20"/>
        </w:rPr>
        <w:t>18</w:t>
      </w:r>
      <w:r>
        <w:rPr>
          <w:rFonts w:ascii="黑体" w:hAnsi="黑体" w:eastAsia="黑体" w:cs="黑体"/>
          <w:spacing w:val="1"/>
          <w:sz w:val="20"/>
          <w:szCs w:val="20"/>
        </w:rPr>
        <w:t>.</w:t>
      </w:r>
      <w:r>
        <w:rPr>
          <w:rFonts w:ascii="Times New Roman" w:hAnsi="Times New Roman" w:eastAsia="Times New Roman" w:cs="Times New Roman"/>
          <w:spacing w:val="1"/>
          <w:sz w:val="20"/>
          <w:szCs w:val="20"/>
        </w:rPr>
        <w:t>4</w:t>
      </w:r>
      <w:r>
        <w:rPr>
          <w:rFonts w:ascii="Times New Roman" w:hAnsi="Times New Roman" w:eastAsia="Times New Roman" w:cs="Times New Roman"/>
          <w:spacing w:val="14"/>
          <w:w w:val="101"/>
          <w:sz w:val="20"/>
          <w:szCs w:val="20"/>
        </w:rPr>
        <w:t xml:space="preserve">  </w:t>
      </w:r>
      <w:r>
        <w:rPr>
          <w:rFonts w:ascii="黑体" w:hAnsi="黑体" w:eastAsia="黑体" w:cs="黑体"/>
          <w:spacing w:val="1"/>
          <w:sz w:val="20"/>
          <w:szCs w:val="20"/>
        </w:rPr>
        <w:t>国家验收</w:t>
      </w:r>
    </w:p>
    <w:p w14:paraId="506DFD3E">
      <w:pPr>
        <w:spacing w:before="149" w:line="443" w:lineRule="auto"/>
        <w:ind w:left="26" w:right="70" w:firstLine="429"/>
        <w:jc w:val="both"/>
        <w:rPr>
          <w:rFonts w:ascii="宋体" w:hAnsi="宋体" w:eastAsia="宋体" w:cs="宋体"/>
          <w:sz w:val="20"/>
          <w:szCs w:val="20"/>
        </w:rPr>
      </w:pPr>
      <w:r>
        <w:rPr>
          <w:rFonts w:ascii="宋体" w:hAnsi="宋体" w:eastAsia="宋体" w:cs="宋体"/>
          <w:spacing w:val="7"/>
          <w:sz w:val="20"/>
          <w:szCs w:val="20"/>
        </w:rPr>
        <w:t>需要进行国家验收的，竣工验收是国家验收的一部分。竣工验收所采</w:t>
      </w:r>
      <w:r>
        <w:rPr>
          <w:rFonts w:ascii="宋体" w:hAnsi="宋体" w:eastAsia="宋体" w:cs="宋体"/>
          <w:spacing w:val="6"/>
          <w:sz w:val="20"/>
          <w:szCs w:val="20"/>
        </w:rPr>
        <w:t>用的各项验收和评</w:t>
      </w:r>
      <w:r>
        <w:rPr>
          <w:rFonts w:ascii="宋体" w:hAnsi="宋体" w:eastAsia="宋体" w:cs="宋体"/>
          <w:spacing w:val="7"/>
          <w:sz w:val="20"/>
          <w:szCs w:val="20"/>
        </w:rPr>
        <w:t>定标准应符合国家验收标准。发包人和承包人为竣工验收提供的各项竣工验收资料应符合国</w:t>
      </w:r>
      <w:r>
        <w:rPr>
          <w:rFonts w:ascii="宋体" w:hAnsi="宋体" w:eastAsia="宋体" w:cs="宋体"/>
          <w:spacing w:val="6"/>
          <w:sz w:val="20"/>
          <w:szCs w:val="20"/>
        </w:rPr>
        <w:t>家验收的要求。</w:t>
      </w:r>
    </w:p>
    <w:p w14:paraId="7A41E889">
      <w:pPr>
        <w:spacing w:before="78" w:line="230"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18</w:t>
      </w:r>
      <w:r>
        <w:rPr>
          <w:rFonts w:ascii="黑体" w:hAnsi="黑体" w:eastAsia="黑体" w:cs="黑体"/>
          <w:spacing w:val="3"/>
          <w:sz w:val="20"/>
          <w:szCs w:val="20"/>
        </w:rPr>
        <w:t>.</w:t>
      </w:r>
      <w:r>
        <w:rPr>
          <w:rFonts w:ascii="Times New Roman" w:hAnsi="Times New Roman" w:eastAsia="Times New Roman" w:cs="Times New Roman"/>
          <w:spacing w:val="3"/>
          <w:sz w:val="20"/>
          <w:szCs w:val="20"/>
        </w:rPr>
        <w:t>5</w:t>
      </w:r>
      <w:r>
        <w:rPr>
          <w:rFonts w:ascii="Times New Roman" w:hAnsi="Times New Roman" w:eastAsia="Times New Roman" w:cs="Times New Roman"/>
          <w:spacing w:val="13"/>
          <w:w w:val="101"/>
          <w:sz w:val="20"/>
          <w:szCs w:val="20"/>
        </w:rPr>
        <w:t xml:space="preserve">  </w:t>
      </w:r>
      <w:r>
        <w:rPr>
          <w:rFonts w:ascii="黑体" w:hAnsi="黑体" w:eastAsia="黑体" w:cs="黑体"/>
          <w:spacing w:val="3"/>
          <w:sz w:val="20"/>
          <w:szCs w:val="20"/>
        </w:rPr>
        <w:t>区段工程验收</w:t>
      </w:r>
    </w:p>
    <w:p w14:paraId="1C173DB9">
      <w:pPr>
        <w:spacing w:before="149" w:line="442" w:lineRule="auto"/>
        <w:ind w:left="23" w:right="70" w:firstLine="436"/>
        <w:jc w:val="both"/>
        <w:rPr>
          <w:rFonts w:ascii="宋体" w:hAnsi="宋体" w:eastAsia="宋体" w:cs="宋体"/>
          <w:sz w:val="20"/>
          <w:szCs w:val="20"/>
        </w:rPr>
      </w:pPr>
      <w:r>
        <w:rPr>
          <w:rFonts w:ascii="宋体" w:hAnsi="宋体" w:eastAsia="宋体" w:cs="宋体"/>
          <w:spacing w:val="9"/>
          <w:sz w:val="20"/>
          <w:szCs w:val="20"/>
        </w:rPr>
        <w:t>18.5.1 发包人根据合同进度计划安排，在全部工程</w:t>
      </w:r>
      <w:r>
        <w:rPr>
          <w:rFonts w:ascii="宋体" w:hAnsi="宋体" w:eastAsia="宋体" w:cs="宋体"/>
          <w:spacing w:val="8"/>
          <w:sz w:val="20"/>
          <w:szCs w:val="20"/>
        </w:rPr>
        <w:t>竣工前需要使用已经竣工的区段工</w:t>
      </w:r>
      <w:r>
        <w:rPr>
          <w:rFonts w:ascii="宋体" w:hAnsi="宋体" w:eastAsia="宋体" w:cs="宋体"/>
          <w:spacing w:val="9"/>
          <w:sz w:val="20"/>
          <w:szCs w:val="20"/>
        </w:rPr>
        <w:t>程时，或承包人提出经发包人同意时，可进行区段工</w:t>
      </w:r>
      <w:r>
        <w:rPr>
          <w:rFonts w:ascii="宋体" w:hAnsi="宋体" w:eastAsia="宋体" w:cs="宋体"/>
          <w:spacing w:val="8"/>
          <w:sz w:val="20"/>
          <w:szCs w:val="20"/>
        </w:rPr>
        <w:t>程验收。验收的程序可参照第</w:t>
      </w:r>
      <w:r>
        <w:rPr>
          <w:rFonts w:ascii="宋体" w:hAnsi="宋体" w:eastAsia="宋体" w:cs="宋体"/>
          <w:spacing w:val="-21"/>
          <w:sz w:val="20"/>
          <w:szCs w:val="20"/>
        </w:rPr>
        <w:t xml:space="preserve"> </w:t>
      </w:r>
      <w:r>
        <w:rPr>
          <w:rFonts w:ascii="宋体" w:hAnsi="宋体" w:eastAsia="宋体" w:cs="宋体"/>
          <w:spacing w:val="8"/>
          <w:sz w:val="20"/>
          <w:szCs w:val="20"/>
        </w:rPr>
        <w:t>18.2</w:t>
      </w:r>
      <w:r>
        <w:rPr>
          <w:rFonts w:ascii="宋体" w:hAnsi="宋体" w:eastAsia="宋体" w:cs="宋体"/>
          <w:spacing w:val="-39"/>
          <w:sz w:val="20"/>
          <w:szCs w:val="20"/>
        </w:rPr>
        <w:t xml:space="preserve"> </w:t>
      </w:r>
      <w:r>
        <w:rPr>
          <w:rFonts w:ascii="宋体" w:hAnsi="宋体" w:eastAsia="宋体" w:cs="宋体"/>
          <w:spacing w:val="8"/>
          <w:sz w:val="20"/>
          <w:szCs w:val="20"/>
        </w:rPr>
        <w:t>款</w:t>
      </w:r>
      <w:r>
        <w:rPr>
          <w:rFonts w:ascii="宋体" w:hAnsi="宋体" w:eastAsia="宋体" w:cs="宋体"/>
          <w:spacing w:val="7"/>
          <w:sz w:val="20"/>
          <w:szCs w:val="20"/>
        </w:rPr>
        <w:t>与第</w:t>
      </w:r>
      <w:r>
        <w:rPr>
          <w:rFonts w:ascii="宋体" w:hAnsi="宋体" w:eastAsia="宋体" w:cs="宋体"/>
          <w:spacing w:val="-4"/>
          <w:sz w:val="20"/>
          <w:szCs w:val="20"/>
        </w:rPr>
        <w:t xml:space="preserve"> </w:t>
      </w:r>
      <w:r>
        <w:rPr>
          <w:rFonts w:ascii="宋体" w:hAnsi="宋体" w:eastAsia="宋体" w:cs="宋体"/>
          <w:spacing w:val="7"/>
          <w:sz w:val="20"/>
          <w:szCs w:val="20"/>
        </w:rPr>
        <w:t>18.3 款的约定进行。验收合格后，由监理人向承包人出具经发包人签认的区段工程验收证书。已签发区段工程接收证书的区段工程由发包人负责照管。区段工程的验收成果和结</w:t>
      </w:r>
    </w:p>
    <w:p w14:paraId="656F0285">
      <w:pPr>
        <w:spacing w:line="442" w:lineRule="auto"/>
        <w:rPr>
          <w:rFonts w:ascii="宋体" w:hAnsi="宋体" w:eastAsia="宋体" w:cs="宋体"/>
          <w:sz w:val="20"/>
          <w:szCs w:val="20"/>
        </w:rPr>
        <w:sectPr>
          <w:footerReference r:id="rId195" w:type="default"/>
          <w:pgSz w:w="11906" w:h="16839"/>
          <w:pgMar w:top="1431" w:right="1733" w:bottom="1206" w:left="1785" w:header="0" w:footer="1044" w:gutter="0"/>
          <w:cols w:space="720" w:num="1"/>
        </w:sectPr>
      </w:pPr>
    </w:p>
    <w:p w14:paraId="0D1DFDCB">
      <w:pPr>
        <w:spacing w:before="142" w:line="226" w:lineRule="auto"/>
        <w:ind w:left="26"/>
        <w:rPr>
          <w:rFonts w:ascii="宋体" w:hAnsi="宋体" w:eastAsia="宋体" w:cs="宋体"/>
          <w:sz w:val="20"/>
          <w:szCs w:val="20"/>
        </w:rPr>
      </w:pPr>
      <w:bookmarkStart w:id="463" w:name="bookmark672"/>
      <w:bookmarkEnd w:id="463"/>
      <w:r>
        <w:rPr>
          <w:rFonts w:ascii="宋体" w:hAnsi="宋体" w:eastAsia="宋体" w:cs="宋体"/>
          <w:spacing w:val="8"/>
          <w:sz w:val="20"/>
          <w:szCs w:val="20"/>
        </w:rPr>
        <w:t>论作为全部工程竣工验收申请报告的附件。</w:t>
      </w:r>
    </w:p>
    <w:p w14:paraId="077BFE36">
      <w:pPr>
        <w:spacing w:before="235" w:line="442" w:lineRule="auto"/>
        <w:ind w:left="24" w:right="66" w:firstLine="435"/>
        <w:rPr>
          <w:rFonts w:ascii="宋体" w:hAnsi="宋体" w:eastAsia="宋体" w:cs="宋体"/>
          <w:sz w:val="20"/>
          <w:szCs w:val="20"/>
        </w:rPr>
      </w:pPr>
      <w:r>
        <w:rPr>
          <w:rFonts w:ascii="宋体" w:hAnsi="宋体" w:eastAsia="宋体" w:cs="宋体"/>
          <w:spacing w:val="9"/>
          <w:sz w:val="20"/>
          <w:szCs w:val="20"/>
        </w:rPr>
        <w:t>18.5.2 发包人在全部工程竣工前，使用已接收的区</w:t>
      </w:r>
      <w:r>
        <w:rPr>
          <w:rFonts w:ascii="宋体" w:hAnsi="宋体" w:eastAsia="宋体" w:cs="宋体"/>
          <w:spacing w:val="8"/>
          <w:sz w:val="20"/>
          <w:szCs w:val="20"/>
        </w:rPr>
        <w:t>段工程导致承包人费用增加的，发</w:t>
      </w:r>
      <w:r>
        <w:rPr>
          <w:rFonts w:ascii="宋体" w:hAnsi="宋体" w:eastAsia="宋体" w:cs="宋体"/>
          <w:spacing w:val="9"/>
          <w:sz w:val="20"/>
          <w:szCs w:val="20"/>
        </w:rPr>
        <w:t>包人应承担由此增加的费用和（或）工期延误，并支付承包人合理利润。</w:t>
      </w:r>
    </w:p>
    <w:p w14:paraId="4DA5408F">
      <w:pPr>
        <w:spacing w:before="78" w:line="230"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18</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6  </w:t>
      </w:r>
      <w:r>
        <w:rPr>
          <w:rFonts w:ascii="黑体" w:hAnsi="黑体" w:eastAsia="黑体" w:cs="黑体"/>
          <w:spacing w:val="4"/>
          <w:sz w:val="20"/>
          <w:szCs w:val="20"/>
        </w:rPr>
        <w:t>施工期运行</w:t>
      </w:r>
    </w:p>
    <w:p w14:paraId="64E083B9">
      <w:pPr>
        <w:spacing w:before="150" w:line="370" w:lineRule="auto"/>
        <w:ind w:left="27" w:right="65" w:firstLine="432"/>
        <w:rPr>
          <w:rFonts w:ascii="宋体" w:hAnsi="宋体" w:eastAsia="宋体" w:cs="宋体"/>
          <w:sz w:val="20"/>
          <w:szCs w:val="20"/>
        </w:rPr>
      </w:pPr>
      <w:r>
        <w:rPr>
          <w:rFonts w:ascii="宋体" w:hAnsi="宋体" w:eastAsia="宋体" w:cs="宋体"/>
          <w:spacing w:val="9"/>
          <w:sz w:val="20"/>
          <w:szCs w:val="20"/>
        </w:rPr>
        <w:t>18.6.1 施工期运行是指合同工程尚未全部竣工，其</w:t>
      </w:r>
      <w:r>
        <w:rPr>
          <w:rFonts w:ascii="宋体" w:hAnsi="宋体" w:eastAsia="宋体" w:cs="宋体"/>
          <w:spacing w:val="8"/>
          <w:sz w:val="20"/>
          <w:szCs w:val="20"/>
        </w:rPr>
        <w:t>中某项或某几项区段工程或工程设</w:t>
      </w:r>
      <w:r>
        <w:rPr>
          <w:rFonts w:ascii="宋体" w:hAnsi="宋体" w:eastAsia="宋体" w:cs="宋体"/>
          <w:spacing w:val="7"/>
          <w:sz w:val="20"/>
          <w:szCs w:val="20"/>
        </w:rPr>
        <w:t>备安装已竣工，根据专用合同条款约定，需要投入施工期运行的，经发包人按第</w:t>
      </w:r>
      <w:r>
        <w:rPr>
          <w:rFonts w:ascii="宋体" w:hAnsi="宋体" w:eastAsia="宋体" w:cs="宋体"/>
          <w:spacing w:val="-7"/>
          <w:sz w:val="20"/>
          <w:szCs w:val="20"/>
        </w:rPr>
        <w:t xml:space="preserve"> </w:t>
      </w:r>
      <w:r>
        <w:rPr>
          <w:rFonts w:ascii="宋体" w:hAnsi="宋体" w:eastAsia="宋体" w:cs="宋体"/>
          <w:spacing w:val="7"/>
          <w:sz w:val="20"/>
          <w:szCs w:val="20"/>
        </w:rPr>
        <w:t>18.5 款的</w:t>
      </w:r>
      <w:r>
        <w:rPr>
          <w:rFonts w:ascii="宋体" w:hAnsi="宋体" w:eastAsia="宋体" w:cs="宋体"/>
          <w:spacing w:val="9"/>
          <w:sz w:val="20"/>
          <w:szCs w:val="20"/>
        </w:rPr>
        <w:t>约定验收合格，证明能确保安全后，才能在施工期投入运行。</w:t>
      </w:r>
    </w:p>
    <w:p w14:paraId="3DD5BA8C">
      <w:pPr>
        <w:spacing w:before="232" w:line="334" w:lineRule="auto"/>
        <w:ind w:left="25" w:right="64" w:firstLine="434"/>
        <w:rPr>
          <w:rFonts w:ascii="宋体" w:hAnsi="宋体" w:eastAsia="宋体" w:cs="宋体"/>
          <w:sz w:val="20"/>
          <w:szCs w:val="20"/>
        </w:rPr>
      </w:pPr>
      <w:r>
        <w:rPr>
          <w:rFonts w:ascii="宋体" w:hAnsi="宋体" w:eastAsia="宋体" w:cs="宋体"/>
          <w:spacing w:val="10"/>
          <w:sz w:val="20"/>
          <w:szCs w:val="20"/>
        </w:rPr>
        <w:t>18.6.2 在施工期运行中发现工程或工程设备损坏或存在缺陷的，</w:t>
      </w:r>
      <w:r>
        <w:rPr>
          <w:rFonts w:ascii="宋体" w:hAnsi="宋体" w:eastAsia="宋体" w:cs="宋体"/>
          <w:spacing w:val="-48"/>
          <w:sz w:val="20"/>
          <w:szCs w:val="20"/>
        </w:rPr>
        <w:t xml:space="preserve"> </w:t>
      </w:r>
      <w:r>
        <w:rPr>
          <w:rFonts w:ascii="宋体" w:hAnsi="宋体" w:eastAsia="宋体" w:cs="宋体"/>
          <w:spacing w:val="10"/>
          <w:sz w:val="20"/>
          <w:szCs w:val="20"/>
        </w:rPr>
        <w:t>由承包人按第</w:t>
      </w:r>
      <w:r>
        <w:rPr>
          <w:rFonts w:ascii="宋体" w:hAnsi="宋体" w:eastAsia="宋体" w:cs="宋体"/>
          <w:spacing w:val="-17"/>
          <w:sz w:val="20"/>
          <w:szCs w:val="20"/>
        </w:rPr>
        <w:t xml:space="preserve"> </w:t>
      </w:r>
      <w:r>
        <w:rPr>
          <w:rFonts w:ascii="宋体" w:hAnsi="宋体" w:eastAsia="宋体" w:cs="宋体"/>
          <w:spacing w:val="10"/>
          <w:sz w:val="20"/>
          <w:szCs w:val="20"/>
        </w:rPr>
        <w:t>19.2</w:t>
      </w:r>
      <w:r>
        <w:rPr>
          <w:rFonts w:ascii="宋体" w:hAnsi="宋体" w:eastAsia="宋体" w:cs="宋体"/>
          <w:spacing w:val="7"/>
          <w:sz w:val="20"/>
          <w:szCs w:val="20"/>
        </w:rPr>
        <w:t>款约定进行修复。</w:t>
      </w:r>
    </w:p>
    <w:p w14:paraId="39A787B7">
      <w:pPr>
        <w:spacing w:before="297" w:line="221" w:lineRule="auto"/>
        <w:ind w:left="35"/>
        <w:outlineLvl w:val="2"/>
        <w:rPr>
          <w:rFonts w:ascii="黑体" w:hAnsi="黑体" w:eastAsia="黑体" w:cs="黑体"/>
          <w:sz w:val="24"/>
          <w:szCs w:val="24"/>
        </w:rPr>
      </w:pPr>
      <w:r>
        <w:rPr>
          <w:rFonts w:ascii="黑体" w:hAnsi="黑体" w:eastAsia="黑体" w:cs="黑体"/>
          <w:spacing w:val="-1"/>
          <w:sz w:val="20"/>
          <w:szCs w:val="20"/>
        </w:rPr>
        <w:t>18.7</w:t>
      </w:r>
      <w:r>
        <w:rPr>
          <w:rFonts w:ascii="黑体" w:hAnsi="黑体" w:eastAsia="黑体" w:cs="黑体"/>
          <w:spacing w:val="14"/>
          <w:sz w:val="20"/>
          <w:szCs w:val="20"/>
        </w:rPr>
        <w:t xml:space="preserve"> </w:t>
      </w:r>
      <w:r>
        <w:rPr>
          <w:rFonts w:ascii="黑体" w:hAnsi="黑体" w:eastAsia="黑体" w:cs="黑体"/>
          <w:spacing w:val="-1"/>
          <w:sz w:val="24"/>
          <w:szCs w:val="24"/>
        </w:rPr>
        <w:t>竣工清场</w:t>
      </w:r>
    </w:p>
    <w:p w14:paraId="2AC6FABB">
      <w:pPr>
        <w:spacing w:before="128" w:line="441" w:lineRule="auto"/>
        <w:ind w:left="27" w:right="66" w:firstLine="432"/>
        <w:rPr>
          <w:rFonts w:ascii="宋体" w:hAnsi="宋体" w:eastAsia="宋体" w:cs="宋体"/>
          <w:sz w:val="20"/>
          <w:szCs w:val="20"/>
        </w:rPr>
      </w:pPr>
      <w:r>
        <w:rPr>
          <w:rFonts w:ascii="宋体" w:hAnsi="宋体" w:eastAsia="宋体" w:cs="宋体"/>
          <w:spacing w:val="9"/>
          <w:sz w:val="20"/>
          <w:szCs w:val="20"/>
        </w:rPr>
        <w:t>18.7.1 除合同另有约定外，工程接收证书颁发后，</w:t>
      </w:r>
      <w:r>
        <w:rPr>
          <w:rFonts w:ascii="宋体" w:hAnsi="宋体" w:eastAsia="宋体" w:cs="宋体"/>
          <w:spacing w:val="8"/>
          <w:sz w:val="20"/>
          <w:szCs w:val="20"/>
        </w:rPr>
        <w:t>承包人应按以下要求对施工场地进</w:t>
      </w:r>
      <w:r>
        <w:rPr>
          <w:rFonts w:ascii="宋体" w:hAnsi="宋体" w:eastAsia="宋体" w:cs="宋体"/>
          <w:spacing w:val="9"/>
          <w:sz w:val="20"/>
          <w:szCs w:val="20"/>
        </w:rPr>
        <w:t>行清理，直至监理人检验合格为止。竣工清场费用由承包人承担。</w:t>
      </w:r>
    </w:p>
    <w:p w14:paraId="4B4E0FEC">
      <w:pPr>
        <w:spacing w:before="1" w:line="227" w:lineRule="auto"/>
        <w:ind w:left="454"/>
        <w:rPr>
          <w:rFonts w:ascii="宋体" w:hAnsi="宋体" w:eastAsia="宋体" w:cs="宋体"/>
          <w:sz w:val="20"/>
          <w:szCs w:val="20"/>
        </w:rPr>
      </w:pPr>
      <w:r>
        <w:rPr>
          <w:rFonts w:ascii="宋体" w:hAnsi="宋体" w:eastAsia="宋体" w:cs="宋体"/>
          <w:spacing w:val="8"/>
          <w:sz w:val="20"/>
          <w:szCs w:val="20"/>
        </w:rPr>
        <w:t>（1）施工场地内残留的垃圾已全部清除出场；</w:t>
      </w:r>
    </w:p>
    <w:p w14:paraId="43CAB51F">
      <w:pPr>
        <w:spacing w:before="231" w:line="228" w:lineRule="auto"/>
        <w:ind w:left="454"/>
        <w:rPr>
          <w:rFonts w:ascii="宋体" w:hAnsi="宋体" w:eastAsia="宋体" w:cs="宋体"/>
          <w:sz w:val="20"/>
          <w:szCs w:val="20"/>
        </w:rPr>
      </w:pPr>
      <w:r>
        <w:rPr>
          <w:rFonts w:ascii="宋体" w:hAnsi="宋体" w:eastAsia="宋体" w:cs="宋体"/>
          <w:spacing w:val="9"/>
          <w:sz w:val="20"/>
          <w:szCs w:val="20"/>
        </w:rPr>
        <w:t>（2）临时工程已拆除，场地已按合同要求进行清理</w:t>
      </w:r>
      <w:r>
        <w:rPr>
          <w:rFonts w:ascii="宋体" w:hAnsi="宋体" w:eastAsia="宋体" w:cs="宋体"/>
          <w:spacing w:val="8"/>
          <w:sz w:val="20"/>
          <w:szCs w:val="20"/>
        </w:rPr>
        <w:t>、平整或复原；</w:t>
      </w:r>
    </w:p>
    <w:p w14:paraId="582221AE">
      <w:pPr>
        <w:spacing w:before="234" w:line="334" w:lineRule="auto"/>
        <w:ind w:left="26" w:right="68" w:firstLine="428"/>
        <w:rPr>
          <w:rFonts w:ascii="宋体" w:hAnsi="宋体" w:eastAsia="宋体" w:cs="宋体"/>
          <w:sz w:val="20"/>
          <w:szCs w:val="20"/>
        </w:rPr>
      </w:pPr>
      <w:r>
        <w:rPr>
          <w:rFonts w:ascii="宋体" w:hAnsi="宋体" w:eastAsia="宋体" w:cs="宋体"/>
          <w:spacing w:val="9"/>
          <w:sz w:val="20"/>
          <w:szCs w:val="20"/>
        </w:rPr>
        <w:t>（3）按合同约定应撤离的承包人设备和剩余的材料，包括废弃的施工设备和材料，已</w:t>
      </w:r>
      <w:r>
        <w:rPr>
          <w:rFonts w:ascii="宋体" w:hAnsi="宋体" w:eastAsia="宋体" w:cs="宋体"/>
          <w:spacing w:val="7"/>
          <w:sz w:val="20"/>
          <w:szCs w:val="20"/>
        </w:rPr>
        <w:t>按计划撤离施工场地；</w:t>
      </w:r>
    </w:p>
    <w:p w14:paraId="33E4B674">
      <w:pPr>
        <w:spacing w:before="233" w:line="227" w:lineRule="auto"/>
        <w:ind w:left="454"/>
        <w:rPr>
          <w:rFonts w:ascii="宋体" w:hAnsi="宋体" w:eastAsia="宋体" w:cs="宋体"/>
          <w:sz w:val="20"/>
          <w:szCs w:val="20"/>
        </w:rPr>
      </w:pPr>
      <w:r>
        <w:rPr>
          <w:rFonts w:ascii="宋体" w:hAnsi="宋体" w:eastAsia="宋体" w:cs="宋体"/>
          <w:spacing w:val="9"/>
          <w:sz w:val="20"/>
          <w:szCs w:val="20"/>
        </w:rPr>
        <w:t>（4）工程建筑物周边及其附近道路、河道的施工堆积物，已按监理人指示全部清理；</w:t>
      </w:r>
    </w:p>
    <w:p w14:paraId="2AC496B0">
      <w:pPr>
        <w:spacing w:before="231" w:line="228" w:lineRule="auto"/>
        <w:ind w:left="454"/>
        <w:rPr>
          <w:rFonts w:ascii="宋体" w:hAnsi="宋体" w:eastAsia="宋体" w:cs="宋体"/>
          <w:sz w:val="20"/>
          <w:szCs w:val="20"/>
        </w:rPr>
      </w:pPr>
      <w:r>
        <w:rPr>
          <w:rFonts w:ascii="宋体" w:hAnsi="宋体" w:eastAsia="宋体" w:cs="宋体"/>
          <w:spacing w:val="8"/>
          <w:sz w:val="20"/>
          <w:szCs w:val="20"/>
        </w:rPr>
        <w:t>（5）监理人指示的其他场地清理工作已全部完成。</w:t>
      </w:r>
    </w:p>
    <w:p w14:paraId="5BFD60E3">
      <w:pPr>
        <w:spacing w:before="233" w:line="442" w:lineRule="auto"/>
        <w:ind w:left="24" w:right="66" w:firstLine="435"/>
        <w:rPr>
          <w:rFonts w:ascii="宋体" w:hAnsi="宋体" w:eastAsia="宋体" w:cs="宋体"/>
          <w:sz w:val="20"/>
          <w:szCs w:val="20"/>
        </w:rPr>
      </w:pPr>
      <w:r>
        <w:rPr>
          <w:rFonts w:ascii="宋体" w:hAnsi="宋体" w:eastAsia="宋体" w:cs="宋体"/>
          <w:spacing w:val="9"/>
          <w:sz w:val="20"/>
          <w:szCs w:val="20"/>
        </w:rPr>
        <w:t>18.7.2 承包人未按监理人的要求恢复临时占地，或</w:t>
      </w:r>
      <w:r>
        <w:rPr>
          <w:rFonts w:ascii="宋体" w:hAnsi="宋体" w:eastAsia="宋体" w:cs="宋体"/>
          <w:spacing w:val="8"/>
          <w:sz w:val="20"/>
          <w:szCs w:val="20"/>
        </w:rPr>
        <w:t>者场地清理未达到合同约定的，发</w:t>
      </w:r>
      <w:r>
        <w:rPr>
          <w:rFonts w:ascii="宋体" w:hAnsi="宋体" w:eastAsia="宋体" w:cs="宋体"/>
          <w:spacing w:val="9"/>
          <w:sz w:val="20"/>
          <w:szCs w:val="20"/>
        </w:rPr>
        <w:t>包人有权委托其他人恢复或清理，所发生的金额从拟支付给承包人的款项中扣除。</w:t>
      </w:r>
    </w:p>
    <w:p w14:paraId="2F948BCE">
      <w:pPr>
        <w:spacing w:before="79" w:line="231"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18</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8  </w:t>
      </w:r>
      <w:r>
        <w:rPr>
          <w:rFonts w:ascii="黑体" w:hAnsi="黑体" w:eastAsia="黑体" w:cs="黑体"/>
          <w:spacing w:val="5"/>
          <w:sz w:val="20"/>
          <w:szCs w:val="20"/>
        </w:rPr>
        <w:t>施工队伍的撤离</w:t>
      </w:r>
    </w:p>
    <w:p w14:paraId="46A1BFE8">
      <w:pPr>
        <w:spacing w:before="149" w:line="443" w:lineRule="auto"/>
        <w:ind w:left="36" w:firstLine="410"/>
        <w:jc w:val="both"/>
        <w:rPr>
          <w:rFonts w:ascii="宋体" w:hAnsi="宋体" w:eastAsia="宋体" w:cs="宋体"/>
          <w:sz w:val="20"/>
          <w:szCs w:val="20"/>
        </w:rPr>
      </w:pPr>
      <w:r>
        <w:rPr>
          <w:rFonts w:ascii="宋体" w:hAnsi="宋体" w:eastAsia="宋体" w:cs="宋体"/>
          <w:spacing w:val="9"/>
          <w:sz w:val="20"/>
          <w:szCs w:val="20"/>
        </w:rPr>
        <w:t>工程接收证书颁发后的</w:t>
      </w:r>
      <w:r>
        <w:rPr>
          <w:rFonts w:ascii="宋体" w:hAnsi="宋体" w:eastAsia="宋体" w:cs="宋体"/>
          <w:spacing w:val="-37"/>
          <w:sz w:val="20"/>
          <w:szCs w:val="20"/>
        </w:rPr>
        <w:t xml:space="preserve"> </w:t>
      </w:r>
      <w:r>
        <w:rPr>
          <w:rFonts w:ascii="Times New Roman" w:hAnsi="Times New Roman" w:eastAsia="Times New Roman" w:cs="Times New Roman"/>
          <w:spacing w:val="9"/>
          <w:sz w:val="20"/>
          <w:szCs w:val="20"/>
        </w:rPr>
        <w:t>56</w:t>
      </w:r>
      <w:r>
        <w:rPr>
          <w:rFonts w:ascii="Times New Roman" w:hAnsi="Times New Roman" w:eastAsia="Times New Roman" w:cs="Times New Roman"/>
          <w:spacing w:val="16"/>
          <w:w w:val="101"/>
          <w:sz w:val="20"/>
          <w:szCs w:val="20"/>
        </w:rPr>
        <w:t xml:space="preserve"> </w:t>
      </w:r>
      <w:r>
        <w:rPr>
          <w:rFonts w:ascii="宋体" w:hAnsi="宋体" w:eastAsia="宋体" w:cs="宋体"/>
          <w:spacing w:val="9"/>
          <w:sz w:val="20"/>
          <w:szCs w:val="20"/>
        </w:rPr>
        <w:t>天内，除了经监理人同意需在缺陷责任期内继续工</w:t>
      </w:r>
      <w:r>
        <w:rPr>
          <w:rFonts w:ascii="宋体" w:hAnsi="宋体" w:eastAsia="宋体" w:cs="宋体"/>
          <w:spacing w:val="8"/>
          <w:sz w:val="20"/>
          <w:szCs w:val="20"/>
        </w:rPr>
        <w:t>作和使用</w:t>
      </w:r>
      <w:r>
        <w:rPr>
          <w:rFonts w:ascii="宋体" w:hAnsi="宋体" w:eastAsia="宋体" w:cs="宋体"/>
          <w:spacing w:val="7"/>
          <w:sz w:val="20"/>
          <w:szCs w:val="20"/>
        </w:rPr>
        <w:t>的人员、施工设备和临时工程外，其余的人员、施工设备和临时工程均应撤离施工场</w:t>
      </w:r>
      <w:r>
        <w:rPr>
          <w:rFonts w:ascii="宋体" w:hAnsi="宋体" w:eastAsia="宋体" w:cs="宋体"/>
          <w:spacing w:val="6"/>
          <w:sz w:val="20"/>
          <w:szCs w:val="20"/>
        </w:rPr>
        <w:t>地或拆</w:t>
      </w:r>
      <w:r>
        <w:rPr>
          <w:rFonts w:ascii="宋体" w:hAnsi="宋体" w:eastAsia="宋体" w:cs="宋体"/>
          <w:spacing w:val="9"/>
          <w:sz w:val="20"/>
          <w:szCs w:val="20"/>
        </w:rPr>
        <w:t>除。除合同另有约定外，缺陷责任期满时，承包人的</w:t>
      </w:r>
      <w:r>
        <w:rPr>
          <w:rFonts w:ascii="宋体" w:hAnsi="宋体" w:eastAsia="宋体" w:cs="宋体"/>
          <w:spacing w:val="8"/>
          <w:sz w:val="20"/>
          <w:szCs w:val="20"/>
        </w:rPr>
        <w:t>人员和施工设备应全部撤离施工场地。</w:t>
      </w:r>
    </w:p>
    <w:p w14:paraId="09951474">
      <w:pPr>
        <w:spacing w:before="75" w:line="229"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18</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9  </w:t>
      </w:r>
      <w:r>
        <w:rPr>
          <w:rFonts w:ascii="黑体" w:hAnsi="黑体" w:eastAsia="黑体" w:cs="黑体"/>
          <w:spacing w:val="4"/>
          <w:sz w:val="20"/>
          <w:szCs w:val="20"/>
        </w:rPr>
        <w:t>竣工后试验（A）</w:t>
      </w:r>
    </w:p>
    <w:p w14:paraId="42331A35">
      <w:pPr>
        <w:spacing w:before="149" w:line="228" w:lineRule="auto"/>
        <w:ind w:left="456"/>
        <w:rPr>
          <w:rFonts w:ascii="宋体" w:hAnsi="宋体" w:eastAsia="宋体" w:cs="宋体"/>
          <w:sz w:val="20"/>
          <w:szCs w:val="20"/>
        </w:rPr>
      </w:pPr>
      <w:r>
        <w:rPr>
          <w:rFonts w:ascii="宋体" w:hAnsi="宋体" w:eastAsia="宋体" w:cs="宋体"/>
          <w:spacing w:val="8"/>
          <w:sz w:val="20"/>
          <w:szCs w:val="20"/>
        </w:rPr>
        <w:t>除专用合同条款另有约定外，发包人应：</w:t>
      </w:r>
    </w:p>
    <w:p w14:paraId="10DC5AD3">
      <w:pPr>
        <w:spacing w:before="233" w:line="335" w:lineRule="auto"/>
        <w:ind w:left="33" w:right="68" w:firstLine="421"/>
        <w:rPr>
          <w:rFonts w:ascii="宋体" w:hAnsi="宋体" w:eastAsia="宋体" w:cs="宋体"/>
          <w:sz w:val="20"/>
          <w:szCs w:val="20"/>
        </w:rPr>
      </w:pPr>
      <w:r>
        <w:rPr>
          <w:rFonts w:ascii="宋体" w:hAnsi="宋体" w:eastAsia="宋体" w:cs="宋体"/>
          <w:spacing w:val="8"/>
          <w:sz w:val="20"/>
          <w:szCs w:val="20"/>
        </w:rPr>
        <w:t>（1）为竣工后试验提供必要的电力、设备、燃料、仪器、劳力、材料，</w:t>
      </w:r>
      <w:r>
        <w:rPr>
          <w:rFonts w:ascii="宋体" w:hAnsi="宋体" w:eastAsia="宋体" w:cs="宋体"/>
          <w:spacing w:val="-47"/>
          <w:sz w:val="20"/>
          <w:szCs w:val="20"/>
        </w:rPr>
        <w:t xml:space="preserve"> </w:t>
      </w:r>
      <w:r>
        <w:rPr>
          <w:rFonts w:ascii="宋体" w:hAnsi="宋体" w:eastAsia="宋体" w:cs="宋体"/>
          <w:spacing w:val="8"/>
          <w:sz w:val="20"/>
          <w:szCs w:val="20"/>
        </w:rPr>
        <w:t>以及具有适当</w:t>
      </w:r>
      <w:r>
        <w:rPr>
          <w:rFonts w:ascii="宋体" w:hAnsi="宋体" w:eastAsia="宋体" w:cs="宋体"/>
          <w:spacing w:val="7"/>
          <w:sz w:val="20"/>
          <w:szCs w:val="20"/>
        </w:rPr>
        <w:t>资质和经验的工作人员；</w:t>
      </w:r>
    </w:p>
    <w:p w14:paraId="1042DC44">
      <w:pPr>
        <w:spacing w:before="233" w:line="227" w:lineRule="auto"/>
        <w:ind w:left="454"/>
        <w:rPr>
          <w:rFonts w:ascii="宋体" w:hAnsi="宋体" w:eastAsia="宋体" w:cs="宋体"/>
          <w:sz w:val="20"/>
          <w:szCs w:val="20"/>
        </w:rPr>
      </w:pPr>
      <w:r>
        <w:rPr>
          <w:rFonts w:ascii="宋体" w:hAnsi="宋体" w:eastAsia="宋体" w:cs="宋体"/>
          <w:spacing w:val="8"/>
          <w:sz w:val="20"/>
          <w:szCs w:val="20"/>
        </w:rPr>
        <w:t>（2）根据承包商按照第</w:t>
      </w:r>
      <w:r>
        <w:rPr>
          <w:rFonts w:ascii="宋体" w:hAnsi="宋体" w:eastAsia="宋体" w:cs="宋体"/>
          <w:spacing w:val="-29"/>
          <w:sz w:val="20"/>
          <w:szCs w:val="20"/>
        </w:rPr>
        <w:t xml:space="preserve"> </w:t>
      </w:r>
      <w:r>
        <w:rPr>
          <w:rFonts w:ascii="宋体" w:hAnsi="宋体" w:eastAsia="宋体" w:cs="宋体"/>
          <w:spacing w:val="8"/>
          <w:sz w:val="20"/>
          <w:szCs w:val="20"/>
        </w:rPr>
        <w:t>5.6</w:t>
      </w:r>
      <w:r>
        <w:rPr>
          <w:rFonts w:ascii="宋体" w:hAnsi="宋体" w:eastAsia="宋体" w:cs="宋体"/>
          <w:spacing w:val="-40"/>
          <w:sz w:val="20"/>
          <w:szCs w:val="20"/>
        </w:rPr>
        <w:t xml:space="preserve"> </w:t>
      </w:r>
      <w:r>
        <w:rPr>
          <w:rFonts w:ascii="宋体" w:hAnsi="宋体" w:eastAsia="宋体" w:cs="宋体"/>
          <w:spacing w:val="8"/>
          <w:sz w:val="20"/>
          <w:szCs w:val="20"/>
        </w:rPr>
        <w:t>款提供的手册，以及承包人给予的指导进行竣工后试验。</w:t>
      </w:r>
    </w:p>
    <w:p w14:paraId="7EBB0A87">
      <w:pPr>
        <w:spacing w:line="227" w:lineRule="auto"/>
        <w:rPr>
          <w:rFonts w:ascii="宋体" w:hAnsi="宋体" w:eastAsia="宋体" w:cs="宋体"/>
          <w:sz w:val="20"/>
          <w:szCs w:val="20"/>
        </w:rPr>
        <w:sectPr>
          <w:footerReference r:id="rId196" w:type="default"/>
          <w:pgSz w:w="11906" w:h="16839"/>
          <w:pgMar w:top="1431" w:right="1738" w:bottom="1206" w:left="1785" w:header="0" w:footer="1044" w:gutter="0"/>
          <w:cols w:space="720" w:num="1"/>
        </w:sectPr>
      </w:pPr>
    </w:p>
    <w:p w14:paraId="3E4BCD50">
      <w:pPr>
        <w:spacing w:before="142" w:line="442" w:lineRule="auto"/>
        <w:ind w:left="27" w:right="66" w:firstLine="420"/>
        <w:rPr>
          <w:rFonts w:ascii="宋体" w:hAnsi="宋体" w:eastAsia="宋体" w:cs="宋体"/>
          <w:sz w:val="20"/>
          <w:szCs w:val="20"/>
        </w:rPr>
      </w:pPr>
      <w:bookmarkStart w:id="464" w:name="bookmark673"/>
      <w:bookmarkEnd w:id="464"/>
      <w:r>
        <w:rPr>
          <w:rFonts w:ascii="宋体" w:hAnsi="宋体" w:eastAsia="宋体" w:cs="宋体"/>
          <w:spacing w:val="9"/>
          <w:sz w:val="20"/>
          <w:szCs w:val="20"/>
        </w:rPr>
        <w:t>发包人应提前</w:t>
      </w:r>
      <w:r>
        <w:rPr>
          <w:rFonts w:ascii="宋体" w:hAnsi="宋体" w:eastAsia="宋体" w:cs="宋体"/>
          <w:spacing w:val="-37"/>
          <w:sz w:val="20"/>
          <w:szCs w:val="20"/>
        </w:rPr>
        <w:t xml:space="preserve"> </w:t>
      </w:r>
      <w:r>
        <w:rPr>
          <w:rFonts w:ascii="宋体" w:hAnsi="宋体" w:eastAsia="宋体" w:cs="宋体"/>
          <w:spacing w:val="9"/>
          <w:sz w:val="20"/>
          <w:szCs w:val="20"/>
        </w:rPr>
        <w:t>21</w:t>
      </w:r>
      <w:r>
        <w:rPr>
          <w:rFonts w:ascii="宋体" w:hAnsi="宋体" w:eastAsia="宋体" w:cs="宋体"/>
          <w:spacing w:val="-36"/>
          <w:sz w:val="20"/>
          <w:szCs w:val="20"/>
        </w:rPr>
        <w:t xml:space="preserve"> </w:t>
      </w:r>
      <w:r>
        <w:rPr>
          <w:rFonts w:ascii="宋体" w:hAnsi="宋体" w:eastAsia="宋体" w:cs="宋体"/>
          <w:spacing w:val="9"/>
          <w:sz w:val="20"/>
          <w:szCs w:val="20"/>
        </w:rPr>
        <w:t>天将竣工后试验的日期通知承包人。如果承包人未能在该日期</w:t>
      </w:r>
      <w:r>
        <w:rPr>
          <w:rFonts w:ascii="宋体" w:hAnsi="宋体" w:eastAsia="宋体" w:cs="宋体"/>
          <w:spacing w:val="8"/>
          <w:sz w:val="20"/>
          <w:szCs w:val="20"/>
        </w:rPr>
        <w:t>出席竣</w:t>
      </w:r>
      <w:r>
        <w:rPr>
          <w:rFonts w:ascii="宋体" w:hAnsi="宋体" w:eastAsia="宋体" w:cs="宋体"/>
          <w:spacing w:val="9"/>
          <w:sz w:val="20"/>
          <w:szCs w:val="20"/>
        </w:rPr>
        <w:t>工后试验，发包人可自行进行，承包人应对检验数据予以认可。</w:t>
      </w:r>
    </w:p>
    <w:p w14:paraId="280EAA75">
      <w:pPr>
        <w:spacing w:line="442" w:lineRule="auto"/>
        <w:ind w:left="26" w:firstLine="434"/>
        <w:rPr>
          <w:rFonts w:ascii="宋体" w:hAnsi="宋体" w:eastAsia="宋体" w:cs="宋体"/>
          <w:sz w:val="20"/>
          <w:szCs w:val="20"/>
        </w:rPr>
      </w:pPr>
      <w:r>
        <w:rPr>
          <w:rFonts w:ascii="宋体" w:hAnsi="宋体" w:eastAsia="宋体" w:cs="宋体"/>
          <w:spacing w:val="7"/>
          <w:sz w:val="20"/>
          <w:szCs w:val="20"/>
        </w:rPr>
        <w:t>因承包人原因造成某项竣工后试验未能通过的，承包人应</w:t>
      </w:r>
      <w:r>
        <w:rPr>
          <w:rFonts w:ascii="宋体" w:hAnsi="宋体" w:eastAsia="宋体" w:cs="宋体"/>
          <w:spacing w:val="6"/>
          <w:sz w:val="20"/>
          <w:szCs w:val="20"/>
        </w:rPr>
        <w:t>按照合同的约定进行赔偿，或</w:t>
      </w:r>
      <w:r>
        <w:rPr>
          <w:rFonts w:ascii="宋体" w:hAnsi="宋体" w:eastAsia="宋体" w:cs="宋体"/>
          <w:spacing w:val="9"/>
          <w:sz w:val="20"/>
          <w:szCs w:val="20"/>
        </w:rPr>
        <w:t>者承包人提出修复建议，按照发包人指示的合理期限内改正，并承担合同约定</w:t>
      </w:r>
      <w:r>
        <w:rPr>
          <w:rFonts w:ascii="宋体" w:hAnsi="宋体" w:eastAsia="宋体" w:cs="宋体"/>
          <w:spacing w:val="8"/>
          <w:sz w:val="20"/>
          <w:szCs w:val="20"/>
        </w:rPr>
        <w:t>的相应责任。</w:t>
      </w:r>
    </w:p>
    <w:p w14:paraId="1C4A7AD0">
      <w:pPr>
        <w:spacing w:before="78" w:line="229" w:lineRule="auto"/>
        <w:ind w:left="40"/>
        <w:outlineLvl w:val="2"/>
        <w:rPr>
          <w:rFonts w:ascii="黑体" w:hAnsi="黑体" w:eastAsia="黑体" w:cs="黑体"/>
          <w:sz w:val="20"/>
          <w:szCs w:val="20"/>
        </w:rPr>
      </w:pPr>
      <w:r>
        <w:rPr>
          <w:rFonts w:ascii="Times New Roman" w:hAnsi="Times New Roman" w:eastAsia="Times New Roman" w:cs="Times New Roman"/>
          <w:spacing w:val="4"/>
          <w:sz w:val="20"/>
          <w:szCs w:val="20"/>
        </w:rPr>
        <w:t>18</w:t>
      </w:r>
      <w:r>
        <w:rPr>
          <w:rFonts w:ascii="黑体" w:hAnsi="黑体" w:eastAsia="黑体" w:cs="黑体"/>
          <w:spacing w:val="4"/>
          <w:sz w:val="20"/>
          <w:szCs w:val="20"/>
        </w:rPr>
        <w:t>.</w:t>
      </w:r>
      <w:r>
        <w:rPr>
          <w:rFonts w:ascii="Times New Roman" w:hAnsi="Times New Roman" w:eastAsia="Times New Roman" w:cs="Times New Roman"/>
          <w:spacing w:val="4"/>
          <w:sz w:val="20"/>
          <w:szCs w:val="20"/>
        </w:rPr>
        <w:t xml:space="preserve">9  </w:t>
      </w:r>
      <w:r>
        <w:rPr>
          <w:rFonts w:ascii="黑体" w:hAnsi="黑体" w:eastAsia="黑体" w:cs="黑体"/>
          <w:spacing w:val="4"/>
          <w:sz w:val="20"/>
          <w:szCs w:val="20"/>
        </w:rPr>
        <w:t>竣工后试验（B）</w:t>
      </w:r>
    </w:p>
    <w:p w14:paraId="018BAC55">
      <w:pPr>
        <w:spacing w:before="149" w:line="228" w:lineRule="auto"/>
        <w:ind w:left="456"/>
        <w:rPr>
          <w:rFonts w:ascii="宋体" w:hAnsi="宋体" w:eastAsia="宋体" w:cs="宋体"/>
          <w:sz w:val="20"/>
          <w:szCs w:val="20"/>
        </w:rPr>
      </w:pPr>
      <w:r>
        <w:rPr>
          <w:rFonts w:ascii="宋体" w:hAnsi="宋体" w:eastAsia="宋体" w:cs="宋体"/>
          <w:spacing w:val="7"/>
          <w:sz w:val="20"/>
          <w:szCs w:val="20"/>
        </w:rPr>
        <w:t>除专用合同条款另有约定外：</w:t>
      </w:r>
    </w:p>
    <w:p w14:paraId="78E775C7">
      <w:pPr>
        <w:spacing w:before="233" w:line="227" w:lineRule="auto"/>
        <w:ind w:left="454"/>
        <w:rPr>
          <w:rFonts w:ascii="宋体" w:hAnsi="宋体" w:eastAsia="宋体" w:cs="宋体"/>
          <w:sz w:val="20"/>
          <w:szCs w:val="20"/>
        </w:rPr>
      </w:pPr>
      <w:r>
        <w:rPr>
          <w:rFonts w:ascii="宋体" w:hAnsi="宋体" w:eastAsia="宋体" w:cs="宋体"/>
          <w:spacing w:val="9"/>
          <w:sz w:val="20"/>
          <w:szCs w:val="20"/>
        </w:rPr>
        <w:t>（1）发包人为竣工后试验提供必要的电力、材料、燃料、发包人人员和工程设备；</w:t>
      </w:r>
    </w:p>
    <w:p w14:paraId="5BDF7AD6">
      <w:pPr>
        <w:spacing w:before="231" w:line="335" w:lineRule="auto"/>
        <w:ind w:left="25" w:right="68" w:firstLine="429"/>
        <w:rPr>
          <w:rFonts w:ascii="宋体" w:hAnsi="宋体" w:eastAsia="宋体" w:cs="宋体"/>
          <w:sz w:val="20"/>
          <w:szCs w:val="20"/>
        </w:rPr>
      </w:pPr>
      <w:r>
        <w:rPr>
          <w:rFonts w:ascii="宋体" w:hAnsi="宋体" w:eastAsia="宋体" w:cs="宋体"/>
          <w:spacing w:val="9"/>
          <w:sz w:val="20"/>
          <w:szCs w:val="20"/>
        </w:rPr>
        <w:t>（2）承包人应提供竣工后试验所需要的所有其他设备、仪器，以及有资格和经验的工</w:t>
      </w:r>
      <w:r>
        <w:rPr>
          <w:rFonts w:ascii="宋体" w:hAnsi="宋体" w:eastAsia="宋体" w:cs="宋体"/>
          <w:spacing w:val="4"/>
          <w:sz w:val="20"/>
          <w:szCs w:val="20"/>
        </w:rPr>
        <w:t>作人员；</w:t>
      </w:r>
    </w:p>
    <w:p w14:paraId="2E684F7E">
      <w:pPr>
        <w:spacing w:before="233" w:line="388" w:lineRule="auto"/>
        <w:ind w:left="24" w:right="66" w:firstLine="430"/>
        <w:rPr>
          <w:rFonts w:ascii="宋体" w:hAnsi="宋体" w:eastAsia="宋体" w:cs="宋体"/>
          <w:sz w:val="20"/>
          <w:szCs w:val="20"/>
        </w:rPr>
      </w:pPr>
      <w:r>
        <w:rPr>
          <w:rFonts w:ascii="宋体" w:hAnsi="宋体" w:eastAsia="宋体" w:cs="宋体"/>
          <w:spacing w:val="6"/>
          <w:sz w:val="20"/>
          <w:szCs w:val="20"/>
        </w:rPr>
        <w:t>（3）承包人应在发包人在场的情况下，进行竣工后试验。发包人应提前</w:t>
      </w:r>
      <w:r>
        <w:rPr>
          <w:rFonts w:ascii="宋体" w:hAnsi="宋体" w:eastAsia="宋体" w:cs="宋体"/>
          <w:spacing w:val="-37"/>
          <w:sz w:val="20"/>
          <w:szCs w:val="20"/>
        </w:rPr>
        <w:t xml:space="preserve"> </w:t>
      </w:r>
      <w:r>
        <w:rPr>
          <w:rFonts w:ascii="宋体" w:hAnsi="宋体" w:eastAsia="宋体" w:cs="宋体"/>
          <w:spacing w:val="6"/>
          <w:sz w:val="20"/>
          <w:szCs w:val="20"/>
        </w:rPr>
        <w:t>21</w:t>
      </w:r>
      <w:r>
        <w:rPr>
          <w:rFonts w:ascii="宋体" w:hAnsi="宋体" w:eastAsia="宋体" w:cs="宋体"/>
          <w:spacing w:val="-33"/>
          <w:sz w:val="20"/>
          <w:szCs w:val="20"/>
        </w:rPr>
        <w:t xml:space="preserve"> </w:t>
      </w:r>
      <w:r>
        <w:rPr>
          <w:rFonts w:ascii="宋体" w:hAnsi="宋体" w:eastAsia="宋体" w:cs="宋体"/>
          <w:spacing w:val="6"/>
          <w:sz w:val="20"/>
          <w:szCs w:val="20"/>
        </w:rPr>
        <w:t>天</w:t>
      </w:r>
      <w:r>
        <w:rPr>
          <w:rFonts w:ascii="宋体" w:hAnsi="宋体" w:eastAsia="宋体" w:cs="宋体"/>
          <w:spacing w:val="5"/>
          <w:sz w:val="20"/>
          <w:szCs w:val="20"/>
        </w:rPr>
        <w:t>将竣工后</w:t>
      </w:r>
      <w:r>
        <w:rPr>
          <w:rFonts w:ascii="宋体" w:hAnsi="宋体" w:eastAsia="宋体" w:cs="宋体"/>
          <w:spacing w:val="7"/>
          <w:sz w:val="20"/>
          <w:szCs w:val="20"/>
        </w:rPr>
        <w:t>试验的日期通知承包人。因承包人原因造成某项竣工后试验未能通过的，承包人应按照合同的约定进行赔偿，或者承包人提出修复建议，按照发包人指示的合理期限内改正，并承担合同约定的相应责任。</w:t>
      </w:r>
    </w:p>
    <w:p w14:paraId="15BF3C61">
      <w:pPr>
        <w:spacing w:before="202" w:line="221" w:lineRule="auto"/>
        <w:ind w:left="44"/>
        <w:outlineLvl w:val="1"/>
        <w:rPr>
          <w:rFonts w:ascii="黑体" w:hAnsi="黑体" w:eastAsia="黑体" w:cs="黑体"/>
          <w:sz w:val="24"/>
          <w:szCs w:val="24"/>
        </w:rPr>
      </w:pPr>
      <w:bookmarkStart w:id="465" w:name="bookmark379"/>
      <w:bookmarkEnd w:id="465"/>
      <w:bookmarkStart w:id="466" w:name="bookmark378"/>
      <w:bookmarkEnd w:id="466"/>
      <w:r>
        <w:rPr>
          <w:rFonts w:ascii="Times New Roman" w:hAnsi="Times New Roman" w:eastAsia="Times New Roman" w:cs="Times New Roman"/>
          <w:spacing w:val="-3"/>
          <w:sz w:val="24"/>
          <w:szCs w:val="24"/>
        </w:rPr>
        <w:t xml:space="preserve">19.  </w:t>
      </w:r>
      <w:r>
        <w:rPr>
          <w:rFonts w:ascii="黑体" w:hAnsi="黑体" w:eastAsia="黑体" w:cs="黑体"/>
          <w:spacing w:val="-3"/>
          <w:sz w:val="24"/>
          <w:szCs w:val="24"/>
        </w:rPr>
        <w:t>缺陷责任与保修责任</w:t>
      </w:r>
    </w:p>
    <w:p w14:paraId="0BD6BD17">
      <w:pPr>
        <w:spacing w:before="205" w:line="229" w:lineRule="auto"/>
        <w:ind w:left="40"/>
        <w:outlineLvl w:val="2"/>
        <w:rPr>
          <w:rFonts w:ascii="黑体" w:hAnsi="黑体" w:eastAsia="黑体" w:cs="黑体"/>
          <w:sz w:val="20"/>
          <w:szCs w:val="20"/>
        </w:rPr>
      </w:pPr>
      <w:r>
        <w:rPr>
          <w:rFonts w:ascii="Times New Roman" w:hAnsi="Times New Roman" w:eastAsia="Times New Roman" w:cs="Times New Roman"/>
          <w:spacing w:val="6"/>
          <w:sz w:val="20"/>
          <w:szCs w:val="20"/>
        </w:rPr>
        <w:t>19</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  </w:t>
      </w:r>
      <w:r>
        <w:rPr>
          <w:rFonts w:ascii="黑体" w:hAnsi="黑体" w:eastAsia="黑体" w:cs="黑体"/>
          <w:spacing w:val="6"/>
          <w:sz w:val="20"/>
          <w:szCs w:val="20"/>
        </w:rPr>
        <w:t>缺陷责任期的起算时间</w:t>
      </w:r>
    </w:p>
    <w:p w14:paraId="36F5AD4A">
      <w:pPr>
        <w:spacing w:before="153" w:line="442" w:lineRule="auto"/>
        <w:ind w:left="25" w:right="66" w:firstLine="419"/>
        <w:rPr>
          <w:rFonts w:ascii="宋体" w:hAnsi="宋体" w:eastAsia="宋体" w:cs="宋体"/>
          <w:sz w:val="20"/>
          <w:szCs w:val="20"/>
        </w:rPr>
      </w:pPr>
      <w:r>
        <w:rPr>
          <w:rFonts w:ascii="宋体" w:hAnsi="宋体" w:eastAsia="宋体" w:cs="宋体"/>
          <w:spacing w:val="7"/>
          <w:sz w:val="20"/>
          <w:szCs w:val="20"/>
        </w:rPr>
        <w:t>缺陷责任期自实际竣工日期起计算。在全部工程竣工验收前，已经发包人提前验收的区</w:t>
      </w:r>
      <w:r>
        <w:rPr>
          <w:rFonts w:ascii="宋体" w:hAnsi="宋体" w:eastAsia="宋体" w:cs="宋体"/>
          <w:spacing w:val="9"/>
          <w:sz w:val="20"/>
          <w:szCs w:val="20"/>
        </w:rPr>
        <w:t>段工程或进入施工期运行的工程，其缺陷责任期的起算日期相应提前到相应工程竣工日。</w:t>
      </w:r>
    </w:p>
    <w:p w14:paraId="2CE699AC">
      <w:pPr>
        <w:spacing w:before="79" w:line="229"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19</w:t>
      </w:r>
      <w:r>
        <w:rPr>
          <w:rFonts w:ascii="黑体" w:hAnsi="黑体" w:eastAsia="黑体" w:cs="黑体"/>
          <w:spacing w:val="3"/>
          <w:sz w:val="20"/>
          <w:szCs w:val="20"/>
        </w:rPr>
        <w:t>.</w:t>
      </w:r>
      <w:r>
        <w:rPr>
          <w:rFonts w:ascii="Times New Roman" w:hAnsi="Times New Roman" w:eastAsia="Times New Roman" w:cs="Times New Roman"/>
          <w:spacing w:val="3"/>
          <w:sz w:val="20"/>
          <w:szCs w:val="20"/>
        </w:rPr>
        <w:t xml:space="preserve">2  </w:t>
      </w:r>
      <w:r>
        <w:rPr>
          <w:rFonts w:ascii="黑体" w:hAnsi="黑体" w:eastAsia="黑体" w:cs="黑体"/>
          <w:spacing w:val="3"/>
          <w:sz w:val="20"/>
          <w:szCs w:val="20"/>
        </w:rPr>
        <w:t>缺陷责任</w:t>
      </w:r>
    </w:p>
    <w:p w14:paraId="3D0D0F5D">
      <w:pPr>
        <w:spacing w:before="150" w:line="228" w:lineRule="auto"/>
        <w:ind w:left="460"/>
        <w:rPr>
          <w:rFonts w:ascii="宋体" w:hAnsi="宋体" w:eastAsia="宋体" w:cs="宋体"/>
          <w:sz w:val="20"/>
          <w:szCs w:val="20"/>
        </w:rPr>
      </w:pPr>
      <w:r>
        <w:rPr>
          <w:rFonts w:ascii="宋体" w:hAnsi="宋体" w:eastAsia="宋体" w:cs="宋体"/>
          <w:spacing w:val="8"/>
          <w:sz w:val="20"/>
          <w:szCs w:val="20"/>
        </w:rPr>
        <w:t>19.2.1 承包人应在缺陷责任期内对已交付使用的工程承担</w:t>
      </w:r>
      <w:r>
        <w:rPr>
          <w:rFonts w:ascii="宋体" w:hAnsi="宋体" w:eastAsia="宋体" w:cs="宋体"/>
          <w:spacing w:val="7"/>
          <w:sz w:val="20"/>
          <w:szCs w:val="20"/>
        </w:rPr>
        <w:t>缺陷责任。</w:t>
      </w:r>
    </w:p>
    <w:p w14:paraId="15BE04F8">
      <w:pPr>
        <w:spacing w:before="229" w:line="371" w:lineRule="auto"/>
        <w:ind w:left="25" w:right="66" w:firstLine="434"/>
        <w:rPr>
          <w:rFonts w:ascii="宋体" w:hAnsi="宋体" w:eastAsia="宋体" w:cs="宋体"/>
          <w:sz w:val="20"/>
          <w:szCs w:val="20"/>
        </w:rPr>
      </w:pPr>
      <w:r>
        <w:rPr>
          <w:rFonts w:ascii="宋体" w:hAnsi="宋体" w:eastAsia="宋体" w:cs="宋体"/>
          <w:spacing w:val="9"/>
          <w:sz w:val="20"/>
          <w:szCs w:val="20"/>
        </w:rPr>
        <w:t>19.2.2 缺陷责任期内，发包人对已接收使用的工程</w:t>
      </w:r>
      <w:r>
        <w:rPr>
          <w:rFonts w:ascii="宋体" w:hAnsi="宋体" w:eastAsia="宋体" w:cs="宋体"/>
          <w:spacing w:val="8"/>
          <w:sz w:val="20"/>
          <w:szCs w:val="20"/>
        </w:rPr>
        <w:t>负责日常维护工作。发包人在使用</w:t>
      </w:r>
      <w:r>
        <w:rPr>
          <w:rFonts w:ascii="宋体" w:hAnsi="宋体" w:eastAsia="宋体" w:cs="宋体"/>
          <w:spacing w:val="7"/>
          <w:sz w:val="20"/>
          <w:szCs w:val="20"/>
        </w:rPr>
        <w:t>过程中，发现已接收的工程存在新的缺陷或已修复的缺陷部位或部件又遭损坏的，承包人应</w:t>
      </w:r>
      <w:r>
        <w:rPr>
          <w:rFonts w:ascii="宋体" w:hAnsi="宋体" w:eastAsia="宋体" w:cs="宋体"/>
          <w:spacing w:val="8"/>
          <w:sz w:val="20"/>
          <w:szCs w:val="20"/>
        </w:rPr>
        <w:t>负责修复，直至检验合格为止。</w:t>
      </w:r>
    </w:p>
    <w:p w14:paraId="6757E29F">
      <w:pPr>
        <w:spacing w:before="230" w:line="371" w:lineRule="auto"/>
        <w:ind w:left="25" w:right="66" w:firstLine="434"/>
        <w:rPr>
          <w:rFonts w:ascii="宋体" w:hAnsi="宋体" w:eastAsia="宋体" w:cs="宋体"/>
          <w:sz w:val="20"/>
          <w:szCs w:val="20"/>
        </w:rPr>
      </w:pPr>
      <w:r>
        <w:rPr>
          <w:rFonts w:ascii="宋体" w:hAnsi="宋体" w:eastAsia="宋体" w:cs="宋体"/>
          <w:spacing w:val="9"/>
          <w:sz w:val="20"/>
          <w:szCs w:val="20"/>
        </w:rPr>
        <w:t>19.2.3 监理人和承包人应共同查清缺陷和（或）损</w:t>
      </w:r>
      <w:r>
        <w:rPr>
          <w:rFonts w:ascii="宋体" w:hAnsi="宋体" w:eastAsia="宋体" w:cs="宋体"/>
          <w:spacing w:val="8"/>
          <w:sz w:val="20"/>
          <w:szCs w:val="20"/>
        </w:rPr>
        <w:t>坏的原因。经查明属承包人原因造</w:t>
      </w:r>
      <w:r>
        <w:rPr>
          <w:rFonts w:ascii="宋体" w:hAnsi="宋体" w:eastAsia="宋体" w:cs="宋体"/>
          <w:spacing w:val="7"/>
          <w:sz w:val="20"/>
          <w:szCs w:val="20"/>
        </w:rPr>
        <w:t>成的，应由承包人承担修复和查验的费用。经查验属发包人原因造成的，发包人应承担修复</w:t>
      </w:r>
      <w:r>
        <w:rPr>
          <w:rFonts w:ascii="宋体" w:hAnsi="宋体" w:eastAsia="宋体" w:cs="宋体"/>
          <w:spacing w:val="8"/>
          <w:sz w:val="20"/>
          <w:szCs w:val="20"/>
        </w:rPr>
        <w:t>和查验的费用，并支付承包人合理利润。</w:t>
      </w:r>
    </w:p>
    <w:p w14:paraId="12876BCE">
      <w:pPr>
        <w:spacing w:before="231" w:line="335" w:lineRule="auto"/>
        <w:ind w:left="24" w:right="117" w:firstLine="435"/>
        <w:rPr>
          <w:rFonts w:ascii="宋体" w:hAnsi="宋体" w:eastAsia="宋体" w:cs="宋体"/>
          <w:sz w:val="20"/>
          <w:szCs w:val="20"/>
        </w:rPr>
      </w:pPr>
      <w:r>
        <w:rPr>
          <w:rFonts w:ascii="宋体" w:hAnsi="宋体" w:eastAsia="宋体" w:cs="宋体"/>
          <w:spacing w:val="7"/>
          <w:sz w:val="20"/>
          <w:szCs w:val="20"/>
        </w:rPr>
        <w:t>19.2.4 承包人不能在合理时间内修复缺陷的，发包人可自行修复或委托其他人修复，所需费用和利润的承担，按第</w:t>
      </w:r>
      <w:r>
        <w:rPr>
          <w:rFonts w:ascii="宋体" w:hAnsi="宋体" w:eastAsia="宋体" w:cs="宋体"/>
          <w:spacing w:val="-24"/>
          <w:sz w:val="20"/>
          <w:szCs w:val="20"/>
        </w:rPr>
        <w:t xml:space="preserve"> </w:t>
      </w:r>
      <w:r>
        <w:rPr>
          <w:rFonts w:ascii="宋体" w:hAnsi="宋体" w:eastAsia="宋体" w:cs="宋体"/>
          <w:spacing w:val="7"/>
          <w:sz w:val="20"/>
          <w:szCs w:val="20"/>
        </w:rPr>
        <w:t>19.2.3 项约定执行。</w:t>
      </w:r>
    </w:p>
    <w:p w14:paraId="5D2178D7">
      <w:pPr>
        <w:pStyle w:val="3"/>
        <w:spacing w:line="243" w:lineRule="auto"/>
      </w:pPr>
    </w:p>
    <w:p w14:paraId="5B3E4754">
      <w:pPr>
        <w:spacing w:before="66" w:line="229"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19</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3  </w:t>
      </w:r>
      <w:r>
        <w:rPr>
          <w:rFonts w:ascii="黑体" w:hAnsi="黑体" w:eastAsia="黑体" w:cs="黑体"/>
          <w:spacing w:val="5"/>
          <w:sz w:val="20"/>
          <w:szCs w:val="20"/>
        </w:rPr>
        <w:t>缺陷责任期的延长</w:t>
      </w:r>
    </w:p>
    <w:p w14:paraId="5DA66CFA">
      <w:pPr>
        <w:spacing w:before="152" w:line="228" w:lineRule="auto"/>
        <w:ind w:left="469"/>
        <w:rPr>
          <w:rFonts w:ascii="宋体" w:hAnsi="宋体" w:eastAsia="宋体" w:cs="宋体"/>
          <w:sz w:val="20"/>
          <w:szCs w:val="20"/>
        </w:rPr>
      </w:pPr>
      <w:r>
        <w:rPr>
          <w:rFonts w:ascii="宋体" w:hAnsi="宋体" w:eastAsia="宋体" w:cs="宋体"/>
          <w:spacing w:val="12"/>
          <w:sz w:val="20"/>
          <w:szCs w:val="20"/>
        </w:rPr>
        <w:t>由于承包人原因造成某项缺陷或损坏使某项工程或工程设备不能按原定目标使用而需</w:t>
      </w:r>
    </w:p>
    <w:p w14:paraId="50FC9CA8">
      <w:pPr>
        <w:spacing w:line="228" w:lineRule="auto"/>
        <w:rPr>
          <w:rFonts w:ascii="宋体" w:hAnsi="宋体" w:eastAsia="宋体" w:cs="宋体"/>
          <w:sz w:val="20"/>
          <w:szCs w:val="20"/>
        </w:rPr>
        <w:sectPr>
          <w:footerReference r:id="rId197" w:type="default"/>
          <w:pgSz w:w="11906" w:h="16839"/>
          <w:pgMar w:top="1431" w:right="1738" w:bottom="1206" w:left="1785" w:header="0" w:footer="1044" w:gutter="0"/>
          <w:cols w:space="720" w:num="1"/>
        </w:sectPr>
      </w:pPr>
    </w:p>
    <w:p w14:paraId="7AEE9A08">
      <w:pPr>
        <w:spacing w:before="143" w:line="444" w:lineRule="auto"/>
        <w:ind w:left="25" w:right="70"/>
        <w:rPr>
          <w:rFonts w:ascii="宋体" w:hAnsi="宋体" w:eastAsia="宋体" w:cs="宋体"/>
          <w:sz w:val="20"/>
          <w:szCs w:val="20"/>
        </w:rPr>
      </w:pPr>
      <w:r>
        <w:rPr>
          <w:rFonts w:ascii="宋体" w:hAnsi="宋体" w:eastAsia="宋体" w:cs="宋体"/>
          <w:spacing w:val="7"/>
          <w:sz w:val="20"/>
          <w:szCs w:val="20"/>
        </w:rPr>
        <w:t>要再次检查、检验和修复的，发包人有权要求承包人相应延长缺陷责任期，但缺陷责任期最</w:t>
      </w:r>
      <w:r>
        <w:rPr>
          <w:rFonts w:ascii="宋体" w:hAnsi="宋体" w:eastAsia="宋体" w:cs="宋体"/>
          <w:spacing w:val="3"/>
          <w:sz w:val="20"/>
          <w:szCs w:val="20"/>
        </w:rPr>
        <w:t>长不超过</w:t>
      </w:r>
      <w:r>
        <w:rPr>
          <w:rFonts w:ascii="宋体" w:hAnsi="宋体" w:eastAsia="宋体" w:cs="宋体"/>
          <w:spacing w:val="-34"/>
          <w:sz w:val="20"/>
          <w:szCs w:val="20"/>
        </w:rPr>
        <w:t xml:space="preserve"> </w:t>
      </w:r>
      <w:r>
        <w:rPr>
          <w:rFonts w:ascii="宋体" w:hAnsi="宋体" w:eastAsia="宋体" w:cs="宋体"/>
          <w:spacing w:val="3"/>
          <w:sz w:val="20"/>
          <w:szCs w:val="20"/>
        </w:rPr>
        <w:t>2</w:t>
      </w:r>
      <w:r>
        <w:rPr>
          <w:rFonts w:ascii="宋体" w:hAnsi="宋体" w:eastAsia="宋体" w:cs="宋体"/>
          <w:spacing w:val="-37"/>
          <w:sz w:val="20"/>
          <w:szCs w:val="20"/>
        </w:rPr>
        <w:t xml:space="preserve"> </w:t>
      </w:r>
      <w:r>
        <w:rPr>
          <w:rFonts w:ascii="宋体" w:hAnsi="宋体" w:eastAsia="宋体" w:cs="宋体"/>
          <w:spacing w:val="3"/>
          <w:sz w:val="20"/>
          <w:szCs w:val="20"/>
        </w:rPr>
        <w:t>年。</w:t>
      </w:r>
    </w:p>
    <w:p w14:paraId="6365B481">
      <w:pPr>
        <w:spacing w:before="74" w:line="229" w:lineRule="auto"/>
        <w:ind w:left="40"/>
        <w:outlineLvl w:val="2"/>
        <w:rPr>
          <w:rFonts w:ascii="黑体" w:hAnsi="黑体" w:eastAsia="黑体" w:cs="黑体"/>
          <w:sz w:val="20"/>
          <w:szCs w:val="20"/>
        </w:rPr>
      </w:pPr>
      <w:r>
        <w:rPr>
          <w:rFonts w:ascii="Times New Roman" w:hAnsi="Times New Roman" w:eastAsia="Times New Roman" w:cs="Times New Roman"/>
          <w:spacing w:val="6"/>
          <w:sz w:val="20"/>
          <w:szCs w:val="20"/>
        </w:rPr>
        <w:t>19</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4  </w:t>
      </w:r>
      <w:r>
        <w:rPr>
          <w:rFonts w:ascii="黑体" w:hAnsi="黑体" w:eastAsia="黑体" w:cs="黑体"/>
          <w:spacing w:val="6"/>
          <w:sz w:val="20"/>
          <w:szCs w:val="20"/>
        </w:rPr>
        <w:t>进一步试验和试运行</w:t>
      </w:r>
    </w:p>
    <w:p w14:paraId="5A33172C">
      <w:pPr>
        <w:spacing w:before="152" w:line="442" w:lineRule="auto"/>
        <w:ind w:left="24" w:right="70" w:firstLine="419"/>
        <w:rPr>
          <w:rFonts w:ascii="宋体" w:hAnsi="宋体" w:eastAsia="宋体" w:cs="宋体"/>
          <w:sz w:val="20"/>
          <w:szCs w:val="20"/>
        </w:rPr>
      </w:pPr>
      <w:r>
        <w:rPr>
          <w:rFonts w:ascii="宋体" w:hAnsi="宋体" w:eastAsia="宋体" w:cs="宋体"/>
          <w:spacing w:val="7"/>
          <w:sz w:val="20"/>
          <w:szCs w:val="20"/>
        </w:rPr>
        <w:t>任何一项缺陷或损坏修复后，经检查证明其影响了工程或工程设备的使用性能，承包人</w:t>
      </w:r>
      <w:r>
        <w:rPr>
          <w:rFonts w:ascii="宋体" w:hAnsi="宋体" w:eastAsia="宋体" w:cs="宋体"/>
          <w:spacing w:val="9"/>
          <w:sz w:val="20"/>
          <w:szCs w:val="20"/>
        </w:rPr>
        <w:t>应重新进行合同约定的试验和试运行，试验和试运行的全部费用应由责任方承担。</w:t>
      </w:r>
    </w:p>
    <w:p w14:paraId="18030915">
      <w:pPr>
        <w:spacing w:before="78" w:line="231" w:lineRule="auto"/>
        <w:ind w:left="40"/>
        <w:outlineLvl w:val="2"/>
        <w:rPr>
          <w:rFonts w:ascii="黑体" w:hAnsi="黑体" w:eastAsia="黑体" w:cs="黑体"/>
          <w:sz w:val="20"/>
          <w:szCs w:val="20"/>
        </w:rPr>
      </w:pPr>
      <w:r>
        <w:rPr>
          <w:rFonts w:ascii="Times New Roman" w:hAnsi="Times New Roman" w:eastAsia="Times New Roman" w:cs="Times New Roman"/>
          <w:spacing w:val="5"/>
          <w:sz w:val="20"/>
          <w:szCs w:val="20"/>
        </w:rPr>
        <w:t>19</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5  </w:t>
      </w:r>
      <w:r>
        <w:rPr>
          <w:rFonts w:ascii="黑体" w:hAnsi="黑体" w:eastAsia="黑体" w:cs="黑体"/>
          <w:spacing w:val="5"/>
          <w:sz w:val="20"/>
          <w:szCs w:val="20"/>
        </w:rPr>
        <w:t>承包人的进入权</w:t>
      </w:r>
    </w:p>
    <w:p w14:paraId="53A41A7E">
      <w:pPr>
        <w:spacing w:before="147" w:line="443" w:lineRule="auto"/>
        <w:ind w:left="25" w:right="70" w:firstLine="419"/>
        <w:rPr>
          <w:rFonts w:ascii="宋体" w:hAnsi="宋体" w:eastAsia="宋体" w:cs="宋体"/>
          <w:sz w:val="20"/>
          <w:szCs w:val="20"/>
        </w:rPr>
      </w:pPr>
      <w:r>
        <w:rPr>
          <w:rFonts w:ascii="宋体" w:hAnsi="宋体" w:eastAsia="宋体" w:cs="宋体"/>
          <w:spacing w:val="7"/>
          <w:sz w:val="20"/>
          <w:szCs w:val="20"/>
        </w:rPr>
        <w:t>缺陷责任期内承包人为缺陷修复工作需要，有权进入工程现场，但应遵守发包人的保安</w:t>
      </w:r>
      <w:r>
        <w:rPr>
          <w:rFonts w:ascii="宋体" w:hAnsi="宋体" w:eastAsia="宋体" w:cs="宋体"/>
          <w:spacing w:val="6"/>
          <w:sz w:val="20"/>
          <w:szCs w:val="20"/>
        </w:rPr>
        <w:t>和保密规定。</w:t>
      </w:r>
    </w:p>
    <w:p w14:paraId="15FA5B24">
      <w:pPr>
        <w:spacing w:before="78" w:line="229" w:lineRule="auto"/>
        <w:ind w:left="40"/>
        <w:outlineLvl w:val="2"/>
        <w:rPr>
          <w:rFonts w:ascii="黑体" w:hAnsi="黑体" w:eastAsia="黑体" w:cs="黑体"/>
          <w:sz w:val="20"/>
          <w:szCs w:val="20"/>
        </w:rPr>
      </w:pPr>
      <w:r>
        <w:rPr>
          <w:rFonts w:ascii="Times New Roman" w:hAnsi="Times New Roman" w:eastAsia="Times New Roman" w:cs="Times New Roman"/>
          <w:spacing w:val="6"/>
          <w:sz w:val="20"/>
          <w:szCs w:val="20"/>
        </w:rPr>
        <w:t>19</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6  </w:t>
      </w:r>
      <w:r>
        <w:rPr>
          <w:rFonts w:ascii="黑体" w:hAnsi="黑体" w:eastAsia="黑体" w:cs="黑体"/>
          <w:spacing w:val="6"/>
          <w:sz w:val="20"/>
          <w:szCs w:val="20"/>
        </w:rPr>
        <w:t>缺陷责任期终止证书</w:t>
      </w:r>
    </w:p>
    <w:p w14:paraId="771EC5C2">
      <w:pPr>
        <w:spacing w:before="150" w:line="444" w:lineRule="auto"/>
        <w:ind w:left="25" w:right="70" w:firstLine="418"/>
        <w:rPr>
          <w:rFonts w:ascii="宋体" w:hAnsi="宋体" w:eastAsia="宋体" w:cs="宋体"/>
          <w:sz w:val="20"/>
          <w:szCs w:val="20"/>
        </w:rPr>
      </w:pPr>
      <w:r>
        <w:rPr>
          <w:rFonts w:ascii="宋体" w:hAnsi="宋体" w:eastAsia="宋体" w:cs="宋体"/>
          <w:spacing w:val="3"/>
          <w:sz w:val="20"/>
          <w:szCs w:val="20"/>
        </w:rPr>
        <w:t>在第</w:t>
      </w:r>
      <w:r>
        <w:rPr>
          <w:rFonts w:ascii="宋体" w:hAnsi="宋体" w:eastAsia="宋体" w:cs="宋体"/>
          <w:spacing w:val="-21"/>
          <w:sz w:val="20"/>
          <w:szCs w:val="20"/>
        </w:rPr>
        <w:t xml:space="preserve"> </w:t>
      </w:r>
      <w:r>
        <w:rPr>
          <w:rFonts w:ascii="宋体" w:hAnsi="宋体" w:eastAsia="宋体" w:cs="宋体"/>
          <w:spacing w:val="3"/>
          <w:sz w:val="20"/>
          <w:szCs w:val="20"/>
        </w:rPr>
        <w:t>1.1.4.5 目约定的缺陷责任期，包括</w:t>
      </w:r>
      <w:r>
        <w:rPr>
          <w:rFonts w:ascii="宋体" w:hAnsi="宋体" w:eastAsia="宋体" w:cs="宋体"/>
          <w:spacing w:val="2"/>
          <w:sz w:val="20"/>
          <w:szCs w:val="20"/>
        </w:rPr>
        <w:t>根据第</w:t>
      </w:r>
      <w:r>
        <w:rPr>
          <w:rFonts w:ascii="宋体" w:hAnsi="宋体" w:eastAsia="宋体" w:cs="宋体"/>
          <w:spacing w:val="-21"/>
          <w:sz w:val="20"/>
          <w:szCs w:val="20"/>
        </w:rPr>
        <w:t xml:space="preserve"> </w:t>
      </w:r>
      <w:r>
        <w:rPr>
          <w:rFonts w:ascii="宋体" w:hAnsi="宋体" w:eastAsia="宋体" w:cs="宋体"/>
          <w:spacing w:val="2"/>
          <w:sz w:val="20"/>
          <w:szCs w:val="20"/>
        </w:rPr>
        <w:t>19.3</w:t>
      </w:r>
      <w:r>
        <w:rPr>
          <w:rFonts w:ascii="宋体" w:hAnsi="宋体" w:eastAsia="宋体" w:cs="宋体"/>
          <w:spacing w:val="-38"/>
          <w:sz w:val="20"/>
          <w:szCs w:val="20"/>
        </w:rPr>
        <w:t xml:space="preserve"> </w:t>
      </w:r>
      <w:r>
        <w:rPr>
          <w:rFonts w:ascii="宋体" w:hAnsi="宋体" w:eastAsia="宋体" w:cs="宋体"/>
          <w:spacing w:val="2"/>
          <w:sz w:val="20"/>
          <w:szCs w:val="20"/>
        </w:rPr>
        <w:t>款延长的期限终止后</w:t>
      </w:r>
      <w:r>
        <w:rPr>
          <w:rFonts w:ascii="宋体" w:hAnsi="宋体" w:eastAsia="宋体" w:cs="宋体"/>
          <w:spacing w:val="-23"/>
          <w:sz w:val="20"/>
          <w:szCs w:val="20"/>
        </w:rPr>
        <w:t xml:space="preserve"> </w:t>
      </w:r>
      <w:r>
        <w:rPr>
          <w:rFonts w:ascii="宋体" w:hAnsi="宋体" w:eastAsia="宋体" w:cs="宋体"/>
          <w:spacing w:val="2"/>
          <w:sz w:val="20"/>
          <w:szCs w:val="20"/>
        </w:rPr>
        <w:t>14</w:t>
      </w:r>
      <w:r>
        <w:rPr>
          <w:rFonts w:ascii="宋体" w:hAnsi="宋体" w:eastAsia="宋体" w:cs="宋体"/>
          <w:spacing w:val="-36"/>
          <w:sz w:val="20"/>
          <w:szCs w:val="20"/>
        </w:rPr>
        <w:t xml:space="preserve"> </w:t>
      </w:r>
      <w:r>
        <w:rPr>
          <w:rFonts w:ascii="宋体" w:hAnsi="宋体" w:eastAsia="宋体" w:cs="宋体"/>
          <w:spacing w:val="2"/>
          <w:sz w:val="20"/>
          <w:szCs w:val="20"/>
        </w:rPr>
        <w:t>天内，由</w:t>
      </w:r>
      <w:r>
        <w:rPr>
          <w:rFonts w:ascii="宋体" w:hAnsi="宋体" w:eastAsia="宋体" w:cs="宋体"/>
          <w:spacing w:val="9"/>
          <w:sz w:val="20"/>
          <w:szCs w:val="20"/>
        </w:rPr>
        <w:t>监理人向承包人出具经发包人签认的缺陷责任期终止证书，并退还剩余的质量保证金。</w:t>
      </w:r>
    </w:p>
    <w:p w14:paraId="6E2E99BB">
      <w:pPr>
        <w:spacing w:before="75" w:line="229" w:lineRule="auto"/>
        <w:ind w:left="40"/>
        <w:outlineLvl w:val="2"/>
        <w:rPr>
          <w:rFonts w:ascii="黑体" w:hAnsi="黑体" w:eastAsia="黑体" w:cs="黑体"/>
          <w:sz w:val="20"/>
          <w:szCs w:val="20"/>
        </w:rPr>
      </w:pPr>
      <w:r>
        <w:rPr>
          <w:rFonts w:ascii="Times New Roman" w:hAnsi="Times New Roman" w:eastAsia="Times New Roman" w:cs="Times New Roman"/>
          <w:spacing w:val="3"/>
          <w:sz w:val="20"/>
          <w:szCs w:val="20"/>
        </w:rPr>
        <w:t>19</w:t>
      </w:r>
      <w:r>
        <w:rPr>
          <w:rFonts w:ascii="黑体" w:hAnsi="黑体" w:eastAsia="黑体" w:cs="黑体"/>
          <w:spacing w:val="3"/>
          <w:sz w:val="20"/>
          <w:szCs w:val="20"/>
        </w:rPr>
        <w:t>.</w:t>
      </w:r>
      <w:r>
        <w:rPr>
          <w:rFonts w:ascii="Times New Roman" w:hAnsi="Times New Roman" w:eastAsia="Times New Roman" w:cs="Times New Roman"/>
          <w:spacing w:val="3"/>
          <w:sz w:val="20"/>
          <w:szCs w:val="20"/>
        </w:rPr>
        <w:t xml:space="preserve">7  </w:t>
      </w:r>
      <w:r>
        <w:rPr>
          <w:rFonts w:ascii="黑体" w:hAnsi="黑体" w:eastAsia="黑体" w:cs="黑体"/>
          <w:spacing w:val="3"/>
          <w:sz w:val="20"/>
          <w:szCs w:val="20"/>
        </w:rPr>
        <w:t>保修责任</w:t>
      </w:r>
    </w:p>
    <w:p w14:paraId="25E49FEC">
      <w:pPr>
        <w:spacing w:before="152" w:line="432" w:lineRule="auto"/>
        <w:ind w:left="25" w:firstLine="420"/>
        <w:jc w:val="both"/>
        <w:rPr>
          <w:rFonts w:ascii="宋体" w:hAnsi="宋体" w:eastAsia="宋体" w:cs="宋体"/>
          <w:sz w:val="20"/>
          <w:szCs w:val="20"/>
        </w:rPr>
      </w:pPr>
      <w:r>
        <w:rPr>
          <w:rFonts w:ascii="宋体" w:hAnsi="宋体" w:eastAsia="宋体" w:cs="宋体"/>
          <w:spacing w:val="4"/>
          <w:sz w:val="20"/>
          <w:szCs w:val="20"/>
        </w:rPr>
        <w:t>合同当事人根据有关法律规定，在专用合同条款中约</w:t>
      </w:r>
      <w:r>
        <w:rPr>
          <w:rFonts w:ascii="宋体" w:hAnsi="宋体" w:eastAsia="宋体" w:cs="宋体"/>
          <w:spacing w:val="3"/>
          <w:sz w:val="20"/>
          <w:szCs w:val="20"/>
        </w:rPr>
        <w:t>定工程质量保修范围、期限和责任。</w:t>
      </w:r>
      <w:r>
        <w:rPr>
          <w:rFonts w:ascii="宋体" w:hAnsi="宋体" w:eastAsia="宋体" w:cs="宋体"/>
          <w:spacing w:val="9"/>
          <w:sz w:val="20"/>
          <w:szCs w:val="20"/>
        </w:rPr>
        <w:t>保修期自实际竣工日期起计算。在全部工程竣工验收前，已经发包人提前验收的区段工程，</w:t>
      </w:r>
      <w:r>
        <w:rPr>
          <w:rFonts w:ascii="宋体" w:hAnsi="宋体" w:eastAsia="宋体" w:cs="宋体"/>
          <w:spacing w:val="8"/>
          <w:sz w:val="20"/>
          <w:szCs w:val="20"/>
        </w:rPr>
        <w:t>其保修期的起算日期相应提前。</w:t>
      </w:r>
    </w:p>
    <w:p w14:paraId="0E84F1F2">
      <w:pPr>
        <w:spacing w:line="222" w:lineRule="auto"/>
        <w:ind w:left="21"/>
        <w:outlineLvl w:val="1"/>
        <w:rPr>
          <w:rFonts w:ascii="黑体" w:hAnsi="黑体" w:eastAsia="黑体" w:cs="黑体"/>
          <w:sz w:val="24"/>
          <w:szCs w:val="24"/>
        </w:rPr>
      </w:pPr>
      <w:bookmarkStart w:id="467" w:name="bookmark381"/>
      <w:bookmarkEnd w:id="467"/>
      <w:bookmarkStart w:id="468" w:name="bookmark380"/>
      <w:bookmarkEnd w:id="468"/>
      <w:r>
        <w:rPr>
          <w:rFonts w:ascii="Times New Roman" w:hAnsi="Times New Roman" w:eastAsia="Times New Roman" w:cs="Times New Roman"/>
          <w:spacing w:val="-3"/>
          <w:sz w:val="24"/>
          <w:szCs w:val="24"/>
        </w:rPr>
        <w:t>20.</w:t>
      </w:r>
      <w:r>
        <w:rPr>
          <w:rFonts w:ascii="Times New Roman" w:hAnsi="Times New Roman" w:eastAsia="Times New Roman" w:cs="Times New Roman"/>
          <w:spacing w:val="4"/>
          <w:sz w:val="24"/>
          <w:szCs w:val="24"/>
        </w:rPr>
        <w:t xml:space="preserve">  </w:t>
      </w:r>
      <w:r>
        <w:rPr>
          <w:rFonts w:ascii="黑体" w:hAnsi="黑体" w:eastAsia="黑体" w:cs="黑体"/>
          <w:spacing w:val="-3"/>
          <w:sz w:val="24"/>
          <w:szCs w:val="24"/>
        </w:rPr>
        <w:t>保险</w:t>
      </w:r>
    </w:p>
    <w:p w14:paraId="77120B67">
      <w:pPr>
        <w:spacing w:before="206" w:line="230" w:lineRule="auto"/>
        <w:ind w:left="20"/>
        <w:outlineLvl w:val="2"/>
        <w:rPr>
          <w:rFonts w:ascii="黑体" w:hAnsi="黑体" w:eastAsia="黑体" w:cs="黑体"/>
          <w:sz w:val="20"/>
          <w:szCs w:val="20"/>
        </w:rPr>
      </w:pPr>
      <w:r>
        <w:rPr>
          <w:rFonts w:ascii="Times New Roman" w:hAnsi="Times New Roman" w:eastAsia="Times New Roman" w:cs="Times New Roman"/>
          <w:spacing w:val="6"/>
          <w:sz w:val="20"/>
          <w:szCs w:val="20"/>
        </w:rPr>
        <w:t>20</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  </w:t>
      </w:r>
      <w:r>
        <w:rPr>
          <w:rFonts w:ascii="黑体" w:hAnsi="黑体" w:eastAsia="黑体" w:cs="黑体"/>
          <w:spacing w:val="6"/>
          <w:sz w:val="20"/>
          <w:szCs w:val="20"/>
        </w:rPr>
        <w:t>设计和工程保险</w:t>
      </w:r>
    </w:p>
    <w:p w14:paraId="3C93D35E">
      <w:pPr>
        <w:spacing w:before="148" w:line="371" w:lineRule="auto"/>
        <w:ind w:left="36" w:right="70" w:firstLine="411"/>
        <w:rPr>
          <w:rFonts w:ascii="宋体" w:hAnsi="宋体" w:eastAsia="宋体" w:cs="宋体"/>
          <w:sz w:val="20"/>
          <w:szCs w:val="20"/>
        </w:rPr>
      </w:pPr>
      <w:r>
        <w:rPr>
          <w:rFonts w:ascii="宋体" w:hAnsi="宋体" w:eastAsia="宋体" w:cs="宋体"/>
          <w:spacing w:val="14"/>
          <w:sz w:val="20"/>
          <w:szCs w:val="20"/>
        </w:rPr>
        <w:t>20.1.1 承包人按照专用合同条款的约定向双方同意的保险人投保建设工程设计责任</w:t>
      </w:r>
      <w:r>
        <w:rPr>
          <w:rFonts w:ascii="宋体" w:hAnsi="宋体" w:eastAsia="宋体" w:cs="宋体"/>
          <w:spacing w:val="7"/>
          <w:sz w:val="20"/>
          <w:szCs w:val="20"/>
        </w:rPr>
        <w:t>险、建筑工程一切险或安装工程一切险等保险。具体的投保险种、保险范围、保险金额</w:t>
      </w:r>
      <w:r>
        <w:rPr>
          <w:rFonts w:ascii="宋体" w:hAnsi="宋体" w:eastAsia="宋体" w:cs="宋体"/>
          <w:spacing w:val="6"/>
          <w:sz w:val="20"/>
          <w:szCs w:val="20"/>
        </w:rPr>
        <w:t>、保</w:t>
      </w:r>
      <w:r>
        <w:rPr>
          <w:rFonts w:ascii="宋体" w:hAnsi="宋体" w:eastAsia="宋体" w:cs="宋体"/>
          <w:spacing w:val="9"/>
          <w:sz w:val="20"/>
          <w:szCs w:val="20"/>
        </w:rPr>
        <w:t>险费率、保险期限等有关内容应当在专用合同条款中明</w:t>
      </w:r>
      <w:r>
        <w:rPr>
          <w:rFonts w:ascii="宋体" w:hAnsi="宋体" w:eastAsia="宋体" w:cs="宋体"/>
          <w:spacing w:val="8"/>
          <w:sz w:val="20"/>
          <w:szCs w:val="20"/>
        </w:rPr>
        <w:t>确约定。</w:t>
      </w:r>
    </w:p>
    <w:p w14:paraId="77616233">
      <w:pPr>
        <w:spacing w:before="231" w:line="334" w:lineRule="auto"/>
        <w:ind w:left="31" w:right="71" w:firstLine="415"/>
        <w:rPr>
          <w:rFonts w:ascii="宋体" w:hAnsi="宋体" w:eastAsia="宋体" w:cs="宋体"/>
          <w:sz w:val="20"/>
          <w:szCs w:val="20"/>
        </w:rPr>
      </w:pPr>
      <w:r>
        <w:rPr>
          <w:rFonts w:ascii="宋体" w:hAnsi="宋体" w:eastAsia="宋体" w:cs="宋体"/>
          <w:spacing w:val="9"/>
          <w:sz w:val="20"/>
          <w:szCs w:val="20"/>
        </w:rPr>
        <w:t>20.1.2 在缺陷责任期终止证书颁发前，承包人应按照专用合同条款的约定投保第</w:t>
      </w:r>
      <w:r>
        <w:rPr>
          <w:rFonts w:ascii="宋体" w:hAnsi="宋体" w:eastAsia="宋体" w:cs="宋体"/>
          <w:spacing w:val="8"/>
          <w:sz w:val="20"/>
          <w:szCs w:val="20"/>
        </w:rPr>
        <w:t>三者</w:t>
      </w:r>
      <w:r>
        <w:rPr>
          <w:rFonts w:ascii="宋体" w:hAnsi="宋体" w:eastAsia="宋体" w:cs="宋体"/>
          <w:spacing w:val="3"/>
          <w:sz w:val="20"/>
          <w:szCs w:val="20"/>
        </w:rPr>
        <w:t>责任险。</w:t>
      </w:r>
    </w:p>
    <w:p w14:paraId="0808EE50">
      <w:pPr>
        <w:pStyle w:val="3"/>
        <w:spacing w:line="245" w:lineRule="auto"/>
      </w:pPr>
    </w:p>
    <w:p w14:paraId="3ECD572B">
      <w:pPr>
        <w:spacing w:before="66" w:line="231" w:lineRule="auto"/>
        <w:ind w:left="20"/>
        <w:outlineLvl w:val="2"/>
        <w:rPr>
          <w:rFonts w:ascii="黑体" w:hAnsi="黑体" w:eastAsia="黑体" w:cs="黑体"/>
          <w:sz w:val="20"/>
          <w:szCs w:val="20"/>
        </w:rPr>
      </w:pPr>
      <w:r>
        <w:rPr>
          <w:rFonts w:ascii="Times New Roman" w:hAnsi="Times New Roman" w:eastAsia="Times New Roman" w:cs="Times New Roman"/>
          <w:spacing w:val="5"/>
          <w:sz w:val="20"/>
          <w:szCs w:val="20"/>
        </w:rPr>
        <w:t>20</w:t>
      </w:r>
      <w:r>
        <w:rPr>
          <w:rFonts w:ascii="黑体" w:hAnsi="黑体" w:eastAsia="黑体" w:cs="黑体"/>
          <w:spacing w:val="5"/>
          <w:sz w:val="20"/>
          <w:szCs w:val="20"/>
        </w:rPr>
        <w:t>.</w:t>
      </w:r>
      <w:r>
        <w:rPr>
          <w:rFonts w:ascii="Times New Roman" w:hAnsi="Times New Roman" w:eastAsia="Times New Roman" w:cs="Times New Roman"/>
          <w:spacing w:val="5"/>
          <w:sz w:val="20"/>
          <w:szCs w:val="20"/>
        </w:rPr>
        <w:t>2</w:t>
      </w:r>
      <w:r>
        <w:rPr>
          <w:rFonts w:ascii="Times New Roman" w:hAnsi="Times New Roman" w:eastAsia="Times New Roman" w:cs="Times New Roman"/>
          <w:spacing w:val="8"/>
          <w:sz w:val="20"/>
          <w:szCs w:val="20"/>
        </w:rPr>
        <w:t xml:space="preserve">  </w:t>
      </w:r>
      <w:r>
        <w:rPr>
          <w:rFonts w:ascii="黑体" w:hAnsi="黑体" w:eastAsia="黑体" w:cs="黑体"/>
          <w:spacing w:val="5"/>
          <w:sz w:val="20"/>
          <w:szCs w:val="20"/>
        </w:rPr>
        <w:t>工伤保险</w:t>
      </w:r>
    </w:p>
    <w:p w14:paraId="16B555C3">
      <w:pPr>
        <w:spacing w:before="148" w:line="228" w:lineRule="auto"/>
        <w:ind w:left="447"/>
        <w:rPr>
          <w:rFonts w:ascii="宋体" w:hAnsi="宋体" w:eastAsia="宋体" w:cs="宋体"/>
          <w:sz w:val="20"/>
          <w:szCs w:val="20"/>
        </w:rPr>
      </w:pPr>
      <w:r>
        <w:rPr>
          <w:rFonts w:ascii="宋体" w:hAnsi="宋体" w:eastAsia="宋体" w:cs="宋体"/>
          <w:spacing w:val="6"/>
          <w:sz w:val="20"/>
          <w:szCs w:val="20"/>
        </w:rPr>
        <w:t>20.2.1 承包人员工伤保险</w:t>
      </w:r>
    </w:p>
    <w:p w14:paraId="0A34B193">
      <w:pPr>
        <w:spacing w:before="233" w:line="441" w:lineRule="auto"/>
        <w:ind w:left="25" w:right="70" w:firstLine="419"/>
        <w:rPr>
          <w:rFonts w:ascii="宋体" w:hAnsi="宋体" w:eastAsia="宋体" w:cs="宋体"/>
          <w:sz w:val="20"/>
          <w:szCs w:val="20"/>
        </w:rPr>
      </w:pPr>
      <w:r>
        <w:rPr>
          <w:rFonts w:ascii="宋体" w:hAnsi="宋体" w:eastAsia="宋体" w:cs="宋体"/>
          <w:spacing w:val="7"/>
          <w:sz w:val="20"/>
          <w:szCs w:val="20"/>
        </w:rPr>
        <w:t>承包人应依照有关法律规定，为其履行合同所雇佣的全部人员投保工伤保险，缴纳工伤</w:t>
      </w:r>
      <w:r>
        <w:rPr>
          <w:rFonts w:ascii="宋体" w:hAnsi="宋体" w:eastAsia="宋体" w:cs="宋体"/>
          <w:spacing w:val="8"/>
          <w:sz w:val="20"/>
          <w:szCs w:val="20"/>
        </w:rPr>
        <w:t>保险费，并要求其分包人也投保此项保险。</w:t>
      </w:r>
    </w:p>
    <w:p w14:paraId="006A76E4">
      <w:pPr>
        <w:spacing w:before="1" w:line="227" w:lineRule="auto"/>
        <w:ind w:left="447"/>
        <w:rPr>
          <w:rFonts w:ascii="宋体" w:hAnsi="宋体" w:eastAsia="宋体" w:cs="宋体"/>
          <w:sz w:val="20"/>
          <w:szCs w:val="20"/>
        </w:rPr>
      </w:pPr>
      <w:r>
        <w:rPr>
          <w:rFonts w:ascii="宋体" w:hAnsi="宋体" w:eastAsia="宋体" w:cs="宋体"/>
          <w:spacing w:val="6"/>
          <w:sz w:val="20"/>
          <w:szCs w:val="20"/>
        </w:rPr>
        <w:t>20.2.2 发包人员工伤保险</w:t>
      </w:r>
    </w:p>
    <w:p w14:paraId="27244464">
      <w:pPr>
        <w:spacing w:before="234" w:line="442" w:lineRule="auto"/>
        <w:ind w:left="36" w:right="70" w:firstLine="411"/>
        <w:rPr>
          <w:rFonts w:ascii="宋体" w:hAnsi="宋体" w:eastAsia="宋体" w:cs="宋体"/>
          <w:sz w:val="20"/>
          <w:szCs w:val="20"/>
        </w:rPr>
      </w:pPr>
      <w:r>
        <w:rPr>
          <w:rFonts w:ascii="宋体" w:hAnsi="宋体" w:eastAsia="宋体" w:cs="宋体"/>
          <w:spacing w:val="7"/>
          <w:sz w:val="20"/>
          <w:szCs w:val="20"/>
        </w:rPr>
        <w:t>发包人应依照有关法律规定，为其现场机构雇佣的全部人员投保工伤保险，缴纳工伤保</w:t>
      </w:r>
      <w:r>
        <w:rPr>
          <w:rFonts w:ascii="宋体" w:hAnsi="宋体" w:eastAsia="宋体" w:cs="宋体"/>
          <w:spacing w:val="8"/>
          <w:sz w:val="20"/>
          <w:szCs w:val="20"/>
        </w:rPr>
        <w:t>险费，并要求其监理人也进行此项保险。</w:t>
      </w:r>
    </w:p>
    <w:p w14:paraId="7CF668A9">
      <w:pPr>
        <w:spacing w:line="442" w:lineRule="auto"/>
        <w:rPr>
          <w:rFonts w:ascii="宋体" w:hAnsi="宋体" w:eastAsia="宋体" w:cs="宋体"/>
          <w:sz w:val="20"/>
          <w:szCs w:val="20"/>
        </w:rPr>
        <w:sectPr>
          <w:footerReference r:id="rId198" w:type="default"/>
          <w:pgSz w:w="11906" w:h="16839"/>
          <w:pgMar w:top="1431" w:right="1733" w:bottom="1206" w:left="1785" w:header="0" w:footer="1044" w:gutter="0"/>
          <w:cols w:space="720" w:num="1"/>
        </w:sectPr>
      </w:pPr>
    </w:p>
    <w:p w14:paraId="268B8F14">
      <w:pPr>
        <w:spacing w:before="63" w:line="229" w:lineRule="auto"/>
        <w:ind w:left="20"/>
        <w:outlineLvl w:val="2"/>
        <w:rPr>
          <w:rFonts w:ascii="黑体" w:hAnsi="黑体" w:eastAsia="黑体" w:cs="黑体"/>
          <w:sz w:val="20"/>
          <w:szCs w:val="20"/>
        </w:rPr>
      </w:pPr>
      <w:bookmarkStart w:id="469" w:name="bookmark674"/>
      <w:bookmarkEnd w:id="469"/>
      <w:r>
        <w:rPr>
          <w:rFonts w:ascii="Times New Roman" w:hAnsi="Times New Roman" w:eastAsia="Times New Roman" w:cs="Times New Roman"/>
          <w:spacing w:val="6"/>
          <w:sz w:val="20"/>
          <w:szCs w:val="20"/>
        </w:rPr>
        <w:t>20</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3  </w:t>
      </w:r>
      <w:r>
        <w:rPr>
          <w:rFonts w:ascii="黑体" w:hAnsi="黑体" w:eastAsia="黑体" w:cs="黑体"/>
          <w:spacing w:val="6"/>
          <w:sz w:val="20"/>
          <w:szCs w:val="20"/>
        </w:rPr>
        <w:t>人身意外伤害险</w:t>
      </w:r>
    </w:p>
    <w:p w14:paraId="72E0ECA3">
      <w:pPr>
        <w:spacing w:before="150" w:line="334" w:lineRule="auto"/>
        <w:ind w:left="22" w:firstLine="424"/>
        <w:rPr>
          <w:rFonts w:ascii="宋体" w:hAnsi="宋体" w:eastAsia="宋体" w:cs="宋体"/>
          <w:sz w:val="20"/>
          <w:szCs w:val="20"/>
        </w:rPr>
      </w:pPr>
      <w:r>
        <w:rPr>
          <w:rFonts w:ascii="宋体" w:hAnsi="宋体" w:eastAsia="宋体" w:cs="宋体"/>
          <w:spacing w:val="5"/>
          <w:sz w:val="20"/>
          <w:szCs w:val="20"/>
        </w:rPr>
        <w:t>20.3.1 发包人应在整个施工期间为其现场机构雇用的全部人员，投保人身意外伤害险，</w:t>
      </w:r>
      <w:r>
        <w:rPr>
          <w:rFonts w:ascii="宋体" w:hAnsi="宋体" w:eastAsia="宋体" w:cs="宋体"/>
          <w:spacing w:val="9"/>
          <w:sz w:val="20"/>
          <w:szCs w:val="20"/>
        </w:rPr>
        <w:t>缴纳保险费，并要求其监理人也进行此项保险。</w:t>
      </w:r>
    </w:p>
    <w:p w14:paraId="0D6018AD">
      <w:pPr>
        <w:spacing w:before="233" w:line="334" w:lineRule="auto"/>
        <w:ind w:left="22" w:firstLine="424"/>
        <w:rPr>
          <w:rFonts w:ascii="宋体" w:hAnsi="宋体" w:eastAsia="宋体" w:cs="宋体"/>
          <w:sz w:val="20"/>
          <w:szCs w:val="20"/>
        </w:rPr>
      </w:pPr>
      <w:r>
        <w:rPr>
          <w:rFonts w:ascii="宋体" w:hAnsi="宋体" w:eastAsia="宋体" w:cs="宋体"/>
          <w:spacing w:val="5"/>
          <w:sz w:val="20"/>
          <w:szCs w:val="20"/>
        </w:rPr>
        <w:t>20.3.2 承包人应在整个施工期间为其现场机构雇用的全部人员，投保人身意外伤害险，</w:t>
      </w:r>
      <w:r>
        <w:rPr>
          <w:rFonts w:ascii="宋体" w:hAnsi="宋体" w:eastAsia="宋体" w:cs="宋体"/>
          <w:spacing w:val="9"/>
          <w:sz w:val="20"/>
          <w:szCs w:val="20"/>
        </w:rPr>
        <w:t>缴纳保险费，并要求其分包人也进行此项保险。</w:t>
      </w:r>
    </w:p>
    <w:p w14:paraId="0009BA4A">
      <w:pPr>
        <w:pStyle w:val="3"/>
        <w:spacing w:line="245" w:lineRule="auto"/>
      </w:pPr>
    </w:p>
    <w:p w14:paraId="6BF58136">
      <w:pPr>
        <w:spacing w:before="65" w:line="231" w:lineRule="auto"/>
        <w:ind w:left="20"/>
        <w:outlineLvl w:val="2"/>
        <w:rPr>
          <w:rFonts w:ascii="黑体" w:hAnsi="黑体" w:eastAsia="黑体" w:cs="黑体"/>
          <w:sz w:val="20"/>
          <w:szCs w:val="20"/>
        </w:rPr>
      </w:pPr>
      <w:r>
        <w:rPr>
          <w:rFonts w:ascii="Times New Roman" w:hAnsi="Times New Roman" w:eastAsia="Times New Roman" w:cs="Times New Roman"/>
          <w:spacing w:val="5"/>
          <w:sz w:val="20"/>
          <w:szCs w:val="20"/>
        </w:rPr>
        <w:t>20</w:t>
      </w:r>
      <w:r>
        <w:rPr>
          <w:rFonts w:ascii="黑体" w:hAnsi="黑体" w:eastAsia="黑体" w:cs="黑体"/>
          <w:spacing w:val="5"/>
          <w:sz w:val="20"/>
          <w:szCs w:val="20"/>
        </w:rPr>
        <w:t>.</w:t>
      </w:r>
      <w:r>
        <w:rPr>
          <w:rFonts w:ascii="Times New Roman" w:hAnsi="Times New Roman" w:eastAsia="Times New Roman" w:cs="Times New Roman"/>
          <w:spacing w:val="5"/>
          <w:sz w:val="20"/>
          <w:szCs w:val="20"/>
        </w:rPr>
        <w:t>4</w:t>
      </w:r>
      <w:r>
        <w:rPr>
          <w:rFonts w:ascii="Times New Roman" w:hAnsi="Times New Roman" w:eastAsia="Times New Roman" w:cs="Times New Roman"/>
          <w:spacing w:val="8"/>
          <w:sz w:val="20"/>
          <w:szCs w:val="20"/>
        </w:rPr>
        <w:t xml:space="preserve">  </w:t>
      </w:r>
      <w:r>
        <w:rPr>
          <w:rFonts w:ascii="黑体" w:hAnsi="黑体" w:eastAsia="黑体" w:cs="黑体"/>
          <w:spacing w:val="5"/>
          <w:sz w:val="20"/>
          <w:szCs w:val="20"/>
        </w:rPr>
        <w:t>其他保险</w:t>
      </w:r>
    </w:p>
    <w:p w14:paraId="6AEDEE4D">
      <w:pPr>
        <w:spacing w:before="148" w:line="445" w:lineRule="auto"/>
        <w:ind w:left="36" w:right="54" w:firstLine="420"/>
        <w:rPr>
          <w:rFonts w:ascii="宋体" w:hAnsi="宋体" w:eastAsia="宋体" w:cs="宋体"/>
          <w:sz w:val="20"/>
          <w:szCs w:val="20"/>
        </w:rPr>
      </w:pPr>
      <w:r>
        <w:rPr>
          <w:rFonts w:ascii="宋体" w:hAnsi="宋体" w:eastAsia="宋体" w:cs="宋体"/>
          <w:spacing w:val="7"/>
          <w:sz w:val="20"/>
          <w:szCs w:val="20"/>
        </w:rPr>
        <w:t>除专用合同条款另有约定外，承包人应为其施工设备、进场的材料</w:t>
      </w:r>
      <w:r>
        <w:rPr>
          <w:rFonts w:ascii="宋体" w:hAnsi="宋体" w:eastAsia="宋体" w:cs="宋体"/>
          <w:spacing w:val="6"/>
          <w:sz w:val="20"/>
          <w:szCs w:val="20"/>
        </w:rPr>
        <w:t>和工程设备等办理保</w:t>
      </w:r>
      <w:r>
        <w:rPr>
          <w:rFonts w:ascii="宋体" w:hAnsi="宋体" w:eastAsia="宋体" w:cs="宋体"/>
          <w:spacing w:val="-6"/>
          <w:sz w:val="20"/>
          <w:szCs w:val="20"/>
        </w:rPr>
        <w:t>险。</w:t>
      </w:r>
    </w:p>
    <w:p w14:paraId="16AF4EF6">
      <w:pPr>
        <w:spacing w:before="73" w:line="229" w:lineRule="auto"/>
        <w:ind w:left="20"/>
        <w:outlineLvl w:val="2"/>
        <w:rPr>
          <w:rFonts w:ascii="黑体" w:hAnsi="黑体" w:eastAsia="黑体" w:cs="黑体"/>
          <w:sz w:val="20"/>
          <w:szCs w:val="20"/>
        </w:rPr>
      </w:pPr>
      <w:r>
        <w:rPr>
          <w:rFonts w:ascii="Times New Roman" w:hAnsi="Times New Roman" w:eastAsia="Times New Roman" w:cs="Times New Roman"/>
          <w:spacing w:val="7"/>
          <w:sz w:val="20"/>
          <w:szCs w:val="20"/>
        </w:rPr>
        <w:t>20</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5  </w:t>
      </w:r>
      <w:r>
        <w:rPr>
          <w:rFonts w:ascii="黑体" w:hAnsi="黑体" w:eastAsia="黑体" w:cs="黑体"/>
          <w:spacing w:val="7"/>
          <w:sz w:val="20"/>
          <w:szCs w:val="20"/>
        </w:rPr>
        <w:t>对各项保险的一般要求</w:t>
      </w:r>
    </w:p>
    <w:p w14:paraId="7B615771">
      <w:pPr>
        <w:spacing w:before="153" w:line="228" w:lineRule="auto"/>
        <w:ind w:left="447"/>
        <w:rPr>
          <w:rFonts w:ascii="宋体" w:hAnsi="宋体" w:eastAsia="宋体" w:cs="宋体"/>
          <w:sz w:val="20"/>
          <w:szCs w:val="20"/>
        </w:rPr>
      </w:pPr>
      <w:r>
        <w:rPr>
          <w:rFonts w:ascii="宋体" w:hAnsi="宋体" w:eastAsia="宋体" w:cs="宋体"/>
          <w:spacing w:val="5"/>
          <w:sz w:val="20"/>
          <w:szCs w:val="20"/>
        </w:rPr>
        <w:t>20.5.1 保险凭证</w:t>
      </w:r>
    </w:p>
    <w:p w14:paraId="649FA113">
      <w:pPr>
        <w:spacing w:before="230" w:line="442" w:lineRule="auto"/>
        <w:ind w:left="25" w:right="54" w:firstLine="419"/>
        <w:rPr>
          <w:rFonts w:ascii="宋体" w:hAnsi="宋体" w:eastAsia="宋体" w:cs="宋体"/>
          <w:sz w:val="20"/>
          <w:szCs w:val="20"/>
        </w:rPr>
      </w:pPr>
      <w:r>
        <w:rPr>
          <w:rFonts w:ascii="宋体" w:hAnsi="宋体" w:eastAsia="宋体" w:cs="宋体"/>
          <w:spacing w:val="13"/>
          <w:sz w:val="20"/>
          <w:szCs w:val="20"/>
        </w:rPr>
        <w:t>承包人应在专用合同条款约定的期限内向发包人提交各项</w:t>
      </w:r>
      <w:r>
        <w:rPr>
          <w:rFonts w:ascii="宋体" w:hAnsi="宋体" w:eastAsia="宋体" w:cs="宋体"/>
          <w:spacing w:val="12"/>
          <w:sz w:val="20"/>
          <w:szCs w:val="20"/>
        </w:rPr>
        <w:t>保险生效的证据和保险单副</w:t>
      </w:r>
      <w:r>
        <w:rPr>
          <w:rFonts w:ascii="宋体" w:hAnsi="宋体" w:eastAsia="宋体" w:cs="宋体"/>
          <w:spacing w:val="9"/>
          <w:sz w:val="20"/>
          <w:szCs w:val="20"/>
        </w:rPr>
        <w:t>本，保险单必须与专用合同条款约定的条件保持一致。</w:t>
      </w:r>
    </w:p>
    <w:p w14:paraId="1CF013F6">
      <w:pPr>
        <w:spacing w:before="1" w:line="227" w:lineRule="auto"/>
        <w:ind w:left="447"/>
        <w:rPr>
          <w:rFonts w:ascii="宋体" w:hAnsi="宋体" w:eastAsia="宋体" w:cs="宋体"/>
          <w:sz w:val="20"/>
          <w:szCs w:val="20"/>
        </w:rPr>
      </w:pPr>
      <w:r>
        <w:rPr>
          <w:rFonts w:ascii="宋体" w:hAnsi="宋体" w:eastAsia="宋体" w:cs="宋体"/>
          <w:spacing w:val="7"/>
          <w:sz w:val="20"/>
          <w:szCs w:val="20"/>
        </w:rPr>
        <w:t>20.5.2 保险合同条款的变动</w:t>
      </w:r>
    </w:p>
    <w:p w14:paraId="1E085815">
      <w:pPr>
        <w:spacing w:before="231" w:line="442" w:lineRule="auto"/>
        <w:ind w:left="24" w:right="54" w:firstLine="420"/>
        <w:rPr>
          <w:rFonts w:ascii="宋体" w:hAnsi="宋体" w:eastAsia="宋体" w:cs="宋体"/>
          <w:sz w:val="20"/>
          <w:szCs w:val="20"/>
        </w:rPr>
      </w:pPr>
      <w:r>
        <w:rPr>
          <w:rFonts w:ascii="宋体" w:hAnsi="宋体" w:eastAsia="宋体" w:cs="宋体"/>
          <w:spacing w:val="7"/>
          <w:sz w:val="20"/>
          <w:szCs w:val="20"/>
        </w:rPr>
        <w:t>承包人需要变动保险合同条款时，应事先征得发包人同意，并通知监理人。保险人作出</w:t>
      </w:r>
      <w:r>
        <w:rPr>
          <w:rFonts w:ascii="宋体" w:hAnsi="宋体" w:eastAsia="宋体" w:cs="宋体"/>
          <w:spacing w:val="9"/>
          <w:sz w:val="20"/>
          <w:szCs w:val="20"/>
        </w:rPr>
        <w:t>变动的，承包人应在收到保险人通知后立即通知发包人和监理人。</w:t>
      </w:r>
    </w:p>
    <w:p w14:paraId="0C0EA094">
      <w:pPr>
        <w:spacing w:before="1" w:line="227" w:lineRule="auto"/>
        <w:ind w:left="447"/>
        <w:rPr>
          <w:rFonts w:ascii="宋体" w:hAnsi="宋体" w:eastAsia="宋体" w:cs="宋体"/>
          <w:sz w:val="20"/>
          <w:szCs w:val="20"/>
        </w:rPr>
      </w:pPr>
      <w:r>
        <w:rPr>
          <w:rFonts w:ascii="宋体" w:hAnsi="宋体" w:eastAsia="宋体" w:cs="宋体"/>
          <w:spacing w:val="5"/>
          <w:sz w:val="20"/>
          <w:szCs w:val="20"/>
        </w:rPr>
        <w:t>20.5.3 持续保险</w:t>
      </w:r>
    </w:p>
    <w:p w14:paraId="10DF2659">
      <w:pPr>
        <w:spacing w:before="231" w:line="442" w:lineRule="auto"/>
        <w:ind w:left="25" w:right="54" w:firstLine="419"/>
        <w:rPr>
          <w:rFonts w:ascii="宋体" w:hAnsi="宋体" w:eastAsia="宋体" w:cs="宋体"/>
          <w:sz w:val="20"/>
          <w:szCs w:val="20"/>
        </w:rPr>
      </w:pPr>
      <w:r>
        <w:rPr>
          <w:rFonts w:ascii="宋体" w:hAnsi="宋体" w:eastAsia="宋体" w:cs="宋体"/>
          <w:spacing w:val="7"/>
          <w:sz w:val="20"/>
          <w:szCs w:val="20"/>
        </w:rPr>
        <w:t>承包人应与保险人保持联系，使保险人能够随时了解工程实施中的变动，并确保按保险</w:t>
      </w:r>
      <w:r>
        <w:rPr>
          <w:rFonts w:ascii="宋体" w:hAnsi="宋体" w:eastAsia="宋体" w:cs="宋体"/>
          <w:spacing w:val="8"/>
          <w:sz w:val="20"/>
          <w:szCs w:val="20"/>
        </w:rPr>
        <w:t>合同条款要求持续保险。</w:t>
      </w:r>
    </w:p>
    <w:p w14:paraId="03F3509E">
      <w:pPr>
        <w:spacing w:line="228" w:lineRule="auto"/>
        <w:ind w:left="447"/>
        <w:rPr>
          <w:rFonts w:ascii="宋体" w:hAnsi="宋体" w:eastAsia="宋体" w:cs="宋体"/>
          <w:sz w:val="20"/>
          <w:szCs w:val="20"/>
        </w:rPr>
      </w:pPr>
      <w:r>
        <w:rPr>
          <w:rFonts w:ascii="宋体" w:hAnsi="宋体" w:eastAsia="宋体" w:cs="宋体"/>
          <w:spacing w:val="6"/>
          <w:sz w:val="20"/>
          <w:szCs w:val="20"/>
        </w:rPr>
        <w:t>20.5.4 保险金不足的补偿</w:t>
      </w:r>
    </w:p>
    <w:p w14:paraId="4A89B99C">
      <w:pPr>
        <w:spacing w:before="230" w:line="228" w:lineRule="auto"/>
        <w:ind w:left="445"/>
        <w:rPr>
          <w:rFonts w:ascii="宋体" w:hAnsi="宋体" w:eastAsia="宋体" w:cs="宋体"/>
          <w:sz w:val="20"/>
          <w:szCs w:val="20"/>
        </w:rPr>
      </w:pPr>
      <w:r>
        <w:rPr>
          <w:rFonts w:ascii="宋体" w:hAnsi="宋体" w:eastAsia="宋体" w:cs="宋体"/>
          <w:spacing w:val="9"/>
          <w:sz w:val="20"/>
          <w:szCs w:val="20"/>
        </w:rPr>
        <w:t>保险金不足以补偿损失的，应由承包人和（或）发包人按合同约定负责补偿。</w:t>
      </w:r>
    </w:p>
    <w:p w14:paraId="6F6418B2">
      <w:pPr>
        <w:spacing w:before="233" w:line="228" w:lineRule="auto"/>
        <w:ind w:left="447"/>
        <w:rPr>
          <w:rFonts w:ascii="宋体" w:hAnsi="宋体" w:eastAsia="宋体" w:cs="宋体"/>
          <w:sz w:val="20"/>
          <w:szCs w:val="20"/>
        </w:rPr>
      </w:pPr>
      <w:r>
        <w:rPr>
          <w:rFonts w:ascii="宋体" w:hAnsi="宋体" w:eastAsia="宋体" w:cs="宋体"/>
          <w:spacing w:val="7"/>
          <w:sz w:val="20"/>
          <w:szCs w:val="20"/>
        </w:rPr>
        <w:t>20.5.5 未按约定投保的补救</w:t>
      </w:r>
    </w:p>
    <w:p w14:paraId="56F10428">
      <w:pPr>
        <w:spacing w:before="231" w:line="334" w:lineRule="auto"/>
        <w:ind w:left="41" w:right="54" w:firstLine="413"/>
        <w:rPr>
          <w:rFonts w:ascii="宋体" w:hAnsi="宋体" w:eastAsia="宋体" w:cs="宋体"/>
          <w:sz w:val="20"/>
          <w:szCs w:val="20"/>
        </w:rPr>
      </w:pPr>
      <w:r>
        <w:rPr>
          <w:rFonts w:ascii="宋体" w:hAnsi="宋体" w:eastAsia="宋体" w:cs="宋体"/>
          <w:spacing w:val="8"/>
          <w:sz w:val="20"/>
          <w:szCs w:val="20"/>
        </w:rPr>
        <w:t>（1）</w:t>
      </w:r>
      <w:r>
        <w:rPr>
          <w:rFonts w:ascii="宋体" w:hAnsi="宋体" w:eastAsia="宋体" w:cs="宋体"/>
          <w:spacing w:val="-45"/>
          <w:sz w:val="20"/>
          <w:szCs w:val="20"/>
        </w:rPr>
        <w:t xml:space="preserve"> </w:t>
      </w:r>
      <w:r>
        <w:rPr>
          <w:rFonts w:ascii="宋体" w:hAnsi="宋体" w:eastAsia="宋体" w:cs="宋体"/>
          <w:spacing w:val="8"/>
          <w:sz w:val="20"/>
          <w:szCs w:val="20"/>
        </w:rPr>
        <w:t>由于负有投保义务的一方当事人未按合同约定办理保险，或未能使保险持续有效的，另一方当事人可代为办理，所需费用由对方当事人承担。</w:t>
      </w:r>
    </w:p>
    <w:p w14:paraId="3747C7A9">
      <w:pPr>
        <w:spacing w:before="234" w:line="334" w:lineRule="auto"/>
        <w:ind w:left="30" w:right="54" w:firstLine="424"/>
        <w:rPr>
          <w:rFonts w:ascii="宋体" w:hAnsi="宋体" w:eastAsia="宋体" w:cs="宋体"/>
          <w:sz w:val="20"/>
          <w:szCs w:val="20"/>
        </w:rPr>
      </w:pPr>
      <w:r>
        <w:rPr>
          <w:rFonts w:ascii="宋体" w:hAnsi="宋体" w:eastAsia="宋体" w:cs="宋体"/>
          <w:spacing w:val="8"/>
          <w:sz w:val="20"/>
          <w:szCs w:val="20"/>
        </w:rPr>
        <w:t>（2）</w:t>
      </w:r>
      <w:r>
        <w:rPr>
          <w:rFonts w:ascii="宋体" w:hAnsi="宋体" w:eastAsia="宋体" w:cs="宋体"/>
          <w:spacing w:val="-45"/>
          <w:sz w:val="20"/>
          <w:szCs w:val="20"/>
        </w:rPr>
        <w:t xml:space="preserve"> </w:t>
      </w:r>
      <w:r>
        <w:rPr>
          <w:rFonts w:ascii="宋体" w:hAnsi="宋体" w:eastAsia="宋体" w:cs="宋体"/>
          <w:spacing w:val="8"/>
          <w:sz w:val="20"/>
          <w:szCs w:val="20"/>
        </w:rPr>
        <w:t>由于负有投保义务的一方当事人未按合同约定办理某项保险，导致受益人未能得</w:t>
      </w:r>
      <w:r>
        <w:rPr>
          <w:rFonts w:ascii="宋体" w:hAnsi="宋体" w:eastAsia="宋体" w:cs="宋体"/>
          <w:spacing w:val="9"/>
          <w:sz w:val="20"/>
          <w:szCs w:val="20"/>
        </w:rPr>
        <w:t>到保险人的赔偿，原应从该项保险得到的保险金应由负有投保义务的一方当事人支付。</w:t>
      </w:r>
    </w:p>
    <w:p w14:paraId="6A8287FE">
      <w:pPr>
        <w:spacing w:before="234" w:line="226" w:lineRule="auto"/>
        <w:ind w:left="447"/>
        <w:rPr>
          <w:rFonts w:ascii="宋体" w:hAnsi="宋体" w:eastAsia="宋体" w:cs="宋体"/>
          <w:sz w:val="20"/>
          <w:szCs w:val="20"/>
        </w:rPr>
      </w:pPr>
      <w:r>
        <w:rPr>
          <w:rFonts w:ascii="宋体" w:hAnsi="宋体" w:eastAsia="宋体" w:cs="宋体"/>
          <w:spacing w:val="5"/>
          <w:sz w:val="20"/>
          <w:szCs w:val="20"/>
        </w:rPr>
        <w:t>20.5.6 报告义务</w:t>
      </w:r>
    </w:p>
    <w:p w14:paraId="42E5F35C">
      <w:pPr>
        <w:spacing w:before="233" w:line="226" w:lineRule="auto"/>
        <w:ind w:left="457"/>
        <w:rPr>
          <w:rFonts w:ascii="宋体" w:hAnsi="宋体" w:eastAsia="宋体" w:cs="宋体"/>
          <w:sz w:val="20"/>
          <w:szCs w:val="20"/>
        </w:rPr>
      </w:pPr>
      <w:r>
        <w:rPr>
          <w:rFonts w:ascii="宋体" w:hAnsi="宋体" w:eastAsia="宋体" w:cs="宋体"/>
          <w:spacing w:val="9"/>
          <w:sz w:val="20"/>
          <w:szCs w:val="20"/>
        </w:rPr>
        <w:t>当保险事故发生时，投保人应按照保险单规定的条件和期限及时向保险人报告。</w:t>
      </w:r>
    </w:p>
    <w:p w14:paraId="5099FD04">
      <w:pPr>
        <w:spacing w:line="226" w:lineRule="auto"/>
        <w:rPr>
          <w:rFonts w:ascii="宋体" w:hAnsi="宋体" w:eastAsia="宋体" w:cs="宋体"/>
          <w:sz w:val="20"/>
          <w:szCs w:val="20"/>
        </w:rPr>
        <w:sectPr>
          <w:footerReference r:id="rId199" w:type="default"/>
          <w:pgSz w:w="11906" w:h="16839"/>
          <w:pgMar w:top="1431" w:right="1749" w:bottom="1206" w:left="1785" w:header="0" w:footer="1044" w:gutter="0"/>
          <w:cols w:space="720" w:num="1"/>
        </w:sectPr>
      </w:pPr>
    </w:p>
    <w:p w14:paraId="621C3E54">
      <w:pPr>
        <w:spacing w:before="48" w:line="221" w:lineRule="auto"/>
        <w:ind w:left="21"/>
        <w:outlineLvl w:val="1"/>
        <w:rPr>
          <w:rFonts w:ascii="黑体" w:hAnsi="黑体" w:eastAsia="黑体" w:cs="黑体"/>
          <w:sz w:val="24"/>
          <w:szCs w:val="24"/>
        </w:rPr>
      </w:pPr>
      <w:bookmarkStart w:id="470" w:name="bookmark382"/>
      <w:bookmarkEnd w:id="470"/>
      <w:bookmarkStart w:id="471" w:name="bookmark383"/>
      <w:bookmarkEnd w:id="471"/>
      <w:r>
        <w:rPr>
          <w:rFonts w:ascii="Times New Roman" w:hAnsi="Times New Roman" w:eastAsia="Times New Roman" w:cs="Times New Roman"/>
          <w:spacing w:val="-3"/>
          <w:sz w:val="24"/>
          <w:szCs w:val="24"/>
        </w:rPr>
        <w:t>21.</w:t>
      </w:r>
      <w:r>
        <w:rPr>
          <w:rFonts w:ascii="Times New Roman" w:hAnsi="Times New Roman" w:eastAsia="Times New Roman" w:cs="Times New Roman"/>
          <w:spacing w:val="7"/>
          <w:sz w:val="24"/>
          <w:szCs w:val="24"/>
        </w:rPr>
        <w:t xml:space="preserve">  </w:t>
      </w:r>
      <w:r>
        <w:rPr>
          <w:rFonts w:ascii="黑体" w:hAnsi="黑体" w:eastAsia="黑体" w:cs="黑体"/>
          <w:spacing w:val="-3"/>
          <w:sz w:val="24"/>
          <w:szCs w:val="24"/>
        </w:rPr>
        <w:t>不可抗力</w:t>
      </w:r>
    </w:p>
    <w:p w14:paraId="6E91A583">
      <w:pPr>
        <w:spacing w:before="207" w:line="229" w:lineRule="auto"/>
        <w:ind w:left="20"/>
        <w:outlineLvl w:val="2"/>
        <w:rPr>
          <w:rFonts w:ascii="黑体" w:hAnsi="黑体" w:eastAsia="黑体" w:cs="黑体"/>
          <w:sz w:val="20"/>
          <w:szCs w:val="20"/>
        </w:rPr>
      </w:pPr>
      <w:r>
        <w:rPr>
          <w:rFonts w:ascii="Times New Roman" w:hAnsi="Times New Roman" w:eastAsia="Times New Roman" w:cs="Times New Roman"/>
          <w:spacing w:val="6"/>
          <w:sz w:val="20"/>
          <w:szCs w:val="20"/>
        </w:rPr>
        <w:t>21</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  </w:t>
      </w:r>
      <w:r>
        <w:rPr>
          <w:rFonts w:ascii="黑体" w:hAnsi="黑体" w:eastAsia="黑体" w:cs="黑体"/>
          <w:spacing w:val="6"/>
          <w:sz w:val="20"/>
          <w:szCs w:val="20"/>
        </w:rPr>
        <w:t>不可抗力的确认</w:t>
      </w:r>
    </w:p>
    <w:p w14:paraId="34A944DE">
      <w:pPr>
        <w:spacing w:before="148" w:line="371" w:lineRule="auto"/>
        <w:ind w:left="22" w:right="82" w:firstLine="424"/>
        <w:rPr>
          <w:rFonts w:ascii="宋体" w:hAnsi="宋体" w:eastAsia="宋体" w:cs="宋体"/>
          <w:sz w:val="20"/>
          <w:szCs w:val="20"/>
        </w:rPr>
      </w:pPr>
      <w:r>
        <w:rPr>
          <w:rFonts w:ascii="宋体" w:hAnsi="宋体" w:eastAsia="宋体" w:cs="宋体"/>
          <w:spacing w:val="9"/>
          <w:sz w:val="20"/>
          <w:szCs w:val="20"/>
        </w:rPr>
        <w:t>21.1.1 不可抗力是指承包人和发包人在订立合同时不可预见，在履行合同过程中</w:t>
      </w:r>
      <w:r>
        <w:rPr>
          <w:rFonts w:ascii="宋体" w:hAnsi="宋体" w:eastAsia="宋体" w:cs="宋体"/>
          <w:spacing w:val="8"/>
          <w:sz w:val="20"/>
          <w:szCs w:val="20"/>
        </w:rPr>
        <w:t>不可</w:t>
      </w:r>
      <w:r>
        <w:rPr>
          <w:rFonts w:ascii="宋体" w:hAnsi="宋体" w:eastAsia="宋体" w:cs="宋体"/>
          <w:spacing w:val="7"/>
          <w:sz w:val="20"/>
          <w:szCs w:val="20"/>
        </w:rPr>
        <w:t>避免发生并不能克服的自然灾害和社会性突发事件，如地震、海啸、瘟疫、水灾、骚乱、暴</w:t>
      </w:r>
      <w:r>
        <w:rPr>
          <w:rFonts w:ascii="宋体" w:hAnsi="宋体" w:eastAsia="宋体" w:cs="宋体"/>
          <w:spacing w:val="9"/>
          <w:sz w:val="20"/>
          <w:szCs w:val="20"/>
        </w:rPr>
        <w:t>动、战争和专用合同条款约定的其他情形。</w:t>
      </w:r>
    </w:p>
    <w:p w14:paraId="6B57497A">
      <w:pPr>
        <w:spacing w:before="229" w:line="371" w:lineRule="auto"/>
        <w:ind w:left="27" w:right="82" w:firstLine="419"/>
        <w:rPr>
          <w:rFonts w:ascii="宋体" w:hAnsi="宋体" w:eastAsia="宋体" w:cs="宋体"/>
          <w:sz w:val="20"/>
          <w:szCs w:val="20"/>
        </w:rPr>
      </w:pPr>
      <w:r>
        <w:rPr>
          <w:rFonts w:ascii="宋体" w:hAnsi="宋体" w:eastAsia="宋体" w:cs="宋体"/>
          <w:spacing w:val="9"/>
          <w:sz w:val="20"/>
          <w:szCs w:val="20"/>
        </w:rPr>
        <w:t>21.1.2 不可抗力发生后，发包人和承包人应及时认真统计所造成的损失，收集不</w:t>
      </w:r>
      <w:r>
        <w:rPr>
          <w:rFonts w:ascii="宋体" w:hAnsi="宋体" w:eastAsia="宋体" w:cs="宋体"/>
          <w:spacing w:val="8"/>
          <w:sz w:val="20"/>
          <w:szCs w:val="20"/>
        </w:rPr>
        <w:t>可抗</w:t>
      </w:r>
      <w:r>
        <w:rPr>
          <w:rFonts w:ascii="宋体" w:hAnsi="宋体" w:eastAsia="宋体" w:cs="宋体"/>
          <w:spacing w:val="7"/>
          <w:sz w:val="20"/>
          <w:szCs w:val="20"/>
        </w:rPr>
        <w:t>力造成损失的证据。合同双方对是否属于不可抗力或其损失的意见不一致的，由监理人按第3.5 款商定或确定。发生争议时，按第</w:t>
      </w:r>
      <w:r>
        <w:rPr>
          <w:rFonts w:ascii="宋体" w:hAnsi="宋体" w:eastAsia="宋体" w:cs="宋体"/>
          <w:spacing w:val="-29"/>
          <w:sz w:val="20"/>
          <w:szCs w:val="20"/>
        </w:rPr>
        <w:t xml:space="preserve"> </w:t>
      </w:r>
      <w:r>
        <w:rPr>
          <w:rFonts w:ascii="宋体" w:hAnsi="宋体" w:eastAsia="宋体" w:cs="宋体"/>
          <w:spacing w:val="7"/>
          <w:sz w:val="20"/>
          <w:szCs w:val="20"/>
        </w:rPr>
        <w:t>24</w:t>
      </w:r>
      <w:r>
        <w:rPr>
          <w:rFonts w:ascii="宋体" w:hAnsi="宋体" w:eastAsia="宋体" w:cs="宋体"/>
          <w:spacing w:val="-37"/>
          <w:sz w:val="20"/>
          <w:szCs w:val="20"/>
        </w:rPr>
        <w:t xml:space="preserve"> </w:t>
      </w:r>
      <w:r>
        <w:rPr>
          <w:rFonts w:ascii="宋体" w:hAnsi="宋体" w:eastAsia="宋体" w:cs="宋体"/>
          <w:spacing w:val="7"/>
          <w:sz w:val="20"/>
          <w:szCs w:val="20"/>
        </w:rPr>
        <w:t>条的约定执行。</w:t>
      </w:r>
    </w:p>
    <w:p w14:paraId="08948CE3">
      <w:pPr>
        <w:pStyle w:val="3"/>
        <w:spacing w:line="243" w:lineRule="auto"/>
      </w:pPr>
    </w:p>
    <w:p w14:paraId="3AD709C1">
      <w:pPr>
        <w:spacing w:before="66" w:line="229" w:lineRule="auto"/>
        <w:ind w:left="20"/>
        <w:outlineLvl w:val="2"/>
        <w:rPr>
          <w:rFonts w:ascii="黑体" w:hAnsi="黑体" w:eastAsia="黑体" w:cs="黑体"/>
          <w:sz w:val="20"/>
          <w:szCs w:val="20"/>
        </w:rPr>
      </w:pPr>
      <w:r>
        <w:rPr>
          <w:rFonts w:ascii="Times New Roman" w:hAnsi="Times New Roman" w:eastAsia="Times New Roman" w:cs="Times New Roman"/>
          <w:spacing w:val="6"/>
          <w:sz w:val="20"/>
          <w:szCs w:val="20"/>
        </w:rPr>
        <w:t>21</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2  </w:t>
      </w:r>
      <w:r>
        <w:rPr>
          <w:rFonts w:ascii="黑体" w:hAnsi="黑体" w:eastAsia="黑体" w:cs="黑体"/>
          <w:spacing w:val="6"/>
          <w:sz w:val="20"/>
          <w:szCs w:val="20"/>
        </w:rPr>
        <w:t>不可抗力的通知</w:t>
      </w:r>
    </w:p>
    <w:p w14:paraId="01712447">
      <w:pPr>
        <w:spacing w:before="152" w:line="334" w:lineRule="auto"/>
        <w:ind w:left="28" w:right="11" w:firstLine="418"/>
        <w:rPr>
          <w:rFonts w:ascii="宋体" w:hAnsi="宋体" w:eastAsia="宋体" w:cs="宋体"/>
          <w:sz w:val="20"/>
          <w:szCs w:val="20"/>
        </w:rPr>
      </w:pPr>
      <w:r>
        <w:rPr>
          <w:rFonts w:ascii="宋体" w:hAnsi="宋体" w:eastAsia="宋体" w:cs="宋体"/>
          <w:spacing w:val="9"/>
          <w:sz w:val="20"/>
          <w:szCs w:val="20"/>
        </w:rPr>
        <w:t>21.2.1 合同一方当事人遇到不可抗力事件，使其履行合同义务受到阻碍时，应立</w:t>
      </w:r>
      <w:r>
        <w:rPr>
          <w:rFonts w:ascii="宋体" w:hAnsi="宋体" w:eastAsia="宋体" w:cs="宋体"/>
          <w:spacing w:val="8"/>
          <w:sz w:val="20"/>
          <w:szCs w:val="20"/>
        </w:rPr>
        <w:t>即通</w:t>
      </w:r>
      <w:r>
        <w:rPr>
          <w:rFonts w:ascii="宋体" w:hAnsi="宋体" w:eastAsia="宋体" w:cs="宋体"/>
          <w:spacing w:val="4"/>
          <w:sz w:val="20"/>
          <w:szCs w:val="20"/>
        </w:rPr>
        <w:t>知合同另一方当事人和监理人，书面说明不可抗力和受阻碍的详细情况，并</w:t>
      </w:r>
      <w:r>
        <w:rPr>
          <w:rFonts w:ascii="宋体" w:hAnsi="宋体" w:eastAsia="宋体" w:cs="宋体"/>
          <w:spacing w:val="3"/>
          <w:sz w:val="20"/>
          <w:szCs w:val="20"/>
        </w:rPr>
        <w:t>提供必要的证明。</w:t>
      </w:r>
    </w:p>
    <w:p w14:paraId="76C88272">
      <w:pPr>
        <w:spacing w:before="232" w:line="370" w:lineRule="auto"/>
        <w:ind w:left="27" w:right="82" w:firstLine="420"/>
        <w:rPr>
          <w:rFonts w:ascii="宋体" w:hAnsi="宋体" w:eastAsia="宋体" w:cs="宋体"/>
          <w:sz w:val="20"/>
          <w:szCs w:val="20"/>
        </w:rPr>
      </w:pPr>
      <w:r>
        <w:rPr>
          <w:rFonts w:ascii="宋体" w:hAnsi="宋体" w:eastAsia="宋体" w:cs="宋体"/>
          <w:spacing w:val="9"/>
          <w:sz w:val="20"/>
          <w:szCs w:val="20"/>
        </w:rPr>
        <w:t>21.2.2 如不可抗力持续发生，合同一方当事人应及时向合同另一方当事人和监理</w:t>
      </w:r>
      <w:r>
        <w:rPr>
          <w:rFonts w:ascii="宋体" w:hAnsi="宋体" w:eastAsia="宋体" w:cs="宋体"/>
          <w:spacing w:val="8"/>
          <w:sz w:val="20"/>
          <w:szCs w:val="20"/>
        </w:rPr>
        <w:t>人提</w:t>
      </w:r>
      <w:r>
        <w:rPr>
          <w:rFonts w:ascii="宋体" w:hAnsi="宋体" w:eastAsia="宋体" w:cs="宋体"/>
          <w:spacing w:val="9"/>
          <w:sz w:val="20"/>
          <w:szCs w:val="20"/>
        </w:rPr>
        <w:t>交中间报告，说明不可抗力和履行合同受阻的情况，并于不可抗力事件结束后</w:t>
      </w:r>
      <w:r>
        <w:rPr>
          <w:rFonts w:ascii="宋体" w:hAnsi="宋体" w:eastAsia="宋体" w:cs="宋体"/>
          <w:spacing w:val="-34"/>
          <w:sz w:val="20"/>
          <w:szCs w:val="20"/>
        </w:rPr>
        <w:t xml:space="preserve"> </w:t>
      </w:r>
      <w:r>
        <w:rPr>
          <w:rFonts w:ascii="宋体" w:hAnsi="宋体" w:eastAsia="宋体" w:cs="宋体"/>
          <w:spacing w:val="9"/>
          <w:sz w:val="20"/>
          <w:szCs w:val="20"/>
        </w:rPr>
        <w:t>28</w:t>
      </w:r>
      <w:r>
        <w:rPr>
          <w:rFonts w:ascii="宋体" w:hAnsi="宋体" w:eastAsia="宋体" w:cs="宋体"/>
          <w:spacing w:val="-36"/>
          <w:sz w:val="20"/>
          <w:szCs w:val="20"/>
        </w:rPr>
        <w:t xml:space="preserve"> </w:t>
      </w:r>
      <w:r>
        <w:rPr>
          <w:rFonts w:ascii="宋体" w:hAnsi="宋体" w:eastAsia="宋体" w:cs="宋体"/>
          <w:spacing w:val="9"/>
          <w:sz w:val="20"/>
          <w:szCs w:val="20"/>
        </w:rPr>
        <w:t>天</w:t>
      </w:r>
      <w:r>
        <w:rPr>
          <w:rFonts w:ascii="宋体" w:hAnsi="宋体" w:eastAsia="宋体" w:cs="宋体"/>
          <w:spacing w:val="8"/>
          <w:sz w:val="20"/>
          <w:szCs w:val="20"/>
        </w:rPr>
        <w:t>内提交</w:t>
      </w:r>
      <w:r>
        <w:rPr>
          <w:rFonts w:ascii="宋体" w:hAnsi="宋体" w:eastAsia="宋体" w:cs="宋体"/>
          <w:spacing w:val="7"/>
          <w:sz w:val="20"/>
          <w:szCs w:val="20"/>
        </w:rPr>
        <w:t>最终报告及有关资料。</w:t>
      </w:r>
    </w:p>
    <w:p w14:paraId="0CB7A84C">
      <w:pPr>
        <w:pStyle w:val="3"/>
        <w:spacing w:line="247" w:lineRule="auto"/>
      </w:pPr>
    </w:p>
    <w:p w14:paraId="734A997C">
      <w:pPr>
        <w:spacing w:before="66" w:line="229" w:lineRule="auto"/>
        <w:ind w:left="20"/>
        <w:outlineLvl w:val="2"/>
        <w:rPr>
          <w:rFonts w:ascii="黑体" w:hAnsi="黑体" w:eastAsia="黑体" w:cs="黑体"/>
          <w:sz w:val="20"/>
          <w:szCs w:val="20"/>
        </w:rPr>
      </w:pPr>
      <w:r>
        <w:rPr>
          <w:rFonts w:ascii="Times New Roman" w:hAnsi="Times New Roman" w:eastAsia="Times New Roman" w:cs="Times New Roman"/>
          <w:spacing w:val="7"/>
          <w:sz w:val="20"/>
          <w:szCs w:val="20"/>
        </w:rPr>
        <w:t>21</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3  </w:t>
      </w:r>
      <w:r>
        <w:rPr>
          <w:rFonts w:ascii="黑体" w:hAnsi="黑体" w:eastAsia="黑体" w:cs="黑体"/>
          <w:spacing w:val="7"/>
          <w:sz w:val="20"/>
          <w:szCs w:val="20"/>
        </w:rPr>
        <w:t>不可抗力后果及其处理</w:t>
      </w:r>
    </w:p>
    <w:p w14:paraId="3CCF670A">
      <w:pPr>
        <w:spacing w:before="149" w:line="228" w:lineRule="auto"/>
        <w:ind w:left="447"/>
        <w:rPr>
          <w:rFonts w:ascii="宋体" w:hAnsi="宋体" w:eastAsia="宋体" w:cs="宋体"/>
          <w:sz w:val="20"/>
          <w:szCs w:val="20"/>
        </w:rPr>
      </w:pPr>
      <w:r>
        <w:rPr>
          <w:rFonts w:ascii="宋体" w:hAnsi="宋体" w:eastAsia="宋体" w:cs="宋体"/>
          <w:spacing w:val="7"/>
          <w:sz w:val="20"/>
          <w:szCs w:val="20"/>
        </w:rPr>
        <w:t>21.3.1 不可抗力造成损害的责任</w:t>
      </w:r>
    </w:p>
    <w:p w14:paraId="6152276A">
      <w:pPr>
        <w:spacing w:before="233" w:line="441" w:lineRule="auto"/>
        <w:ind w:left="27" w:firstLine="429"/>
        <w:rPr>
          <w:rFonts w:ascii="宋体" w:hAnsi="宋体" w:eastAsia="宋体" w:cs="宋体"/>
          <w:sz w:val="20"/>
          <w:szCs w:val="20"/>
        </w:rPr>
      </w:pPr>
      <w:r>
        <w:rPr>
          <w:rFonts w:ascii="宋体" w:hAnsi="宋体" w:eastAsia="宋体" w:cs="宋体"/>
          <w:spacing w:val="9"/>
          <w:sz w:val="20"/>
          <w:szCs w:val="20"/>
        </w:rPr>
        <w:t>除专用合同条款另有约定外，不可抗力导致的人员伤亡、财产损失、费用增加和（</w:t>
      </w:r>
      <w:r>
        <w:rPr>
          <w:rFonts w:ascii="宋体" w:hAnsi="宋体" w:eastAsia="宋体" w:cs="宋体"/>
          <w:spacing w:val="8"/>
          <w:sz w:val="20"/>
          <w:szCs w:val="20"/>
        </w:rPr>
        <w:t>或）</w:t>
      </w:r>
      <w:r>
        <w:rPr>
          <w:rFonts w:ascii="宋体" w:hAnsi="宋体" w:eastAsia="宋体" w:cs="宋体"/>
          <w:spacing w:val="6"/>
          <w:sz w:val="20"/>
          <w:szCs w:val="20"/>
        </w:rPr>
        <w:t>工期延误等后果，</w:t>
      </w:r>
      <w:r>
        <w:rPr>
          <w:rFonts w:ascii="宋体" w:hAnsi="宋体" w:eastAsia="宋体" w:cs="宋体"/>
          <w:spacing w:val="-40"/>
          <w:sz w:val="20"/>
          <w:szCs w:val="20"/>
        </w:rPr>
        <w:t xml:space="preserve"> </w:t>
      </w:r>
      <w:r>
        <w:rPr>
          <w:rFonts w:ascii="宋体" w:hAnsi="宋体" w:eastAsia="宋体" w:cs="宋体"/>
          <w:spacing w:val="6"/>
          <w:sz w:val="20"/>
          <w:szCs w:val="20"/>
        </w:rPr>
        <w:t>由合同双方按以下原则承担：</w:t>
      </w:r>
    </w:p>
    <w:p w14:paraId="3A7C4DAA">
      <w:pPr>
        <w:spacing w:before="1" w:line="334" w:lineRule="auto"/>
        <w:ind w:left="41" w:right="85" w:firstLine="413"/>
        <w:rPr>
          <w:rFonts w:ascii="宋体" w:hAnsi="宋体" w:eastAsia="宋体" w:cs="宋体"/>
          <w:sz w:val="20"/>
          <w:szCs w:val="20"/>
        </w:rPr>
      </w:pPr>
      <w:r>
        <w:rPr>
          <w:rFonts w:ascii="宋体" w:hAnsi="宋体" w:eastAsia="宋体" w:cs="宋体"/>
          <w:spacing w:val="8"/>
          <w:sz w:val="20"/>
          <w:szCs w:val="20"/>
        </w:rPr>
        <w:t>（1）永久工程，包括已运至施工场地的材料和工程设备的损害，</w:t>
      </w:r>
      <w:r>
        <w:rPr>
          <w:rFonts w:ascii="宋体" w:hAnsi="宋体" w:eastAsia="宋体" w:cs="宋体"/>
          <w:spacing w:val="-47"/>
          <w:sz w:val="20"/>
          <w:szCs w:val="20"/>
        </w:rPr>
        <w:t xml:space="preserve"> </w:t>
      </w:r>
      <w:r>
        <w:rPr>
          <w:rFonts w:ascii="宋体" w:hAnsi="宋体" w:eastAsia="宋体" w:cs="宋体"/>
          <w:spacing w:val="8"/>
          <w:sz w:val="20"/>
          <w:szCs w:val="20"/>
        </w:rPr>
        <w:t>以及因工程损害造成的第三者人员伤亡和财产损失由发包人承担；</w:t>
      </w:r>
    </w:p>
    <w:p w14:paraId="136589F3">
      <w:pPr>
        <w:spacing w:before="233" w:line="228" w:lineRule="auto"/>
        <w:ind w:left="454"/>
        <w:rPr>
          <w:rFonts w:ascii="宋体" w:hAnsi="宋体" w:eastAsia="宋体" w:cs="宋体"/>
          <w:sz w:val="20"/>
          <w:szCs w:val="20"/>
        </w:rPr>
      </w:pPr>
      <w:r>
        <w:rPr>
          <w:rFonts w:ascii="宋体" w:hAnsi="宋体" w:eastAsia="宋体" w:cs="宋体"/>
          <w:spacing w:val="8"/>
          <w:sz w:val="20"/>
          <w:szCs w:val="20"/>
        </w:rPr>
        <w:t>（2）承包人设备的损坏由承包人承担；</w:t>
      </w:r>
    </w:p>
    <w:p w14:paraId="51BAFE2F">
      <w:pPr>
        <w:spacing w:before="231" w:line="228" w:lineRule="auto"/>
        <w:ind w:left="454"/>
        <w:rPr>
          <w:rFonts w:ascii="宋体" w:hAnsi="宋体" w:eastAsia="宋体" w:cs="宋体"/>
          <w:sz w:val="20"/>
          <w:szCs w:val="20"/>
        </w:rPr>
      </w:pPr>
      <w:r>
        <w:rPr>
          <w:rFonts w:ascii="宋体" w:hAnsi="宋体" w:eastAsia="宋体" w:cs="宋体"/>
          <w:spacing w:val="9"/>
          <w:sz w:val="20"/>
          <w:szCs w:val="20"/>
        </w:rPr>
        <w:t>（3）发包人和承包人各自承担其人员伤亡和其他财产损失及其</w:t>
      </w:r>
      <w:r>
        <w:rPr>
          <w:rFonts w:ascii="宋体" w:hAnsi="宋体" w:eastAsia="宋体" w:cs="宋体"/>
          <w:spacing w:val="8"/>
          <w:sz w:val="20"/>
          <w:szCs w:val="20"/>
        </w:rPr>
        <w:t>相关费用；</w:t>
      </w:r>
    </w:p>
    <w:p w14:paraId="43EC05ED">
      <w:pPr>
        <w:spacing w:before="234" w:line="334" w:lineRule="auto"/>
        <w:ind w:left="30" w:right="85" w:firstLine="424"/>
        <w:rPr>
          <w:rFonts w:ascii="宋体" w:hAnsi="宋体" w:eastAsia="宋体" w:cs="宋体"/>
          <w:sz w:val="20"/>
          <w:szCs w:val="20"/>
        </w:rPr>
      </w:pPr>
      <w:r>
        <w:rPr>
          <w:rFonts w:ascii="宋体" w:hAnsi="宋体" w:eastAsia="宋体" w:cs="宋体"/>
          <w:spacing w:val="9"/>
          <w:sz w:val="20"/>
          <w:szCs w:val="20"/>
        </w:rPr>
        <w:t>（4）承包人的停工损失由承包人承担，但停工期间应监理人要求照管工程和清理、修</w:t>
      </w:r>
      <w:r>
        <w:rPr>
          <w:rFonts w:ascii="宋体" w:hAnsi="宋体" w:eastAsia="宋体" w:cs="宋体"/>
          <w:spacing w:val="7"/>
          <w:sz w:val="20"/>
          <w:szCs w:val="20"/>
        </w:rPr>
        <w:t>复工程的金额由发包人承担；</w:t>
      </w:r>
    </w:p>
    <w:p w14:paraId="4248DB76">
      <w:pPr>
        <w:spacing w:before="233" w:line="334" w:lineRule="auto"/>
        <w:ind w:left="26" w:right="85" w:firstLine="428"/>
        <w:rPr>
          <w:rFonts w:ascii="宋体" w:hAnsi="宋体" w:eastAsia="宋体" w:cs="宋体"/>
          <w:sz w:val="20"/>
          <w:szCs w:val="20"/>
        </w:rPr>
      </w:pPr>
      <w:r>
        <w:rPr>
          <w:rFonts w:ascii="宋体" w:hAnsi="宋体" w:eastAsia="宋体" w:cs="宋体"/>
          <w:spacing w:val="9"/>
          <w:sz w:val="20"/>
          <w:szCs w:val="20"/>
        </w:rPr>
        <w:t>（5）不能按期竣工的，应合理延长工期，承包人不需支付逾期竣工违约金。发包人要求赶工的，承包人应采取赶工措施，赶工费用由发包人承担。</w:t>
      </w:r>
    </w:p>
    <w:p w14:paraId="2B92E825">
      <w:pPr>
        <w:spacing w:before="231" w:line="228" w:lineRule="auto"/>
        <w:ind w:left="447"/>
        <w:rPr>
          <w:rFonts w:ascii="宋体" w:hAnsi="宋体" w:eastAsia="宋体" w:cs="宋体"/>
          <w:sz w:val="20"/>
          <w:szCs w:val="20"/>
        </w:rPr>
      </w:pPr>
      <w:r>
        <w:rPr>
          <w:rFonts w:ascii="宋体" w:hAnsi="宋体" w:eastAsia="宋体" w:cs="宋体"/>
          <w:spacing w:val="7"/>
          <w:sz w:val="20"/>
          <w:szCs w:val="20"/>
        </w:rPr>
        <w:t>21.3.2 延迟履行期间发生的不可抗力</w:t>
      </w:r>
    </w:p>
    <w:p w14:paraId="0A142507">
      <w:pPr>
        <w:spacing w:before="231" w:line="228" w:lineRule="auto"/>
        <w:ind w:left="445"/>
        <w:rPr>
          <w:rFonts w:ascii="宋体" w:hAnsi="宋体" w:eastAsia="宋体" w:cs="宋体"/>
          <w:sz w:val="20"/>
          <w:szCs w:val="20"/>
        </w:rPr>
      </w:pPr>
      <w:r>
        <w:rPr>
          <w:rFonts w:ascii="宋体" w:hAnsi="宋体" w:eastAsia="宋体" w:cs="宋体"/>
          <w:spacing w:val="9"/>
          <w:sz w:val="20"/>
          <w:szCs w:val="20"/>
        </w:rPr>
        <w:t>合同一方当事人延迟履行，在延迟履行期间发生不可抗力的，不免除其责任。</w:t>
      </w:r>
    </w:p>
    <w:p w14:paraId="61515AC1">
      <w:pPr>
        <w:spacing w:before="233" w:line="228" w:lineRule="auto"/>
        <w:ind w:left="447"/>
        <w:rPr>
          <w:rFonts w:ascii="宋体" w:hAnsi="宋体" w:eastAsia="宋体" w:cs="宋体"/>
          <w:sz w:val="20"/>
          <w:szCs w:val="20"/>
        </w:rPr>
      </w:pPr>
      <w:r>
        <w:rPr>
          <w:rFonts w:ascii="宋体" w:hAnsi="宋体" w:eastAsia="宋体" w:cs="宋体"/>
          <w:spacing w:val="7"/>
          <w:sz w:val="20"/>
          <w:szCs w:val="20"/>
        </w:rPr>
        <w:t>21.3.3 避免和减少不可抗力损失</w:t>
      </w:r>
    </w:p>
    <w:p w14:paraId="6AB81826">
      <w:pPr>
        <w:spacing w:line="228" w:lineRule="auto"/>
        <w:rPr>
          <w:rFonts w:ascii="宋体" w:hAnsi="宋体" w:eastAsia="宋体" w:cs="宋体"/>
          <w:sz w:val="20"/>
          <w:szCs w:val="20"/>
        </w:rPr>
        <w:sectPr>
          <w:footerReference r:id="rId200" w:type="default"/>
          <w:pgSz w:w="11906" w:h="16839"/>
          <w:pgMar w:top="1430" w:right="1721" w:bottom="1206" w:left="1785" w:header="0" w:footer="1044" w:gutter="0"/>
          <w:cols w:space="720" w:num="1"/>
        </w:sectPr>
      </w:pPr>
    </w:p>
    <w:p w14:paraId="540B336C">
      <w:pPr>
        <w:spacing w:before="142" w:line="442" w:lineRule="auto"/>
        <w:ind w:left="27" w:right="54" w:firstLine="420"/>
        <w:rPr>
          <w:rFonts w:ascii="宋体" w:hAnsi="宋体" w:eastAsia="宋体" w:cs="宋体"/>
          <w:sz w:val="20"/>
          <w:szCs w:val="20"/>
        </w:rPr>
      </w:pPr>
      <w:bookmarkStart w:id="472" w:name="bookmark675"/>
      <w:bookmarkEnd w:id="472"/>
      <w:r>
        <w:rPr>
          <w:rFonts w:ascii="宋体" w:hAnsi="宋体" w:eastAsia="宋体" w:cs="宋体"/>
          <w:spacing w:val="7"/>
          <w:sz w:val="20"/>
          <w:szCs w:val="20"/>
        </w:rPr>
        <w:t>不可抗力发生后，发包人和承包人均应采取措施尽量避免和减少损失的扩大，任何一方</w:t>
      </w:r>
      <w:r>
        <w:rPr>
          <w:rFonts w:ascii="宋体" w:hAnsi="宋体" w:eastAsia="宋体" w:cs="宋体"/>
          <w:spacing w:val="9"/>
          <w:sz w:val="20"/>
          <w:szCs w:val="20"/>
        </w:rPr>
        <w:t>没有采取有效措施导致损失扩大的，应对扩大的损失承担责任。</w:t>
      </w:r>
    </w:p>
    <w:p w14:paraId="3007749E">
      <w:pPr>
        <w:spacing w:line="227" w:lineRule="auto"/>
        <w:ind w:left="447"/>
        <w:rPr>
          <w:rFonts w:ascii="宋体" w:hAnsi="宋体" w:eastAsia="宋体" w:cs="宋体"/>
          <w:sz w:val="20"/>
          <w:szCs w:val="20"/>
        </w:rPr>
      </w:pPr>
      <w:r>
        <w:rPr>
          <w:rFonts w:ascii="宋体" w:hAnsi="宋体" w:eastAsia="宋体" w:cs="宋体"/>
          <w:spacing w:val="5"/>
          <w:sz w:val="20"/>
          <w:szCs w:val="20"/>
        </w:rPr>
        <w:t>21.3.4</w:t>
      </w:r>
      <w:r>
        <w:rPr>
          <w:rFonts w:ascii="宋体" w:hAnsi="宋体" w:eastAsia="宋体" w:cs="宋体"/>
          <w:spacing w:val="36"/>
          <w:sz w:val="20"/>
          <w:szCs w:val="20"/>
        </w:rPr>
        <w:t xml:space="preserve"> </w:t>
      </w:r>
      <w:r>
        <w:rPr>
          <w:rFonts w:ascii="宋体" w:hAnsi="宋体" w:eastAsia="宋体" w:cs="宋体"/>
          <w:spacing w:val="5"/>
          <w:sz w:val="20"/>
          <w:szCs w:val="20"/>
        </w:rPr>
        <w:t>因不可抗力解除合同</w:t>
      </w:r>
    </w:p>
    <w:p w14:paraId="51FA0305">
      <w:pPr>
        <w:spacing w:before="233" w:line="436" w:lineRule="auto"/>
        <w:ind w:left="23" w:firstLine="421"/>
        <w:rPr>
          <w:rFonts w:ascii="宋体" w:hAnsi="宋体" w:eastAsia="宋体" w:cs="宋体"/>
          <w:sz w:val="20"/>
          <w:szCs w:val="20"/>
        </w:rPr>
      </w:pPr>
      <w:r>
        <w:rPr>
          <w:rFonts w:ascii="宋体" w:hAnsi="宋体" w:eastAsia="宋体" w:cs="宋体"/>
          <w:spacing w:val="3"/>
          <w:sz w:val="20"/>
          <w:szCs w:val="20"/>
        </w:rPr>
        <w:t>合同一方当事人因不可抗力不能履行合同的，应当及时通知对方解除合同。合同解除后，</w:t>
      </w:r>
      <w:r>
        <w:rPr>
          <w:rFonts w:ascii="宋体" w:hAnsi="宋体" w:eastAsia="宋体" w:cs="宋体"/>
          <w:spacing w:val="8"/>
          <w:sz w:val="20"/>
          <w:szCs w:val="20"/>
        </w:rPr>
        <w:t>承包人应按照第</w:t>
      </w:r>
      <w:r>
        <w:rPr>
          <w:rFonts w:ascii="宋体" w:hAnsi="宋体" w:eastAsia="宋体" w:cs="宋体"/>
          <w:spacing w:val="-36"/>
          <w:sz w:val="20"/>
          <w:szCs w:val="20"/>
        </w:rPr>
        <w:t xml:space="preserve"> </w:t>
      </w:r>
      <w:r>
        <w:rPr>
          <w:rFonts w:ascii="宋体" w:hAnsi="宋体" w:eastAsia="宋体" w:cs="宋体"/>
          <w:spacing w:val="8"/>
          <w:sz w:val="20"/>
          <w:szCs w:val="20"/>
        </w:rPr>
        <w:t>22.2.4 项约定撤离施工场地。已经</w:t>
      </w:r>
      <w:r>
        <w:rPr>
          <w:rFonts w:ascii="宋体" w:hAnsi="宋体" w:eastAsia="宋体" w:cs="宋体"/>
          <w:spacing w:val="7"/>
          <w:sz w:val="20"/>
          <w:szCs w:val="20"/>
        </w:rPr>
        <w:t>订货的材料、设备由订货方负责退货或解除订货合同，不能退还的货款和因退货、解除订货合同发生的费用，由发包人承担，因未</w:t>
      </w:r>
      <w:r>
        <w:rPr>
          <w:rFonts w:ascii="宋体" w:hAnsi="宋体" w:eastAsia="宋体" w:cs="宋体"/>
          <w:spacing w:val="8"/>
          <w:sz w:val="20"/>
          <w:szCs w:val="20"/>
        </w:rPr>
        <w:t>及时退货造成的损失由责任方承担。合同解除后的付款</w:t>
      </w:r>
      <w:r>
        <w:rPr>
          <w:rFonts w:ascii="宋体" w:hAnsi="宋体" w:eastAsia="宋体" w:cs="宋体"/>
          <w:spacing w:val="7"/>
          <w:sz w:val="20"/>
          <w:szCs w:val="20"/>
        </w:rPr>
        <w:t>，参照第</w:t>
      </w:r>
      <w:r>
        <w:rPr>
          <w:rFonts w:ascii="宋体" w:hAnsi="宋体" w:eastAsia="宋体" w:cs="宋体"/>
          <w:spacing w:val="-34"/>
          <w:sz w:val="20"/>
          <w:szCs w:val="20"/>
        </w:rPr>
        <w:t xml:space="preserve"> </w:t>
      </w:r>
      <w:r>
        <w:rPr>
          <w:rFonts w:ascii="宋体" w:hAnsi="宋体" w:eastAsia="宋体" w:cs="宋体"/>
          <w:spacing w:val="7"/>
          <w:sz w:val="20"/>
          <w:szCs w:val="20"/>
        </w:rPr>
        <w:t>22.2.3 项约定，由监理人</w:t>
      </w:r>
      <w:r>
        <w:rPr>
          <w:rFonts w:ascii="宋体" w:hAnsi="宋体" w:eastAsia="宋体" w:cs="宋体"/>
          <w:spacing w:val="5"/>
          <w:sz w:val="20"/>
          <w:szCs w:val="20"/>
        </w:rPr>
        <w:t>按第</w:t>
      </w:r>
      <w:r>
        <w:rPr>
          <w:rFonts w:ascii="宋体" w:hAnsi="宋体" w:eastAsia="宋体" w:cs="宋体"/>
          <w:spacing w:val="-23"/>
          <w:sz w:val="20"/>
          <w:szCs w:val="20"/>
        </w:rPr>
        <w:t xml:space="preserve"> </w:t>
      </w:r>
      <w:r>
        <w:rPr>
          <w:rFonts w:ascii="宋体" w:hAnsi="宋体" w:eastAsia="宋体" w:cs="宋体"/>
          <w:spacing w:val="5"/>
          <w:sz w:val="20"/>
          <w:szCs w:val="20"/>
        </w:rPr>
        <w:t>3.5 款商定或确定。</w:t>
      </w:r>
    </w:p>
    <w:p w14:paraId="0CAF4315">
      <w:pPr>
        <w:spacing w:line="223" w:lineRule="auto"/>
        <w:ind w:left="21"/>
        <w:outlineLvl w:val="1"/>
        <w:rPr>
          <w:rFonts w:ascii="黑体" w:hAnsi="黑体" w:eastAsia="黑体" w:cs="黑体"/>
          <w:sz w:val="24"/>
          <w:szCs w:val="24"/>
        </w:rPr>
      </w:pPr>
      <w:bookmarkStart w:id="473" w:name="bookmark384"/>
      <w:bookmarkEnd w:id="473"/>
      <w:bookmarkStart w:id="474" w:name="bookmark385"/>
      <w:bookmarkEnd w:id="474"/>
      <w:r>
        <w:rPr>
          <w:rFonts w:ascii="Times New Roman" w:hAnsi="Times New Roman" w:eastAsia="Times New Roman" w:cs="Times New Roman"/>
          <w:spacing w:val="-3"/>
          <w:sz w:val="24"/>
          <w:szCs w:val="24"/>
        </w:rPr>
        <w:t>22.</w:t>
      </w:r>
      <w:r>
        <w:rPr>
          <w:rFonts w:ascii="Times New Roman" w:hAnsi="Times New Roman" w:eastAsia="Times New Roman" w:cs="Times New Roman"/>
          <w:spacing w:val="4"/>
          <w:sz w:val="24"/>
          <w:szCs w:val="24"/>
        </w:rPr>
        <w:t xml:space="preserve">  </w:t>
      </w:r>
      <w:r>
        <w:rPr>
          <w:rFonts w:ascii="黑体" w:hAnsi="黑体" w:eastAsia="黑体" w:cs="黑体"/>
          <w:spacing w:val="-3"/>
          <w:sz w:val="24"/>
          <w:szCs w:val="24"/>
        </w:rPr>
        <w:t>违约</w:t>
      </w:r>
    </w:p>
    <w:p w14:paraId="7E03ED4D">
      <w:pPr>
        <w:spacing w:before="201" w:line="231" w:lineRule="auto"/>
        <w:ind w:left="20"/>
        <w:outlineLvl w:val="2"/>
        <w:rPr>
          <w:rFonts w:ascii="黑体" w:hAnsi="黑体" w:eastAsia="黑体" w:cs="黑体"/>
          <w:sz w:val="20"/>
          <w:szCs w:val="20"/>
        </w:rPr>
      </w:pPr>
      <w:r>
        <w:rPr>
          <w:rFonts w:ascii="Times New Roman" w:hAnsi="Times New Roman" w:eastAsia="Times New Roman" w:cs="Times New Roman"/>
          <w:spacing w:val="6"/>
          <w:sz w:val="20"/>
          <w:szCs w:val="20"/>
        </w:rPr>
        <w:t>22</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1  </w:t>
      </w:r>
      <w:r>
        <w:rPr>
          <w:rFonts w:ascii="黑体" w:hAnsi="黑体" w:eastAsia="黑体" w:cs="黑体"/>
          <w:spacing w:val="6"/>
          <w:sz w:val="20"/>
          <w:szCs w:val="20"/>
        </w:rPr>
        <w:t>承包人违约</w:t>
      </w:r>
    </w:p>
    <w:p w14:paraId="70EB6368">
      <w:pPr>
        <w:spacing w:before="150" w:line="228" w:lineRule="auto"/>
        <w:ind w:left="447"/>
        <w:rPr>
          <w:rFonts w:ascii="宋体" w:hAnsi="宋体" w:eastAsia="宋体" w:cs="宋体"/>
          <w:sz w:val="20"/>
          <w:szCs w:val="20"/>
        </w:rPr>
      </w:pPr>
      <w:r>
        <w:rPr>
          <w:rFonts w:ascii="宋体" w:hAnsi="宋体" w:eastAsia="宋体" w:cs="宋体"/>
          <w:spacing w:val="6"/>
          <w:sz w:val="20"/>
          <w:szCs w:val="20"/>
        </w:rPr>
        <w:t>22.1.1 承包人违约的情形</w:t>
      </w:r>
    </w:p>
    <w:p w14:paraId="29476AB2">
      <w:pPr>
        <w:spacing w:before="231" w:line="228" w:lineRule="auto"/>
        <w:ind w:left="443"/>
        <w:rPr>
          <w:rFonts w:ascii="宋体" w:hAnsi="宋体" w:eastAsia="宋体" w:cs="宋体"/>
          <w:sz w:val="20"/>
          <w:szCs w:val="20"/>
        </w:rPr>
      </w:pPr>
      <w:r>
        <w:rPr>
          <w:rFonts w:ascii="宋体" w:hAnsi="宋体" w:eastAsia="宋体" w:cs="宋体"/>
          <w:spacing w:val="9"/>
          <w:sz w:val="20"/>
          <w:szCs w:val="20"/>
        </w:rPr>
        <w:t>在履行合同过程中发生的下列情况之一的，属承包人违约：</w:t>
      </w:r>
    </w:p>
    <w:p w14:paraId="53DAE389">
      <w:pPr>
        <w:spacing w:before="230" w:line="228" w:lineRule="auto"/>
        <w:ind w:left="454"/>
        <w:rPr>
          <w:rFonts w:ascii="宋体" w:hAnsi="宋体" w:eastAsia="宋体" w:cs="宋体"/>
          <w:sz w:val="20"/>
          <w:szCs w:val="20"/>
        </w:rPr>
      </w:pPr>
      <w:r>
        <w:rPr>
          <w:rFonts w:ascii="宋体" w:hAnsi="宋体" w:eastAsia="宋体" w:cs="宋体"/>
          <w:spacing w:val="9"/>
          <w:sz w:val="20"/>
          <w:szCs w:val="20"/>
        </w:rPr>
        <w:t>（1）承包人的设计、承包人文件、实施和竣工的工程不符合法律以及合同约定；</w:t>
      </w:r>
    </w:p>
    <w:p w14:paraId="600718F4">
      <w:pPr>
        <w:spacing w:before="232" w:line="335" w:lineRule="auto"/>
        <w:ind w:left="24" w:right="54" w:firstLine="430"/>
        <w:rPr>
          <w:rFonts w:ascii="宋体" w:hAnsi="宋体" w:eastAsia="宋体" w:cs="宋体"/>
          <w:sz w:val="20"/>
          <w:szCs w:val="20"/>
        </w:rPr>
      </w:pPr>
      <w:r>
        <w:rPr>
          <w:rFonts w:ascii="宋体" w:hAnsi="宋体" w:eastAsia="宋体" w:cs="宋体"/>
          <w:spacing w:val="7"/>
          <w:sz w:val="20"/>
          <w:szCs w:val="20"/>
        </w:rPr>
        <w:t>（2）承包人违反第</w:t>
      </w:r>
      <w:r>
        <w:rPr>
          <w:rFonts w:ascii="宋体" w:hAnsi="宋体" w:eastAsia="宋体" w:cs="宋体"/>
          <w:spacing w:val="-22"/>
          <w:sz w:val="20"/>
          <w:szCs w:val="20"/>
        </w:rPr>
        <w:t xml:space="preserve"> </w:t>
      </w:r>
      <w:r>
        <w:rPr>
          <w:rFonts w:ascii="宋体" w:hAnsi="宋体" w:eastAsia="宋体" w:cs="宋体"/>
          <w:spacing w:val="7"/>
          <w:sz w:val="20"/>
          <w:szCs w:val="20"/>
        </w:rPr>
        <w:t>1.8 款或第4.3 款的约定，私自将合</w:t>
      </w:r>
      <w:r>
        <w:rPr>
          <w:rFonts w:ascii="宋体" w:hAnsi="宋体" w:eastAsia="宋体" w:cs="宋体"/>
          <w:spacing w:val="6"/>
          <w:sz w:val="20"/>
          <w:szCs w:val="20"/>
        </w:rPr>
        <w:t>同的全部或部分权利转让给其</w:t>
      </w:r>
      <w:r>
        <w:rPr>
          <w:rFonts w:ascii="宋体" w:hAnsi="宋体" w:eastAsia="宋体" w:cs="宋体"/>
          <w:spacing w:val="9"/>
          <w:sz w:val="20"/>
          <w:szCs w:val="20"/>
        </w:rPr>
        <w:t>他人，或私自将合同的全部或部分义务转移给其他人；</w:t>
      </w:r>
    </w:p>
    <w:p w14:paraId="783941BA">
      <w:pPr>
        <w:spacing w:before="231" w:line="335" w:lineRule="auto"/>
        <w:ind w:left="22" w:right="54" w:firstLine="431"/>
        <w:rPr>
          <w:rFonts w:ascii="宋体" w:hAnsi="宋体" w:eastAsia="宋体" w:cs="宋体"/>
          <w:sz w:val="20"/>
          <w:szCs w:val="20"/>
        </w:rPr>
      </w:pPr>
      <w:r>
        <w:rPr>
          <w:rFonts w:ascii="宋体" w:hAnsi="宋体" w:eastAsia="宋体" w:cs="宋体"/>
          <w:spacing w:val="6"/>
          <w:sz w:val="20"/>
          <w:szCs w:val="20"/>
        </w:rPr>
        <w:t>（3）承包人违反第</w:t>
      </w:r>
      <w:r>
        <w:rPr>
          <w:rFonts w:ascii="宋体" w:hAnsi="宋体" w:eastAsia="宋体" w:cs="宋体"/>
          <w:spacing w:val="-35"/>
          <w:sz w:val="20"/>
          <w:szCs w:val="20"/>
        </w:rPr>
        <w:t xml:space="preserve"> </w:t>
      </w:r>
      <w:r>
        <w:rPr>
          <w:rFonts w:ascii="宋体" w:hAnsi="宋体" w:eastAsia="宋体" w:cs="宋体"/>
          <w:spacing w:val="6"/>
          <w:sz w:val="20"/>
          <w:szCs w:val="20"/>
        </w:rPr>
        <w:t>6.3 款或第</w:t>
      </w:r>
      <w:r>
        <w:rPr>
          <w:rFonts w:ascii="宋体" w:hAnsi="宋体" w:eastAsia="宋体" w:cs="宋体"/>
          <w:spacing w:val="-34"/>
          <w:sz w:val="20"/>
          <w:szCs w:val="20"/>
        </w:rPr>
        <w:t xml:space="preserve"> </w:t>
      </w:r>
      <w:r>
        <w:rPr>
          <w:rFonts w:ascii="宋体" w:hAnsi="宋体" w:eastAsia="宋体" w:cs="宋体"/>
          <w:spacing w:val="6"/>
          <w:sz w:val="20"/>
          <w:szCs w:val="20"/>
        </w:rPr>
        <w:t>7.4</w:t>
      </w:r>
      <w:r>
        <w:rPr>
          <w:rFonts w:ascii="宋体" w:hAnsi="宋体" w:eastAsia="宋体" w:cs="宋体"/>
          <w:spacing w:val="5"/>
          <w:sz w:val="20"/>
          <w:szCs w:val="20"/>
        </w:rPr>
        <w:t xml:space="preserve"> 款的约定，未经监理人批准，私自将已按合同约定</w:t>
      </w:r>
      <w:r>
        <w:rPr>
          <w:rFonts w:ascii="宋体" w:hAnsi="宋体" w:eastAsia="宋体" w:cs="宋体"/>
          <w:spacing w:val="9"/>
          <w:sz w:val="20"/>
          <w:szCs w:val="20"/>
        </w:rPr>
        <w:t>进入施工场地的施工设备、临时设施或材料撤离施工场地；</w:t>
      </w:r>
    </w:p>
    <w:p w14:paraId="0AF89843">
      <w:pPr>
        <w:spacing w:before="232" w:line="335" w:lineRule="auto"/>
        <w:ind w:left="25" w:right="54" w:firstLine="429"/>
        <w:rPr>
          <w:rFonts w:ascii="宋体" w:hAnsi="宋体" w:eastAsia="宋体" w:cs="宋体"/>
          <w:sz w:val="20"/>
          <w:szCs w:val="20"/>
        </w:rPr>
      </w:pPr>
      <w:r>
        <w:rPr>
          <w:rFonts w:ascii="宋体" w:hAnsi="宋体" w:eastAsia="宋体" w:cs="宋体"/>
          <w:spacing w:val="7"/>
          <w:sz w:val="20"/>
          <w:szCs w:val="20"/>
        </w:rPr>
        <w:t>（4）承包人违反第</w:t>
      </w:r>
      <w:r>
        <w:rPr>
          <w:rFonts w:ascii="宋体" w:hAnsi="宋体" w:eastAsia="宋体" w:cs="宋体"/>
          <w:spacing w:val="-20"/>
          <w:sz w:val="20"/>
          <w:szCs w:val="20"/>
        </w:rPr>
        <w:t xml:space="preserve"> </w:t>
      </w:r>
      <w:r>
        <w:rPr>
          <w:rFonts w:ascii="宋体" w:hAnsi="宋体" w:eastAsia="宋体" w:cs="宋体"/>
          <w:spacing w:val="7"/>
          <w:sz w:val="20"/>
          <w:szCs w:val="20"/>
        </w:rPr>
        <w:t>6.5 款的约定使用了不合格材料或工程设备，工程质量达不到标准</w:t>
      </w:r>
      <w:r>
        <w:rPr>
          <w:rFonts w:ascii="宋体" w:hAnsi="宋体" w:eastAsia="宋体" w:cs="宋体"/>
          <w:spacing w:val="8"/>
          <w:sz w:val="20"/>
          <w:szCs w:val="20"/>
        </w:rPr>
        <w:t>要求，又拒绝清除不合格工程；</w:t>
      </w:r>
    </w:p>
    <w:p w14:paraId="4B427CA3">
      <w:pPr>
        <w:spacing w:before="231" w:line="228" w:lineRule="auto"/>
        <w:ind w:left="454"/>
        <w:rPr>
          <w:rFonts w:ascii="宋体" w:hAnsi="宋体" w:eastAsia="宋体" w:cs="宋体"/>
          <w:sz w:val="20"/>
          <w:szCs w:val="20"/>
        </w:rPr>
      </w:pPr>
      <w:r>
        <w:rPr>
          <w:rFonts w:ascii="宋体" w:hAnsi="宋体" w:eastAsia="宋体" w:cs="宋体"/>
          <w:spacing w:val="9"/>
          <w:sz w:val="20"/>
          <w:szCs w:val="20"/>
        </w:rPr>
        <w:t>（5）承包人未能按合同进度计划及时完成合同约定的工作，造成工期</w:t>
      </w:r>
      <w:r>
        <w:rPr>
          <w:rFonts w:ascii="宋体" w:hAnsi="宋体" w:eastAsia="宋体" w:cs="宋体"/>
          <w:spacing w:val="8"/>
          <w:sz w:val="20"/>
          <w:szCs w:val="20"/>
        </w:rPr>
        <w:t>延误；</w:t>
      </w:r>
    </w:p>
    <w:p w14:paraId="332C1293">
      <w:pPr>
        <w:spacing w:before="231" w:line="228" w:lineRule="auto"/>
        <w:ind w:left="454"/>
        <w:rPr>
          <w:rFonts w:ascii="宋体" w:hAnsi="宋体" w:eastAsia="宋体" w:cs="宋体"/>
          <w:sz w:val="20"/>
          <w:szCs w:val="20"/>
        </w:rPr>
      </w:pPr>
      <w:r>
        <w:rPr>
          <w:rFonts w:ascii="宋体" w:hAnsi="宋体" w:eastAsia="宋体" w:cs="宋体"/>
          <w:spacing w:val="7"/>
          <w:sz w:val="20"/>
          <w:szCs w:val="20"/>
        </w:rPr>
        <w:t>（6）</w:t>
      </w:r>
      <w:r>
        <w:rPr>
          <w:rFonts w:ascii="宋体" w:hAnsi="宋体" w:eastAsia="宋体" w:cs="宋体"/>
          <w:spacing w:val="-59"/>
          <w:sz w:val="20"/>
          <w:szCs w:val="20"/>
        </w:rPr>
        <w:t xml:space="preserve"> </w:t>
      </w:r>
      <w:r>
        <w:rPr>
          <w:rFonts w:ascii="宋体" w:hAnsi="宋体" w:eastAsia="宋体" w:cs="宋体"/>
          <w:spacing w:val="7"/>
          <w:sz w:val="20"/>
          <w:szCs w:val="20"/>
        </w:rPr>
        <w:t>由于承包人原因未能通过竣工试验或竣工后试验的；</w:t>
      </w:r>
    </w:p>
    <w:p w14:paraId="5A7D8907">
      <w:pPr>
        <w:spacing w:before="231" w:line="335" w:lineRule="auto"/>
        <w:ind w:left="27" w:right="54" w:firstLine="427"/>
        <w:rPr>
          <w:rFonts w:ascii="宋体" w:hAnsi="宋体" w:eastAsia="宋体" w:cs="宋体"/>
          <w:sz w:val="20"/>
          <w:szCs w:val="20"/>
        </w:rPr>
      </w:pPr>
      <w:r>
        <w:rPr>
          <w:rFonts w:ascii="宋体" w:hAnsi="宋体" w:eastAsia="宋体" w:cs="宋体"/>
          <w:spacing w:val="9"/>
          <w:sz w:val="20"/>
          <w:szCs w:val="20"/>
        </w:rPr>
        <w:t>（7）承包人在缺陷责任期内，未能对工程接收证书所列的缺陷清单的内容或缺陷责任期内发生的缺陷进行修复，而又拒绝按监理人指示再进行修补；</w:t>
      </w:r>
    </w:p>
    <w:p w14:paraId="5B4B5EB6">
      <w:pPr>
        <w:spacing w:before="231" w:line="228" w:lineRule="auto"/>
        <w:ind w:left="454"/>
        <w:rPr>
          <w:rFonts w:ascii="宋体" w:hAnsi="宋体" w:eastAsia="宋体" w:cs="宋体"/>
          <w:sz w:val="20"/>
          <w:szCs w:val="20"/>
        </w:rPr>
      </w:pPr>
      <w:r>
        <w:rPr>
          <w:rFonts w:ascii="宋体" w:hAnsi="宋体" w:eastAsia="宋体" w:cs="宋体"/>
          <w:spacing w:val="9"/>
          <w:sz w:val="20"/>
          <w:szCs w:val="20"/>
        </w:rPr>
        <w:t>（8）承包人无法继续履行或明确表示不履行或实质上已停止</w:t>
      </w:r>
      <w:r>
        <w:rPr>
          <w:rFonts w:ascii="宋体" w:hAnsi="宋体" w:eastAsia="宋体" w:cs="宋体"/>
          <w:spacing w:val="8"/>
          <w:sz w:val="20"/>
          <w:szCs w:val="20"/>
        </w:rPr>
        <w:t>履行合同；</w:t>
      </w:r>
    </w:p>
    <w:p w14:paraId="693B69C3">
      <w:pPr>
        <w:spacing w:before="233" w:line="228" w:lineRule="auto"/>
        <w:ind w:left="454"/>
        <w:rPr>
          <w:rFonts w:ascii="宋体" w:hAnsi="宋体" w:eastAsia="宋体" w:cs="宋体"/>
          <w:sz w:val="20"/>
          <w:szCs w:val="20"/>
        </w:rPr>
      </w:pPr>
      <w:r>
        <w:rPr>
          <w:rFonts w:ascii="宋体" w:hAnsi="宋体" w:eastAsia="宋体" w:cs="宋体"/>
          <w:spacing w:val="8"/>
          <w:sz w:val="20"/>
          <w:szCs w:val="20"/>
        </w:rPr>
        <w:t>（9）承包人不按合同约定履行义务的其他情况。</w:t>
      </w:r>
    </w:p>
    <w:p w14:paraId="12C2B9AA">
      <w:pPr>
        <w:spacing w:before="231" w:line="228" w:lineRule="auto"/>
        <w:ind w:left="447"/>
        <w:rPr>
          <w:rFonts w:ascii="宋体" w:hAnsi="宋体" w:eastAsia="宋体" w:cs="宋体"/>
          <w:sz w:val="20"/>
          <w:szCs w:val="20"/>
        </w:rPr>
      </w:pPr>
      <w:r>
        <w:rPr>
          <w:rFonts w:ascii="宋体" w:hAnsi="宋体" w:eastAsia="宋体" w:cs="宋体"/>
          <w:spacing w:val="7"/>
          <w:sz w:val="20"/>
          <w:szCs w:val="20"/>
        </w:rPr>
        <w:t>22.1.2 对承包人违约的处理</w:t>
      </w:r>
    </w:p>
    <w:p w14:paraId="7805D23C">
      <w:pPr>
        <w:spacing w:before="234" w:line="334" w:lineRule="auto"/>
        <w:ind w:left="25" w:right="54" w:firstLine="429"/>
        <w:rPr>
          <w:rFonts w:ascii="宋体" w:hAnsi="宋体" w:eastAsia="宋体" w:cs="宋体"/>
          <w:sz w:val="20"/>
          <w:szCs w:val="20"/>
        </w:rPr>
      </w:pPr>
      <w:r>
        <w:rPr>
          <w:rFonts w:ascii="宋体" w:hAnsi="宋体" w:eastAsia="宋体" w:cs="宋体"/>
          <w:spacing w:val="8"/>
          <w:sz w:val="20"/>
          <w:szCs w:val="20"/>
        </w:rPr>
        <w:t>（1）承包人发生第</w:t>
      </w:r>
      <w:r>
        <w:rPr>
          <w:rFonts w:ascii="宋体" w:hAnsi="宋体" w:eastAsia="宋体" w:cs="宋体"/>
          <w:spacing w:val="-31"/>
          <w:sz w:val="20"/>
          <w:szCs w:val="20"/>
        </w:rPr>
        <w:t xml:space="preserve"> </w:t>
      </w:r>
      <w:r>
        <w:rPr>
          <w:rFonts w:ascii="宋体" w:hAnsi="宋体" w:eastAsia="宋体" w:cs="宋体"/>
          <w:spacing w:val="8"/>
          <w:sz w:val="20"/>
          <w:szCs w:val="20"/>
        </w:rPr>
        <w:t>22.1.1（6）</w:t>
      </w:r>
      <w:r>
        <w:rPr>
          <w:rFonts w:ascii="宋体" w:hAnsi="宋体" w:eastAsia="宋体" w:cs="宋体"/>
          <w:spacing w:val="-38"/>
          <w:sz w:val="20"/>
          <w:szCs w:val="20"/>
        </w:rPr>
        <w:t xml:space="preserve"> </w:t>
      </w:r>
      <w:r>
        <w:rPr>
          <w:rFonts w:ascii="宋体" w:hAnsi="宋体" w:eastAsia="宋体" w:cs="宋体"/>
          <w:spacing w:val="8"/>
          <w:sz w:val="20"/>
          <w:szCs w:val="20"/>
        </w:rPr>
        <w:t>目约定的违约情况时，按照发包人要求中的未能通过</w:t>
      </w:r>
      <w:r>
        <w:rPr>
          <w:rFonts w:ascii="宋体" w:hAnsi="宋体" w:eastAsia="宋体" w:cs="宋体"/>
          <w:spacing w:val="9"/>
          <w:sz w:val="20"/>
          <w:szCs w:val="20"/>
        </w:rPr>
        <w:t>竣工/竣工后试验的损害进行赔偿。发生延期的，承包人应承担延期责任。</w:t>
      </w:r>
    </w:p>
    <w:p w14:paraId="10981155">
      <w:pPr>
        <w:spacing w:before="230" w:line="228" w:lineRule="auto"/>
        <w:ind w:left="454"/>
        <w:rPr>
          <w:rFonts w:ascii="宋体" w:hAnsi="宋体" w:eastAsia="宋体" w:cs="宋体"/>
          <w:sz w:val="20"/>
          <w:szCs w:val="20"/>
        </w:rPr>
      </w:pPr>
      <w:r>
        <w:rPr>
          <w:rFonts w:ascii="宋体" w:hAnsi="宋体" w:eastAsia="宋体" w:cs="宋体"/>
          <w:spacing w:val="8"/>
          <w:sz w:val="20"/>
          <w:szCs w:val="20"/>
        </w:rPr>
        <w:t>（2）承包人发生第</w:t>
      </w:r>
      <w:r>
        <w:rPr>
          <w:rFonts w:ascii="宋体" w:hAnsi="宋体" w:eastAsia="宋体" w:cs="宋体"/>
          <w:spacing w:val="-31"/>
          <w:sz w:val="20"/>
          <w:szCs w:val="20"/>
        </w:rPr>
        <w:t xml:space="preserve"> </w:t>
      </w:r>
      <w:r>
        <w:rPr>
          <w:rFonts w:ascii="宋体" w:hAnsi="宋体" w:eastAsia="宋体" w:cs="宋体"/>
          <w:spacing w:val="8"/>
          <w:sz w:val="20"/>
          <w:szCs w:val="20"/>
        </w:rPr>
        <w:t>22.1.1（8）</w:t>
      </w:r>
      <w:r>
        <w:rPr>
          <w:rFonts w:ascii="宋体" w:hAnsi="宋体" w:eastAsia="宋体" w:cs="宋体"/>
          <w:spacing w:val="-38"/>
          <w:sz w:val="20"/>
          <w:szCs w:val="20"/>
        </w:rPr>
        <w:t xml:space="preserve"> </w:t>
      </w:r>
      <w:r>
        <w:rPr>
          <w:rFonts w:ascii="宋体" w:hAnsi="宋体" w:eastAsia="宋体" w:cs="宋体"/>
          <w:spacing w:val="8"/>
          <w:sz w:val="20"/>
          <w:szCs w:val="20"/>
        </w:rPr>
        <w:t>目约定的违约情况时，发包人可通知承包人立即解除</w:t>
      </w:r>
    </w:p>
    <w:p w14:paraId="06A20E7E">
      <w:pPr>
        <w:spacing w:line="228" w:lineRule="auto"/>
        <w:rPr>
          <w:rFonts w:ascii="宋体" w:hAnsi="宋体" w:eastAsia="宋体" w:cs="宋体"/>
          <w:sz w:val="20"/>
          <w:szCs w:val="20"/>
        </w:rPr>
        <w:sectPr>
          <w:footerReference r:id="rId201" w:type="default"/>
          <w:pgSz w:w="11906" w:h="16839"/>
          <w:pgMar w:top="1431" w:right="1749" w:bottom="1206" w:left="1785" w:header="0" w:footer="1044" w:gutter="0"/>
          <w:cols w:space="720" w:num="1"/>
        </w:sectPr>
      </w:pPr>
    </w:p>
    <w:p w14:paraId="5005A7F2">
      <w:pPr>
        <w:spacing w:before="141" w:line="228" w:lineRule="auto"/>
        <w:ind w:left="25"/>
        <w:rPr>
          <w:rFonts w:ascii="宋体" w:hAnsi="宋体" w:eastAsia="宋体" w:cs="宋体"/>
          <w:sz w:val="20"/>
          <w:szCs w:val="20"/>
        </w:rPr>
      </w:pPr>
      <w:bookmarkStart w:id="475" w:name="bookmark676"/>
      <w:bookmarkEnd w:id="475"/>
      <w:r>
        <w:rPr>
          <w:rFonts w:ascii="宋体" w:hAnsi="宋体" w:eastAsia="宋体" w:cs="宋体"/>
          <w:spacing w:val="5"/>
          <w:sz w:val="20"/>
          <w:szCs w:val="20"/>
        </w:rPr>
        <w:t>合同，并按第</w:t>
      </w:r>
      <w:r>
        <w:rPr>
          <w:rFonts w:ascii="宋体" w:hAnsi="宋体" w:eastAsia="宋体" w:cs="宋体"/>
          <w:spacing w:val="-34"/>
          <w:sz w:val="20"/>
          <w:szCs w:val="20"/>
        </w:rPr>
        <w:t xml:space="preserve"> </w:t>
      </w:r>
      <w:r>
        <w:rPr>
          <w:rFonts w:ascii="宋体" w:hAnsi="宋体" w:eastAsia="宋体" w:cs="宋体"/>
          <w:spacing w:val="5"/>
          <w:sz w:val="20"/>
          <w:szCs w:val="20"/>
        </w:rPr>
        <w:t>22.1.3</w:t>
      </w:r>
      <w:r>
        <w:rPr>
          <w:rFonts w:ascii="宋体" w:hAnsi="宋体" w:eastAsia="宋体" w:cs="宋体"/>
          <w:spacing w:val="-37"/>
          <w:sz w:val="20"/>
          <w:szCs w:val="20"/>
        </w:rPr>
        <w:t xml:space="preserve"> </w:t>
      </w:r>
      <w:r>
        <w:rPr>
          <w:rFonts w:ascii="宋体" w:hAnsi="宋体" w:eastAsia="宋体" w:cs="宋体"/>
          <w:spacing w:val="5"/>
          <w:sz w:val="20"/>
          <w:szCs w:val="20"/>
        </w:rPr>
        <w:t>项、第</w:t>
      </w:r>
      <w:r>
        <w:rPr>
          <w:rFonts w:ascii="宋体" w:hAnsi="宋体" w:eastAsia="宋体" w:cs="宋体"/>
          <w:spacing w:val="-35"/>
          <w:sz w:val="20"/>
          <w:szCs w:val="20"/>
        </w:rPr>
        <w:t xml:space="preserve"> </w:t>
      </w:r>
      <w:r>
        <w:rPr>
          <w:rFonts w:ascii="宋体" w:hAnsi="宋体" w:eastAsia="宋体" w:cs="宋体"/>
          <w:spacing w:val="5"/>
          <w:sz w:val="20"/>
          <w:szCs w:val="20"/>
        </w:rPr>
        <w:t>22.1.4</w:t>
      </w:r>
      <w:r>
        <w:rPr>
          <w:rFonts w:ascii="宋体" w:hAnsi="宋体" w:eastAsia="宋体" w:cs="宋体"/>
          <w:spacing w:val="-37"/>
          <w:sz w:val="20"/>
          <w:szCs w:val="20"/>
        </w:rPr>
        <w:t xml:space="preserve"> </w:t>
      </w:r>
      <w:r>
        <w:rPr>
          <w:rFonts w:ascii="宋体" w:hAnsi="宋体" w:eastAsia="宋体" w:cs="宋体"/>
          <w:spacing w:val="5"/>
          <w:sz w:val="20"/>
          <w:szCs w:val="20"/>
        </w:rPr>
        <w:t>项、第</w:t>
      </w:r>
      <w:r>
        <w:rPr>
          <w:rFonts w:ascii="宋体" w:hAnsi="宋体" w:eastAsia="宋体" w:cs="宋体"/>
          <w:spacing w:val="-36"/>
          <w:sz w:val="20"/>
          <w:szCs w:val="20"/>
        </w:rPr>
        <w:t xml:space="preserve"> </w:t>
      </w:r>
      <w:r>
        <w:rPr>
          <w:rFonts w:ascii="宋体" w:hAnsi="宋体" w:eastAsia="宋体" w:cs="宋体"/>
          <w:spacing w:val="5"/>
          <w:sz w:val="20"/>
          <w:szCs w:val="20"/>
        </w:rPr>
        <w:t>22.1.5</w:t>
      </w:r>
      <w:r>
        <w:rPr>
          <w:rFonts w:ascii="宋体" w:hAnsi="宋体" w:eastAsia="宋体" w:cs="宋体"/>
          <w:spacing w:val="-35"/>
          <w:sz w:val="20"/>
          <w:szCs w:val="20"/>
        </w:rPr>
        <w:t xml:space="preserve"> </w:t>
      </w:r>
      <w:r>
        <w:rPr>
          <w:rFonts w:ascii="宋体" w:hAnsi="宋体" w:eastAsia="宋体" w:cs="宋体"/>
          <w:spacing w:val="5"/>
          <w:sz w:val="20"/>
          <w:szCs w:val="20"/>
        </w:rPr>
        <w:t>项约定处</w:t>
      </w:r>
      <w:r>
        <w:rPr>
          <w:rFonts w:ascii="宋体" w:hAnsi="宋体" w:eastAsia="宋体" w:cs="宋体"/>
          <w:spacing w:val="4"/>
          <w:sz w:val="20"/>
          <w:szCs w:val="20"/>
        </w:rPr>
        <w:t>理。</w:t>
      </w:r>
    </w:p>
    <w:p w14:paraId="6343B1C0">
      <w:pPr>
        <w:spacing w:before="232" w:line="442" w:lineRule="auto"/>
        <w:ind w:left="24" w:right="21" w:firstLine="430"/>
        <w:jc w:val="both"/>
        <w:rPr>
          <w:rFonts w:ascii="宋体" w:hAnsi="宋体" w:eastAsia="宋体" w:cs="宋体"/>
          <w:sz w:val="20"/>
          <w:szCs w:val="20"/>
        </w:rPr>
      </w:pPr>
      <w:r>
        <w:rPr>
          <w:rFonts w:ascii="宋体" w:hAnsi="宋体" w:eastAsia="宋体" w:cs="宋体"/>
          <w:spacing w:val="4"/>
          <w:sz w:val="20"/>
          <w:szCs w:val="20"/>
        </w:rPr>
        <w:t>（3）承包人发生除第</w:t>
      </w:r>
      <w:r>
        <w:rPr>
          <w:rFonts w:ascii="宋体" w:hAnsi="宋体" w:eastAsia="宋体" w:cs="宋体"/>
          <w:spacing w:val="-34"/>
          <w:sz w:val="20"/>
          <w:szCs w:val="20"/>
        </w:rPr>
        <w:t xml:space="preserve"> </w:t>
      </w:r>
      <w:r>
        <w:rPr>
          <w:rFonts w:ascii="宋体" w:hAnsi="宋体" w:eastAsia="宋体" w:cs="宋体"/>
          <w:spacing w:val="4"/>
          <w:sz w:val="20"/>
          <w:szCs w:val="20"/>
        </w:rPr>
        <w:t>22.1.1（6）</w:t>
      </w:r>
      <w:r>
        <w:rPr>
          <w:rFonts w:ascii="宋体" w:hAnsi="宋体" w:eastAsia="宋体" w:cs="宋体"/>
          <w:spacing w:val="-42"/>
          <w:sz w:val="20"/>
          <w:szCs w:val="20"/>
        </w:rPr>
        <w:t xml:space="preserve"> </w:t>
      </w:r>
      <w:r>
        <w:rPr>
          <w:rFonts w:ascii="宋体" w:hAnsi="宋体" w:eastAsia="宋体" w:cs="宋体"/>
          <w:spacing w:val="4"/>
          <w:sz w:val="20"/>
          <w:szCs w:val="20"/>
        </w:rPr>
        <w:t>目和第</w:t>
      </w:r>
      <w:r>
        <w:rPr>
          <w:rFonts w:ascii="宋体" w:hAnsi="宋体" w:eastAsia="宋体" w:cs="宋体"/>
          <w:spacing w:val="-35"/>
          <w:sz w:val="20"/>
          <w:szCs w:val="20"/>
        </w:rPr>
        <w:t xml:space="preserve"> </w:t>
      </w:r>
      <w:r>
        <w:rPr>
          <w:rFonts w:ascii="宋体" w:hAnsi="宋体" w:eastAsia="宋体" w:cs="宋体"/>
          <w:spacing w:val="4"/>
          <w:sz w:val="20"/>
          <w:szCs w:val="20"/>
        </w:rPr>
        <w:t>22.1.</w:t>
      </w:r>
      <w:r>
        <w:rPr>
          <w:rFonts w:ascii="宋体" w:hAnsi="宋体" w:eastAsia="宋体" w:cs="宋体"/>
          <w:spacing w:val="3"/>
          <w:sz w:val="20"/>
          <w:szCs w:val="20"/>
        </w:rPr>
        <w:t>1（8）</w:t>
      </w:r>
      <w:r>
        <w:rPr>
          <w:rFonts w:ascii="宋体" w:hAnsi="宋体" w:eastAsia="宋体" w:cs="宋体"/>
          <w:spacing w:val="-42"/>
          <w:sz w:val="20"/>
          <w:szCs w:val="20"/>
        </w:rPr>
        <w:t xml:space="preserve"> </w:t>
      </w:r>
      <w:r>
        <w:rPr>
          <w:rFonts w:ascii="宋体" w:hAnsi="宋体" w:eastAsia="宋体" w:cs="宋体"/>
          <w:spacing w:val="3"/>
          <w:sz w:val="20"/>
          <w:szCs w:val="20"/>
        </w:rPr>
        <w:t>目约定以外的其他违约情况时，</w:t>
      </w:r>
      <w:r>
        <w:rPr>
          <w:rFonts w:ascii="宋体" w:hAnsi="宋体" w:eastAsia="宋体" w:cs="宋体"/>
          <w:spacing w:val="7"/>
          <w:sz w:val="20"/>
          <w:szCs w:val="20"/>
        </w:rPr>
        <w:t>监理人可向承包人发出整改通知，要求其在指定的期限内纠正。除合同条款另有约定外，承</w:t>
      </w:r>
      <w:r>
        <w:rPr>
          <w:rFonts w:ascii="宋体" w:hAnsi="宋体" w:eastAsia="宋体" w:cs="宋体"/>
          <w:spacing w:val="9"/>
          <w:sz w:val="20"/>
          <w:szCs w:val="20"/>
        </w:rPr>
        <w:t>包人应承担其违约所引起的费用增加和（或）工期延误。</w:t>
      </w:r>
    </w:p>
    <w:p w14:paraId="6339C919">
      <w:pPr>
        <w:spacing w:line="227" w:lineRule="auto"/>
        <w:ind w:left="447"/>
        <w:rPr>
          <w:rFonts w:ascii="宋体" w:hAnsi="宋体" w:eastAsia="宋体" w:cs="宋体"/>
          <w:sz w:val="20"/>
          <w:szCs w:val="20"/>
        </w:rPr>
      </w:pPr>
      <w:r>
        <w:rPr>
          <w:rFonts w:ascii="宋体" w:hAnsi="宋体" w:eastAsia="宋体" w:cs="宋体"/>
          <w:spacing w:val="5"/>
          <w:sz w:val="20"/>
          <w:szCs w:val="20"/>
        </w:rPr>
        <w:t>22.1.3</w:t>
      </w:r>
      <w:r>
        <w:rPr>
          <w:rFonts w:ascii="宋体" w:hAnsi="宋体" w:eastAsia="宋体" w:cs="宋体"/>
          <w:spacing w:val="40"/>
          <w:sz w:val="20"/>
          <w:szCs w:val="20"/>
        </w:rPr>
        <w:t xml:space="preserve"> </w:t>
      </w:r>
      <w:r>
        <w:rPr>
          <w:rFonts w:ascii="宋体" w:hAnsi="宋体" w:eastAsia="宋体" w:cs="宋体"/>
          <w:spacing w:val="5"/>
          <w:sz w:val="20"/>
          <w:szCs w:val="20"/>
        </w:rPr>
        <w:t>因承包人违约解除合同</w:t>
      </w:r>
    </w:p>
    <w:p w14:paraId="061FEC55">
      <w:pPr>
        <w:spacing w:before="228" w:line="442" w:lineRule="auto"/>
        <w:ind w:left="24" w:right="4" w:firstLine="420"/>
        <w:rPr>
          <w:rFonts w:ascii="宋体" w:hAnsi="宋体" w:eastAsia="宋体" w:cs="宋体"/>
          <w:sz w:val="20"/>
          <w:szCs w:val="20"/>
        </w:rPr>
      </w:pPr>
      <w:r>
        <w:rPr>
          <w:rFonts w:ascii="宋体" w:hAnsi="宋体" w:eastAsia="宋体" w:cs="宋体"/>
          <w:spacing w:val="9"/>
          <w:sz w:val="20"/>
          <w:szCs w:val="20"/>
        </w:rPr>
        <w:t>监理人发出整改通知</w:t>
      </w:r>
      <w:r>
        <w:rPr>
          <w:rFonts w:ascii="宋体" w:hAnsi="宋体" w:eastAsia="宋体" w:cs="宋体"/>
          <w:spacing w:val="-34"/>
          <w:sz w:val="20"/>
          <w:szCs w:val="20"/>
        </w:rPr>
        <w:t xml:space="preserve"> </w:t>
      </w:r>
      <w:r>
        <w:rPr>
          <w:rFonts w:ascii="宋体" w:hAnsi="宋体" w:eastAsia="宋体" w:cs="宋体"/>
          <w:spacing w:val="9"/>
          <w:sz w:val="20"/>
          <w:szCs w:val="20"/>
        </w:rPr>
        <w:t>28</w:t>
      </w:r>
      <w:r>
        <w:rPr>
          <w:rFonts w:ascii="宋体" w:hAnsi="宋体" w:eastAsia="宋体" w:cs="宋体"/>
          <w:spacing w:val="-36"/>
          <w:sz w:val="20"/>
          <w:szCs w:val="20"/>
        </w:rPr>
        <w:t xml:space="preserve"> </w:t>
      </w:r>
      <w:r>
        <w:rPr>
          <w:rFonts w:ascii="宋体" w:hAnsi="宋体" w:eastAsia="宋体" w:cs="宋体"/>
          <w:spacing w:val="9"/>
          <w:sz w:val="20"/>
          <w:szCs w:val="20"/>
        </w:rPr>
        <w:t>天后，承包人仍不纠正违约行为的，发包人有权解除合</w:t>
      </w:r>
      <w:r>
        <w:rPr>
          <w:rFonts w:ascii="宋体" w:hAnsi="宋体" w:eastAsia="宋体" w:cs="宋体"/>
          <w:spacing w:val="8"/>
          <w:sz w:val="20"/>
          <w:szCs w:val="20"/>
        </w:rPr>
        <w:t>同并向</w:t>
      </w:r>
      <w:r>
        <w:rPr>
          <w:rFonts w:ascii="宋体" w:hAnsi="宋体" w:eastAsia="宋体" w:cs="宋体"/>
          <w:spacing w:val="5"/>
          <w:sz w:val="20"/>
          <w:szCs w:val="20"/>
        </w:rPr>
        <w:t>承包人发出解除合同通知。承包人收到发包人解除合同通知后</w:t>
      </w:r>
      <w:r>
        <w:rPr>
          <w:rFonts w:ascii="宋体" w:hAnsi="宋体" w:eastAsia="宋体" w:cs="宋体"/>
          <w:spacing w:val="-13"/>
          <w:sz w:val="20"/>
          <w:szCs w:val="20"/>
        </w:rPr>
        <w:t xml:space="preserve"> </w:t>
      </w:r>
      <w:r>
        <w:rPr>
          <w:rFonts w:ascii="宋体" w:hAnsi="宋体" w:eastAsia="宋体" w:cs="宋体"/>
          <w:spacing w:val="5"/>
          <w:sz w:val="20"/>
          <w:szCs w:val="20"/>
        </w:rPr>
        <w:t>14</w:t>
      </w:r>
      <w:r>
        <w:rPr>
          <w:rFonts w:ascii="宋体" w:hAnsi="宋体" w:eastAsia="宋体" w:cs="宋体"/>
          <w:spacing w:val="-36"/>
          <w:sz w:val="20"/>
          <w:szCs w:val="20"/>
        </w:rPr>
        <w:t xml:space="preserve"> </w:t>
      </w:r>
      <w:r>
        <w:rPr>
          <w:rFonts w:ascii="宋体" w:hAnsi="宋体" w:eastAsia="宋体" w:cs="宋体"/>
          <w:spacing w:val="5"/>
          <w:sz w:val="20"/>
          <w:szCs w:val="20"/>
        </w:rPr>
        <w:t>天内，承包人应撤离现场，</w:t>
      </w:r>
      <w:r>
        <w:rPr>
          <w:rFonts w:ascii="宋体" w:hAnsi="宋体" w:eastAsia="宋体" w:cs="宋体"/>
          <w:spacing w:val="9"/>
          <w:sz w:val="20"/>
          <w:szCs w:val="20"/>
        </w:rPr>
        <w:t>发包人派员进驻施工场地完成现场交接手续，发包人有权另行组织人员或委托其他</w:t>
      </w:r>
      <w:r>
        <w:rPr>
          <w:rFonts w:ascii="宋体" w:hAnsi="宋体" w:eastAsia="宋体" w:cs="宋体"/>
          <w:spacing w:val="8"/>
          <w:sz w:val="20"/>
          <w:szCs w:val="20"/>
        </w:rPr>
        <w:t>承包人。</w:t>
      </w:r>
      <w:r>
        <w:rPr>
          <w:rFonts w:ascii="宋体" w:hAnsi="宋体" w:eastAsia="宋体" w:cs="宋体"/>
          <w:spacing w:val="7"/>
          <w:sz w:val="20"/>
          <w:szCs w:val="20"/>
        </w:rPr>
        <w:t>发包人因继续完成该工程的需要，有权扣留使用承包人在现场的材料、设备和临时设施。但发包人的这一行动不免除承包人应承担的违约责任，也不影响发包人根据合同约定享有的索</w:t>
      </w:r>
      <w:r>
        <w:rPr>
          <w:rFonts w:ascii="宋体" w:hAnsi="宋体" w:eastAsia="宋体" w:cs="宋体"/>
          <w:spacing w:val="5"/>
          <w:sz w:val="20"/>
          <w:szCs w:val="20"/>
        </w:rPr>
        <w:t>赔权利。</w:t>
      </w:r>
    </w:p>
    <w:p w14:paraId="245ACAE5">
      <w:pPr>
        <w:spacing w:line="226" w:lineRule="auto"/>
        <w:ind w:left="447"/>
        <w:rPr>
          <w:rFonts w:ascii="宋体" w:hAnsi="宋体" w:eastAsia="宋体" w:cs="宋体"/>
          <w:sz w:val="20"/>
          <w:szCs w:val="20"/>
        </w:rPr>
      </w:pPr>
      <w:r>
        <w:rPr>
          <w:rFonts w:ascii="宋体" w:hAnsi="宋体" w:eastAsia="宋体" w:cs="宋体"/>
          <w:spacing w:val="8"/>
          <w:sz w:val="20"/>
          <w:szCs w:val="20"/>
        </w:rPr>
        <w:t>22.1.4 发包人发出合同解除通知后的估价、付款和结清</w:t>
      </w:r>
    </w:p>
    <w:p w14:paraId="28F673A9">
      <w:pPr>
        <w:spacing w:before="235" w:line="370" w:lineRule="auto"/>
        <w:ind w:left="26" w:right="70" w:firstLine="428"/>
        <w:rPr>
          <w:rFonts w:ascii="宋体" w:hAnsi="宋体" w:eastAsia="宋体" w:cs="宋体"/>
          <w:sz w:val="20"/>
          <w:szCs w:val="20"/>
        </w:rPr>
      </w:pPr>
      <w:r>
        <w:rPr>
          <w:rFonts w:ascii="宋体" w:hAnsi="宋体" w:eastAsia="宋体" w:cs="宋体"/>
          <w:spacing w:val="9"/>
          <w:sz w:val="20"/>
          <w:szCs w:val="20"/>
        </w:rPr>
        <w:t>（1）承包人收到发包人解除合同通知后</w:t>
      </w:r>
      <w:r>
        <w:rPr>
          <w:rFonts w:ascii="宋体" w:hAnsi="宋体" w:eastAsia="宋体" w:cs="宋体"/>
          <w:spacing w:val="-37"/>
          <w:sz w:val="20"/>
          <w:szCs w:val="20"/>
        </w:rPr>
        <w:t xml:space="preserve"> </w:t>
      </w:r>
      <w:r>
        <w:rPr>
          <w:rFonts w:ascii="宋体" w:hAnsi="宋体" w:eastAsia="宋体" w:cs="宋体"/>
          <w:spacing w:val="9"/>
          <w:sz w:val="20"/>
          <w:szCs w:val="20"/>
        </w:rPr>
        <w:t>28</w:t>
      </w:r>
      <w:r>
        <w:rPr>
          <w:rFonts w:ascii="宋体" w:hAnsi="宋体" w:eastAsia="宋体" w:cs="宋体"/>
          <w:spacing w:val="-33"/>
          <w:sz w:val="20"/>
          <w:szCs w:val="20"/>
        </w:rPr>
        <w:t xml:space="preserve"> </w:t>
      </w:r>
      <w:r>
        <w:rPr>
          <w:rFonts w:ascii="宋体" w:hAnsi="宋体" w:eastAsia="宋体" w:cs="宋体"/>
          <w:spacing w:val="9"/>
          <w:sz w:val="20"/>
          <w:szCs w:val="20"/>
        </w:rPr>
        <w:t>天内，监理人按第</w:t>
      </w:r>
      <w:r>
        <w:rPr>
          <w:rFonts w:ascii="宋体" w:hAnsi="宋体" w:eastAsia="宋体" w:cs="宋体"/>
          <w:spacing w:val="-30"/>
          <w:sz w:val="20"/>
          <w:szCs w:val="20"/>
        </w:rPr>
        <w:t xml:space="preserve"> </w:t>
      </w:r>
      <w:r>
        <w:rPr>
          <w:rFonts w:ascii="宋体" w:hAnsi="宋体" w:eastAsia="宋体" w:cs="宋体"/>
          <w:spacing w:val="9"/>
          <w:sz w:val="20"/>
          <w:szCs w:val="20"/>
        </w:rPr>
        <w:t>3.5 款商定或确定承包</w:t>
      </w:r>
      <w:r>
        <w:rPr>
          <w:rFonts w:ascii="宋体" w:hAnsi="宋体" w:eastAsia="宋体" w:cs="宋体"/>
          <w:spacing w:val="7"/>
          <w:sz w:val="20"/>
          <w:szCs w:val="20"/>
        </w:rPr>
        <w:t>人实际完成工作的价值，包括发包人扣留承包人的材料、设备及临时设施和承包人已提供的</w:t>
      </w:r>
      <w:r>
        <w:rPr>
          <w:rFonts w:ascii="宋体" w:hAnsi="宋体" w:eastAsia="宋体" w:cs="宋体"/>
          <w:spacing w:val="9"/>
          <w:sz w:val="20"/>
          <w:szCs w:val="20"/>
        </w:rPr>
        <w:t>设计、材料、施工设备、工程设备、临时工程等的价值。</w:t>
      </w:r>
    </w:p>
    <w:p w14:paraId="0B916786">
      <w:pPr>
        <w:spacing w:before="233" w:line="334" w:lineRule="auto"/>
        <w:ind w:left="25" w:right="73" w:firstLine="429"/>
        <w:rPr>
          <w:rFonts w:ascii="宋体" w:hAnsi="宋体" w:eastAsia="宋体" w:cs="宋体"/>
          <w:sz w:val="20"/>
          <w:szCs w:val="20"/>
        </w:rPr>
      </w:pPr>
      <w:r>
        <w:rPr>
          <w:rFonts w:ascii="宋体" w:hAnsi="宋体" w:eastAsia="宋体" w:cs="宋体"/>
          <w:spacing w:val="9"/>
          <w:sz w:val="20"/>
          <w:szCs w:val="20"/>
        </w:rPr>
        <w:t>（2）发包人发出解除合同通知后，发包人有权暂停对承包人的一切付款，查清各项付款和已扣款金额，包括承包人应支付的违约</w:t>
      </w:r>
      <w:r>
        <w:rPr>
          <w:rFonts w:ascii="宋体" w:hAnsi="宋体" w:eastAsia="宋体" w:cs="宋体"/>
          <w:spacing w:val="8"/>
          <w:sz w:val="20"/>
          <w:szCs w:val="20"/>
        </w:rPr>
        <w:t>金。</w:t>
      </w:r>
    </w:p>
    <w:p w14:paraId="0B9F34A7">
      <w:pPr>
        <w:spacing w:before="234" w:line="334" w:lineRule="auto"/>
        <w:ind w:left="23" w:right="70" w:firstLine="430"/>
        <w:rPr>
          <w:rFonts w:ascii="宋体" w:hAnsi="宋体" w:eastAsia="宋体" w:cs="宋体"/>
          <w:sz w:val="20"/>
          <w:szCs w:val="20"/>
        </w:rPr>
      </w:pPr>
      <w:r>
        <w:rPr>
          <w:rFonts w:ascii="宋体" w:hAnsi="宋体" w:eastAsia="宋体" w:cs="宋体"/>
          <w:spacing w:val="10"/>
          <w:sz w:val="20"/>
          <w:szCs w:val="20"/>
        </w:rPr>
        <w:t>（3）发包人发出解除合同通知后，发包人有权按第</w:t>
      </w:r>
      <w:r>
        <w:rPr>
          <w:rFonts w:ascii="宋体" w:hAnsi="宋体" w:eastAsia="宋体" w:cs="宋体"/>
          <w:spacing w:val="-37"/>
          <w:sz w:val="20"/>
          <w:szCs w:val="20"/>
        </w:rPr>
        <w:t xml:space="preserve"> </w:t>
      </w:r>
      <w:r>
        <w:rPr>
          <w:rFonts w:ascii="宋体" w:hAnsi="宋体" w:eastAsia="宋体" w:cs="宋体"/>
          <w:spacing w:val="10"/>
          <w:sz w:val="20"/>
          <w:szCs w:val="20"/>
        </w:rPr>
        <w:t>23.4 款的约定向承包人</w:t>
      </w:r>
      <w:r>
        <w:rPr>
          <w:rFonts w:ascii="宋体" w:hAnsi="宋体" w:eastAsia="宋体" w:cs="宋体"/>
          <w:spacing w:val="9"/>
          <w:sz w:val="20"/>
          <w:szCs w:val="20"/>
        </w:rPr>
        <w:t>索赔由于</w:t>
      </w:r>
      <w:r>
        <w:rPr>
          <w:rFonts w:ascii="宋体" w:hAnsi="宋体" w:eastAsia="宋体" w:cs="宋体"/>
          <w:spacing w:val="8"/>
          <w:sz w:val="20"/>
          <w:szCs w:val="20"/>
        </w:rPr>
        <w:t>解除合同给发包人造成的损失。</w:t>
      </w:r>
    </w:p>
    <w:p w14:paraId="2EADBD9F">
      <w:pPr>
        <w:spacing w:before="231" w:line="226" w:lineRule="auto"/>
        <w:jc w:val="right"/>
        <w:rPr>
          <w:rFonts w:ascii="宋体" w:hAnsi="宋体" w:eastAsia="宋体" w:cs="宋体"/>
          <w:sz w:val="20"/>
          <w:szCs w:val="20"/>
        </w:rPr>
      </w:pPr>
      <w:r>
        <w:rPr>
          <w:rFonts w:ascii="宋体" w:hAnsi="宋体" w:eastAsia="宋体" w:cs="宋体"/>
          <w:spacing w:val="6"/>
          <w:sz w:val="20"/>
          <w:szCs w:val="20"/>
        </w:rPr>
        <w:t>（4）合同双方确认合同价款后，发包人颁发最终结清付款证书，并结清全部合</w:t>
      </w:r>
      <w:r>
        <w:rPr>
          <w:rFonts w:ascii="宋体" w:hAnsi="宋体" w:eastAsia="宋体" w:cs="宋体"/>
          <w:spacing w:val="5"/>
          <w:sz w:val="20"/>
          <w:szCs w:val="20"/>
        </w:rPr>
        <w:t>同款项。</w:t>
      </w:r>
    </w:p>
    <w:p w14:paraId="428F3134">
      <w:pPr>
        <w:spacing w:before="236" w:line="334" w:lineRule="auto"/>
        <w:ind w:left="29" w:right="70" w:firstLine="425"/>
        <w:rPr>
          <w:rFonts w:ascii="宋体" w:hAnsi="宋体" w:eastAsia="宋体" w:cs="宋体"/>
          <w:sz w:val="20"/>
          <w:szCs w:val="20"/>
        </w:rPr>
      </w:pPr>
      <w:r>
        <w:rPr>
          <w:rFonts w:ascii="宋体" w:hAnsi="宋体" w:eastAsia="宋体" w:cs="宋体"/>
          <w:spacing w:val="6"/>
          <w:sz w:val="20"/>
          <w:szCs w:val="20"/>
        </w:rPr>
        <w:t>（5）发包人和承包人未能就解除合同后的结清达成一致而形成争议的，按第</w:t>
      </w:r>
      <w:r>
        <w:rPr>
          <w:rFonts w:ascii="宋体" w:hAnsi="宋体" w:eastAsia="宋体" w:cs="宋体"/>
          <w:spacing w:val="-37"/>
          <w:sz w:val="20"/>
          <w:szCs w:val="20"/>
        </w:rPr>
        <w:t xml:space="preserve"> </w:t>
      </w:r>
      <w:r>
        <w:rPr>
          <w:rFonts w:ascii="宋体" w:hAnsi="宋体" w:eastAsia="宋体" w:cs="宋体"/>
          <w:spacing w:val="6"/>
          <w:sz w:val="20"/>
          <w:szCs w:val="20"/>
        </w:rPr>
        <w:t>24</w:t>
      </w:r>
      <w:r>
        <w:rPr>
          <w:rFonts w:ascii="宋体" w:hAnsi="宋体" w:eastAsia="宋体" w:cs="宋体"/>
          <w:spacing w:val="-37"/>
          <w:sz w:val="20"/>
          <w:szCs w:val="20"/>
        </w:rPr>
        <w:t xml:space="preserve"> </w:t>
      </w:r>
      <w:r>
        <w:rPr>
          <w:rFonts w:ascii="宋体" w:hAnsi="宋体" w:eastAsia="宋体" w:cs="宋体"/>
          <w:spacing w:val="6"/>
          <w:sz w:val="20"/>
          <w:szCs w:val="20"/>
        </w:rPr>
        <w:t>条的约</w:t>
      </w:r>
      <w:r>
        <w:rPr>
          <w:rFonts w:ascii="宋体" w:hAnsi="宋体" w:eastAsia="宋体" w:cs="宋体"/>
          <w:spacing w:val="3"/>
          <w:sz w:val="20"/>
          <w:szCs w:val="20"/>
        </w:rPr>
        <w:t>定执行。</w:t>
      </w:r>
    </w:p>
    <w:p w14:paraId="5CE1A0B6">
      <w:pPr>
        <w:spacing w:before="233" w:line="228" w:lineRule="auto"/>
        <w:ind w:left="447"/>
        <w:rPr>
          <w:rFonts w:ascii="宋体" w:hAnsi="宋体" w:eastAsia="宋体" w:cs="宋体"/>
          <w:sz w:val="20"/>
          <w:szCs w:val="20"/>
        </w:rPr>
      </w:pPr>
      <w:r>
        <w:rPr>
          <w:rFonts w:ascii="宋体" w:hAnsi="宋体" w:eastAsia="宋体" w:cs="宋体"/>
          <w:spacing w:val="6"/>
          <w:sz w:val="20"/>
          <w:szCs w:val="20"/>
        </w:rPr>
        <w:t>22.1.5 协议利益的转让</w:t>
      </w:r>
    </w:p>
    <w:p w14:paraId="4B774670">
      <w:pPr>
        <w:spacing w:before="232" w:line="441" w:lineRule="auto"/>
        <w:ind w:left="23" w:right="16" w:firstLine="437"/>
        <w:rPr>
          <w:rFonts w:ascii="宋体" w:hAnsi="宋体" w:eastAsia="宋体" w:cs="宋体"/>
          <w:sz w:val="20"/>
          <w:szCs w:val="20"/>
        </w:rPr>
      </w:pPr>
      <w:r>
        <w:rPr>
          <w:rFonts w:ascii="宋体" w:hAnsi="宋体" w:eastAsia="宋体" w:cs="宋体"/>
          <w:spacing w:val="7"/>
          <w:sz w:val="20"/>
          <w:szCs w:val="20"/>
        </w:rPr>
        <w:t>因承包人违约解除合同的，发包人有权要求承包人将其为</w:t>
      </w:r>
      <w:r>
        <w:rPr>
          <w:rFonts w:ascii="宋体" w:hAnsi="宋体" w:eastAsia="宋体" w:cs="宋体"/>
          <w:spacing w:val="6"/>
          <w:sz w:val="20"/>
          <w:szCs w:val="20"/>
        </w:rPr>
        <w:t>实施合同而签订的材料和设备</w:t>
      </w:r>
      <w:r>
        <w:rPr>
          <w:rFonts w:ascii="宋体" w:hAnsi="宋体" w:eastAsia="宋体" w:cs="宋体"/>
          <w:spacing w:val="5"/>
          <w:sz w:val="20"/>
          <w:szCs w:val="20"/>
        </w:rPr>
        <w:t>的订货协议或任何服务协议利益转让给发包人，并在承包人收到解除合同通知后的</w:t>
      </w:r>
      <w:r>
        <w:rPr>
          <w:rFonts w:ascii="宋体" w:hAnsi="宋体" w:eastAsia="宋体" w:cs="宋体"/>
          <w:spacing w:val="-24"/>
          <w:sz w:val="20"/>
          <w:szCs w:val="20"/>
        </w:rPr>
        <w:t xml:space="preserve"> </w:t>
      </w:r>
      <w:r>
        <w:rPr>
          <w:rFonts w:ascii="宋体" w:hAnsi="宋体" w:eastAsia="宋体" w:cs="宋体"/>
          <w:spacing w:val="5"/>
          <w:sz w:val="20"/>
          <w:szCs w:val="20"/>
        </w:rPr>
        <w:t>14</w:t>
      </w:r>
      <w:r>
        <w:rPr>
          <w:rFonts w:ascii="宋体" w:hAnsi="宋体" w:eastAsia="宋体" w:cs="宋体"/>
          <w:spacing w:val="-34"/>
          <w:sz w:val="20"/>
          <w:szCs w:val="20"/>
        </w:rPr>
        <w:t xml:space="preserve"> </w:t>
      </w:r>
      <w:r>
        <w:rPr>
          <w:rFonts w:ascii="宋体" w:hAnsi="宋体" w:eastAsia="宋体" w:cs="宋体"/>
          <w:spacing w:val="5"/>
          <w:sz w:val="20"/>
          <w:szCs w:val="20"/>
        </w:rPr>
        <w:t>天</w:t>
      </w:r>
      <w:r>
        <w:rPr>
          <w:rFonts w:ascii="宋体" w:hAnsi="宋体" w:eastAsia="宋体" w:cs="宋体"/>
          <w:spacing w:val="4"/>
          <w:sz w:val="20"/>
          <w:szCs w:val="20"/>
        </w:rPr>
        <w:t>内，</w:t>
      </w:r>
      <w:r>
        <w:rPr>
          <w:rFonts w:ascii="宋体" w:hAnsi="宋体" w:eastAsia="宋体" w:cs="宋体"/>
          <w:spacing w:val="13"/>
          <w:sz w:val="20"/>
          <w:szCs w:val="20"/>
        </w:rPr>
        <w:t>依法办理转让手续。发包人有权使用承包人文件和</w:t>
      </w:r>
      <w:r>
        <w:rPr>
          <w:rFonts w:ascii="宋体" w:hAnsi="宋体" w:eastAsia="宋体" w:cs="宋体"/>
          <w:spacing w:val="12"/>
          <w:sz w:val="20"/>
          <w:szCs w:val="20"/>
        </w:rPr>
        <w:t>由承包人或以其名义编制的其他设计文</w:t>
      </w:r>
      <w:r>
        <w:rPr>
          <w:rFonts w:ascii="宋体" w:hAnsi="宋体" w:eastAsia="宋体" w:cs="宋体"/>
          <w:sz w:val="20"/>
          <w:szCs w:val="20"/>
        </w:rPr>
        <w:t>件。</w:t>
      </w:r>
    </w:p>
    <w:p w14:paraId="78E90DDF">
      <w:pPr>
        <w:spacing w:before="1" w:line="227" w:lineRule="auto"/>
        <w:ind w:left="447"/>
        <w:rPr>
          <w:rFonts w:ascii="宋体" w:hAnsi="宋体" w:eastAsia="宋体" w:cs="宋体"/>
          <w:sz w:val="20"/>
          <w:szCs w:val="20"/>
        </w:rPr>
      </w:pPr>
      <w:r>
        <w:rPr>
          <w:rFonts w:ascii="宋体" w:hAnsi="宋体" w:eastAsia="宋体" w:cs="宋体"/>
          <w:spacing w:val="7"/>
          <w:sz w:val="20"/>
          <w:szCs w:val="20"/>
        </w:rPr>
        <w:t>22.1.6 紧急情况下无能力或不愿进行抢救</w:t>
      </w:r>
    </w:p>
    <w:p w14:paraId="5BF61312">
      <w:pPr>
        <w:spacing w:before="233" w:line="228" w:lineRule="auto"/>
        <w:ind w:left="443"/>
        <w:rPr>
          <w:rFonts w:ascii="宋体" w:hAnsi="宋体" w:eastAsia="宋体" w:cs="宋体"/>
          <w:sz w:val="20"/>
          <w:szCs w:val="20"/>
        </w:rPr>
      </w:pPr>
      <w:r>
        <w:rPr>
          <w:rFonts w:ascii="宋体" w:hAnsi="宋体" w:eastAsia="宋体" w:cs="宋体"/>
          <w:spacing w:val="13"/>
          <w:sz w:val="20"/>
          <w:szCs w:val="20"/>
        </w:rPr>
        <w:t>在工程实施期间或缺陷责任期内发生危及工程安全的事件，</w:t>
      </w:r>
      <w:r>
        <w:rPr>
          <w:rFonts w:ascii="宋体" w:hAnsi="宋体" w:eastAsia="宋体" w:cs="宋体"/>
          <w:spacing w:val="12"/>
          <w:sz w:val="20"/>
          <w:szCs w:val="20"/>
        </w:rPr>
        <w:t>监理人通知承包人进行抢</w:t>
      </w:r>
    </w:p>
    <w:p w14:paraId="3FD1A59A">
      <w:pPr>
        <w:spacing w:line="228" w:lineRule="auto"/>
        <w:rPr>
          <w:rFonts w:ascii="宋体" w:hAnsi="宋体" w:eastAsia="宋体" w:cs="宋体"/>
          <w:sz w:val="20"/>
          <w:szCs w:val="20"/>
        </w:rPr>
        <w:sectPr>
          <w:footerReference r:id="rId202" w:type="default"/>
          <w:pgSz w:w="11906" w:h="16839"/>
          <w:pgMar w:top="1431" w:right="1733" w:bottom="1206" w:left="1785" w:header="0" w:footer="1044" w:gutter="0"/>
          <w:cols w:space="720" w:num="1"/>
        </w:sectPr>
      </w:pPr>
    </w:p>
    <w:p w14:paraId="190C128E">
      <w:pPr>
        <w:spacing w:before="143" w:line="444" w:lineRule="auto"/>
        <w:ind w:left="25" w:right="18"/>
        <w:rPr>
          <w:rFonts w:ascii="宋体" w:hAnsi="宋体" w:eastAsia="宋体" w:cs="宋体"/>
          <w:sz w:val="20"/>
          <w:szCs w:val="20"/>
        </w:rPr>
      </w:pPr>
      <w:bookmarkStart w:id="476" w:name="bookmark677"/>
      <w:bookmarkEnd w:id="476"/>
      <w:r>
        <w:rPr>
          <w:rFonts w:ascii="宋体" w:hAnsi="宋体" w:eastAsia="宋体" w:cs="宋体"/>
          <w:spacing w:val="7"/>
          <w:sz w:val="20"/>
          <w:szCs w:val="20"/>
        </w:rPr>
        <w:t>救，承包人声明无能力或不愿立即执行的，发包人有权雇佣其他人员进行抢救。此类抢救按</w:t>
      </w:r>
      <w:r>
        <w:rPr>
          <w:rFonts w:ascii="宋体" w:hAnsi="宋体" w:eastAsia="宋体" w:cs="宋体"/>
          <w:spacing w:val="9"/>
          <w:sz w:val="20"/>
          <w:szCs w:val="20"/>
        </w:rPr>
        <w:t>合同约定属于承包人义务的，由此发生的金额和（或）工期延误由承包人承担。</w:t>
      </w:r>
    </w:p>
    <w:p w14:paraId="41146091">
      <w:pPr>
        <w:spacing w:before="74" w:line="229" w:lineRule="auto"/>
        <w:ind w:left="20"/>
        <w:outlineLvl w:val="2"/>
        <w:rPr>
          <w:rFonts w:ascii="黑体" w:hAnsi="黑体" w:eastAsia="黑体" w:cs="黑体"/>
          <w:sz w:val="20"/>
          <w:szCs w:val="20"/>
        </w:rPr>
      </w:pPr>
      <w:r>
        <w:rPr>
          <w:rFonts w:ascii="Times New Roman" w:hAnsi="Times New Roman" w:eastAsia="Times New Roman" w:cs="Times New Roman"/>
          <w:spacing w:val="6"/>
          <w:sz w:val="20"/>
          <w:szCs w:val="20"/>
        </w:rPr>
        <w:t>22</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2  </w:t>
      </w:r>
      <w:r>
        <w:rPr>
          <w:rFonts w:ascii="黑体" w:hAnsi="黑体" w:eastAsia="黑体" w:cs="黑体"/>
          <w:spacing w:val="6"/>
          <w:sz w:val="20"/>
          <w:szCs w:val="20"/>
        </w:rPr>
        <w:t>发包人违约</w:t>
      </w:r>
    </w:p>
    <w:p w14:paraId="221504D9">
      <w:pPr>
        <w:spacing w:before="152" w:line="228" w:lineRule="auto"/>
        <w:ind w:left="447"/>
        <w:rPr>
          <w:rFonts w:ascii="宋体" w:hAnsi="宋体" w:eastAsia="宋体" w:cs="宋体"/>
          <w:sz w:val="20"/>
          <w:szCs w:val="20"/>
        </w:rPr>
      </w:pPr>
      <w:r>
        <w:rPr>
          <w:rFonts w:ascii="宋体" w:hAnsi="宋体" w:eastAsia="宋体" w:cs="宋体"/>
          <w:spacing w:val="6"/>
          <w:sz w:val="20"/>
          <w:szCs w:val="20"/>
        </w:rPr>
        <w:t>22.2.1 发包人违约的情形</w:t>
      </w:r>
    </w:p>
    <w:p w14:paraId="382D4EA9">
      <w:pPr>
        <w:spacing w:before="230" w:line="228" w:lineRule="auto"/>
        <w:ind w:left="443"/>
        <w:rPr>
          <w:rFonts w:ascii="宋体" w:hAnsi="宋体" w:eastAsia="宋体" w:cs="宋体"/>
          <w:sz w:val="20"/>
          <w:szCs w:val="20"/>
        </w:rPr>
      </w:pPr>
      <w:r>
        <w:rPr>
          <w:rFonts w:ascii="宋体" w:hAnsi="宋体" w:eastAsia="宋体" w:cs="宋体"/>
          <w:spacing w:val="9"/>
          <w:sz w:val="20"/>
          <w:szCs w:val="20"/>
        </w:rPr>
        <w:t>在履行合同过程中发生下列情形之一的，属发包人违约：</w:t>
      </w:r>
    </w:p>
    <w:p w14:paraId="0D396AAC">
      <w:pPr>
        <w:spacing w:before="231" w:line="335" w:lineRule="auto"/>
        <w:ind w:left="24" w:right="20" w:firstLine="430"/>
        <w:rPr>
          <w:rFonts w:ascii="宋体" w:hAnsi="宋体" w:eastAsia="宋体" w:cs="宋体"/>
          <w:sz w:val="20"/>
          <w:szCs w:val="20"/>
        </w:rPr>
      </w:pPr>
      <w:r>
        <w:rPr>
          <w:rFonts w:ascii="宋体" w:hAnsi="宋体" w:eastAsia="宋体" w:cs="宋体"/>
          <w:spacing w:val="9"/>
          <w:sz w:val="20"/>
          <w:szCs w:val="20"/>
        </w:rPr>
        <w:t>（1）发包人未能按合同约定支付价款，或拖延、拒绝批准付款申请和支付凭证，导致</w:t>
      </w:r>
      <w:r>
        <w:rPr>
          <w:rFonts w:ascii="宋体" w:hAnsi="宋体" w:eastAsia="宋体" w:cs="宋体"/>
          <w:spacing w:val="5"/>
          <w:sz w:val="20"/>
          <w:szCs w:val="20"/>
        </w:rPr>
        <w:t>付款延误；</w:t>
      </w:r>
    </w:p>
    <w:p w14:paraId="66F3AA46">
      <w:pPr>
        <w:spacing w:before="231" w:line="228" w:lineRule="auto"/>
        <w:ind w:left="454"/>
        <w:rPr>
          <w:rFonts w:ascii="宋体" w:hAnsi="宋体" w:eastAsia="宋体" w:cs="宋体"/>
          <w:sz w:val="20"/>
          <w:szCs w:val="20"/>
        </w:rPr>
      </w:pPr>
      <w:r>
        <w:rPr>
          <w:rFonts w:ascii="宋体" w:hAnsi="宋体" w:eastAsia="宋体" w:cs="宋体"/>
          <w:spacing w:val="7"/>
          <w:sz w:val="20"/>
          <w:szCs w:val="20"/>
        </w:rPr>
        <w:t>（2）发包人原因造成停工；</w:t>
      </w:r>
    </w:p>
    <w:p w14:paraId="58F02C72">
      <w:pPr>
        <w:spacing w:before="229" w:line="228" w:lineRule="auto"/>
        <w:ind w:left="454"/>
        <w:rPr>
          <w:rFonts w:ascii="宋体" w:hAnsi="宋体" w:eastAsia="宋体" w:cs="宋体"/>
          <w:sz w:val="20"/>
          <w:szCs w:val="20"/>
        </w:rPr>
      </w:pPr>
      <w:r>
        <w:rPr>
          <w:rFonts w:ascii="宋体" w:hAnsi="宋体" w:eastAsia="宋体" w:cs="宋体"/>
          <w:spacing w:val="9"/>
          <w:sz w:val="20"/>
          <w:szCs w:val="20"/>
        </w:rPr>
        <w:t>（3）监理人无正当理由没有在约定期限内发出复工指示，导致承包人无法复工；</w:t>
      </w:r>
    </w:p>
    <w:p w14:paraId="03549602">
      <w:pPr>
        <w:spacing w:before="233" w:line="228" w:lineRule="auto"/>
        <w:ind w:left="454"/>
        <w:rPr>
          <w:rFonts w:ascii="宋体" w:hAnsi="宋体" w:eastAsia="宋体" w:cs="宋体"/>
          <w:sz w:val="20"/>
          <w:szCs w:val="20"/>
        </w:rPr>
      </w:pPr>
      <w:r>
        <w:rPr>
          <w:rFonts w:ascii="宋体" w:hAnsi="宋体" w:eastAsia="宋体" w:cs="宋体"/>
          <w:spacing w:val="9"/>
          <w:sz w:val="20"/>
          <w:szCs w:val="20"/>
        </w:rPr>
        <w:t>（4）发包人无法继续履行或明确表示不履行或实质上已停止</w:t>
      </w:r>
      <w:r>
        <w:rPr>
          <w:rFonts w:ascii="宋体" w:hAnsi="宋体" w:eastAsia="宋体" w:cs="宋体"/>
          <w:spacing w:val="8"/>
          <w:sz w:val="20"/>
          <w:szCs w:val="20"/>
        </w:rPr>
        <w:t>履行合同；</w:t>
      </w:r>
    </w:p>
    <w:p w14:paraId="7CF66BD7">
      <w:pPr>
        <w:spacing w:before="231" w:line="228" w:lineRule="auto"/>
        <w:ind w:left="454"/>
        <w:rPr>
          <w:rFonts w:ascii="宋体" w:hAnsi="宋体" w:eastAsia="宋体" w:cs="宋体"/>
          <w:sz w:val="20"/>
          <w:szCs w:val="20"/>
        </w:rPr>
      </w:pPr>
      <w:r>
        <w:rPr>
          <w:rFonts w:ascii="宋体" w:hAnsi="宋体" w:eastAsia="宋体" w:cs="宋体"/>
          <w:spacing w:val="8"/>
          <w:sz w:val="20"/>
          <w:szCs w:val="20"/>
        </w:rPr>
        <w:t>（5）发包人不履行合同约定其他义务。</w:t>
      </w:r>
    </w:p>
    <w:p w14:paraId="798C39F3">
      <w:pPr>
        <w:pStyle w:val="3"/>
        <w:spacing w:line="245" w:lineRule="auto"/>
      </w:pPr>
    </w:p>
    <w:p w14:paraId="12BE8232">
      <w:pPr>
        <w:spacing w:before="66" w:line="228" w:lineRule="auto"/>
        <w:ind w:left="447"/>
        <w:outlineLvl w:val="2"/>
        <w:rPr>
          <w:rFonts w:ascii="宋体" w:hAnsi="宋体" w:eastAsia="宋体" w:cs="宋体"/>
          <w:sz w:val="20"/>
          <w:szCs w:val="20"/>
        </w:rPr>
      </w:pPr>
      <w:r>
        <w:rPr>
          <w:rFonts w:ascii="宋体" w:hAnsi="宋体" w:eastAsia="宋体" w:cs="宋体"/>
          <w:spacing w:val="5"/>
          <w:sz w:val="20"/>
          <w:szCs w:val="20"/>
        </w:rPr>
        <w:t>22.2.2</w:t>
      </w:r>
      <w:r>
        <w:rPr>
          <w:rFonts w:ascii="宋体" w:hAnsi="宋体" w:eastAsia="宋体" w:cs="宋体"/>
          <w:spacing w:val="40"/>
          <w:sz w:val="20"/>
          <w:szCs w:val="20"/>
        </w:rPr>
        <w:t xml:space="preserve"> </w:t>
      </w:r>
      <w:r>
        <w:rPr>
          <w:rFonts w:ascii="宋体" w:hAnsi="宋体" w:eastAsia="宋体" w:cs="宋体"/>
          <w:spacing w:val="5"/>
          <w:sz w:val="20"/>
          <w:szCs w:val="20"/>
        </w:rPr>
        <w:t>因发包人违约解除合同</w:t>
      </w:r>
    </w:p>
    <w:p w14:paraId="563AA37E">
      <w:pPr>
        <w:spacing w:before="151" w:line="227" w:lineRule="auto"/>
        <w:ind w:left="454"/>
        <w:rPr>
          <w:rFonts w:ascii="宋体" w:hAnsi="宋体" w:eastAsia="宋体" w:cs="宋体"/>
          <w:sz w:val="20"/>
          <w:szCs w:val="20"/>
        </w:rPr>
      </w:pPr>
      <w:r>
        <w:rPr>
          <w:rFonts w:ascii="宋体" w:hAnsi="宋体" w:eastAsia="宋体" w:cs="宋体"/>
          <w:spacing w:val="6"/>
          <w:sz w:val="20"/>
          <w:szCs w:val="20"/>
        </w:rPr>
        <w:t>（1）发生第</w:t>
      </w:r>
      <w:r>
        <w:rPr>
          <w:rFonts w:ascii="宋体" w:hAnsi="宋体" w:eastAsia="宋体" w:cs="宋体"/>
          <w:spacing w:val="-21"/>
          <w:sz w:val="20"/>
          <w:szCs w:val="20"/>
        </w:rPr>
        <w:t xml:space="preserve"> </w:t>
      </w:r>
      <w:r>
        <w:rPr>
          <w:rFonts w:ascii="宋体" w:hAnsi="宋体" w:eastAsia="宋体" w:cs="宋体"/>
          <w:spacing w:val="6"/>
          <w:sz w:val="20"/>
          <w:szCs w:val="20"/>
        </w:rPr>
        <w:t>22.2.1（4）</w:t>
      </w:r>
      <w:r>
        <w:rPr>
          <w:rFonts w:ascii="宋体" w:hAnsi="宋体" w:eastAsia="宋体" w:cs="宋体"/>
          <w:spacing w:val="-42"/>
          <w:sz w:val="20"/>
          <w:szCs w:val="20"/>
        </w:rPr>
        <w:t xml:space="preserve"> </w:t>
      </w:r>
      <w:r>
        <w:rPr>
          <w:rFonts w:ascii="宋体" w:hAnsi="宋体" w:eastAsia="宋体" w:cs="宋体"/>
          <w:spacing w:val="6"/>
          <w:sz w:val="20"/>
          <w:szCs w:val="20"/>
        </w:rPr>
        <w:t>目的违约情况时，承包人可书面通知发包人解除合同。</w:t>
      </w:r>
    </w:p>
    <w:p w14:paraId="1DF5D172">
      <w:pPr>
        <w:spacing w:before="231" w:line="371" w:lineRule="auto"/>
        <w:ind w:left="26" w:right="18" w:firstLine="428"/>
        <w:rPr>
          <w:rFonts w:ascii="宋体" w:hAnsi="宋体" w:eastAsia="宋体" w:cs="宋体"/>
          <w:sz w:val="20"/>
          <w:szCs w:val="20"/>
        </w:rPr>
      </w:pPr>
      <w:r>
        <w:rPr>
          <w:rFonts w:ascii="宋体" w:hAnsi="宋体" w:eastAsia="宋体" w:cs="宋体"/>
          <w:spacing w:val="7"/>
          <w:sz w:val="20"/>
          <w:szCs w:val="20"/>
        </w:rPr>
        <w:t>（2）承包人按</w:t>
      </w:r>
      <w:r>
        <w:rPr>
          <w:rFonts w:ascii="宋体" w:hAnsi="宋体" w:eastAsia="宋体" w:cs="宋体"/>
          <w:spacing w:val="-22"/>
          <w:sz w:val="20"/>
          <w:szCs w:val="20"/>
        </w:rPr>
        <w:t xml:space="preserve"> </w:t>
      </w:r>
      <w:r>
        <w:rPr>
          <w:rFonts w:ascii="宋体" w:hAnsi="宋体" w:eastAsia="宋体" w:cs="宋体"/>
          <w:spacing w:val="7"/>
          <w:sz w:val="20"/>
          <w:szCs w:val="20"/>
        </w:rPr>
        <w:t>12.2.1</w:t>
      </w:r>
      <w:r>
        <w:rPr>
          <w:rFonts w:ascii="宋体" w:hAnsi="宋体" w:eastAsia="宋体" w:cs="宋体"/>
          <w:spacing w:val="-35"/>
          <w:sz w:val="20"/>
          <w:szCs w:val="20"/>
        </w:rPr>
        <w:t xml:space="preserve"> </w:t>
      </w:r>
      <w:r>
        <w:rPr>
          <w:rFonts w:ascii="宋体" w:hAnsi="宋体" w:eastAsia="宋体" w:cs="宋体"/>
          <w:spacing w:val="7"/>
          <w:sz w:val="20"/>
          <w:szCs w:val="20"/>
        </w:rPr>
        <w:t>项约定暂停施工</w:t>
      </w:r>
      <w:r>
        <w:rPr>
          <w:rFonts w:ascii="宋体" w:hAnsi="宋体" w:eastAsia="宋体" w:cs="宋体"/>
          <w:spacing w:val="-37"/>
          <w:sz w:val="20"/>
          <w:szCs w:val="20"/>
        </w:rPr>
        <w:t xml:space="preserve"> </w:t>
      </w:r>
      <w:r>
        <w:rPr>
          <w:rFonts w:ascii="宋体" w:hAnsi="宋体" w:eastAsia="宋体" w:cs="宋体"/>
          <w:spacing w:val="7"/>
          <w:sz w:val="20"/>
          <w:szCs w:val="20"/>
        </w:rPr>
        <w:t>28</w:t>
      </w:r>
      <w:r>
        <w:rPr>
          <w:rFonts w:ascii="宋体" w:hAnsi="宋体" w:eastAsia="宋体" w:cs="宋体"/>
          <w:spacing w:val="-34"/>
          <w:sz w:val="20"/>
          <w:szCs w:val="20"/>
        </w:rPr>
        <w:t xml:space="preserve"> </w:t>
      </w:r>
      <w:r>
        <w:rPr>
          <w:rFonts w:ascii="宋体" w:hAnsi="宋体" w:eastAsia="宋体" w:cs="宋体"/>
          <w:spacing w:val="7"/>
          <w:sz w:val="20"/>
          <w:szCs w:val="20"/>
        </w:rPr>
        <w:t>天后，发包人仍不纠正违约行为的，承包人可向发包人发出解除合同通知。但承包人的这一行为不免除发包人承担的违约责任，也不影</w:t>
      </w:r>
      <w:r>
        <w:rPr>
          <w:rFonts w:ascii="宋体" w:hAnsi="宋体" w:eastAsia="宋体" w:cs="宋体"/>
          <w:spacing w:val="8"/>
          <w:sz w:val="20"/>
          <w:szCs w:val="20"/>
        </w:rPr>
        <w:t>响承包人根据合同约定享有的索赔权利。</w:t>
      </w:r>
    </w:p>
    <w:p w14:paraId="4895DE6D">
      <w:pPr>
        <w:spacing w:before="233" w:line="228" w:lineRule="auto"/>
        <w:ind w:left="447"/>
        <w:rPr>
          <w:rFonts w:ascii="宋体" w:hAnsi="宋体" w:eastAsia="宋体" w:cs="宋体"/>
          <w:sz w:val="20"/>
          <w:szCs w:val="20"/>
        </w:rPr>
      </w:pPr>
      <w:r>
        <w:rPr>
          <w:rFonts w:ascii="宋体" w:hAnsi="宋体" w:eastAsia="宋体" w:cs="宋体"/>
          <w:spacing w:val="6"/>
          <w:sz w:val="20"/>
          <w:szCs w:val="20"/>
        </w:rPr>
        <w:t>22.2.3 解除合同后的付款</w:t>
      </w:r>
    </w:p>
    <w:p w14:paraId="53097FB2">
      <w:pPr>
        <w:spacing w:before="231" w:line="442" w:lineRule="auto"/>
        <w:ind w:left="24" w:right="18" w:firstLine="436"/>
        <w:rPr>
          <w:rFonts w:ascii="宋体" w:hAnsi="宋体" w:eastAsia="宋体" w:cs="宋体"/>
          <w:sz w:val="20"/>
          <w:szCs w:val="20"/>
        </w:rPr>
      </w:pPr>
      <w:r>
        <w:rPr>
          <w:rFonts w:ascii="宋体" w:hAnsi="宋体" w:eastAsia="宋体" w:cs="宋体"/>
          <w:spacing w:val="9"/>
          <w:sz w:val="20"/>
          <w:szCs w:val="20"/>
        </w:rPr>
        <w:t>因发包人违约解除合同的，发包人应在解除合</w:t>
      </w:r>
      <w:r>
        <w:rPr>
          <w:rFonts w:ascii="宋体" w:hAnsi="宋体" w:eastAsia="宋体" w:cs="宋体"/>
          <w:spacing w:val="8"/>
          <w:sz w:val="20"/>
          <w:szCs w:val="20"/>
        </w:rPr>
        <w:t>同后</w:t>
      </w:r>
      <w:r>
        <w:rPr>
          <w:rFonts w:ascii="宋体" w:hAnsi="宋体" w:eastAsia="宋体" w:cs="宋体"/>
          <w:spacing w:val="-37"/>
          <w:sz w:val="20"/>
          <w:szCs w:val="20"/>
        </w:rPr>
        <w:t xml:space="preserve"> </w:t>
      </w:r>
      <w:r>
        <w:rPr>
          <w:rFonts w:ascii="宋体" w:hAnsi="宋体" w:eastAsia="宋体" w:cs="宋体"/>
          <w:spacing w:val="8"/>
          <w:sz w:val="20"/>
          <w:szCs w:val="20"/>
        </w:rPr>
        <w:t>28</w:t>
      </w:r>
      <w:r>
        <w:rPr>
          <w:rFonts w:ascii="宋体" w:hAnsi="宋体" w:eastAsia="宋体" w:cs="宋体"/>
          <w:spacing w:val="-34"/>
          <w:sz w:val="20"/>
          <w:szCs w:val="20"/>
        </w:rPr>
        <w:t xml:space="preserve"> </w:t>
      </w:r>
      <w:r>
        <w:rPr>
          <w:rFonts w:ascii="宋体" w:hAnsi="宋体" w:eastAsia="宋体" w:cs="宋体"/>
          <w:spacing w:val="8"/>
          <w:sz w:val="20"/>
          <w:szCs w:val="20"/>
        </w:rPr>
        <w:t>天内向承包人支付下列款项，承</w:t>
      </w:r>
      <w:r>
        <w:rPr>
          <w:rFonts w:ascii="宋体" w:hAnsi="宋体" w:eastAsia="宋体" w:cs="宋体"/>
          <w:spacing w:val="9"/>
          <w:sz w:val="20"/>
          <w:szCs w:val="20"/>
        </w:rPr>
        <w:t>包人应在此期限内及时向发包人提交要求支付下列金额的有关资料和凭证：</w:t>
      </w:r>
    </w:p>
    <w:p w14:paraId="66239EA6">
      <w:pPr>
        <w:spacing w:line="226" w:lineRule="auto"/>
        <w:ind w:left="454"/>
        <w:rPr>
          <w:rFonts w:ascii="宋体" w:hAnsi="宋体" w:eastAsia="宋体" w:cs="宋体"/>
          <w:sz w:val="20"/>
          <w:szCs w:val="20"/>
        </w:rPr>
      </w:pPr>
      <w:r>
        <w:rPr>
          <w:rFonts w:ascii="宋体" w:hAnsi="宋体" w:eastAsia="宋体" w:cs="宋体"/>
          <w:spacing w:val="8"/>
          <w:sz w:val="20"/>
          <w:szCs w:val="20"/>
        </w:rPr>
        <w:t>（1）承包人发出解除合同通知前所完成工作的价款；</w:t>
      </w:r>
    </w:p>
    <w:p w14:paraId="42EC4A23">
      <w:pPr>
        <w:spacing w:before="232" w:line="334" w:lineRule="auto"/>
        <w:ind w:left="24" w:right="20" w:firstLine="430"/>
        <w:rPr>
          <w:rFonts w:ascii="宋体" w:hAnsi="宋体" w:eastAsia="宋体" w:cs="宋体"/>
          <w:sz w:val="20"/>
          <w:szCs w:val="20"/>
        </w:rPr>
      </w:pPr>
      <w:r>
        <w:rPr>
          <w:rFonts w:ascii="宋体" w:hAnsi="宋体" w:eastAsia="宋体" w:cs="宋体"/>
          <w:spacing w:val="9"/>
          <w:sz w:val="20"/>
          <w:szCs w:val="20"/>
        </w:rPr>
        <w:t>（2）承包人为该工程施工订购并已付款的材料、工程设备和其他物品的金额。发包人付款后，该材料、工程设备和其他物品归发包人所有；</w:t>
      </w:r>
    </w:p>
    <w:p w14:paraId="1BB02390">
      <w:pPr>
        <w:spacing w:before="234" w:line="228" w:lineRule="auto"/>
        <w:ind w:left="454"/>
        <w:rPr>
          <w:rFonts w:ascii="宋体" w:hAnsi="宋体" w:eastAsia="宋体" w:cs="宋体"/>
          <w:sz w:val="20"/>
          <w:szCs w:val="20"/>
        </w:rPr>
      </w:pPr>
      <w:r>
        <w:rPr>
          <w:rFonts w:ascii="宋体" w:hAnsi="宋体" w:eastAsia="宋体" w:cs="宋体"/>
          <w:spacing w:val="8"/>
          <w:sz w:val="20"/>
          <w:szCs w:val="20"/>
        </w:rPr>
        <w:t>（3）承包人为完成工程所发生的，而发包人未支付的金额；</w:t>
      </w:r>
    </w:p>
    <w:p w14:paraId="3C6631E0">
      <w:pPr>
        <w:spacing w:before="230" w:line="228" w:lineRule="auto"/>
        <w:ind w:left="454"/>
        <w:rPr>
          <w:rFonts w:ascii="宋体" w:hAnsi="宋体" w:eastAsia="宋体" w:cs="宋体"/>
          <w:sz w:val="20"/>
          <w:szCs w:val="20"/>
        </w:rPr>
      </w:pPr>
      <w:r>
        <w:rPr>
          <w:rFonts w:ascii="宋体" w:hAnsi="宋体" w:eastAsia="宋体" w:cs="宋体"/>
          <w:spacing w:val="8"/>
          <w:sz w:val="20"/>
          <w:szCs w:val="20"/>
        </w:rPr>
        <w:t>（4）承包人撤离施工场地以及遣散承包人人员的金额；</w:t>
      </w:r>
    </w:p>
    <w:p w14:paraId="308275A0">
      <w:pPr>
        <w:spacing w:before="233" w:line="228" w:lineRule="auto"/>
        <w:ind w:left="454"/>
        <w:rPr>
          <w:rFonts w:ascii="宋体" w:hAnsi="宋体" w:eastAsia="宋体" w:cs="宋体"/>
          <w:sz w:val="20"/>
          <w:szCs w:val="20"/>
        </w:rPr>
      </w:pPr>
      <w:r>
        <w:rPr>
          <w:rFonts w:ascii="宋体" w:hAnsi="宋体" w:eastAsia="宋体" w:cs="宋体"/>
          <w:spacing w:val="7"/>
          <w:sz w:val="20"/>
          <w:szCs w:val="20"/>
        </w:rPr>
        <w:t>（5）因解除合同造成的承包人损失；</w:t>
      </w:r>
    </w:p>
    <w:p w14:paraId="3A8F8B4A">
      <w:pPr>
        <w:spacing w:before="231" w:line="228" w:lineRule="auto"/>
        <w:ind w:left="454"/>
        <w:rPr>
          <w:rFonts w:ascii="宋体" w:hAnsi="宋体" w:eastAsia="宋体" w:cs="宋体"/>
          <w:sz w:val="20"/>
          <w:szCs w:val="20"/>
        </w:rPr>
      </w:pPr>
      <w:r>
        <w:rPr>
          <w:rFonts w:ascii="宋体" w:hAnsi="宋体" w:eastAsia="宋体" w:cs="宋体"/>
          <w:spacing w:val="9"/>
          <w:sz w:val="20"/>
          <w:szCs w:val="20"/>
        </w:rPr>
        <w:t>（6）按合同约定在承包人发出解除合同通知前应支付给承包人的其他</w:t>
      </w:r>
      <w:r>
        <w:rPr>
          <w:rFonts w:ascii="宋体" w:hAnsi="宋体" w:eastAsia="宋体" w:cs="宋体"/>
          <w:spacing w:val="8"/>
          <w:sz w:val="20"/>
          <w:szCs w:val="20"/>
        </w:rPr>
        <w:t>金额。</w:t>
      </w:r>
    </w:p>
    <w:p w14:paraId="0C6B1ECF">
      <w:pPr>
        <w:spacing w:before="234" w:line="442" w:lineRule="auto"/>
        <w:ind w:left="24" w:right="18" w:firstLine="423"/>
        <w:rPr>
          <w:rFonts w:ascii="宋体" w:hAnsi="宋体" w:eastAsia="宋体" w:cs="宋体"/>
          <w:sz w:val="20"/>
          <w:szCs w:val="20"/>
        </w:rPr>
      </w:pPr>
      <w:r>
        <w:rPr>
          <w:rFonts w:ascii="宋体" w:hAnsi="宋体" w:eastAsia="宋体" w:cs="宋体"/>
          <w:spacing w:val="7"/>
          <w:sz w:val="20"/>
          <w:szCs w:val="20"/>
        </w:rPr>
        <w:t>发包人应按本项约定支付上述金额并退还质量保证金和履约担保，但有权要求承包人支</w:t>
      </w:r>
      <w:r>
        <w:rPr>
          <w:rFonts w:ascii="宋体" w:hAnsi="宋体" w:eastAsia="宋体" w:cs="宋体"/>
          <w:spacing w:val="8"/>
          <w:sz w:val="20"/>
          <w:szCs w:val="20"/>
        </w:rPr>
        <w:t>付应偿还给发包人的各项金额。</w:t>
      </w:r>
    </w:p>
    <w:p w14:paraId="6BBB4B61">
      <w:pPr>
        <w:spacing w:line="442" w:lineRule="auto"/>
        <w:rPr>
          <w:rFonts w:ascii="宋体" w:hAnsi="宋体" w:eastAsia="宋体" w:cs="宋体"/>
          <w:sz w:val="20"/>
          <w:szCs w:val="20"/>
        </w:rPr>
        <w:sectPr>
          <w:footerReference r:id="rId203" w:type="default"/>
          <w:pgSz w:w="11906" w:h="16839"/>
          <w:pgMar w:top="1431" w:right="1785" w:bottom="1206" w:left="1785" w:header="0" w:footer="1044" w:gutter="0"/>
          <w:cols w:space="720" w:num="1"/>
        </w:sectPr>
      </w:pPr>
    </w:p>
    <w:p w14:paraId="518F0693">
      <w:pPr>
        <w:spacing w:before="62" w:line="228" w:lineRule="auto"/>
        <w:ind w:left="447"/>
        <w:outlineLvl w:val="2"/>
        <w:rPr>
          <w:rFonts w:ascii="宋体" w:hAnsi="宋体" w:eastAsia="宋体" w:cs="宋体"/>
          <w:sz w:val="20"/>
          <w:szCs w:val="20"/>
        </w:rPr>
      </w:pPr>
      <w:bookmarkStart w:id="477" w:name="bookmark678"/>
      <w:bookmarkEnd w:id="477"/>
      <w:r>
        <w:rPr>
          <w:rFonts w:ascii="宋体" w:hAnsi="宋体" w:eastAsia="宋体" w:cs="宋体"/>
          <w:spacing w:val="7"/>
          <w:sz w:val="20"/>
          <w:szCs w:val="20"/>
        </w:rPr>
        <w:t>22.2.4 解除合同后的承包人撤离</w:t>
      </w:r>
    </w:p>
    <w:p w14:paraId="298194BC">
      <w:pPr>
        <w:spacing w:before="150" w:line="443" w:lineRule="auto"/>
        <w:ind w:left="24" w:right="18" w:firstLine="436"/>
        <w:jc w:val="both"/>
        <w:rPr>
          <w:rFonts w:ascii="宋体" w:hAnsi="宋体" w:eastAsia="宋体" w:cs="宋体"/>
          <w:sz w:val="20"/>
          <w:szCs w:val="20"/>
        </w:rPr>
      </w:pPr>
      <w:r>
        <w:rPr>
          <w:rFonts w:ascii="宋体" w:hAnsi="宋体" w:eastAsia="宋体" w:cs="宋体"/>
          <w:spacing w:val="7"/>
          <w:sz w:val="20"/>
          <w:szCs w:val="20"/>
        </w:rPr>
        <w:t>因发包人违约而解除合同后，承包人应妥善处理正在施工</w:t>
      </w:r>
      <w:r>
        <w:rPr>
          <w:rFonts w:ascii="宋体" w:hAnsi="宋体" w:eastAsia="宋体" w:cs="宋体"/>
          <w:spacing w:val="6"/>
          <w:sz w:val="20"/>
          <w:szCs w:val="20"/>
        </w:rPr>
        <w:t>的工程和已购材料、设备的保</w:t>
      </w:r>
      <w:r>
        <w:rPr>
          <w:rFonts w:ascii="宋体" w:hAnsi="宋体" w:eastAsia="宋体" w:cs="宋体"/>
          <w:spacing w:val="7"/>
          <w:sz w:val="20"/>
          <w:szCs w:val="20"/>
        </w:rPr>
        <w:t>护和移交工作，并按发包人的要求将承包人设备和人员撤出施工场地。承包人撤出施工场地</w:t>
      </w:r>
      <w:r>
        <w:rPr>
          <w:rFonts w:ascii="宋体" w:hAnsi="宋体" w:eastAsia="宋体" w:cs="宋体"/>
          <w:spacing w:val="8"/>
          <w:sz w:val="20"/>
          <w:szCs w:val="20"/>
        </w:rPr>
        <w:t>应遵守第</w:t>
      </w:r>
      <w:r>
        <w:rPr>
          <w:rFonts w:ascii="宋体" w:hAnsi="宋体" w:eastAsia="宋体" w:cs="宋体"/>
          <w:spacing w:val="-24"/>
          <w:sz w:val="20"/>
          <w:szCs w:val="20"/>
        </w:rPr>
        <w:t xml:space="preserve"> </w:t>
      </w:r>
      <w:r>
        <w:rPr>
          <w:rFonts w:ascii="宋体" w:hAnsi="宋体" w:eastAsia="宋体" w:cs="宋体"/>
          <w:spacing w:val="8"/>
          <w:sz w:val="20"/>
          <w:szCs w:val="20"/>
        </w:rPr>
        <w:t>18.7.1 项的约定，发包人应为承包人撤出提供必要条件并办理移交手续。</w:t>
      </w:r>
    </w:p>
    <w:p w14:paraId="4D489252">
      <w:pPr>
        <w:spacing w:before="137" w:line="222" w:lineRule="auto"/>
        <w:ind w:left="71"/>
        <w:outlineLvl w:val="0"/>
        <w:rPr>
          <w:rFonts w:ascii="黑体" w:hAnsi="黑体" w:eastAsia="黑体" w:cs="黑体"/>
          <w:sz w:val="24"/>
          <w:szCs w:val="24"/>
        </w:rPr>
      </w:pPr>
      <w:r>
        <w:rPr>
          <w:rFonts w:ascii="Times New Roman" w:hAnsi="Times New Roman" w:eastAsia="Times New Roman" w:cs="Times New Roman"/>
          <w:spacing w:val="-1"/>
          <w:sz w:val="24"/>
          <w:szCs w:val="24"/>
        </w:rPr>
        <w:t>22</w:t>
      </w:r>
      <w:r>
        <w:rPr>
          <w:rFonts w:ascii="黑体" w:hAnsi="黑体" w:eastAsia="黑体" w:cs="黑体"/>
          <w:spacing w:val="-1"/>
          <w:sz w:val="24"/>
          <w:szCs w:val="24"/>
        </w:rPr>
        <w:t>.</w:t>
      </w:r>
      <w:r>
        <w:rPr>
          <w:rFonts w:ascii="Times New Roman" w:hAnsi="Times New Roman" w:eastAsia="Times New Roman" w:cs="Times New Roman"/>
          <w:spacing w:val="-1"/>
          <w:sz w:val="24"/>
          <w:szCs w:val="24"/>
        </w:rPr>
        <w:t xml:space="preserve">3  </w:t>
      </w:r>
      <w:r>
        <w:rPr>
          <w:rFonts w:ascii="黑体" w:hAnsi="黑体" w:eastAsia="黑体" w:cs="黑体"/>
          <w:spacing w:val="-1"/>
          <w:sz w:val="24"/>
          <w:szCs w:val="24"/>
        </w:rPr>
        <w:t>第三人造成的违约</w:t>
      </w:r>
    </w:p>
    <w:p w14:paraId="46111642">
      <w:pPr>
        <w:spacing w:before="133" w:line="427" w:lineRule="auto"/>
        <w:ind w:left="29" w:right="18" w:firstLine="414"/>
        <w:rPr>
          <w:rFonts w:ascii="宋体" w:hAnsi="宋体" w:eastAsia="宋体" w:cs="宋体"/>
          <w:sz w:val="20"/>
          <w:szCs w:val="20"/>
        </w:rPr>
      </w:pPr>
      <w:r>
        <w:rPr>
          <w:rFonts w:ascii="宋体" w:hAnsi="宋体" w:eastAsia="宋体" w:cs="宋体"/>
          <w:spacing w:val="7"/>
          <w:sz w:val="20"/>
          <w:szCs w:val="20"/>
        </w:rPr>
        <w:t>在履行合同过程中，一方当事人因第三人的原因造成违约的，应当向对方当事人承担违</w:t>
      </w:r>
      <w:r>
        <w:rPr>
          <w:rFonts w:ascii="宋体" w:hAnsi="宋体" w:eastAsia="宋体" w:cs="宋体"/>
          <w:spacing w:val="9"/>
          <w:sz w:val="20"/>
          <w:szCs w:val="20"/>
        </w:rPr>
        <w:t>约责任。一方当事人和第三人之间的纠纷，依照法律规定或者按照约定解决。</w:t>
      </w:r>
    </w:p>
    <w:p w14:paraId="0588AB36">
      <w:pPr>
        <w:spacing w:line="221" w:lineRule="auto"/>
        <w:ind w:left="21"/>
        <w:outlineLvl w:val="1"/>
        <w:rPr>
          <w:rFonts w:ascii="黑体" w:hAnsi="黑体" w:eastAsia="黑体" w:cs="黑体"/>
          <w:sz w:val="24"/>
          <w:szCs w:val="24"/>
        </w:rPr>
      </w:pPr>
      <w:bookmarkStart w:id="478" w:name="bookmark387"/>
      <w:bookmarkEnd w:id="478"/>
      <w:bookmarkStart w:id="479" w:name="bookmark386"/>
      <w:bookmarkEnd w:id="479"/>
      <w:r>
        <w:rPr>
          <w:rFonts w:ascii="Times New Roman" w:hAnsi="Times New Roman" w:eastAsia="Times New Roman" w:cs="Times New Roman"/>
          <w:spacing w:val="-4"/>
          <w:sz w:val="24"/>
          <w:szCs w:val="24"/>
        </w:rPr>
        <w:t>23.</w:t>
      </w:r>
      <w:r>
        <w:rPr>
          <w:rFonts w:ascii="Times New Roman" w:hAnsi="Times New Roman" w:eastAsia="Times New Roman" w:cs="Times New Roman"/>
          <w:spacing w:val="7"/>
          <w:sz w:val="24"/>
          <w:szCs w:val="24"/>
        </w:rPr>
        <w:t xml:space="preserve">  </w:t>
      </w:r>
      <w:r>
        <w:rPr>
          <w:rFonts w:ascii="黑体" w:hAnsi="黑体" w:eastAsia="黑体" w:cs="黑体"/>
          <w:spacing w:val="-4"/>
          <w:sz w:val="24"/>
          <w:szCs w:val="24"/>
        </w:rPr>
        <w:t>索赔</w:t>
      </w:r>
    </w:p>
    <w:p w14:paraId="02EE3A9D">
      <w:pPr>
        <w:spacing w:before="204" w:line="230" w:lineRule="auto"/>
        <w:ind w:left="20"/>
        <w:outlineLvl w:val="2"/>
        <w:rPr>
          <w:rFonts w:ascii="黑体" w:hAnsi="黑体" w:eastAsia="黑体" w:cs="黑体"/>
          <w:sz w:val="20"/>
          <w:szCs w:val="20"/>
        </w:rPr>
      </w:pPr>
      <w:r>
        <w:rPr>
          <w:rFonts w:ascii="Times New Roman" w:hAnsi="Times New Roman" w:eastAsia="Times New Roman" w:cs="Times New Roman"/>
          <w:spacing w:val="7"/>
          <w:sz w:val="20"/>
          <w:szCs w:val="20"/>
        </w:rPr>
        <w:t>23</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1  </w:t>
      </w:r>
      <w:r>
        <w:rPr>
          <w:rFonts w:ascii="黑体" w:hAnsi="黑体" w:eastAsia="黑体" w:cs="黑体"/>
          <w:spacing w:val="7"/>
          <w:sz w:val="20"/>
          <w:szCs w:val="20"/>
        </w:rPr>
        <w:t>承包人索赔的提出</w:t>
      </w:r>
    </w:p>
    <w:p w14:paraId="3600E3DB">
      <w:pPr>
        <w:spacing w:before="149" w:line="442" w:lineRule="auto"/>
        <w:ind w:left="24" w:right="18" w:firstLine="420"/>
        <w:rPr>
          <w:rFonts w:ascii="宋体" w:hAnsi="宋体" w:eastAsia="宋体" w:cs="宋体"/>
          <w:sz w:val="20"/>
          <w:szCs w:val="20"/>
        </w:rPr>
      </w:pPr>
      <w:r>
        <w:rPr>
          <w:rFonts w:ascii="宋体" w:hAnsi="宋体" w:eastAsia="宋体" w:cs="宋体"/>
          <w:spacing w:val="7"/>
          <w:sz w:val="20"/>
          <w:szCs w:val="20"/>
        </w:rPr>
        <w:t>根据合同约定，承包人认为有权得到追加付款和（或）延长工期的，应按以下程序向发包人提出索赔：</w:t>
      </w:r>
    </w:p>
    <w:p w14:paraId="5B7002E4">
      <w:pPr>
        <w:spacing w:before="2" w:line="370" w:lineRule="auto"/>
        <w:ind w:left="27" w:right="18" w:firstLine="426"/>
        <w:rPr>
          <w:rFonts w:ascii="宋体" w:hAnsi="宋体" w:eastAsia="宋体" w:cs="宋体"/>
          <w:sz w:val="20"/>
          <w:szCs w:val="20"/>
        </w:rPr>
      </w:pPr>
      <w:r>
        <w:rPr>
          <w:rFonts w:ascii="宋体" w:hAnsi="宋体" w:eastAsia="宋体" w:cs="宋体"/>
          <w:spacing w:val="10"/>
          <w:sz w:val="20"/>
          <w:szCs w:val="20"/>
        </w:rPr>
        <w:t>（1）承包人应在知道或应当知道索赔事件发生后</w:t>
      </w:r>
      <w:r>
        <w:rPr>
          <w:rFonts w:ascii="宋体" w:hAnsi="宋体" w:eastAsia="宋体" w:cs="宋体"/>
          <w:spacing w:val="-33"/>
          <w:sz w:val="20"/>
          <w:szCs w:val="20"/>
        </w:rPr>
        <w:t xml:space="preserve"> </w:t>
      </w:r>
      <w:r>
        <w:rPr>
          <w:rFonts w:ascii="宋体" w:hAnsi="宋体" w:eastAsia="宋体" w:cs="宋体"/>
          <w:spacing w:val="10"/>
          <w:sz w:val="20"/>
          <w:szCs w:val="20"/>
        </w:rPr>
        <w:t>28 天内，向监理人递交索赔意向通</w:t>
      </w:r>
      <w:r>
        <w:rPr>
          <w:rFonts w:ascii="宋体" w:hAnsi="宋体" w:eastAsia="宋体" w:cs="宋体"/>
          <w:spacing w:val="9"/>
          <w:sz w:val="20"/>
          <w:szCs w:val="20"/>
        </w:rPr>
        <w:t>知书，并说明发生索赔事件的事由。承包人未在前述</w:t>
      </w:r>
      <w:r>
        <w:rPr>
          <w:rFonts w:ascii="宋体" w:hAnsi="宋体" w:eastAsia="宋体" w:cs="宋体"/>
          <w:spacing w:val="-35"/>
          <w:sz w:val="20"/>
          <w:szCs w:val="20"/>
        </w:rPr>
        <w:t xml:space="preserve"> </w:t>
      </w:r>
      <w:r>
        <w:rPr>
          <w:rFonts w:ascii="宋体" w:hAnsi="宋体" w:eastAsia="宋体" w:cs="宋体"/>
          <w:spacing w:val="9"/>
          <w:sz w:val="20"/>
          <w:szCs w:val="20"/>
        </w:rPr>
        <w:t>28</w:t>
      </w:r>
      <w:r>
        <w:rPr>
          <w:rFonts w:ascii="宋体" w:hAnsi="宋体" w:eastAsia="宋体" w:cs="宋体"/>
          <w:spacing w:val="-36"/>
          <w:sz w:val="20"/>
          <w:szCs w:val="20"/>
        </w:rPr>
        <w:t xml:space="preserve"> </w:t>
      </w:r>
      <w:r>
        <w:rPr>
          <w:rFonts w:ascii="宋体" w:hAnsi="宋体" w:eastAsia="宋体" w:cs="宋体"/>
          <w:spacing w:val="9"/>
          <w:sz w:val="20"/>
          <w:szCs w:val="20"/>
        </w:rPr>
        <w:t>天内发出索赔意向通知书的</w:t>
      </w:r>
      <w:r>
        <w:rPr>
          <w:rFonts w:ascii="宋体" w:hAnsi="宋体" w:eastAsia="宋体" w:cs="宋体"/>
          <w:spacing w:val="8"/>
          <w:sz w:val="20"/>
          <w:szCs w:val="20"/>
        </w:rPr>
        <w:t>，工期不予顺延，且承包人无权获得追加付款；</w:t>
      </w:r>
    </w:p>
    <w:p w14:paraId="25446E77">
      <w:pPr>
        <w:spacing w:before="232" w:line="370" w:lineRule="auto"/>
        <w:ind w:left="24" w:right="18" w:firstLine="430"/>
        <w:rPr>
          <w:rFonts w:ascii="宋体" w:hAnsi="宋体" w:eastAsia="宋体" w:cs="宋体"/>
          <w:sz w:val="20"/>
          <w:szCs w:val="20"/>
        </w:rPr>
      </w:pPr>
      <w:r>
        <w:rPr>
          <w:rFonts w:ascii="宋体" w:hAnsi="宋体" w:eastAsia="宋体" w:cs="宋体"/>
          <w:spacing w:val="6"/>
          <w:sz w:val="20"/>
          <w:szCs w:val="20"/>
        </w:rPr>
        <w:t>（2）承包人应在发出索赔意向通知书后</w:t>
      </w:r>
      <w:r>
        <w:rPr>
          <w:rFonts w:ascii="宋体" w:hAnsi="宋体" w:eastAsia="宋体" w:cs="宋体"/>
          <w:spacing w:val="-37"/>
          <w:sz w:val="20"/>
          <w:szCs w:val="20"/>
        </w:rPr>
        <w:t xml:space="preserve"> </w:t>
      </w:r>
      <w:r>
        <w:rPr>
          <w:rFonts w:ascii="宋体" w:hAnsi="宋体" w:eastAsia="宋体" w:cs="宋体"/>
          <w:spacing w:val="6"/>
          <w:sz w:val="20"/>
          <w:szCs w:val="20"/>
        </w:rPr>
        <w:t>28</w:t>
      </w:r>
      <w:r>
        <w:rPr>
          <w:rFonts w:ascii="宋体" w:hAnsi="宋体" w:eastAsia="宋体" w:cs="宋体"/>
          <w:spacing w:val="-33"/>
          <w:sz w:val="20"/>
          <w:szCs w:val="20"/>
        </w:rPr>
        <w:t xml:space="preserve"> </w:t>
      </w:r>
      <w:r>
        <w:rPr>
          <w:rFonts w:ascii="宋体" w:hAnsi="宋体" w:eastAsia="宋体" w:cs="宋体"/>
          <w:spacing w:val="6"/>
          <w:sz w:val="20"/>
          <w:szCs w:val="20"/>
        </w:rPr>
        <w:t>天内，向监理人正式递交索赔通知</w:t>
      </w:r>
      <w:r>
        <w:rPr>
          <w:rFonts w:ascii="宋体" w:hAnsi="宋体" w:eastAsia="宋体" w:cs="宋体"/>
          <w:spacing w:val="5"/>
          <w:sz w:val="20"/>
          <w:szCs w:val="20"/>
        </w:rPr>
        <w:t>书。索赔</w:t>
      </w:r>
      <w:r>
        <w:rPr>
          <w:rFonts w:ascii="宋体" w:hAnsi="宋体" w:eastAsia="宋体" w:cs="宋体"/>
          <w:spacing w:val="7"/>
          <w:sz w:val="20"/>
          <w:szCs w:val="20"/>
        </w:rPr>
        <w:t>通知书应详细说明索赔理由以及要求追加的付款金额和（或）延长的工期，并附必要的记录</w:t>
      </w:r>
      <w:r>
        <w:rPr>
          <w:rFonts w:ascii="宋体" w:hAnsi="宋体" w:eastAsia="宋体" w:cs="宋体"/>
          <w:spacing w:val="6"/>
          <w:sz w:val="20"/>
          <w:szCs w:val="20"/>
        </w:rPr>
        <w:t>和证明材料；</w:t>
      </w:r>
    </w:p>
    <w:p w14:paraId="43F5C6C8">
      <w:pPr>
        <w:spacing w:before="233" w:line="335" w:lineRule="auto"/>
        <w:ind w:left="44" w:right="20" w:firstLine="410"/>
        <w:rPr>
          <w:rFonts w:ascii="宋体" w:hAnsi="宋体" w:eastAsia="宋体" w:cs="宋体"/>
          <w:sz w:val="20"/>
          <w:szCs w:val="20"/>
        </w:rPr>
      </w:pPr>
      <w:r>
        <w:rPr>
          <w:rFonts w:ascii="宋体" w:hAnsi="宋体" w:eastAsia="宋体" w:cs="宋体"/>
          <w:spacing w:val="9"/>
          <w:sz w:val="20"/>
          <w:szCs w:val="20"/>
        </w:rPr>
        <w:t>（3）索赔事件具有连续影响的，承包人应按合理时间间隔继续递交延续索赔通知，说明连续影响的实际情况和记录，列出累计的追加付款金额和（或）工期</w:t>
      </w:r>
      <w:r>
        <w:rPr>
          <w:rFonts w:ascii="宋体" w:hAnsi="宋体" w:eastAsia="宋体" w:cs="宋体"/>
          <w:spacing w:val="8"/>
          <w:sz w:val="20"/>
          <w:szCs w:val="20"/>
        </w:rPr>
        <w:t>延长天数；</w:t>
      </w:r>
    </w:p>
    <w:p w14:paraId="4E208CFC">
      <w:pPr>
        <w:spacing w:before="231" w:line="335" w:lineRule="auto"/>
        <w:ind w:left="44" w:right="20" w:firstLine="410"/>
        <w:rPr>
          <w:rFonts w:ascii="宋体" w:hAnsi="宋体" w:eastAsia="宋体" w:cs="宋体"/>
          <w:sz w:val="20"/>
          <w:szCs w:val="20"/>
        </w:rPr>
      </w:pPr>
      <w:r>
        <w:rPr>
          <w:rFonts w:ascii="宋体" w:hAnsi="宋体" w:eastAsia="宋体" w:cs="宋体"/>
          <w:spacing w:val="10"/>
          <w:sz w:val="20"/>
          <w:szCs w:val="20"/>
        </w:rPr>
        <w:t>（4）在索赔事件影响结束后的</w:t>
      </w:r>
      <w:r>
        <w:rPr>
          <w:rFonts w:ascii="宋体" w:hAnsi="宋体" w:eastAsia="宋体" w:cs="宋体"/>
          <w:spacing w:val="-33"/>
          <w:sz w:val="20"/>
          <w:szCs w:val="20"/>
        </w:rPr>
        <w:t xml:space="preserve"> </w:t>
      </w:r>
      <w:r>
        <w:rPr>
          <w:rFonts w:ascii="宋体" w:hAnsi="宋体" w:eastAsia="宋体" w:cs="宋体"/>
          <w:spacing w:val="10"/>
          <w:sz w:val="20"/>
          <w:szCs w:val="20"/>
        </w:rPr>
        <w:t>28 天内，承包人应向监理人递交最终索赔通知书，说</w:t>
      </w:r>
      <w:r>
        <w:rPr>
          <w:rFonts w:ascii="宋体" w:hAnsi="宋体" w:eastAsia="宋体" w:cs="宋体"/>
          <w:spacing w:val="9"/>
          <w:sz w:val="20"/>
          <w:szCs w:val="20"/>
        </w:rPr>
        <w:t>明最终要求索赔的追加付款金额和延长的工期，并附必要的记</w:t>
      </w:r>
      <w:r>
        <w:rPr>
          <w:rFonts w:ascii="宋体" w:hAnsi="宋体" w:eastAsia="宋体" w:cs="宋体"/>
          <w:spacing w:val="8"/>
          <w:sz w:val="20"/>
          <w:szCs w:val="20"/>
        </w:rPr>
        <w:t>录和证明材料。</w:t>
      </w:r>
    </w:p>
    <w:p w14:paraId="3E6F6915">
      <w:pPr>
        <w:pStyle w:val="3"/>
        <w:spacing w:line="244" w:lineRule="auto"/>
      </w:pPr>
    </w:p>
    <w:p w14:paraId="17D75571">
      <w:pPr>
        <w:spacing w:before="65" w:line="230" w:lineRule="auto"/>
        <w:ind w:left="20"/>
        <w:outlineLvl w:val="2"/>
        <w:rPr>
          <w:rFonts w:ascii="黑体" w:hAnsi="黑体" w:eastAsia="黑体" w:cs="黑体"/>
          <w:sz w:val="20"/>
          <w:szCs w:val="20"/>
        </w:rPr>
      </w:pPr>
      <w:r>
        <w:rPr>
          <w:rFonts w:ascii="Times New Roman" w:hAnsi="Times New Roman" w:eastAsia="Times New Roman" w:cs="Times New Roman"/>
          <w:spacing w:val="7"/>
          <w:sz w:val="20"/>
          <w:szCs w:val="20"/>
        </w:rPr>
        <w:t>23</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2  </w:t>
      </w:r>
      <w:r>
        <w:rPr>
          <w:rFonts w:ascii="黑体" w:hAnsi="黑体" w:eastAsia="黑体" w:cs="黑体"/>
          <w:spacing w:val="7"/>
          <w:sz w:val="20"/>
          <w:szCs w:val="20"/>
        </w:rPr>
        <w:t>承包人索赔处理程序</w:t>
      </w:r>
    </w:p>
    <w:p w14:paraId="08961D46">
      <w:pPr>
        <w:spacing w:before="152" w:line="334" w:lineRule="auto"/>
        <w:ind w:left="24" w:right="20" w:firstLine="430"/>
        <w:rPr>
          <w:rFonts w:ascii="宋体" w:hAnsi="宋体" w:eastAsia="宋体" w:cs="宋体"/>
          <w:sz w:val="20"/>
          <w:szCs w:val="20"/>
        </w:rPr>
      </w:pPr>
      <w:r>
        <w:rPr>
          <w:rFonts w:ascii="宋体" w:hAnsi="宋体" w:eastAsia="宋体" w:cs="宋体"/>
          <w:spacing w:val="9"/>
          <w:sz w:val="20"/>
          <w:szCs w:val="20"/>
        </w:rPr>
        <w:t>（1）监理人收到承包人提交的索赔通知书后，应及时审查索赔通知书的内容、查验承包人的记录和证明材料，必要时监理人可要求承包人提交全部原始记录副本。</w:t>
      </w:r>
    </w:p>
    <w:p w14:paraId="13415E9F">
      <w:pPr>
        <w:spacing w:before="230" w:line="389" w:lineRule="auto"/>
        <w:ind w:left="26" w:right="18" w:firstLine="428"/>
        <w:rPr>
          <w:rFonts w:ascii="宋体" w:hAnsi="宋体" w:eastAsia="宋体" w:cs="宋体"/>
          <w:sz w:val="20"/>
          <w:szCs w:val="20"/>
        </w:rPr>
      </w:pPr>
      <w:r>
        <w:rPr>
          <w:rFonts w:ascii="宋体" w:hAnsi="宋体" w:eastAsia="宋体" w:cs="宋体"/>
          <w:spacing w:val="7"/>
          <w:sz w:val="20"/>
          <w:szCs w:val="20"/>
        </w:rPr>
        <w:t>（2）监理人应按第</w:t>
      </w:r>
      <w:r>
        <w:rPr>
          <w:rFonts w:ascii="宋体" w:hAnsi="宋体" w:eastAsia="宋体" w:cs="宋体"/>
          <w:spacing w:val="-20"/>
          <w:sz w:val="20"/>
          <w:szCs w:val="20"/>
        </w:rPr>
        <w:t xml:space="preserve"> </w:t>
      </w:r>
      <w:r>
        <w:rPr>
          <w:rFonts w:ascii="宋体" w:hAnsi="宋体" w:eastAsia="宋体" w:cs="宋体"/>
          <w:spacing w:val="7"/>
          <w:sz w:val="20"/>
          <w:szCs w:val="20"/>
        </w:rPr>
        <w:t>3.5 款商定或确定追加的付款和（或）延长的工期，并在收到上述</w:t>
      </w:r>
      <w:r>
        <w:rPr>
          <w:rFonts w:ascii="宋体" w:hAnsi="宋体" w:eastAsia="宋体" w:cs="宋体"/>
          <w:spacing w:val="11"/>
          <w:sz w:val="20"/>
          <w:szCs w:val="20"/>
        </w:rPr>
        <w:t>索赔通知书或有关索赔的进一步证明材料后的42</w:t>
      </w:r>
      <w:r>
        <w:rPr>
          <w:rFonts w:ascii="宋体" w:hAnsi="宋体" w:eastAsia="宋体" w:cs="宋体"/>
          <w:spacing w:val="-36"/>
          <w:sz w:val="20"/>
          <w:szCs w:val="20"/>
        </w:rPr>
        <w:t xml:space="preserve"> </w:t>
      </w:r>
      <w:r>
        <w:rPr>
          <w:rFonts w:ascii="宋体" w:hAnsi="宋体" w:eastAsia="宋体" w:cs="宋体"/>
          <w:spacing w:val="10"/>
          <w:sz w:val="20"/>
          <w:szCs w:val="20"/>
        </w:rPr>
        <w:t>天内，将索赔处理结果答复承包人。监理</w:t>
      </w:r>
      <w:r>
        <w:rPr>
          <w:rFonts w:ascii="宋体" w:hAnsi="宋体" w:eastAsia="宋体" w:cs="宋体"/>
          <w:spacing w:val="11"/>
          <w:sz w:val="20"/>
          <w:szCs w:val="20"/>
        </w:rPr>
        <w:t>人应当在收到索赔通知书或有关索赔的进一步证明</w:t>
      </w:r>
      <w:r>
        <w:rPr>
          <w:rFonts w:ascii="宋体" w:hAnsi="宋体" w:eastAsia="宋体" w:cs="宋体"/>
          <w:spacing w:val="10"/>
          <w:sz w:val="20"/>
          <w:szCs w:val="20"/>
        </w:rPr>
        <w:t>材料后的42</w:t>
      </w:r>
      <w:r>
        <w:rPr>
          <w:rFonts w:ascii="宋体" w:hAnsi="宋体" w:eastAsia="宋体" w:cs="宋体"/>
          <w:spacing w:val="-34"/>
          <w:sz w:val="20"/>
          <w:szCs w:val="20"/>
        </w:rPr>
        <w:t xml:space="preserve"> </w:t>
      </w:r>
      <w:r>
        <w:rPr>
          <w:rFonts w:ascii="宋体" w:hAnsi="宋体" w:eastAsia="宋体" w:cs="宋体"/>
          <w:spacing w:val="10"/>
          <w:sz w:val="20"/>
          <w:szCs w:val="20"/>
        </w:rPr>
        <w:t>天内不予答复的，视为认可</w:t>
      </w:r>
      <w:r>
        <w:rPr>
          <w:rFonts w:ascii="宋体" w:hAnsi="宋体" w:eastAsia="宋体" w:cs="宋体"/>
          <w:spacing w:val="2"/>
          <w:sz w:val="20"/>
          <w:szCs w:val="20"/>
        </w:rPr>
        <w:t>索赔。</w:t>
      </w:r>
    </w:p>
    <w:p w14:paraId="12A1D316">
      <w:pPr>
        <w:spacing w:before="230" w:line="228" w:lineRule="auto"/>
        <w:ind w:right="20"/>
        <w:jc w:val="right"/>
        <w:rPr>
          <w:rFonts w:ascii="宋体" w:hAnsi="宋体" w:eastAsia="宋体" w:cs="宋体"/>
          <w:sz w:val="20"/>
          <w:szCs w:val="20"/>
        </w:rPr>
      </w:pPr>
      <w:r>
        <w:rPr>
          <w:rFonts w:ascii="宋体" w:hAnsi="宋体" w:eastAsia="宋体" w:cs="宋体"/>
          <w:spacing w:val="10"/>
          <w:sz w:val="20"/>
          <w:szCs w:val="20"/>
        </w:rPr>
        <w:t>（3）承包人接受索赔处理结果的，发包人应在作出索赔处理结果答复后</w:t>
      </w:r>
      <w:r>
        <w:rPr>
          <w:rFonts w:ascii="宋体" w:hAnsi="宋体" w:eastAsia="宋体" w:cs="宋体"/>
          <w:spacing w:val="-33"/>
          <w:sz w:val="20"/>
          <w:szCs w:val="20"/>
        </w:rPr>
        <w:t xml:space="preserve"> </w:t>
      </w:r>
      <w:r>
        <w:rPr>
          <w:rFonts w:ascii="宋体" w:hAnsi="宋体" w:eastAsia="宋体" w:cs="宋体"/>
          <w:spacing w:val="10"/>
          <w:sz w:val="20"/>
          <w:szCs w:val="20"/>
        </w:rPr>
        <w:t>28 天内完成</w:t>
      </w:r>
    </w:p>
    <w:p w14:paraId="53B9BDED">
      <w:pPr>
        <w:spacing w:line="228" w:lineRule="auto"/>
        <w:rPr>
          <w:rFonts w:ascii="宋体" w:hAnsi="宋体" w:eastAsia="宋体" w:cs="宋体"/>
          <w:sz w:val="20"/>
          <w:szCs w:val="20"/>
        </w:rPr>
        <w:sectPr>
          <w:footerReference r:id="rId204" w:type="default"/>
          <w:pgSz w:w="11906" w:h="16839"/>
          <w:pgMar w:top="1431" w:right="1785" w:bottom="1206" w:left="1785" w:header="0" w:footer="1044" w:gutter="0"/>
          <w:cols w:space="720" w:num="1"/>
        </w:sectPr>
      </w:pPr>
    </w:p>
    <w:p w14:paraId="1B980E57">
      <w:pPr>
        <w:spacing w:before="141" w:line="228" w:lineRule="auto"/>
        <w:ind w:left="24"/>
        <w:rPr>
          <w:rFonts w:ascii="宋体" w:hAnsi="宋体" w:eastAsia="宋体" w:cs="宋体"/>
          <w:sz w:val="20"/>
          <w:szCs w:val="20"/>
        </w:rPr>
      </w:pPr>
      <w:bookmarkStart w:id="480" w:name="bookmark679"/>
      <w:bookmarkEnd w:id="480"/>
      <w:r>
        <w:rPr>
          <w:rFonts w:ascii="宋体" w:hAnsi="宋体" w:eastAsia="宋体" w:cs="宋体"/>
          <w:spacing w:val="8"/>
          <w:sz w:val="20"/>
          <w:szCs w:val="20"/>
        </w:rPr>
        <w:t>赔付。承包人不接受索赔处理结果的，按第</w:t>
      </w:r>
      <w:r>
        <w:rPr>
          <w:rFonts w:ascii="宋体" w:hAnsi="宋体" w:eastAsia="宋体" w:cs="宋体"/>
          <w:spacing w:val="-34"/>
          <w:sz w:val="20"/>
          <w:szCs w:val="20"/>
        </w:rPr>
        <w:t xml:space="preserve"> </w:t>
      </w:r>
      <w:r>
        <w:rPr>
          <w:rFonts w:ascii="宋体" w:hAnsi="宋体" w:eastAsia="宋体" w:cs="宋体"/>
          <w:spacing w:val="8"/>
          <w:sz w:val="20"/>
          <w:szCs w:val="20"/>
        </w:rPr>
        <w:t>24</w:t>
      </w:r>
      <w:r>
        <w:rPr>
          <w:rFonts w:ascii="宋体" w:hAnsi="宋体" w:eastAsia="宋体" w:cs="宋体"/>
          <w:spacing w:val="-36"/>
          <w:sz w:val="20"/>
          <w:szCs w:val="20"/>
        </w:rPr>
        <w:t xml:space="preserve"> </w:t>
      </w:r>
      <w:r>
        <w:rPr>
          <w:rFonts w:ascii="宋体" w:hAnsi="宋体" w:eastAsia="宋体" w:cs="宋体"/>
          <w:spacing w:val="8"/>
          <w:sz w:val="20"/>
          <w:szCs w:val="20"/>
        </w:rPr>
        <w:t>条的约定执行。</w:t>
      </w:r>
    </w:p>
    <w:p w14:paraId="03927963">
      <w:pPr>
        <w:pStyle w:val="3"/>
        <w:spacing w:line="246" w:lineRule="auto"/>
      </w:pPr>
    </w:p>
    <w:p w14:paraId="6D57FB54">
      <w:pPr>
        <w:spacing w:before="65" w:line="230" w:lineRule="auto"/>
        <w:ind w:left="20"/>
        <w:outlineLvl w:val="2"/>
        <w:rPr>
          <w:rFonts w:ascii="黑体" w:hAnsi="黑体" w:eastAsia="黑体" w:cs="黑体"/>
          <w:sz w:val="20"/>
          <w:szCs w:val="20"/>
        </w:rPr>
      </w:pPr>
      <w:r>
        <w:rPr>
          <w:rFonts w:ascii="Times New Roman" w:hAnsi="Times New Roman" w:eastAsia="Times New Roman" w:cs="Times New Roman"/>
          <w:spacing w:val="7"/>
          <w:sz w:val="20"/>
          <w:szCs w:val="20"/>
        </w:rPr>
        <w:t>23</w:t>
      </w:r>
      <w:r>
        <w:rPr>
          <w:rFonts w:ascii="黑体" w:hAnsi="黑体" w:eastAsia="黑体" w:cs="黑体"/>
          <w:spacing w:val="7"/>
          <w:sz w:val="20"/>
          <w:szCs w:val="20"/>
        </w:rPr>
        <w:t>.</w:t>
      </w:r>
      <w:r>
        <w:rPr>
          <w:rFonts w:ascii="Times New Roman" w:hAnsi="Times New Roman" w:eastAsia="Times New Roman" w:cs="Times New Roman"/>
          <w:spacing w:val="7"/>
          <w:sz w:val="20"/>
          <w:szCs w:val="20"/>
        </w:rPr>
        <w:t xml:space="preserve">3  </w:t>
      </w:r>
      <w:r>
        <w:rPr>
          <w:rFonts w:ascii="黑体" w:hAnsi="黑体" w:eastAsia="黑体" w:cs="黑体"/>
          <w:spacing w:val="7"/>
          <w:sz w:val="20"/>
          <w:szCs w:val="20"/>
        </w:rPr>
        <w:t>承包人提出索赔的期限</w:t>
      </w:r>
    </w:p>
    <w:p w14:paraId="29A8A7BB">
      <w:pPr>
        <w:spacing w:before="149" w:line="335" w:lineRule="auto"/>
        <w:ind w:left="25" w:right="57" w:firstLine="421"/>
        <w:rPr>
          <w:rFonts w:ascii="宋体" w:hAnsi="宋体" w:eastAsia="宋体" w:cs="宋体"/>
          <w:sz w:val="20"/>
          <w:szCs w:val="20"/>
        </w:rPr>
      </w:pPr>
      <w:r>
        <w:rPr>
          <w:rFonts w:ascii="宋体" w:hAnsi="宋体" w:eastAsia="宋体" w:cs="宋体"/>
          <w:spacing w:val="9"/>
          <w:sz w:val="20"/>
          <w:szCs w:val="20"/>
        </w:rPr>
        <w:t>23.3.1 承包人按第</w:t>
      </w:r>
      <w:r>
        <w:rPr>
          <w:rFonts w:ascii="宋体" w:hAnsi="宋体" w:eastAsia="宋体" w:cs="宋体"/>
          <w:spacing w:val="-22"/>
          <w:sz w:val="20"/>
          <w:szCs w:val="20"/>
        </w:rPr>
        <w:t xml:space="preserve"> </w:t>
      </w:r>
      <w:r>
        <w:rPr>
          <w:rFonts w:ascii="宋体" w:hAnsi="宋体" w:eastAsia="宋体" w:cs="宋体"/>
          <w:spacing w:val="9"/>
          <w:sz w:val="20"/>
          <w:szCs w:val="20"/>
        </w:rPr>
        <w:t>17.5 款的约定接受了竣工付款证书后，应被认为已无权再提出在</w:t>
      </w:r>
      <w:r>
        <w:rPr>
          <w:rFonts w:ascii="宋体" w:hAnsi="宋体" w:eastAsia="宋体" w:cs="宋体"/>
          <w:spacing w:val="8"/>
          <w:sz w:val="20"/>
          <w:szCs w:val="20"/>
        </w:rPr>
        <w:t>合同工程接收证书颁发前所发生的任何索赔。</w:t>
      </w:r>
    </w:p>
    <w:p w14:paraId="25DCF8FA">
      <w:pPr>
        <w:spacing w:before="231" w:line="334" w:lineRule="auto"/>
        <w:ind w:left="28" w:right="54" w:firstLine="418"/>
        <w:rPr>
          <w:rFonts w:ascii="宋体" w:hAnsi="宋体" w:eastAsia="宋体" w:cs="宋体"/>
          <w:sz w:val="20"/>
          <w:szCs w:val="20"/>
        </w:rPr>
      </w:pPr>
      <w:r>
        <w:rPr>
          <w:rFonts w:ascii="宋体" w:hAnsi="宋体" w:eastAsia="宋体" w:cs="宋体"/>
          <w:spacing w:val="9"/>
          <w:sz w:val="20"/>
          <w:szCs w:val="20"/>
        </w:rPr>
        <w:t>23.3.2 承包人按第</w:t>
      </w:r>
      <w:r>
        <w:rPr>
          <w:rFonts w:ascii="宋体" w:hAnsi="宋体" w:eastAsia="宋体" w:cs="宋体"/>
          <w:spacing w:val="-20"/>
          <w:sz w:val="20"/>
          <w:szCs w:val="20"/>
        </w:rPr>
        <w:t xml:space="preserve"> </w:t>
      </w:r>
      <w:r>
        <w:rPr>
          <w:rFonts w:ascii="宋体" w:hAnsi="宋体" w:eastAsia="宋体" w:cs="宋体"/>
          <w:spacing w:val="9"/>
          <w:sz w:val="20"/>
          <w:szCs w:val="20"/>
        </w:rPr>
        <w:t>17.6 款的约定提交的最终结清申请单中，只限于提出工程接收证书颁发后发生的索赔。提出索赔的期限自接受最终结清证书时终止。</w:t>
      </w:r>
    </w:p>
    <w:p w14:paraId="29D4109E">
      <w:pPr>
        <w:pStyle w:val="3"/>
        <w:spacing w:line="247" w:lineRule="auto"/>
      </w:pPr>
    </w:p>
    <w:p w14:paraId="596426F6">
      <w:pPr>
        <w:spacing w:before="65" w:line="229" w:lineRule="auto"/>
        <w:ind w:left="20"/>
        <w:outlineLvl w:val="2"/>
        <w:rPr>
          <w:rFonts w:ascii="黑体" w:hAnsi="黑体" w:eastAsia="黑体" w:cs="黑体"/>
          <w:sz w:val="20"/>
          <w:szCs w:val="20"/>
        </w:rPr>
      </w:pPr>
      <w:r>
        <w:rPr>
          <w:rFonts w:ascii="Times New Roman" w:hAnsi="Times New Roman" w:eastAsia="Times New Roman" w:cs="Times New Roman"/>
          <w:spacing w:val="6"/>
          <w:sz w:val="20"/>
          <w:szCs w:val="20"/>
        </w:rPr>
        <w:t>23</w:t>
      </w:r>
      <w:r>
        <w:rPr>
          <w:rFonts w:ascii="黑体" w:hAnsi="黑体" w:eastAsia="黑体" w:cs="黑体"/>
          <w:spacing w:val="6"/>
          <w:sz w:val="20"/>
          <w:szCs w:val="20"/>
        </w:rPr>
        <w:t>.</w:t>
      </w:r>
      <w:r>
        <w:rPr>
          <w:rFonts w:ascii="Times New Roman" w:hAnsi="Times New Roman" w:eastAsia="Times New Roman" w:cs="Times New Roman"/>
          <w:spacing w:val="6"/>
          <w:sz w:val="20"/>
          <w:szCs w:val="20"/>
        </w:rPr>
        <w:t xml:space="preserve">4  </w:t>
      </w:r>
      <w:r>
        <w:rPr>
          <w:rFonts w:ascii="黑体" w:hAnsi="黑体" w:eastAsia="黑体" w:cs="黑体"/>
          <w:spacing w:val="6"/>
          <w:sz w:val="20"/>
          <w:szCs w:val="20"/>
        </w:rPr>
        <w:t>发包人的索赔</w:t>
      </w:r>
    </w:p>
    <w:p w14:paraId="6B03C15B">
      <w:pPr>
        <w:spacing w:before="151" w:line="399" w:lineRule="auto"/>
        <w:ind w:left="27" w:right="4" w:firstLine="419"/>
        <w:rPr>
          <w:rFonts w:ascii="宋体" w:hAnsi="宋体" w:eastAsia="宋体" w:cs="宋体"/>
          <w:sz w:val="20"/>
          <w:szCs w:val="20"/>
        </w:rPr>
      </w:pPr>
      <w:r>
        <w:rPr>
          <w:rFonts w:ascii="宋体" w:hAnsi="宋体" w:eastAsia="宋体" w:cs="宋体"/>
          <w:spacing w:val="7"/>
          <w:sz w:val="20"/>
          <w:szCs w:val="20"/>
        </w:rPr>
        <w:t>23.4.1 发包人应在知道或应当知道索赔事件发生后</w:t>
      </w:r>
      <w:r>
        <w:rPr>
          <w:rFonts w:ascii="宋体" w:hAnsi="宋体" w:eastAsia="宋体" w:cs="宋体"/>
          <w:spacing w:val="-34"/>
          <w:sz w:val="20"/>
          <w:szCs w:val="20"/>
        </w:rPr>
        <w:t xml:space="preserve"> </w:t>
      </w:r>
      <w:r>
        <w:rPr>
          <w:rFonts w:ascii="宋体" w:hAnsi="宋体" w:eastAsia="宋体" w:cs="宋体"/>
          <w:spacing w:val="7"/>
          <w:sz w:val="20"/>
          <w:szCs w:val="20"/>
        </w:rPr>
        <w:t>28</w:t>
      </w:r>
      <w:r>
        <w:rPr>
          <w:rFonts w:ascii="宋体" w:hAnsi="宋体" w:eastAsia="宋体" w:cs="宋体"/>
          <w:spacing w:val="-36"/>
          <w:sz w:val="20"/>
          <w:szCs w:val="20"/>
        </w:rPr>
        <w:t xml:space="preserve"> </w:t>
      </w:r>
      <w:r>
        <w:rPr>
          <w:rFonts w:ascii="宋体" w:hAnsi="宋体" w:eastAsia="宋体" w:cs="宋体"/>
          <w:spacing w:val="7"/>
          <w:sz w:val="20"/>
          <w:szCs w:val="20"/>
        </w:rPr>
        <w:t>天内，向承包人</w:t>
      </w:r>
      <w:r>
        <w:rPr>
          <w:rFonts w:ascii="宋体" w:hAnsi="宋体" w:eastAsia="宋体" w:cs="宋体"/>
          <w:spacing w:val="6"/>
          <w:sz w:val="20"/>
          <w:szCs w:val="20"/>
        </w:rPr>
        <w:t>发出索赔通知，</w:t>
      </w:r>
      <w:r>
        <w:rPr>
          <w:rFonts w:ascii="宋体" w:hAnsi="宋体" w:eastAsia="宋体" w:cs="宋体"/>
          <w:spacing w:val="11"/>
          <w:sz w:val="20"/>
          <w:szCs w:val="20"/>
        </w:rPr>
        <w:t>并说明发包人有权扣减的付款和（或）延长</w:t>
      </w:r>
      <w:r>
        <w:rPr>
          <w:rFonts w:ascii="宋体" w:hAnsi="宋体" w:eastAsia="宋体" w:cs="宋体"/>
          <w:spacing w:val="10"/>
          <w:sz w:val="20"/>
          <w:szCs w:val="20"/>
        </w:rPr>
        <w:t>缺陷责任期的细节和依据。发包人未在前述</w:t>
      </w:r>
      <w:r>
        <w:rPr>
          <w:rFonts w:ascii="宋体" w:hAnsi="宋体" w:eastAsia="宋体" w:cs="宋体"/>
          <w:spacing w:val="-34"/>
          <w:sz w:val="20"/>
          <w:szCs w:val="20"/>
        </w:rPr>
        <w:t xml:space="preserve"> </w:t>
      </w:r>
      <w:r>
        <w:rPr>
          <w:rFonts w:ascii="宋体" w:hAnsi="宋体" w:eastAsia="宋体" w:cs="宋体"/>
          <w:spacing w:val="10"/>
          <w:sz w:val="20"/>
          <w:szCs w:val="20"/>
        </w:rPr>
        <w:t>28</w:t>
      </w:r>
      <w:r>
        <w:rPr>
          <w:rFonts w:ascii="宋体" w:hAnsi="宋体" w:eastAsia="宋体" w:cs="宋体"/>
          <w:spacing w:val="7"/>
          <w:sz w:val="20"/>
          <w:szCs w:val="20"/>
        </w:rPr>
        <w:t>天内发出索赔通知的，丧失要求扣减付款和（或）延长缺陷责任期的权利。发包人提出索赔</w:t>
      </w:r>
      <w:r>
        <w:rPr>
          <w:rFonts w:ascii="宋体" w:hAnsi="宋体" w:eastAsia="宋体" w:cs="宋体"/>
          <w:spacing w:val="8"/>
          <w:sz w:val="20"/>
          <w:szCs w:val="20"/>
        </w:rPr>
        <w:t>的期限和要求与第</w:t>
      </w:r>
      <w:r>
        <w:rPr>
          <w:rFonts w:ascii="宋体" w:hAnsi="宋体" w:eastAsia="宋体" w:cs="宋体"/>
          <w:spacing w:val="-35"/>
          <w:sz w:val="20"/>
          <w:szCs w:val="20"/>
        </w:rPr>
        <w:t xml:space="preserve"> </w:t>
      </w:r>
      <w:r>
        <w:rPr>
          <w:rFonts w:ascii="宋体" w:hAnsi="宋体" w:eastAsia="宋体" w:cs="宋体"/>
          <w:spacing w:val="8"/>
          <w:sz w:val="20"/>
          <w:szCs w:val="20"/>
        </w:rPr>
        <w:t>23.3 款的约定相同，要求延长缺陷责</w:t>
      </w:r>
      <w:r>
        <w:rPr>
          <w:rFonts w:ascii="宋体" w:hAnsi="宋体" w:eastAsia="宋体" w:cs="宋体"/>
          <w:spacing w:val="7"/>
          <w:sz w:val="20"/>
          <w:szCs w:val="20"/>
        </w:rPr>
        <w:t>任期的通知应在缺陷责任期届满前</w:t>
      </w:r>
      <w:r>
        <w:rPr>
          <w:rFonts w:ascii="宋体" w:hAnsi="宋体" w:eastAsia="宋体" w:cs="宋体"/>
          <w:spacing w:val="2"/>
          <w:sz w:val="20"/>
          <w:szCs w:val="20"/>
        </w:rPr>
        <w:t>发出。</w:t>
      </w:r>
    </w:p>
    <w:p w14:paraId="646B5DA9">
      <w:pPr>
        <w:spacing w:before="228" w:line="371" w:lineRule="auto"/>
        <w:ind w:left="24" w:right="54" w:firstLine="422"/>
        <w:rPr>
          <w:rFonts w:ascii="宋体" w:hAnsi="宋体" w:eastAsia="宋体" w:cs="宋体"/>
          <w:sz w:val="20"/>
          <w:szCs w:val="20"/>
        </w:rPr>
      </w:pPr>
      <w:r>
        <w:rPr>
          <w:rFonts w:ascii="宋体" w:hAnsi="宋体" w:eastAsia="宋体" w:cs="宋体"/>
          <w:spacing w:val="7"/>
          <w:sz w:val="20"/>
          <w:szCs w:val="20"/>
        </w:rPr>
        <w:t>23.4.2 发包人按第</w:t>
      </w:r>
      <w:r>
        <w:rPr>
          <w:rFonts w:ascii="宋体" w:hAnsi="宋体" w:eastAsia="宋体" w:cs="宋体"/>
          <w:spacing w:val="-33"/>
          <w:sz w:val="20"/>
          <w:szCs w:val="20"/>
        </w:rPr>
        <w:t xml:space="preserve"> </w:t>
      </w:r>
      <w:r>
        <w:rPr>
          <w:rFonts w:ascii="宋体" w:hAnsi="宋体" w:eastAsia="宋体" w:cs="宋体"/>
          <w:spacing w:val="7"/>
          <w:sz w:val="20"/>
          <w:szCs w:val="20"/>
        </w:rPr>
        <w:t>3.5 款商定或确定发包人从承包人处得到赔付的金额和（或）缺陷责任期的延长期。承包人应付给发包人的金额可从拟支付给承包人的合同价款中扣除，或由</w:t>
      </w:r>
      <w:r>
        <w:rPr>
          <w:rFonts w:ascii="宋体" w:hAnsi="宋体" w:eastAsia="宋体" w:cs="宋体"/>
          <w:spacing w:val="8"/>
          <w:sz w:val="20"/>
          <w:szCs w:val="20"/>
        </w:rPr>
        <w:t>承包人以其他方式支付给发包人。</w:t>
      </w:r>
    </w:p>
    <w:p w14:paraId="34571039">
      <w:pPr>
        <w:spacing w:before="202" w:line="222" w:lineRule="auto"/>
        <w:ind w:left="21"/>
        <w:outlineLvl w:val="1"/>
        <w:rPr>
          <w:rFonts w:ascii="黑体" w:hAnsi="黑体" w:eastAsia="黑体" w:cs="黑体"/>
          <w:sz w:val="24"/>
          <w:szCs w:val="24"/>
        </w:rPr>
      </w:pPr>
      <w:bookmarkStart w:id="481" w:name="bookmark389"/>
      <w:bookmarkEnd w:id="481"/>
      <w:bookmarkStart w:id="482" w:name="bookmark388"/>
      <w:bookmarkEnd w:id="482"/>
      <w:r>
        <w:rPr>
          <w:rFonts w:ascii="Times New Roman" w:hAnsi="Times New Roman" w:eastAsia="Times New Roman" w:cs="Times New Roman"/>
          <w:spacing w:val="-3"/>
          <w:sz w:val="24"/>
          <w:szCs w:val="24"/>
        </w:rPr>
        <w:t>24.</w:t>
      </w:r>
      <w:r>
        <w:rPr>
          <w:rFonts w:ascii="Times New Roman" w:hAnsi="Times New Roman" w:eastAsia="Times New Roman" w:cs="Times New Roman"/>
          <w:spacing w:val="8"/>
          <w:sz w:val="24"/>
          <w:szCs w:val="24"/>
        </w:rPr>
        <w:t xml:space="preserve">  </w:t>
      </w:r>
      <w:r>
        <w:rPr>
          <w:rFonts w:ascii="黑体" w:hAnsi="黑体" w:eastAsia="黑体" w:cs="黑体"/>
          <w:spacing w:val="-3"/>
          <w:sz w:val="24"/>
          <w:szCs w:val="24"/>
        </w:rPr>
        <w:t>争议的解决</w:t>
      </w:r>
    </w:p>
    <w:p w14:paraId="765430CE">
      <w:pPr>
        <w:spacing w:before="204" w:line="229" w:lineRule="auto"/>
        <w:ind w:left="20"/>
        <w:outlineLvl w:val="2"/>
        <w:rPr>
          <w:rFonts w:ascii="黑体" w:hAnsi="黑体" w:eastAsia="黑体" w:cs="黑体"/>
          <w:sz w:val="20"/>
          <w:szCs w:val="20"/>
        </w:rPr>
      </w:pPr>
      <w:r>
        <w:rPr>
          <w:rFonts w:ascii="Times New Roman" w:hAnsi="Times New Roman" w:eastAsia="Times New Roman" w:cs="Times New Roman"/>
          <w:spacing w:val="6"/>
          <w:sz w:val="20"/>
          <w:szCs w:val="20"/>
        </w:rPr>
        <w:t>24</w:t>
      </w:r>
      <w:r>
        <w:rPr>
          <w:rFonts w:ascii="黑体" w:hAnsi="黑体" w:eastAsia="黑体" w:cs="黑体"/>
          <w:spacing w:val="6"/>
          <w:sz w:val="20"/>
          <w:szCs w:val="20"/>
        </w:rPr>
        <w:t>.</w:t>
      </w:r>
      <w:r>
        <w:rPr>
          <w:rFonts w:ascii="Times New Roman" w:hAnsi="Times New Roman" w:eastAsia="Times New Roman" w:cs="Times New Roman"/>
          <w:spacing w:val="6"/>
          <w:sz w:val="20"/>
          <w:szCs w:val="20"/>
        </w:rPr>
        <w:t>1</w:t>
      </w:r>
      <w:r>
        <w:rPr>
          <w:rFonts w:ascii="Times New Roman" w:hAnsi="Times New Roman" w:eastAsia="Times New Roman" w:cs="Times New Roman"/>
          <w:spacing w:val="11"/>
          <w:sz w:val="20"/>
          <w:szCs w:val="20"/>
        </w:rPr>
        <w:t xml:space="preserve">  </w:t>
      </w:r>
      <w:r>
        <w:rPr>
          <w:rFonts w:ascii="黑体" w:hAnsi="黑体" w:eastAsia="黑体" w:cs="黑体"/>
          <w:spacing w:val="6"/>
          <w:sz w:val="20"/>
          <w:szCs w:val="20"/>
        </w:rPr>
        <w:t>争议的解决方式</w:t>
      </w:r>
    </w:p>
    <w:p w14:paraId="4B66051E">
      <w:pPr>
        <w:spacing w:before="151" w:line="442" w:lineRule="auto"/>
        <w:ind w:left="25" w:right="54" w:firstLine="422"/>
        <w:jc w:val="both"/>
        <w:rPr>
          <w:rFonts w:ascii="宋体" w:hAnsi="宋体" w:eastAsia="宋体" w:cs="宋体"/>
          <w:sz w:val="20"/>
          <w:szCs w:val="20"/>
        </w:rPr>
      </w:pPr>
      <w:r>
        <w:rPr>
          <w:rFonts w:ascii="宋体" w:hAnsi="宋体" w:eastAsia="宋体" w:cs="宋体"/>
          <w:spacing w:val="13"/>
          <w:sz w:val="20"/>
          <w:szCs w:val="20"/>
        </w:rPr>
        <w:t>发包人和承包人在履行合同中发生争议的，可以友</w:t>
      </w:r>
      <w:r>
        <w:rPr>
          <w:rFonts w:ascii="宋体" w:hAnsi="宋体" w:eastAsia="宋体" w:cs="宋体"/>
          <w:spacing w:val="12"/>
          <w:sz w:val="20"/>
          <w:szCs w:val="20"/>
        </w:rPr>
        <w:t>好协商解决或者提请争议评审组评</w:t>
      </w:r>
      <w:r>
        <w:rPr>
          <w:rFonts w:ascii="宋体" w:hAnsi="宋体" w:eastAsia="宋体" w:cs="宋体"/>
          <w:spacing w:val="7"/>
          <w:sz w:val="20"/>
          <w:szCs w:val="20"/>
        </w:rPr>
        <w:t>审。合同当事人友好协商解决不成、不愿提请争议评审或者不接受争议评审组意见的，可在</w:t>
      </w:r>
      <w:r>
        <w:rPr>
          <w:rFonts w:ascii="宋体" w:hAnsi="宋体" w:eastAsia="宋体" w:cs="宋体"/>
          <w:spacing w:val="8"/>
          <w:sz w:val="20"/>
          <w:szCs w:val="20"/>
        </w:rPr>
        <w:t>专用合同条款中约定下列一种方式解决：</w:t>
      </w:r>
    </w:p>
    <w:p w14:paraId="5A195C91">
      <w:pPr>
        <w:spacing w:before="1" w:line="226" w:lineRule="auto"/>
        <w:ind w:left="454"/>
        <w:rPr>
          <w:rFonts w:ascii="宋体" w:hAnsi="宋体" w:eastAsia="宋体" w:cs="宋体"/>
          <w:sz w:val="20"/>
          <w:szCs w:val="20"/>
        </w:rPr>
      </w:pPr>
      <w:r>
        <w:rPr>
          <w:rFonts w:ascii="宋体" w:hAnsi="宋体" w:eastAsia="宋体" w:cs="宋体"/>
          <w:spacing w:val="7"/>
          <w:sz w:val="20"/>
          <w:szCs w:val="20"/>
        </w:rPr>
        <w:t>（1）向约定的仲裁委员会申请仲裁；</w:t>
      </w:r>
    </w:p>
    <w:p w14:paraId="3584DF97">
      <w:pPr>
        <w:spacing w:before="232" w:line="227" w:lineRule="auto"/>
        <w:ind w:left="454"/>
        <w:rPr>
          <w:rFonts w:ascii="宋体" w:hAnsi="宋体" w:eastAsia="宋体" w:cs="宋体"/>
          <w:sz w:val="20"/>
          <w:szCs w:val="20"/>
        </w:rPr>
      </w:pPr>
      <w:r>
        <w:rPr>
          <w:rFonts w:ascii="宋体" w:hAnsi="宋体" w:eastAsia="宋体" w:cs="宋体"/>
          <w:spacing w:val="8"/>
          <w:sz w:val="20"/>
          <w:szCs w:val="20"/>
        </w:rPr>
        <w:t>（2）向有管辖权的人民法院提起诉讼。</w:t>
      </w:r>
    </w:p>
    <w:p w14:paraId="0A2958D1">
      <w:pPr>
        <w:pStyle w:val="3"/>
        <w:spacing w:line="246" w:lineRule="auto"/>
      </w:pPr>
    </w:p>
    <w:p w14:paraId="7339675C">
      <w:pPr>
        <w:spacing w:before="66" w:line="231" w:lineRule="auto"/>
        <w:ind w:left="20"/>
        <w:outlineLvl w:val="2"/>
        <w:rPr>
          <w:rFonts w:ascii="黑体" w:hAnsi="黑体" w:eastAsia="黑体" w:cs="黑体"/>
          <w:sz w:val="20"/>
          <w:szCs w:val="20"/>
        </w:rPr>
      </w:pPr>
      <w:r>
        <w:rPr>
          <w:rFonts w:ascii="Times New Roman" w:hAnsi="Times New Roman" w:eastAsia="Times New Roman" w:cs="Times New Roman"/>
          <w:spacing w:val="5"/>
          <w:sz w:val="20"/>
          <w:szCs w:val="20"/>
        </w:rPr>
        <w:t>24</w:t>
      </w:r>
      <w:r>
        <w:rPr>
          <w:rFonts w:ascii="黑体" w:hAnsi="黑体" w:eastAsia="黑体" w:cs="黑体"/>
          <w:spacing w:val="5"/>
          <w:sz w:val="20"/>
          <w:szCs w:val="20"/>
        </w:rPr>
        <w:t>.</w:t>
      </w:r>
      <w:r>
        <w:rPr>
          <w:rFonts w:ascii="Times New Roman" w:hAnsi="Times New Roman" w:eastAsia="Times New Roman" w:cs="Times New Roman"/>
          <w:spacing w:val="5"/>
          <w:sz w:val="20"/>
          <w:szCs w:val="20"/>
        </w:rPr>
        <w:t xml:space="preserve">2  </w:t>
      </w:r>
      <w:r>
        <w:rPr>
          <w:rFonts w:ascii="黑体" w:hAnsi="黑体" w:eastAsia="黑体" w:cs="黑体"/>
          <w:spacing w:val="5"/>
          <w:sz w:val="20"/>
          <w:szCs w:val="20"/>
        </w:rPr>
        <w:t>友好解决</w:t>
      </w:r>
    </w:p>
    <w:p w14:paraId="03B936F5">
      <w:pPr>
        <w:spacing w:before="149" w:line="442" w:lineRule="auto"/>
        <w:ind w:left="24" w:right="54" w:firstLine="419"/>
        <w:rPr>
          <w:rFonts w:ascii="宋体" w:hAnsi="宋体" w:eastAsia="宋体" w:cs="宋体"/>
          <w:sz w:val="20"/>
          <w:szCs w:val="20"/>
        </w:rPr>
      </w:pPr>
      <w:r>
        <w:rPr>
          <w:rFonts w:ascii="宋体" w:hAnsi="宋体" w:eastAsia="宋体" w:cs="宋体"/>
          <w:spacing w:val="7"/>
          <w:sz w:val="20"/>
          <w:szCs w:val="20"/>
        </w:rPr>
        <w:t>在提请争议评审、仲裁或者诉讼前，以及在争议评审、仲裁或诉讼过程中，发包人和承</w:t>
      </w:r>
      <w:r>
        <w:rPr>
          <w:rFonts w:ascii="宋体" w:hAnsi="宋体" w:eastAsia="宋体" w:cs="宋体"/>
          <w:spacing w:val="8"/>
          <w:sz w:val="20"/>
          <w:szCs w:val="20"/>
        </w:rPr>
        <w:t>包人均可共同努力友好协商解决争议。</w:t>
      </w:r>
    </w:p>
    <w:p w14:paraId="3891AC3C">
      <w:pPr>
        <w:spacing w:before="78" w:line="230" w:lineRule="auto"/>
        <w:ind w:left="20"/>
        <w:outlineLvl w:val="2"/>
        <w:rPr>
          <w:rFonts w:ascii="黑体" w:hAnsi="黑体" w:eastAsia="黑体" w:cs="黑体"/>
          <w:sz w:val="20"/>
          <w:szCs w:val="20"/>
        </w:rPr>
      </w:pPr>
      <w:r>
        <w:rPr>
          <w:rFonts w:ascii="Times New Roman" w:hAnsi="Times New Roman" w:eastAsia="Times New Roman" w:cs="Times New Roman"/>
          <w:spacing w:val="4"/>
          <w:sz w:val="20"/>
          <w:szCs w:val="20"/>
        </w:rPr>
        <w:t>24</w:t>
      </w:r>
      <w:r>
        <w:rPr>
          <w:rFonts w:ascii="黑体" w:hAnsi="黑体" w:eastAsia="黑体" w:cs="黑体"/>
          <w:spacing w:val="4"/>
          <w:sz w:val="20"/>
          <w:szCs w:val="20"/>
        </w:rPr>
        <w:t>.</w:t>
      </w:r>
      <w:r>
        <w:rPr>
          <w:rFonts w:ascii="Times New Roman" w:hAnsi="Times New Roman" w:eastAsia="Times New Roman" w:cs="Times New Roman"/>
          <w:spacing w:val="4"/>
          <w:sz w:val="20"/>
          <w:szCs w:val="20"/>
        </w:rPr>
        <w:t>3</w:t>
      </w:r>
      <w:r>
        <w:rPr>
          <w:rFonts w:ascii="Times New Roman" w:hAnsi="Times New Roman" w:eastAsia="Times New Roman" w:cs="Times New Roman"/>
          <w:spacing w:val="12"/>
          <w:w w:val="101"/>
          <w:sz w:val="20"/>
          <w:szCs w:val="20"/>
        </w:rPr>
        <w:t xml:space="preserve">  </w:t>
      </w:r>
      <w:r>
        <w:rPr>
          <w:rFonts w:ascii="黑体" w:hAnsi="黑体" w:eastAsia="黑体" w:cs="黑体"/>
          <w:spacing w:val="4"/>
          <w:sz w:val="20"/>
          <w:szCs w:val="20"/>
        </w:rPr>
        <w:t>争议评审</w:t>
      </w:r>
    </w:p>
    <w:p w14:paraId="4534CD1A">
      <w:pPr>
        <w:spacing w:before="150" w:line="335" w:lineRule="auto"/>
        <w:ind w:left="28" w:right="54" w:firstLine="418"/>
        <w:rPr>
          <w:rFonts w:ascii="宋体" w:hAnsi="宋体" w:eastAsia="宋体" w:cs="宋体"/>
          <w:sz w:val="20"/>
          <w:szCs w:val="20"/>
        </w:rPr>
      </w:pPr>
      <w:r>
        <w:rPr>
          <w:rFonts w:ascii="宋体" w:hAnsi="宋体" w:eastAsia="宋体" w:cs="宋体"/>
          <w:spacing w:val="6"/>
          <w:sz w:val="20"/>
          <w:szCs w:val="20"/>
        </w:rPr>
        <w:t>24.3.1 采用争议评审的，发包人和承包人应在开工日后</w:t>
      </w:r>
      <w:r>
        <w:rPr>
          <w:rFonts w:ascii="宋体" w:hAnsi="宋体" w:eastAsia="宋体" w:cs="宋体"/>
          <w:spacing w:val="5"/>
          <w:sz w:val="20"/>
          <w:szCs w:val="20"/>
        </w:rPr>
        <w:t>的</w:t>
      </w:r>
      <w:r>
        <w:rPr>
          <w:rFonts w:ascii="宋体" w:hAnsi="宋体" w:eastAsia="宋体" w:cs="宋体"/>
          <w:spacing w:val="-37"/>
          <w:sz w:val="20"/>
          <w:szCs w:val="20"/>
        </w:rPr>
        <w:t xml:space="preserve"> </w:t>
      </w:r>
      <w:r>
        <w:rPr>
          <w:rFonts w:ascii="宋体" w:hAnsi="宋体" w:eastAsia="宋体" w:cs="宋体"/>
          <w:spacing w:val="5"/>
          <w:sz w:val="20"/>
          <w:szCs w:val="20"/>
        </w:rPr>
        <w:t>28</w:t>
      </w:r>
      <w:r>
        <w:rPr>
          <w:rFonts w:ascii="宋体" w:hAnsi="宋体" w:eastAsia="宋体" w:cs="宋体"/>
          <w:spacing w:val="-34"/>
          <w:sz w:val="20"/>
          <w:szCs w:val="20"/>
        </w:rPr>
        <w:t xml:space="preserve"> </w:t>
      </w:r>
      <w:r>
        <w:rPr>
          <w:rFonts w:ascii="宋体" w:hAnsi="宋体" w:eastAsia="宋体" w:cs="宋体"/>
          <w:spacing w:val="5"/>
          <w:sz w:val="20"/>
          <w:szCs w:val="20"/>
        </w:rPr>
        <w:t>天内或在争议发生后，协</w:t>
      </w:r>
      <w:r>
        <w:rPr>
          <w:rFonts w:ascii="宋体" w:hAnsi="宋体" w:eastAsia="宋体" w:cs="宋体"/>
          <w:spacing w:val="9"/>
          <w:sz w:val="20"/>
          <w:szCs w:val="20"/>
        </w:rPr>
        <w:t>商成立争议评审组。争议评审组由有合同管理和工程实践经验的专家组成。</w:t>
      </w:r>
    </w:p>
    <w:p w14:paraId="09716563">
      <w:pPr>
        <w:spacing w:before="231" w:line="226" w:lineRule="auto"/>
        <w:jc w:val="right"/>
        <w:rPr>
          <w:rFonts w:ascii="宋体" w:hAnsi="宋体" w:eastAsia="宋体" w:cs="宋体"/>
          <w:sz w:val="20"/>
          <w:szCs w:val="20"/>
        </w:rPr>
      </w:pPr>
      <w:r>
        <w:rPr>
          <w:rFonts w:ascii="宋体" w:hAnsi="宋体" w:eastAsia="宋体" w:cs="宋体"/>
          <w:spacing w:val="5"/>
          <w:sz w:val="20"/>
          <w:szCs w:val="20"/>
        </w:rPr>
        <w:t>24.3.2 合同双方的争议，应首先由申请人向争议评审组提交一份详细的评审申请报告，</w:t>
      </w:r>
    </w:p>
    <w:p w14:paraId="65275AC7">
      <w:pPr>
        <w:spacing w:line="226" w:lineRule="auto"/>
        <w:rPr>
          <w:rFonts w:ascii="宋体" w:hAnsi="宋体" w:eastAsia="宋体" w:cs="宋体"/>
          <w:sz w:val="20"/>
          <w:szCs w:val="20"/>
        </w:rPr>
        <w:sectPr>
          <w:footerReference r:id="rId205" w:type="default"/>
          <w:pgSz w:w="11906" w:h="16839"/>
          <w:pgMar w:top="1431" w:right="1749" w:bottom="1206" w:left="1785" w:header="0" w:footer="1044" w:gutter="0"/>
          <w:cols w:space="720" w:num="1"/>
        </w:sectPr>
      </w:pPr>
    </w:p>
    <w:p w14:paraId="4EF6CF3D">
      <w:pPr>
        <w:spacing w:before="142" w:line="442" w:lineRule="auto"/>
        <w:ind w:left="27" w:right="18" w:firstLine="2"/>
        <w:rPr>
          <w:rFonts w:ascii="宋体" w:hAnsi="宋体" w:eastAsia="宋体" w:cs="宋体"/>
          <w:sz w:val="20"/>
          <w:szCs w:val="20"/>
        </w:rPr>
      </w:pPr>
      <w:bookmarkStart w:id="483" w:name="bookmark680"/>
      <w:bookmarkEnd w:id="483"/>
      <w:r>
        <w:rPr>
          <w:rFonts w:ascii="宋体" w:hAnsi="宋体" w:eastAsia="宋体" w:cs="宋体"/>
          <w:spacing w:val="7"/>
          <w:sz w:val="20"/>
          <w:szCs w:val="20"/>
        </w:rPr>
        <w:t>并附必要的文件、图纸和证明材料，申请人还应将上述报告的副本同时提交给被申请人和监</w:t>
      </w:r>
      <w:r>
        <w:rPr>
          <w:rFonts w:ascii="宋体" w:hAnsi="宋体" w:eastAsia="宋体" w:cs="宋体"/>
          <w:spacing w:val="2"/>
          <w:sz w:val="20"/>
          <w:szCs w:val="20"/>
        </w:rPr>
        <w:t>理人。</w:t>
      </w:r>
    </w:p>
    <w:p w14:paraId="4120AA85">
      <w:pPr>
        <w:spacing w:before="1" w:line="333" w:lineRule="auto"/>
        <w:ind w:left="24" w:right="20" w:firstLine="422"/>
        <w:rPr>
          <w:rFonts w:ascii="宋体" w:hAnsi="宋体" w:eastAsia="宋体" w:cs="宋体"/>
          <w:sz w:val="20"/>
          <w:szCs w:val="20"/>
        </w:rPr>
      </w:pPr>
      <w:r>
        <w:rPr>
          <w:rFonts w:ascii="宋体" w:hAnsi="宋体" w:eastAsia="宋体" w:cs="宋体"/>
          <w:spacing w:val="9"/>
          <w:sz w:val="20"/>
          <w:szCs w:val="20"/>
        </w:rPr>
        <w:t>24.3.3 被申请人在收到申请人评审申请报</w:t>
      </w:r>
      <w:r>
        <w:rPr>
          <w:rFonts w:ascii="宋体" w:hAnsi="宋体" w:eastAsia="宋体" w:cs="宋体"/>
          <w:spacing w:val="8"/>
          <w:sz w:val="20"/>
          <w:szCs w:val="20"/>
        </w:rPr>
        <w:t>告副本后的</w:t>
      </w:r>
      <w:r>
        <w:rPr>
          <w:rFonts w:ascii="宋体" w:hAnsi="宋体" w:eastAsia="宋体" w:cs="宋体"/>
          <w:spacing w:val="-34"/>
          <w:sz w:val="20"/>
          <w:szCs w:val="20"/>
        </w:rPr>
        <w:t xml:space="preserve"> </w:t>
      </w:r>
      <w:r>
        <w:rPr>
          <w:rFonts w:ascii="宋体" w:hAnsi="宋体" w:eastAsia="宋体" w:cs="宋体"/>
          <w:spacing w:val="8"/>
          <w:sz w:val="20"/>
          <w:szCs w:val="20"/>
        </w:rPr>
        <w:t>28 天内，</w:t>
      </w:r>
      <w:r>
        <w:rPr>
          <w:rFonts w:ascii="宋体" w:hAnsi="宋体" w:eastAsia="宋体" w:cs="宋体"/>
          <w:spacing w:val="-59"/>
          <w:sz w:val="20"/>
          <w:szCs w:val="20"/>
        </w:rPr>
        <w:t xml:space="preserve"> </w:t>
      </w:r>
      <w:r>
        <w:rPr>
          <w:rFonts w:ascii="宋体" w:hAnsi="宋体" w:eastAsia="宋体" w:cs="宋体"/>
          <w:spacing w:val="8"/>
          <w:sz w:val="20"/>
          <w:szCs w:val="20"/>
        </w:rPr>
        <w:t>向争议评审组提交一</w:t>
      </w:r>
      <w:r>
        <w:rPr>
          <w:rFonts w:ascii="宋体" w:hAnsi="宋体" w:eastAsia="宋体" w:cs="宋体"/>
          <w:spacing w:val="9"/>
          <w:sz w:val="20"/>
          <w:szCs w:val="20"/>
        </w:rPr>
        <w:t>份答辩报告，并附证明材料。被申请人应将答辩报告的副本同时提交给申请人和监理人。</w:t>
      </w:r>
    </w:p>
    <w:p w14:paraId="0B1F56FB">
      <w:pPr>
        <w:spacing w:before="235" w:line="370" w:lineRule="auto"/>
        <w:ind w:left="22" w:right="18" w:firstLine="424"/>
        <w:rPr>
          <w:rFonts w:ascii="宋体" w:hAnsi="宋体" w:eastAsia="宋体" w:cs="宋体"/>
          <w:sz w:val="20"/>
          <w:szCs w:val="20"/>
        </w:rPr>
      </w:pPr>
      <w:r>
        <w:rPr>
          <w:rFonts w:ascii="宋体" w:hAnsi="宋体" w:eastAsia="宋体" w:cs="宋体"/>
          <w:spacing w:val="5"/>
          <w:sz w:val="20"/>
          <w:szCs w:val="20"/>
        </w:rPr>
        <w:t>24.3.4 除专用合同条款另有约定外，争议评审组在收到合同双方报告后的</w:t>
      </w:r>
      <w:r>
        <w:rPr>
          <w:rFonts w:ascii="宋体" w:hAnsi="宋体" w:eastAsia="宋体" w:cs="宋体"/>
          <w:spacing w:val="-7"/>
          <w:sz w:val="20"/>
          <w:szCs w:val="20"/>
        </w:rPr>
        <w:t xml:space="preserve"> </w:t>
      </w:r>
      <w:r>
        <w:rPr>
          <w:rFonts w:ascii="宋体" w:hAnsi="宋体" w:eastAsia="宋体" w:cs="宋体"/>
          <w:spacing w:val="5"/>
          <w:sz w:val="20"/>
          <w:szCs w:val="20"/>
        </w:rPr>
        <w:t>14</w:t>
      </w:r>
      <w:r>
        <w:rPr>
          <w:rFonts w:ascii="宋体" w:hAnsi="宋体" w:eastAsia="宋体" w:cs="宋体"/>
          <w:spacing w:val="-36"/>
          <w:sz w:val="20"/>
          <w:szCs w:val="20"/>
        </w:rPr>
        <w:t xml:space="preserve"> </w:t>
      </w:r>
      <w:r>
        <w:rPr>
          <w:rFonts w:ascii="宋体" w:hAnsi="宋体" w:eastAsia="宋体" w:cs="宋体"/>
          <w:spacing w:val="5"/>
          <w:sz w:val="20"/>
          <w:szCs w:val="20"/>
        </w:rPr>
        <w:t>天内，邀</w:t>
      </w:r>
      <w:r>
        <w:rPr>
          <w:rFonts w:ascii="宋体" w:hAnsi="宋体" w:eastAsia="宋体" w:cs="宋体"/>
          <w:spacing w:val="7"/>
          <w:sz w:val="20"/>
          <w:szCs w:val="20"/>
        </w:rPr>
        <w:t>请双方代表和有关人员举行调查会，向双方调查争议细节；必要时争议评审组可要求双方进一步提供补充材料。</w:t>
      </w:r>
    </w:p>
    <w:p w14:paraId="15FD4A74">
      <w:pPr>
        <w:spacing w:before="230" w:line="371" w:lineRule="auto"/>
        <w:ind w:left="23" w:right="18" w:firstLine="423"/>
        <w:rPr>
          <w:rFonts w:ascii="宋体" w:hAnsi="宋体" w:eastAsia="宋体" w:cs="宋体"/>
          <w:sz w:val="20"/>
          <w:szCs w:val="20"/>
        </w:rPr>
      </w:pPr>
      <w:r>
        <w:rPr>
          <w:rFonts w:ascii="宋体" w:hAnsi="宋体" w:eastAsia="宋体" w:cs="宋体"/>
          <w:spacing w:val="5"/>
          <w:sz w:val="20"/>
          <w:szCs w:val="20"/>
        </w:rPr>
        <w:t>24.3.5 除专用合同条款另有约定外，在调查会结束后的</w:t>
      </w:r>
      <w:r>
        <w:rPr>
          <w:rFonts w:ascii="宋体" w:hAnsi="宋体" w:eastAsia="宋体" w:cs="宋体"/>
          <w:spacing w:val="-7"/>
          <w:sz w:val="20"/>
          <w:szCs w:val="20"/>
        </w:rPr>
        <w:t xml:space="preserve"> </w:t>
      </w:r>
      <w:r>
        <w:rPr>
          <w:rFonts w:ascii="宋体" w:hAnsi="宋体" w:eastAsia="宋体" w:cs="宋体"/>
          <w:spacing w:val="5"/>
          <w:sz w:val="20"/>
          <w:szCs w:val="20"/>
        </w:rPr>
        <w:t>14</w:t>
      </w:r>
      <w:r>
        <w:rPr>
          <w:rFonts w:ascii="宋体" w:hAnsi="宋体" w:eastAsia="宋体" w:cs="宋体"/>
          <w:spacing w:val="-36"/>
          <w:sz w:val="20"/>
          <w:szCs w:val="20"/>
        </w:rPr>
        <w:t xml:space="preserve"> </w:t>
      </w:r>
      <w:r>
        <w:rPr>
          <w:rFonts w:ascii="宋体" w:hAnsi="宋体" w:eastAsia="宋体" w:cs="宋体"/>
          <w:spacing w:val="5"/>
          <w:sz w:val="20"/>
          <w:szCs w:val="20"/>
        </w:rPr>
        <w:t>天内，争议评审组应在不受</w:t>
      </w:r>
      <w:r>
        <w:rPr>
          <w:rFonts w:ascii="宋体" w:hAnsi="宋体" w:eastAsia="宋体" w:cs="宋体"/>
          <w:spacing w:val="7"/>
          <w:sz w:val="20"/>
          <w:szCs w:val="20"/>
        </w:rPr>
        <w:t>任何干扰的情况下进行独立、公正的评审，作出书面评审意见，并说明理由。在争议评审期</w:t>
      </w:r>
      <w:r>
        <w:rPr>
          <w:rFonts w:ascii="宋体" w:hAnsi="宋体" w:eastAsia="宋体" w:cs="宋体"/>
          <w:spacing w:val="9"/>
          <w:sz w:val="20"/>
          <w:szCs w:val="20"/>
        </w:rPr>
        <w:t>间，争议双方暂按总监理工程师的确定执行。</w:t>
      </w:r>
    </w:p>
    <w:p w14:paraId="4825FFB2">
      <w:pPr>
        <w:spacing w:before="231" w:line="334" w:lineRule="auto"/>
        <w:ind w:left="26" w:right="18" w:firstLine="420"/>
        <w:rPr>
          <w:rFonts w:ascii="宋体" w:hAnsi="宋体" w:eastAsia="宋体" w:cs="宋体"/>
          <w:sz w:val="20"/>
          <w:szCs w:val="20"/>
        </w:rPr>
      </w:pPr>
      <w:r>
        <w:rPr>
          <w:rFonts w:ascii="宋体" w:hAnsi="宋体" w:eastAsia="宋体" w:cs="宋体"/>
          <w:spacing w:val="9"/>
          <w:sz w:val="20"/>
          <w:szCs w:val="20"/>
        </w:rPr>
        <w:t>24.3.6 发包人和承包人接受评审意见的，由监理人根据评审意见拟定执行协议，</w:t>
      </w:r>
      <w:r>
        <w:rPr>
          <w:rFonts w:ascii="宋体" w:hAnsi="宋体" w:eastAsia="宋体" w:cs="宋体"/>
          <w:spacing w:val="8"/>
          <w:sz w:val="20"/>
          <w:szCs w:val="20"/>
        </w:rPr>
        <w:t>经争</w:t>
      </w:r>
      <w:r>
        <w:rPr>
          <w:rFonts w:ascii="宋体" w:hAnsi="宋体" w:eastAsia="宋体" w:cs="宋体"/>
          <w:spacing w:val="9"/>
          <w:sz w:val="20"/>
          <w:szCs w:val="20"/>
        </w:rPr>
        <w:t>议双方签字后作为合同的补充文件，并遵照执行。</w:t>
      </w:r>
    </w:p>
    <w:p w14:paraId="386D27C4">
      <w:pPr>
        <w:spacing w:before="231" w:line="371" w:lineRule="auto"/>
        <w:ind w:left="25" w:right="18" w:firstLine="421"/>
        <w:rPr>
          <w:rFonts w:ascii="宋体" w:hAnsi="宋体" w:eastAsia="宋体" w:cs="宋体"/>
          <w:sz w:val="20"/>
          <w:szCs w:val="20"/>
        </w:rPr>
      </w:pPr>
      <w:r>
        <w:rPr>
          <w:rFonts w:ascii="宋体" w:hAnsi="宋体" w:eastAsia="宋体" w:cs="宋体"/>
          <w:spacing w:val="9"/>
          <w:sz w:val="20"/>
          <w:szCs w:val="20"/>
        </w:rPr>
        <w:t>24.3.7 发包人或承包人不接受评审意见，并要求提交仲裁或提起诉讼的，应在收</w:t>
      </w:r>
      <w:r>
        <w:rPr>
          <w:rFonts w:ascii="宋体" w:hAnsi="宋体" w:eastAsia="宋体" w:cs="宋体"/>
          <w:spacing w:val="8"/>
          <w:sz w:val="20"/>
          <w:szCs w:val="20"/>
        </w:rPr>
        <w:t>到评审意见后的</w:t>
      </w:r>
      <w:r>
        <w:rPr>
          <w:rFonts w:ascii="宋体" w:hAnsi="宋体" w:eastAsia="宋体" w:cs="宋体"/>
          <w:spacing w:val="-24"/>
          <w:sz w:val="20"/>
          <w:szCs w:val="20"/>
        </w:rPr>
        <w:t xml:space="preserve"> </w:t>
      </w:r>
      <w:r>
        <w:rPr>
          <w:rFonts w:ascii="宋体" w:hAnsi="宋体" w:eastAsia="宋体" w:cs="宋体"/>
          <w:spacing w:val="8"/>
          <w:sz w:val="20"/>
          <w:szCs w:val="20"/>
        </w:rPr>
        <w:t>14 天内将仲裁或起诉意向书面通知另一方，</w:t>
      </w:r>
      <w:r>
        <w:rPr>
          <w:rFonts w:ascii="宋体" w:hAnsi="宋体" w:eastAsia="宋体" w:cs="宋体"/>
          <w:spacing w:val="7"/>
          <w:sz w:val="20"/>
          <w:szCs w:val="20"/>
        </w:rPr>
        <w:t>并抄送监理人，但在仲裁或诉讼结</w:t>
      </w:r>
      <w:r>
        <w:rPr>
          <w:rFonts w:ascii="宋体" w:hAnsi="宋体" w:eastAsia="宋体" w:cs="宋体"/>
          <w:spacing w:val="8"/>
          <w:sz w:val="20"/>
          <w:szCs w:val="20"/>
        </w:rPr>
        <w:t>束前应暂按总监理工程师的确定执行。</w:t>
      </w:r>
    </w:p>
    <w:p w14:paraId="0DF6234A">
      <w:pPr>
        <w:spacing w:line="371" w:lineRule="auto"/>
        <w:rPr>
          <w:rFonts w:ascii="宋体" w:hAnsi="宋体" w:eastAsia="宋体" w:cs="宋体"/>
          <w:sz w:val="20"/>
          <w:szCs w:val="20"/>
        </w:rPr>
        <w:sectPr>
          <w:footerReference r:id="rId206" w:type="default"/>
          <w:pgSz w:w="11906" w:h="16839"/>
          <w:pgMar w:top="1431" w:right="1785" w:bottom="1206" w:left="1785" w:header="0" w:footer="1044" w:gutter="0"/>
          <w:cols w:space="720" w:num="1"/>
        </w:sectPr>
      </w:pPr>
    </w:p>
    <w:p w14:paraId="756D9755">
      <w:pPr>
        <w:spacing w:before="188" w:line="222" w:lineRule="auto"/>
        <w:ind w:left="2847"/>
        <w:outlineLvl w:val="1"/>
        <w:rPr>
          <w:rFonts w:ascii="黑体" w:hAnsi="黑体" w:eastAsia="黑体" w:cs="黑体"/>
          <w:sz w:val="28"/>
          <w:szCs w:val="28"/>
        </w:rPr>
      </w:pPr>
      <w:bookmarkStart w:id="484" w:name="bookmark391"/>
      <w:bookmarkEnd w:id="484"/>
      <w:bookmarkStart w:id="485" w:name="bookmark390"/>
      <w:bookmarkEnd w:id="485"/>
      <w:r>
        <w:rPr>
          <w:rFonts w:ascii="黑体" w:hAnsi="黑体" w:eastAsia="黑体" w:cs="黑体"/>
          <w:spacing w:val="-1"/>
          <w:sz w:val="28"/>
          <w:szCs w:val="28"/>
        </w:rPr>
        <w:t>第二节 专用合同条款</w:t>
      </w:r>
    </w:p>
    <w:p w14:paraId="2600C0B7">
      <w:pPr>
        <w:spacing w:before="200" w:line="224" w:lineRule="auto"/>
        <w:ind w:left="3623"/>
        <w:rPr>
          <w:rFonts w:ascii="黑体" w:hAnsi="黑体" w:eastAsia="黑体" w:cs="黑体"/>
          <w:sz w:val="28"/>
          <w:szCs w:val="28"/>
        </w:rPr>
      </w:pPr>
      <w:bookmarkStart w:id="486" w:name="bookmark392"/>
      <w:bookmarkEnd w:id="486"/>
      <w:bookmarkStart w:id="487" w:name="bookmark393"/>
      <w:bookmarkEnd w:id="487"/>
      <w:r>
        <w:rPr>
          <w:rFonts w:ascii="黑体" w:hAnsi="黑体" w:eastAsia="黑体" w:cs="黑体"/>
          <w:spacing w:val="-3"/>
          <w:sz w:val="28"/>
          <w:szCs w:val="28"/>
        </w:rPr>
        <w:t>专用合同条款</w:t>
      </w:r>
    </w:p>
    <w:p w14:paraId="38E06329">
      <w:pPr>
        <w:spacing w:before="84" w:line="221" w:lineRule="auto"/>
        <w:ind w:left="44"/>
        <w:outlineLvl w:val="1"/>
        <w:rPr>
          <w:rFonts w:ascii="黑体" w:hAnsi="黑体" w:eastAsia="黑体" w:cs="黑体"/>
          <w:sz w:val="24"/>
          <w:szCs w:val="24"/>
        </w:rPr>
      </w:pPr>
      <w:bookmarkStart w:id="488" w:name="bookmark681"/>
      <w:bookmarkEnd w:id="488"/>
      <w:r>
        <w:rPr>
          <w:rFonts w:ascii="Times New Roman" w:hAnsi="Times New Roman" w:eastAsia="Times New Roman" w:cs="Times New Roman"/>
          <w:spacing w:val="-7"/>
          <w:sz w:val="24"/>
          <w:szCs w:val="24"/>
        </w:rPr>
        <w:t>1.</w:t>
      </w:r>
      <w:r>
        <w:rPr>
          <w:rFonts w:ascii="Times New Roman" w:hAnsi="Times New Roman" w:eastAsia="Times New Roman" w:cs="Times New Roman"/>
          <w:spacing w:val="6"/>
          <w:sz w:val="24"/>
          <w:szCs w:val="24"/>
        </w:rPr>
        <w:t xml:space="preserve">  </w:t>
      </w:r>
      <w:r>
        <w:rPr>
          <w:rFonts w:ascii="黑体" w:hAnsi="黑体" w:eastAsia="黑体" w:cs="黑体"/>
          <w:spacing w:val="-7"/>
          <w:sz w:val="24"/>
          <w:szCs w:val="24"/>
        </w:rPr>
        <w:t>一般约定</w:t>
      </w:r>
    </w:p>
    <w:p w14:paraId="4907E0F3">
      <w:pPr>
        <w:spacing w:before="207" w:line="231" w:lineRule="auto"/>
        <w:ind w:left="35"/>
        <w:outlineLvl w:val="2"/>
        <w:rPr>
          <w:rFonts w:ascii="黑体" w:hAnsi="黑体" w:eastAsia="黑体" w:cs="黑体"/>
          <w:sz w:val="20"/>
          <w:szCs w:val="20"/>
        </w:rPr>
      </w:pPr>
      <w:r>
        <w:rPr>
          <w:rFonts w:ascii="黑体" w:hAnsi="黑体" w:eastAsia="黑体" w:cs="黑体"/>
          <w:spacing w:val="3"/>
          <w:sz w:val="20"/>
          <w:szCs w:val="20"/>
        </w:rPr>
        <w:t>1.1</w:t>
      </w:r>
      <w:r>
        <w:rPr>
          <w:rFonts w:ascii="黑体" w:hAnsi="黑体" w:eastAsia="黑体" w:cs="黑体"/>
          <w:spacing w:val="16"/>
          <w:sz w:val="20"/>
          <w:szCs w:val="20"/>
        </w:rPr>
        <w:t xml:space="preserve"> </w:t>
      </w:r>
      <w:r>
        <w:rPr>
          <w:rFonts w:ascii="黑体" w:hAnsi="黑体" w:eastAsia="黑体" w:cs="黑体"/>
          <w:spacing w:val="3"/>
          <w:sz w:val="20"/>
          <w:szCs w:val="20"/>
        </w:rPr>
        <w:t>词语定义</w:t>
      </w:r>
    </w:p>
    <w:p w14:paraId="28C8905A">
      <w:pPr>
        <w:spacing w:before="148" w:line="228" w:lineRule="auto"/>
        <w:ind w:left="460"/>
        <w:rPr>
          <w:rFonts w:ascii="宋体" w:hAnsi="宋体" w:eastAsia="宋体" w:cs="宋体"/>
          <w:sz w:val="20"/>
          <w:szCs w:val="20"/>
        </w:rPr>
      </w:pPr>
      <w:r>
        <w:rPr>
          <w:rFonts w:ascii="宋体" w:hAnsi="宋体" w:eastAsia="宋体" w:cs="宋体"/>
          <w:spacing w:val="5"/>
          <w:sz w:val="20"/>
          <w:szCs w:val="20"/>
        </w:rPr>
        <w:t>1.1.2  合同当事人和人员</w:t>
      </w:r>
    </w:p>
    <w:p w14:paraId="3ABD1CA3">
      <w:pPr>
        <w:spacing w:before="231" w:line="228" w:lineRule="auto"/>
        <w:ind w:left="460"/>
        <w:rPr>
          <w:rFonts w:ascii="宋体" w:hAnsi="宋体" w:eastAsia="宋体" w:cs="宋体"/>
          <w:sz w:val="20"/>
          <w:szCs w:val="20"/>
        </w:rPr>
      </w:pPr>
      <w:r>
        <w:rPr>
          <w:rFonts w:ascii="宋体" w:hAnsi="宋体" w:eastAsia="宋体" w:cs="宋体"/>
          <w:spacing w:val="3"/>
          <w:sz w:val="20"/>
          <w:szCs w:val="20"/>
        </w:rPr>
        <w:t>1.1.2.2</w:t>
      </w:r>
      <w:r>
        <w:rPr>
          <w:rFonts w:ascii="宋体" w:hAnsi="宋体" w:eastAsia="宋体" w:cs="宋体"/>
          <w:spacing w:val="13"/>
          <w:sz w:val="20"/>
          <w:szCs w:val="20"/>
        </w:rPr>
        <w:t xml:space="preserve">  </w:t>
      </w:r>
      <w:r>
        <w:rPr>
          <w:rFonts w:ascii="宋体" w:hAnsi="宋体" w:eastAsia="宋体" w:cs="宋体"/>
          <w:spacing w:val="3"/>
          <w:sz w:val="20"/>
          <w:szCs w:val="20"/>
        </w:rPr>
        <w:t>发包人：</w:t>
      </w:r>
      <w:r>
        <w:rPr>
          <w:rFonts w:ascii="宋体" w:hAnsi="宋体" w:eastAsia="宋体" w:cs="宋体"/>
          <w:sz w:val="20"/>
          <w:szCs w:val="20"/>
          <w:u w:val="single" w:color="auto"/>
        </w:rPr>
        <w:t xml:space="preserve">                                                         </w:t>
      </w:r>
    </w:p>
    <w:p w14:paraId="6B8A2699">
      <w:pPr>
        <w:spacing w:before="232" w:line="228" w:lineRule="auto"/>
        <w:ind w:left="460"/>
        <w:rPr>
          <w:rFonts w:ascii="宋体" w:hAnsi="宋体" w:eastAsia="宋体" w:cs="宋体"/>
          <w:sz w:val="20"/>
          <w:szCs w:val="20"/>
        </w:rPr>
      </w:pPr>
      <w:r>
        <w:rPr>
          <w:rFonts w:ascii="宋体" w:hAnsi="宋体" w:eastAsia="宋体" w:cs="宋体"/>
          <w:spacing w:val="4"/>
          <w:sz w:val="20"/>
          <w:szCs w:val="20"/>
        </w:rPr>
        <w:t>1.1.2.3  承包人：</w:t>
      </w:r>
      <w:r>
        <w:rPr>
          <w:rFonts w:ascii="宋体" w:hAnsi="宋体" w:eastAsia="宋体" w:cs="宋体"/>
          <w:sz w:val="20"/>
          <w:szCs w:val="20"/>
          <w:u w:val="single" w:color="auto"/>
        </w:rPr>
        <w:t xml:space="preserve">                                                         </w:t>
      </w:r>
    </w:p>
    <w:p w14:paraId="5C1CA5A1">
      <w:pPr>
        <w:spacing w:before="231" w:line="228" w:lineRule="auto"/>
        <w:ind w:left="460"/>
        <w:rPr>
          <w:rFonts w:ascii="宋体" w:hAnsi="宋体" w:eastAsia="宋体" w:cs="宋体"/>
          <w:sz w:val="20"/>
          <w:szCs w:val="20"/>
        </w:rPr>
      </w:pPr>
      <w:r>
        <w:rPr>
          <w:rFonts w:ascii="宋体" w:hAnsi="宋体" w:eastAsia="宋体" w:cs="宋体"/>
          <w:spacing w:val="4"/>
          <w:sz w:val="20"/>
          <w:szCs w:val="20"/>
        </w:rPr>
        <w:t>1.1.2.8  分包人：</w:t>
      </w:r>
      <w:r>
        <w:rPr>
          <w:rFonts w:ascii="宋体" w:hAnsi="宋体" w:eastAsia="宋体" w:cs="宋体"/>
          <w:sz w:val="20"/>
          <w:szCs w:val="20"/>
          <w:u w:val="single" w:color="auto"/>
        </w:rPr>
        <w:t xml:space="preserve">                                                         </w:t>
      </w:r>
    </w:p>
    <w:p w14:paraId="70003676">
      <w:pPr>
        <w:spacing w:before="232" w:line="231" w:lineRule="auto"/>
        <w:ind w:left="460"/>
        <w:rPr>
          <w:rFonts w:ascii="宋体" w:hAnsi="宋体" w:eastAsia="宋体" w:cs="宋体"/>
          <w:sz w:val="20"/>
          <w:szCs w:val="20"/>
        </w:rPr>
      </w:pPr>
      <w:r>
        <w:rPr>
          <w:rFonts w:ascii="宋体" w:hAnsi="宋体" w:eastAsia="宋体" w:cs="宋体"/>
          <w:spacing w:val="4"/>
          <w:sz w:val="20"/>
          <w:szCs w:val="20"/>
        </w:rPr>
        <w:t>1.1.2.9  监理人：</w:t>
      </w:r>
      <w:r>
        <w:rPr>
          <w:rFonts w:ascii="宋体" w:hAnsi="宋体" w:eastAsia="宋体" w:cs="宋体"/>
          <w:sz w:val="20"/>
          <w:szCs w:val="20"/>
          <w:u w:val="single" w:color="auto"/>
        </w:rPr>
        <w:t xml:space="preserve">                                                         </w:t>
      </w:r>
    </w:p>
    <w:p w14:paraId="54606E7B">
      <w:pPr>
        <w:spacing w:before="228" w:line="228" w:lineRule="auto"/>
        <w:ind w:left="460"/>
        <w:rPr>
          <w:rFonts w:ascii="宋体" w:hAnsi="宋体" w:eastAsia="宋体" w:cs="宋体"/>
          <w:sz w:val="20"/>
          <w:szCs w:val="20"/>
        </w:rPr>
      </w:pPr>
      <w:r>
        <w:rPr>
          <w:rFonts w:ascii="宋体" w:hAnsi="宋体" w:eastAsia="宋体" w:cs="宋体"/>
          <w:spacing w:val="4"/>
          <w:sz w:val="20"/>
          <w:szCs w:val="20"/>
        </w:rPr>
        <w:t>1.1.2.10 总监理工程师：</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1A8F701C">
      <w:pPr>
        <w:spacing w:before="231" w:line="228" w:lineRule="auto"/>
        <w:ind w:left="460"/>
        <w:rPr>
          <w:rFonts w:ascii="宋体" w:hAnsi="宋体" w:eastAsia="宋体" w:cs="宋体"/>
          <w:sz w:val="20"/>
          <w:szCs w:val="20"/>
        </w:rPr>
      </w:pPr>
      <w:r>
        <w:rPr>
          <w:rFonts w:ascii="宋体" w:hAnsi="宋体" w:eastAsia="宋体" w:cs="宋体"/>
          <w:spacing w:val="-4"/>
          <w:sz w:val="20"/>
          <w:szCs w:val="20"/>
        </w:rPr>
        <w:t>1.1.4</w:t>
      </w:r>
      <w:r>
        <w:rPr>
          <w:rFonts w:ascii="宋体" w:hAnsi="宋体" w:eastAsia="宋体" w:cs="宋体"/>
          <w:spacing w:val="27"/>
          <w:sz w:val="20"/>
          <w:szCs w:val="20"/>
        </w:rPr>
        <w:t xml:space="preserve">  </w:t>
      </w:r>
      <w:r>
        <w:rPr>
          <w:rFonts w:ascii="宋体" w:hAnsi="宋体" w:eastAsia="宋体" w:cs="宋体"/>
          <w:spacing w:val="-4"/>
          <w:sz w:val="20"/>
          <w:szCs w:val="20"/>
        </w:rPr>
        <w:t>日期</w:t>
      </w:r>
    </w:p>
    <w:p w14:paraId="0DFF628D">
      <w:pPr>
        <w:spacing w:before="230" w:line="228" w:lineRule="auto"/>
        <w:ind w:left="460"/>
        <w:rPr>
          <w:rFonts w:ascii="宋体" w:hAnsi="宋体" w:eastAsia="宋体" w:cs="宋体"/>
          <w:sz w:val="20"/>
          <w:szCs w:val="20"/>
        </w:rPr>
      </w:pPr>
      <w:r>
        <w:rPr>
          <w:rFonts w:ascii="宋体" w:hAnsi="宋体" w:eastAsia="宋体" w:cs="宋体"/>
          <w:spacing w:val="6"/>
          <w:sz w:val="20"/>
          <w:szCs w:val="20"/>
        </w:rPr>
        <w:t>1.1.4.5  缺陷责任期（工程质量保修期</w:t>
      </w:r>
      <w:r>
        <w:rPr>
          <w:rFonts w:ascii="宋体" w:hAnsi="宋体" w:eastAsia="宋体" w:cs="宋体"/>
          <w:spacing w:val="18"/>
          <w:sz w:val="20"/>
          <w:szCs w:val="20"/>
        </w:rPr>
        <w:t>）：</w:t>
      </w:r>
      <w:r>
        <w:rPr>
          <w:rFonts w:ascii="宋体" w:hAnsi="宋体" w:eastAsia="宋体" w:cs="宋体"/>
          <w:sz w:val="20"/>
          <w:szCs w:val="20"/>
          <w:u w:val="single" w:color="auto"/>
        </w:rPr>
        <w:t xml:space="preserve">                                   </w:t>
      </w:r>
    </w:p>
    <w:p w14:paraId="42F9818A">
      <w:pPr>
        <w:spacing w:before="234" w:line="228" w:lineRule="auto"/>
        <w:ind w:left="460"/>
        <w:rPr>
          <w:rFonts w:ascii="宋体" w:hAnsi="宋体" w:eastAsia="宋体" w:cs="宋体"/>
          <w:sz w:val="20"/>
          <w:szCs w:val="20"/>
        </w:rPr>
      </w:pPr>
      <w:r>
        <w:rPr>
          <w:rFonts w:ascii="宋体" w:hAnsi="宋体" w:eastAsia="宋体" w:cs="宋体"/>
          <w:spacing w:val="2"/>
          <w:sz w:val="20"/>
          <w:szCs w:val="20"/>
        </w:rPr>
        <w:t>1.1.3.4</w:t>
      </w:r>
      <w:r>
        <w:rPr>
          <w:rFonts w:ascii="宋体" w:hAnsi="宋体" w:eastAsia="宋体" w:cs="宋体"/>
          <w:spacing w:val="16"/>
          <w:sz w:val="20"/>
          <w:szCs w:val="20"/>
        </w:rPr>
        <w:t xml:space="preserve">  </w:t>
      </w:r>
      <w:r>
        <w:rPr>
          <w:rFonts w:ascii="宋体" w:hAnsi="宋体" w:eastAsia="宋体" w:cs="宋体"/>
          <w:spacing w:val="2"/>
          <w:sz w:val="20"/>
          <w:szCs w:val="20"/>
        </w:rPr>
        <w:t>区段工程：</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p>
    <w:p w14:paraId="77CDC49E">
      <w:pPr>
        <w:spacing w:before="230" w:line="229" w:lineRule="auto"/>
        <w:ind w:left="460"/>
        <w:rPr>
          <w:rFonts w:ascii="宋体" w:hAnsi="宋体" w:eastAsia="宋体" w:cs="宋体"/>
          <w:sz w:val="20"/>
          <w:szCs w:val="20"/>
        </w:rPr>
      </w:pPr>
      <w:r>
        <w:rPr>
          <w:rFonts w:ascii="宋体" w:hAnsi="宋体" w:eastAsia="宋体" w:cs="宋体"/>
          <w:spacing w:val="4"/>
          <w:sz w:val="20"/>
          <w:szCs w:val="20"/>
        </w:rPr>
        <w:t>1.1.3.10  永久占地：</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26DF6598">
      <w:pPr>
        <w:spacing w:before="231" w:line="228" w:lineRule="auto"/>
        <w:ind w:left="460"/>
        <w:rPr>
          <w:rFonts w:ascii="宋体" w:hAnsi="宋体" w:eastAsia="宋体" w:cs="宋体"/>
          <w:sz w:val="20"/>
          <w:szCs w:val="20"/>
        </w:rPr>
      </w:pPr>
      <w:r>
        <w:rPr>
          <w:rFonts w:ascii="宋体" w:hAnsi="宋体" w:eastAsia="宋体" w:cs="宋体"/>
          <w:spacing w:val="3"/>
          <w:sz w:val="20"/>
          <w:szCs w:val="20"/>
        </w:rPr>
        <w:t>1.1.3.11</w:t>
      </w:r>
      <w:r>
        <w:rPr>
          <w:rFonts w:ascii="宋体" w:hAnsi="宋体" w:eastAsia="宋体" w:cs="宋体"/>
          <w:spacing w:val="17"/>
          <w:sz w:val="20"/>
          <w:szCs w:val="20"/>
        </w:rPr>
        <w:t xml:space="preserve">  </w:t>
      </w:r>
      <w:r>
        <w:rPr>
          <w:rFonts w:ascii="宋体" w:hAnsi="宋体" w:eastAsia="宋体" w:cs="宋体"/>
          <w:spacing w:val="3"/>
          <w:sz w:val="20"/>
          <w:szCs w:val="20"/>
        </w:rPr>
        <w:t>临时占地：</w:t>
      </w:r>
      <w:r>
        <w:rPr>
          <w:rFonts w:ascii="宋体" w:hAnsi="宋体" w:eastAsia="宋体" w:cs="宋体"/>
          <w:sz w:val="20"/>
          <w:szCs w:val="20"/>
          <w:u w:val="single" w:color="auto"/>
        </w:rPr>
        <w:t xml:space="preserve">                                                       </w:t>
      </w:r>
    </w:p>
    <w:p w14:paraId="23879ECA">
      <w:pPr>
        <w:pStyle w:val="3"/>
        <w:spacing w:line="243" w:lineRule="auto"/>
      </w:pPr>
    </w:p>
    <w:p w14:paraId="064D4DE2">
      <w:pPr>
        <w:spacing w:before="66" w:line="229" w:lineRule="auto"/>
        <w:ind w:left="35"/>
        <w:outlineLvl w:val="2"/>
        <w:rPr>
          <w:rFonts w:ascii="黑体" w:hAnsi="黑体" w:eastAsia="黑体" w:cs="黑体"/>
          <w:sz w:val="20"/>
          <w:szCs w:val="20"/>
        </w:rPr>
      </w:pPr>
      <w:r>
        <w:rPr>
          <w:rFonts w:ascii="黑体" w:hAnsi="黑体" w:eastAsia="黑体" w:cs="黑体"/>
          <w:spacing w:val="6"/>
          <w:sz w:val="20"/>
          <w:szCs w:val="20"/>
        </w:rPr>
        <w:t>1.4 合同文件的优先顺序</w:t>
      </w:r>
    </w:p>
    <w:p w14:paraId="6E44CA84">
      <w:pPr>
        <w:spacing w:before="152" w:line="228" w:lineRule="auto"/>
        <w:ind w:left="442"/>
        <w:rPr>
          <w:rFonts w:ascii="宋体" w:hAnsi="宋体" w:eastAsia="宋体" w:cs="宋体"/>
          <w:sz w:val="20"/>
          <w:szCs w:val="20"/>
        </w:rPr>
      </w:pPr>
      <w:r>
        <w:rPr>
          <w:rFonts w:ascii="宋体" w:hAnsi="宋体" w:eastAsia="宋体" w:cs="宋体"/>
          <w:spacing w:val="9"/>
          <w:sz w:val="20"/>
          <w:szCs w:val="20"/>
        </w:rPr>
        <w:t>进入合同的各项文件及其优先顺序是</w:t>
      </w:r>
      <w:r>
        <w:rPr>
          <w:rFonts w:ascii="宋体" w:hAnsi="宋体" w:eastAsia="宋体" w:cs="宋体"/>
          <w:sz w:val="20"/>
          <w:szCs w:val="20"/>
          <w:u w:val="single" w:color="auto"/>
        </w:rPr>
        <w:t xml:space="preserve">                                           </w:t>
      </w:r>
    </w:p>
    <w:p w14:paraId="528DDF65">
      <w:pPr>
        <w:pStyle w:val="3"/>
        <w:spacing w:line="243" w:lineRule="auto"/>
      </w:pPr>
    </w:p>
    <w:p w14:paraId="59E37742">
      <w:pPr>
        <w:spacing w:before="66" w:line="230" w:lineRule="auto"/>
        <w:ind w:left="35"/>
        <w:outlineLvl w:val="2"/>
        <w:rPr>
          <w:rFonts w:ascii="黑体" w:hAnsi="黑体" w:eastAsia="黑体" w:cs="黑体"/>
          <w:sz w:val="20"/>
          <w:szCs w:val="20"/>
        </w:rPr>
      </w:pPr>
      <w:r>
        <w:rPr>
          <w:rFonts w:ascii="黑体" w:hAnsi="黑体" w:eastAsia="黑体" w:cs="黑体"/>
          <w:spacing w:val="6"/>
          <w:sz w:val="20"/>
          <w:szCs w:val="20"/>
        </w:rPr>
        <w:t>1.6 文件的提供和照管</w:t>
      </w:r>
    </w:p>
    <w:p w14:paraId="77C44D08">
      <w:pPr>
        <w:spacing w:before="152" w:line="227" w:lineRule="auto"/>
        <w:ind w:left="460"/>
        <w:rPr>
          <w:rFonts w:ascii="宋体" w:hAnsi="宋体" w:eastAsia="宋体" w:cs="宋体"/>
          <w:sz w:val="20"/>
          <w:szCs w:val="20"/>
        </w:rPr>
      </w:pPr>
      <w:r>
        <w:rPr>
          <w:rFonts w:ascii="宋体" w:hAnsi="宋体" w:eastAsia="宋体" w:cs="宋体"/>
          <w:spacing w:val="4"/>
          <w:sz w:val="20"/>
          <w:szCs w:val="20"/>
        </w:rPr>
        <w:t>1.6.1  承包人提供的文件：</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0416227D">
      <w:pPr>
        <w:spacing w:before="231" w:line="227" w:lineRule="auto"/>
        <w:ind w:left="460"/>
        <w:rPr>
          <w:rFonts w:ascii="宋体" w:hAnsi="宋体" w:eastAsia="宋体" w:cs="宋体"/>
          <w:sz w:val="20"/>
          <w:szCs w:val="20"/>
        </w:rPr>
      </w:pPr>
      <w:r>
        <w:rPr>
          <w:rFonts w:ascii="宋体" w:hAnsi="宋体" w:eastAsia="宋体" w:cs="宋体"/>
          <w:spacing w:val="4"/>
          <w:sz w:val="20"/>
          <w:szCs w:val="20"/>
        </w:rPr>
        <w:t>1.6.2  发包人提供的文件：</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3B1F336B">
      <w:pPr>
        <w:pStyle w:val="3"/>
        <w:spacing w:line="247" w:lineRule="auto"/>
      </w:pPr>
    </w:p>
    <w:p w14:paraId="7350200C">
      <w:pPr>
        <w:spacing w:before="66" w:line="229" w:lineRule="auto"/>
        <w:ind w:left="35"/>
        <w:outlineLvl w:val="2"/>
        <w:rPr>
          <w:rFonts w:ascii="黑体" w:hAnsi="黑体" w:eastAsia="黑体" w:cs="黑体"/>
          <w:sz w:val="20"/>
          <w:szCs w:val="20"/>
        </w:rPr>
      </w:pPr>
      <w:r>
        <w:rPr>
          <w:rFonts w:ascii="黑体" w:hAnsi="黑体" w:eastAsia="黑体" w:cs="黑体"/>
          <w:spacing w:val="1"/>
          <w:sz w:val="20"/>
          <w:szCs w:val="20"/>
        </w:rPr>
        <w:t>1.7</w:t>
      </w:r>
      <w:r>
        <w:rPr>
          <w:rFonts w:ascii="黑体" w:hAnsi="黑体" w:eastAsia="黑体" w:cs="黑体"/>
          <w:spacing w:val="13"/>
          <w:sz w:val="20"/>
          <w:szCs w:val="20"/>
        </w:rPr>
        <w:t xml:space="preserve"> </w:t>
      </w:r>
      <w:r>
        <w:rPr>
          <w:rFonts w:ascii="黑体" w:hAnsi="黑体" w:eastAsia="黑体" w:cs="黑体"/>
          <w:spacing w:val="1"/>
          <w:sz w:val="20"/>
          <w:szCs w:val="20"/>
        </w:rPr>
        <w:t>联络</w:t>
      </w:r>
    </w:p>
    <w:p w14:paraId="7F0452DA">
      <w:pPr>
        <w:spacing w:before="149" w:line="228" w:lineRule="auto"/>
        <w:ind w:left="460"/>
        <w:rPr>
          <w:rFonts w:ascii="宋体" w:hAnsi="宋体" w:eastAsia="宋体" w:cs="宋体"/>
          <w:sz w:val="20"/>
          <w:szCs w:val="20"/>
        </w:rPr>
      </w:pPr>
      <w:r>
        <w:rPr>
          <w:rFonts w:ascii="宋体" w:hAnsi="宋体" w:eastAsia="宋体" w:cs="宋体"/>
          <w:spacing w:val="8"/>
          <w:sz w:val="20"/>
          <w:szCs w:val="20"/>
        </w:rPr>
        <w:t>1.7.2  来往函件均应按技术标准和要求（合同技术条款）约定的期限送达</w:t>
      </w:r>
      <w:r>
        <w:rPr>
          <w:rFonts w:ascii="宋体" w:hAnsi="宋体" w:eastAsia="宋体" w:cs="宋体"/>
          <w:spacing w:val="-88"/>
          <w:sz w:val="20"/>
          <w:szCs w:val="20"/>
        </w:rPr>
        <w:t xml:space="preserve"> </w:t>
      </w:r>
      <w:r>
        <w:rPr>
          <w:rFonts w:ascii="宋体" w:hAnsi="宋体" w:eastAsia="宋体" w:cs="宋体"/>
          <w:sz w:val="20"/>
          <w:szCs w:val="20"/>
          <w:u w:val="single" w:color="auto"/>
        </w:rPr>
        <w:t xml:space="preserve">         </w:t>
      </w:r>
    </w:p>
    <w:p w14:paraId="085DA25E">
      <w:pPr>
        <w:spacing w:before="231" w:line="228" w:lineRule="auto"/>
        <w:ind w:left="40"/>
        <w:rPr>
          <w:rFonts w:ascii="宋体" w:hAnsi="宋体" w:eastAsia="宋体" w:cs="宋体"/>
          <w:sz w:val="20"/>
          <w:szCs w:val="20"/>
        </w:rPr>
      </w:pPr>
      <w:r>
        <w:rPr>
          <w:rFonts w:ascii="Times New Roman" w:hAnsi="Times New Roman" w:eastAsia="Times New Roman" w:cs="Times New Roman"/>
          <w:spacing w:val="-2"/>
          <w:sz w:val="20"/>
          <w:szCs w:val="20"/>
        </w:rPr>
        <w:t>1.</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2"/>
          <w:sz w:val="20"/>
          <w:szCs w:val="20"/>
        </w:rPr>
        <w:t>11</w:t>
      </w:r>
      <w:r>
        <w:rPr>
          <w:rFonts w:ascii="Times New Roman" w:hAnsi="Times New Roman" w:eastAsia="Times New Roman" w:cs="Times New Roman"/>
          <w:spacing w:val="7"/>
          <w:sz w:val="20"/>
          <w:szCs w:val="20"/>
        </w:rPr>
        <w:t xml:space="preserve">  </w:t>
      </w:r>
      <w:r>
        <w:rPr>
          <w:rFonts w:ascii="宋体" w:hAnsi="宋体" w:eastAsia="宋体" w:cs="宋体"/>
          <w:spacing w:val="-2"/>
          <w:sz w:val="20"/>
          <w:szCs w:val="20"/>
        </w:rPr>
        <w:t>知识产权</w:t>
      </w:r>
    </w:p>
    <w:p w14:paraId="77E8D53B">
      <w:pPr>
        <w:spacing w:before="233" w:line="228" w:lineRule="auto"/>
        <w:ind w:left="460"/>
        <w:rPr>
          <w:rFonts w:ascii="宋体" w:hAnsi="宋体" w:eastAsia="宋体" w:cs="宋体"/>
          <w:sz w:val="20"/>
          <w:szCs w:val="20"/>
        </w:rPr>
      </w:pPr>
      <w:r>
        <w:rPr>
          <w:rFonts w:ascii="宋体" w:hAnsi="宋体" w:eastAsia="宋体" w:cs="宋体"/>
          <w:spacing w:val="4"/>
          <w:sz w:val="20"/>
          <w:szCs w:val="20"/>
        </w:rPr>
        <w:t>1.11.1</w:t>
      </w:r>
      <w:r>
        <w:rPr>
          <w:rFonts w:ascii="宋体" w:hAnsi="宋体" w:eastAsia="宋体" w:cs="宋体"/>
          <w:spacing w:val="11"/>
          <w:sz w:val="20"/>
          <w:szCs w:val="20"/>
        </w:rPr>
        <w:t xml:space="preserve">  </w:t>
      </w:r>
      <w:r>
        <w:rPr>
          <w:rFonts w:ascii="宋体" w:hAnsi="宋体" w:eastAsia="宋体" w:cs="宋体"/>
          <w:spacing w:val="4"/>
          <w:sz w:val="20"/>
          <w:szCs w:val="20"/>
        </w:rPr>
        <w:t>知识产权：</w:t>
      </w:r>
      <w:r>
        <w:rPr>
          <w:rFonts w:ascii="宋体" w:hAnsi="宋体" w:eastAsia="宋体" w:cs="宋体"/>
          <w:sz w:val="20"/>
          <w:szCs w:val="20"/>
          <w:u w:val="single" w:color="auto"/>
        </w:rPr>
        <w:t xml:space="preserve">                                                            </w:t>
      </w:r>
    </w:p>
    <w:p w14:paraId="6540F307">
      <w:pPr>
        <w:pStyle w:val="3"/>
        <w:spacing w:line="243" w:lineRule="auto"/>
      </w:pPr>
    </w:p>
    <w:p w14:paraId="0DD5D69C">
      <w:pPr>
        <w:spacing w:before="66" w:line="229" w:lineRule="auto"/>
        <w:ind w:left="35"/>
        <w:outlineLvl w:val="2"/>
        <w:rPr>
          <w:rFonts w:ascii="黑体" w:hAnsi="黑体" w:eastAsia="黑体" w:cs="黑体"/>
          <w:sz w:val="20"/>
          <w:szCs w:val="20"/>
        </w:rPr>
      </w:pPr>
      <w:r>
        <w:rPr>
          <w:rFonts w:ascii="黑体" w:hAnsi="黑体" w:eastAsia="黑体" w:cs="黑体"/>
          <w:spacing w:val="6"/>
          <w:sz w:val="20"/>
          <w:szCs w:val="20"/>
        </w:rPr>
        <w:t>1.13 发包人要求中的错误</w:t>
      </w:r>
    </w:p>
    <w:p w14:paraId="43440B86">
      <w:pPr>
        <w:spacing w:before="152" w:line="228" w:lineRule="auto"/>
        <w:ind w:left="444"/>
        <w:rPr>
          <w:rFonts w:ascii="宋体" w:hAnsi="宋体" w:eastAsia="宋体" w:cs="宋体"/>
          <w:sz w:val="20"/>
          <w:szCs w:val="20"/>
        </w:rPr>
      </w:pPr>
      <w:r>
        <w:rPr>
          <w:rFonts w:ascii="宋体" w:hAnsi="宋体" w:eastAsia="宋体" w:cs="宋体"/>
          <w:spacing w:val="8"/>
          <w:sz w:val="20"/>
          <w:szCs w:val="20"/>
        </w:rPr>
        <w:t>适用通用条款中的</w:t>
      </w:r>
      <w:r>
        <w:rPr>
          <w:rFonts w:ascii="宋体" w:hAnsi="宋体" w:eastAsia="宋体" w:cs="宋体"/>
          <w:spacing w:val="-8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条款，其他要求：</w:t>
      </w:r>
      <w:r>
        <w:rPr>
          <w:rFonts w:ascii="宋体" w:hAnsi="宋体" w:eastAsia="宋体" w:cs="宋体"/>
          <w:sz w:val="20"/>
          <w:szCs w:val="20"/>
          <w:u w:val="single" w:color="auto"/>
        </w:rPr>
        <w:t xml:space="preserve">                                </w:t>
      </w:r>
    </w:p>
    <w:p w14:paraId="5F15D575">
      <w:pPr>
        <w:pStyle w:val="3"/>
        <w:spacing w:before="199" w:line="221" w:lineRule="auto"/>
        <w:ind w:left="23"/>
        <w:outlineLvl w:val="1"/>
        <w:rPr>
          <w:rFonts w:ascii="黑体" w:hAnsi="黑体" w:eastAsia="黑体" w:cs="黑体"/>
          <w:sz w:val="24"/>
          <w:szCs w:val="24"/>
        </w:rPr>
      </w:pPr>
      <w:bookmarkStart w:id="489" w:name="bookmark395"/>
      <w:bookmarkEnd w:id="489"/>
      <w:bookmarkStart w:id="490" w:name="bookmark394"/>
      <w:bookmarkEnd w:id="490"/>
      <w:r>
        <w:rPr>
          <w:spacing w:val="-3"/>
          <w:sz w:val="24"/>
          <w:szCs w:val="24"/>
        </w:rPr>
        <w:t xml:space="preserve">2.  </w:t>
      </w:r>
      <w:r>
        <w:rPr>
          <w:rFonts w:ascii="黑体" w:hAnsi="黑体" w:eastAsia="黑体" w:cs="黑体"/>
          <w:spacing w:val="-3"/>
          <w:sz w:val="24"/>
          <w:szCs w:val="24"/>
        </w:rPr>
        <w:t>发包人义务</w:t>
      </w:r>
    </w:p>
    <w:p w14:paraId="4320DDFF">
      <w:pPr>
        <w:spacing w:before="207" w:line="231" w:lineRule="auto"/>
        <w:ind w:left="22"/>
        <w:outlineLvl w:val="2"/>
        <w:rPr>
          <w:rFonts w:ascii="黑体" w:hAnsi="黑体" w:eastAsia="黑体" w:cs="黑体"/>
          <w:sz w:val="20"/>
          <w:szCs w:val="20"/>
        </w:rPr>
      </w:pPr>
      <w:r>
        <w:rPr>
          <w:rFonts w:ascii="黑体" w:hAnsi="黑体" w:eastAsia="黑体" w:cs="黑体"/>
          <w:spacing w:val="7"/>
          <w:sz w:val="20"/>
          <w:szCs w:val="20"/>
        </w:rPr>
        <w:t>2.3 提供施工场地</w:t>
      </w:r>
    </w:p>
    <w:p w14:paraId="0D9F76FD">
      <w:pPr>
        <w:spacing w:before="149" w:line="227" w:lineRule="auto"/>
        <w:ind w:left="447"/>
        <w:rPr>
          <w:rFonts w:ascii="宋体" w:hAnsi="宋体" w:eastAsia="宋体" w:cs="宋体"/>
          <w:sz w:val="20"/>
          <w:szCs w:val="20"/>
        </w:rPr>
      </w:pPr>
      <w:r>
        <w:rPr>
          <w:rFonts w:ascii="宋体" w:hAnsi="宋体" w:eastAsia="宋体" w:cs="宋体"/>
          <w:spacing w:val="9"/>
          <w:sz w:val="20"/>
          <w:szCs w:val="20"/>
        </w:rPr>
        <w:t>发包人提供的施工场地范围为：</w:t>
      </w:r>
      <w:r>
        <w:rPr>
          <w:rFonts w:ascii="宋体" w:hAnsi="宋体" w:eastAsia="宋体" w:cs="宋体"/>
          <w:sz w:val="20"/>
          <w:szCs w:val="20"/>
          <w:u w:val="single" w:color="auto"/>
        </w:rPr>
        <w:t xml:space="preserve">                                             </w:t>
      </w:r>
    </w:p>
    <w:p w14:paraId="4C6DA908">
      <w:pPr>
        <w:spacing w:line="227" w:lineRule="auto"/>
        <w:rPr>
          <w:rFonts w:ascii="宋体" w:hAnsi="宋体" w:eastAsia="宋体" w:cs="宋体"/>
          <w:sz w:val="20"/>
          <w:szCs w:val="20"/>
        </w:rPr>
        <w:sectPr>
          <w:footerReference r:id="rId207" w:type="default"/>
          <w:pgSz w:w="11906" w:h="16839"/>
          <w:pgMar w:top="1431" w:right="1785" w:bottom="1206" w:left="1785" w:header="0" w:footer="1044" w:gutter="0"/>
          <w:cols w:space="720" w:num="1"/>
        </w:sectPr>
      </w:pPr>
    </w:p>
    <w:p w14:paraId="6B38C5EE">
      <w:pPr>
        <w:spacing w:before="63" w:line="229" w:lineRule="auto"/>
        <w:ind w:left="22"/>
        <w:outlineLvl w:val="2"/>
        <w:rPr>
          <w:rFonts w:ascii="黑体" w:hAnsi="黑体" w:eastAsia="黑体" w:cs="黑体"/>
          <w:sz w:val="20"/>
          <w:szCs w:val="20"/>
        </w:rPr>
      </w:pPr>
      <w:bookmarkStart w:id="491" w:name="bookmark682"/>
      <w:bookmarkEnd w:id="491"/>
      <w:r>
        <w:rPr>
          <w:rFonts w:ascii="黑体" w:hAnsi="黑体" w:eastAsia="黑体" w:cs="黑体"/>
          <w:spacing w:val="5"/>
          <w:sz w:val="20"/>
          <w:szCs w:val="20"/>
        </w:rPr>
        <w:t>2.7</w:t>
      </w:r>
      <w:r>
        <w:rPr>
          <w:rFonts w:ascii="黑体" w:hAnsi="黑体" w:eastAsia="黑体" w:cs="黑体"/>
          <w:spacing w:val="15"/>
          <w:sz w:val="20"/>
          <w:szCs w:val="20"/>
        </w:rPr>
        <w:t xml:space="preserve"> </w:t>
      </w:r>
      <w:r>
        <w:rPr>
          <w:rFonts w:ascii="黑体" w:hAnsi="黑体" w:eastAsia="黑体" w:cs="黑体"/>
          <w:spacing w:val="5"/>
          <w:sz w:val="20"/>
          <w:szCs w:val="20"/>
        </w:rPr>
        <w:t>其它义务</w:t>
      </w:r>
    </w:p>
    <w:p w14:paraId="79D96276">
      <w:pPr>
        <w:spacing w:before="149" w:line="231" w:lineRule="auto"/>
        <w:ind w:left="481"/>
        <w:rPr>
          <w:rFonts w:ascii="宋体" w:hAnsi="宋体" w:eastAsia="宋体" w:cs="宋体"/>
          <w:sz w:val="20"/>
          <w:szCs w:val="20"/>
        </w:rPr>
      </w:pPr>
      <w:r>
        <w:rPr>
          <w:rFonts w:ascii="宋体" w:hAnsi="宋体" w:eastAsia="宋体" w:cs="宋体"/>
          <w:spacing w:val="-7"/>
          <w:sz w:val="20"/>
          <w:szCs w:val="20"/>
        </w:rPr>
        <w:t>(1)</w:t>
      </w:r>
      <w:r>
        <w:rPr>
          <w:rFonts w:ascii="宋体" w:hAnsi="宋体" w:eastAsia="宋体" w:cs="宋体"/>
          <w:spacing w:val="26"/>
          <w:sz w:val="20"/>
          <w:szCs w:val="20"/>
        </w:rPr>
        <w:t xml:space="preserve"> </w:t>
      </w:r>
      <w:r>
        <w:rPr>
          <w:rFonts w:ascii="宋体" w:hAnsi="宋体" w:eastAsia="宋体" w:cs="宋体"/>
          <w:spacing w:val="-7"/>
          <w:sz w:val="20"/>
          <w:szCs w:val="20"/>
        </w:rPr>
        <w:t>……</w:t>
      </w:r>
    </w:p>
    <w:p w14:paraId="110DA2A2">
      <w:pPr>
        <w:spacing w:before="227" w:line="231" w:lineRule="auto"/>
        <w:ind w:left="481"/>
        <w:rPr>
          <w:rFonts w:ascii="宋体" w:hAnsi="宋体" w:eastAsia="宋体" w:cs="宋体"/>
          <w:sz w:val="20"/>
          <w:szCs w:val="20"/>
        </w:rPr>
      </w:pPr>
      <w:r>
        <w:rPr>
          <w:rFonts w:ascii="宋体" w:hAnsi="宋体" w:eastAsia="宋体" w:cs="宋体"/>
          <w:spacing w:val="-7"/>
          <w:sz w:val="20"/>
          <w:szCs w:val="20"/>
        </w:rPr>
        <w:t>(2)</w:t>
      </w:r>
      <w:r>
        <w:rPr>
          <w:rFonts w:ascii="宋体" w:hAnsi="宋体" w:eastAsia="宋体" w:cs="宋体"/>
          <w:spacing w:val="26"/>
          <w:sz w:val="20"/>
          <w:szCs w:val="20"/>
        </w:rPr>
        <w:t xml:space="preserve"> </w:t>
      </w:r>
      <w:r>
        <w:rPr>
          <w:rFonts w:ascii="宋体" w:hAnsi="宋体" w:eastAsia="宋体" w:cs="宋体"/>
          <w:spacing w:val="-7"/>
          <w:sz w:val="20"/>
          <w:szCs w:val="20"/>
        </w:rPr>
        <w:t>……</w:t>
      </w:r>
    </w:p>
    <w:p w14:paraId="68E8CF68">
      <w:pPr>
        <w:pStyle w:val="3"/>
        <w:spacing w:before="155" w:line="327" w:lineRule="exact"/>
        <w:ind w:left="26"/>
        <w:outlineLvl w:val="1"/>
        <w:rPr>
          <w:rFonts w:ascii="黑体" w:hAnsi="黑体" w:eastAsia="黑体" w:cs="黑体"/>
          <w:sz w:val="24"/>
          <w:szCs w:val="24"/>
        </w:rPr>
      </w:pPr>
      <w:bookmarkStart w:id="492" w:name="bookmark397"/>
      <w:bookmarkEnd w:id="492"/>
      <w:bookmarkStart w:id="493" w:name="bookmark396"/>
      <w:bookmarkEnd w:id="493"/>
      <w:r>
        <w:rPr>
          <w:spacing w:val="-4"/>
          <w:position w:val="1"/>
          <w:sz w:val="24"/>
          <w:szCs w:val="24"/>
        </w:rPr>
        <w:t>3.</w:t>
      </w:r>
      <w:r>
        <w:rPr>
          <w:spacing w:val="63"/>
          <w:w w:val="101"/>
          <w:position w:val="1"/>
          <w:sz w:val="24"/>
          <w:szCs w:val="24"/>
        </w:rPr>
        <w:t xml:space="preserve"> </w:t>
      </w:r>
      <w:r>
        <w:rPr>
          <w:rFonts w:ascii="黑体" w:hAnsi="黑体" w:eastAsia="黑体" w:cs="黑体"/>
          <w:spacing w:val="-4"/>
          <w:position w:val="1"/>
          <w:sz w:val="24"/>
          <w:szCs w:val="24"/>
        </w:rPr>
        <w:t>监理人</w:t>
      </w:r>
    </w:p>
    <w:p w14:paraId="7F21E623">
      <w:pPr>
        <w:spacing w:before="211" w:line="229" w:lineRule="auto"/>
        <w:ind w:left="24"/>
        <w:outlineLvl w:val="2"/>
        <w:rPr>
          <w:rFonts w:ascii="黑体" w:hAnsi="黑体" w:eastAsia="黑体" w:cs="黑体"/>
          <w:sz w:val="20"/>
          <w:szCs w:val="20"/>
        </w:rPr>
      </w:pPr>
      <w:r>
        <w:rPr>
          <w:rFonts w:ascii="黑体" w:hAnsi="黑体" w:eastAsia="黑体" w:cs="黑体"/>
          <w:spacing w:val="7"/>
          <w:sz w:val="20"/>
          <w:szCs w:val="20"/>
        </w:rPr>
        <w:t>3.1 监理人的职责和权力</w:t>
      </w:r>
    </w:p>
    <w:p w14:paraId="1DAD14C3">
      <w:pPr>
        <w:spacing w:before="149" w:line="228" w:lineRule="auto"/>
        <w:ind w:left="448"/>
        <w:rPr>
          <w:rFonts w:ascii="宋体" w:hAnsi="宋体" w:eastAsia="宋体" w:cs="宋体"/>
          <w:sz w:val="20"/>
          <w:szCs w:val="20"/>
        </w:rPr>
      </w:pPr>
      <w:r>
        <w:rPr>
          <w:rFonts w:ascii="宋体" w:hAnsi="宋体" w:eastAsia="宋体" w:cs="宋体"/>
          <w:spacing w:val="6"/>
          <w:sz w:val="20"/>
          <w:szCs w:val="20"/>
        </w:rPr>
        <w:t>3.3.4</w:t>
      </w:r>
      <w:r>
        <w:rPr>
          <w:rFonts w:ascii="宋体" w:hAnsi="宋体" w:eastAsia="宋体" w:cs="宋体"/>
          <w:spacing w:val="-23"/>
          <w:sz w:val="20"/>
          <w:szCs w:val="20"/>
        </w:rPr>
        <w:t xml:space="preserve"> </w:t>
      </w:r>
      <w:r>
        <w:rPr>
          <w:rFonts w:ascii="宋体" w:hAnsi="宋体" w:eastAsia="宋体" w:cs="宋体"/>
          <w:spacing w:val="6"/>
          <w:sz w:val="20"/>
          <w:szCs w:val="20"/>
        </w:rPr>
        <w:t>总监理工程师委托工作：</w:t>
      </w:r>
      <w:r>
        <w:rPr>
          <w:rFonts w:ascii="宋体" w:hAnsi="宋体" w:eastAsia="宋体" w:cs="宋体"/>
          <w:sz w:val="20"/>
          <w:szCs w:val="20"/>
          <w:u w:val="single" w:color="auto"/>
        </w:rPr>
        <w:t xml:space="preserve">                                                  </w:t>
      </w:r>
    </w:p>
    <w:p w14:paraId="0F13CB29">
      <w:pPr>
        <w:pStyle w:val="3"/>
        <w:spacing w:before="202" w:line="222" w:lineRule="auto"/>
        <w:ind w:left="19"/>
        <w:outlineLvl w:val="1"/>
        <w:rPr>
          <w:rFonts w:ascii="黑体" w:hAnsi="黑体" w:eastAsia="黑体" w:cs="黑体"/>
          <w:sz w:val="24"/>
          <w:szCs w:val="24"/>
        </w:rPr>
      </w:pPr>
      <w:bookmarkStart w:id="494" w:name="bookmark398"/>
      <w:bookmarkEnd w:id="494"/>
      <w:bookmarkStart w:id="495" w:name="bookmark399"/>
      <w:bookmarkEnd w:id="495"/>
      <w:r>
        <w:rPr>
          <w:spacing w:val="-3"/>
          <w:sz w:val="24"/>
          <w:szCs w:val="24"/>
        </w:rPr>
        <w:t>4.</w:t>
      </w:r>
      <w:r>
        <w:rPr>
          <w:spacing w:val="65"/>
          <w:sz w:val="24"/>
          <w:szCs w:val="24"/>
        </w:rPr>
        <w:t xml:space="preserve"> </w:t>
      </w:r>
      <w:r>
        <w:rPr>
          <w:rFonts w:ascii="黑体" w:hAnsi="黑体" w:eastAsia="黑体" w:cs="黑体"/>
          <w:spacing w:val="-3"/>
          <w:sz w:val="24"/>
          <w:szCs w:val="24"/>
        </w:rPr>
        <w:t>承包人</w:t>
      </w:r>
    </w:p>
    <w:p w14:paraId="6FDE26D2">
      <w:pPr>
        <w:spacing w:before="204" w:line="229" w:lineRule="auto"/>
        <w:ind w:left="19"/>
        <w:outlineLvl w:val="2"/>
        <w:rPr>
          <w:rFonts w:ascii="黑体" w:hAnsi="黑体" w:eastAsia="黑体" w:cs="黑体"/>
          <w:sz w:val="20"/>
          <w:szCs w:val="20"/>
        </w:rPr>
      </w:pPr>
      <w:r>
        <w:rPr>
          <w:rFonts w:ascii="黑体" w:hAnsi="黑体" w:eastAsia="黑体" w:cs="黑体"/>
          <w:spacing w:val="7"/>
          <w:sz w:val="20"/>
          <w:szCs w:val="20"/>
        </w:rPr>
        <w:t>4.1 承包人的一般义务</w:t>
      </w:r>
    </w:p>
    <w:p w14:paraId="1234BA08">
      <w:pPr>
        <w:spacing w:before="152" w:line="228" w:lineRule="auto"/>
        <w:ind w:left="503"/>
        <w:rPr>
          <w:rFonts w:ascii="宋体" w:hAnsi="宋体" w:eastAsia="宋体" w:cs="宋体"/>
          <w:sz w:val="20"/>
          <w:szCs w:val="20"/>
        </w:rPr>
      </w:pPr>
      <w:r>
        <w:rPr>
          <w:rFonts w:ascii="宋体" w:hAnsi="宋体" w:eastAsia="宋体" w:cs="宋体"/>
          <w:spacing w:val="4"/>
          <w:sz w:val="20"/>
          <w:szCs w:val="20"/>
        </w:rPr>
        <w:t>4.1.3  承包人完成的工作：</w:t>
      </w:r>
      <w:r>
        <w:rPr>
          <w:rFonts w:ascii="宋体" w:hAnsi="宋体" w:eastAsia="宋体" w:cs="宋体"/>
          <w:spacing w:val="4"/>
          <w:sz w:val="20"/>
          <w:szCs w:val="20"/>
          <w:u w:val="single" w:color="auto"/>
        </w:rPr>
        <w:t xml:space="preserve">                                                </w:t>
      </w:r>
    </w:p>
    <w:p w14:paraId="731360C7">
      <w:pPr>
        <w:spacing w:before="231" w:line="228" w:lineRule="auto"/>
        <w:ind w:left="503"/>
        <w:rPr>
          <w:rFonts w:ascii="宋体" w:hAnsi="宋体" w:eastAsia="宋体" w:cs="宋体"/>
          <w:sz w:val="20"/>
          <w:szCs w:val="20"/>
        </w:rPr>
      </w:pPr>
      <w:r>
        <w:rPr>
          <w:rFonts w:ascii="宋体" w:hAnsi="宋体" w:eastAsia="宋体" w:cs="宋体"/>
          <w:spacing w:val="4"/>
          <w:sz w:val="20"/>
          <w:szCs w:val="20"/>
        </w:rPr>
        <w:t>4.1.10  其他义务：</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1D161D8F">
      <w:pPr>
        <w:pStyle w:val="3"/>
        <w:spacing w:line="245" w:lineRule="auto"/>
      </w:pPr>
    </w:p>
    <w:p w14:paraId="2E348C1D">
      <w:pPr>
        <w:spacing w:before="65" w:line="231" w:lineRule="auto"/>
        <w:ind w:left="19"/>
        <w:outlineLvl w:val="2"/>
        <w:rPr>
          <w:rFonts w:ascii="黑体" w:hAnsi="黑体" w:eastAsia="黑体" w:cs="黑体"/>
          <w:sz w:val="20"/>
          <w:szCs w:val="20"/>
        </w:rPr>
      </w:pPr>
      <w:r>
        <w:rPr>
          <w:rFonts w:ascii="黑体" w:hAnsi="黑体" w:eastAsia="黑体" w:cs="黑体"/>
          <w:spacing w:val="3"/>
          <w:sz w:val="20"/>
          <w:szCs w:val="20"/>
        </w:rPr>
        <w:t>4.3</w:t>
      </w:r>
      <w:r>
        <w:rPr>
          <w:rFonts w:ascii="黑体" w:hAnsi="黑体" w:eastAsia="黑体" w:cs="黑体"/>
          <w:spacing w:val="19"/>
          <w:sz w:val="20"/>
          <w:szCs w:val="20"/>
        </w:rPr>
        <w:t xml:space="preserve"> </w:t>
      </w:r>
      <w:r>
        <w:rPr>
          <w:rFonts w:ascii="黑体" w:hAnsi="黑体" w:eastAsia="黑体" w:cs="黑体"/>
          <w:spacing w:val="3"/>
          <w:sz w:val="20"/>
          <w:szCs w:val="20"/>
        </w:rPr>
        <w:t>分包</w:t>
      </w:r>
    </w:p>
    <w:p w14:paraId="26E14D6D">
      <w:pPr>
        <w:spacing w:before="148" w:line="228" w:lineRule="auto"/>
        <w:ind w:left="443"/>
        <w:rPr>
          <w:rFonts w:ascii="宋体" w:hAnsi="宋体" w:eastAsia="宋体" w:cs="宋体"/>
          <w:sz w:val="20"/>
          <w:szCs w:val="20"/>
        </w:rPr>
      </w:pPr>
      <w:r>
        <w:rPr>
          <w:rFonts w:ascii="宋体" w:hAnsi="宋体" w:eastAsia="宋体" w:cs="宋体"/>
          <w:spacing w:val="8"/>
          <w:sz w:val="20"/>
          <w:szCs w:val="20"/>
        </w:rPr>
        <w:t>4.3.2  允许承包人分包的工程项目、工作内容与分包金额限额为：</w:t>
      </w:r>
    </w:p>
    <w:p w14:paraId="1FCCC543">
      <w:pPr>
        <w:spacing w:before="232" w:line="228" w:lineRule="auto"/>
        <w:ind w:left="565"/>
        <w:rPr>
          <w:rFonts w:ascii="宋体" w:hAnsi="宋体" w:eastAsia="宋体" w:cs="宋体"/>
          <w:sz w:val="20"/>
          <w:szCs w:val="20"/>
        </w:rPr>
      </w:pPr>
      <w:r>
        <w:rPr>
          <w:rFonts w:ascii="宋体" w:hAnsi="宋体" w:eastAsia="宋体" w:cs="宋体"/>
          <w:spacing w:val="5"/>
          <w:sz w:val="20"/>
          <w:szCs w:val="20"/>
        </w:rPr>
        <w:t>1）工程项目：</w:t>
      </w:r>
      <w:r>
        <w:rPr>
          <w:rFonts w:ascii="宋体" w:hAnsi="宋体" w:eastAsia="宋体" w:cs="宋体"/>
          <w:sz w:val="20"/>
          <w:szCs w:val="20"/>
          <w:u w:val="single" w:color="auto"/>
        </w:rPr>
        <w:t xml:space="preserve">                                                                 </w:t>
      </w:r>
    </w:p>
    <w:p w14:paraId="250BF293">
      <w:pPr>
        <w:spacing w:before="232" w:line="228" w:lineRule="auto"/>
        <w:ind w:left="552"/>
        <w:rPr>
          <w:rFonts w:ascii="宋体" w:hAnsi="宋体" w:eastAsia="宋体" w:cs="宋体"/>
          <w:sz w:val="20"/>
          <w:szCs w:val="20"/>
        </w:rPr>
      </w:pPr>
      <w:r>
        <w:rPr>
          <w:rFonts w:ascii="宋体" w:hAnsi="宋体" w:eastAsia="宋体" w:cs="宋体"/>
          <w:spacing w:val="4"/>
          <w:sz w:val="20"/>
          <w:szCs w:val="20"/>
        </w:rPr>
        <w:t>2）工作内容：</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284EFF1B">
      <w:pPr>
        <w:spacing w:before="231" w:line="228" w:lineRule="auto"/>
        <w:ind w:left="554"/>
        <w:rPr>
          <w:rFonts w:ascii="宋体" w:hAnsi="宋体" w:eastAsia="宋体" w:cs="宋体"/>
          <w:sz w:val="20"/>
          <w:szCs w:val="20"/>
        </w:rPr>
      </w:pPr>
      <w:r>
        <w:rPr>
          <w:rFonts w:ascii="宋体" w:hAnsi="宋体" w:eastAsia="宋体" w:cs="宋体"/>
          <w:spacing w:val="4"/>
          <w:sz w:val="20"/>
          <w:szCs w:val="20"/>
        </w:rPr>
        <w:t>3）分包金额限额：</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51160C77">
      <w:pPr>
        <w:pStyle w:val="3"/>
        <w:spacing w:line="246" w:lineRule="auto"/>
      </w:pPr>
    </w:p>
    <w:p w14:paraId="099F336A">
      <w:pPr>
        <w:spacing w:before="65" w:line="229" w:lineRule="auto"/>
        <w:ind w:left="19"/>
        <w:outlineLvl w:val="2"/>
        <w:rPr>
          <w:rFonts w:ascii="黑体" w:hAnsi="黑体" w:eastAsia="黑体" w:cs="黑体"/>
          <w:sz w:val="20"/>
          <w:szCs w:val="20"/>
        </w:rPr>
      </w:pPr>
      <w:r>
        <w:rPr>
          <w:rFonts w:ascii="黑体" w:hAnsi="黑体" w:eastAsia="黑体" w:cs="黑体"/>
          <w:spacing w:val="7"/>
          <w:sz w:val="20"/>
          <w:szCs w:val="20"/>
        </w:rPr>
        <w:t>4.6 承包人人员的管理</w:t>
      </w:r>
    </w:p>
    <w:p w14:paraId="4612DFA5">
      <w:pPr>
        <w:spacing w:before="150" w:line="228" w:lineRule="auto"/>
        <w:ind w:left="549"/>
        <w:rPr>
          <w:rFonts w:ascii="宋体" w:hAnsi="宋体" w:eastAsia="宋体" w:cs="宋体"/>
          <w:sz w:val="20"/>
          <w:szCs w:val="20"/>
        </w:rPr>
      </w:pPr>
      <w:r>
        <w:rPr>
          <w:rFonts w:ascii="宋体" w:hAnsi="宋体" w:eastAsia="宋体" w:cs="宋体"/>
          <w:spacing w:val="5"/>
          <w:sz w:val="20"/>
          <w:szCs w:val="20"/>
        </w:rPr>
        <w:t>4.6.5 主要施工管理人员的要求：</w:t>
      </w:r>
      <w:r>
        <w:rPr>
          <w:rFonts w:ascii="宋体" w:hAnsi="宋体" w:eastAsia="宋体" w:cs="宋体"/>
          <w:spacing w:val="5"/>
          <w:sz w:val="20"/>
          <w:szCs w:val="20"/>
          <w:u w:val="single" w:color="auto"/>
        </w:rPr>
        <w:t xml:space="preserve">                                          </w:t>
      </w:r>
    </w:p>
    <w:p w14:paraId="46A4ABDD">
      <w:pPr>
        <w:pStyle w:val="3"/>
        <w:spacing w:line="246" w:lineRule="auto"/>
      </w:pPr>
    </w:p>
    <w:p w14:paraId="39A30FBB">
      <w:pPr>
        <w:spacing w:before="65" w:line="230" w:lineRule="auto"/>
        <w:ind w:left="19"/>
        <w:outlineLvl w:val="2"/>
        <w:rPr>
          <w:rFonts w:ascii="黑体" w:hAnsi="黑体" w:eastAsia="黑体" w:cs="黑体"/>
          <w:sz w:val="20"/>
          <w:szCs w:val="20"/>
        </w:rPr>
      </w:pPr>
      <w:r>
        <w:rPr>
          <w:rFonts w:ascii="黑体" w:hAnsi="黑体" w:eastAsia="黑体" w:cs="黑体"/>
          <w:spacing w:val="7"/>
          <w:sz w:val="20"/>
          <w:szCs w:val="20"/>
        </w:rPr>
        <w:t>4.11 不利物质条件</w:t>
      </w:r>
    </w:p>
    <w:p w14:paraId="21797B0D">
      <w:pPr>
        <w:spacing w:before="149" w:line="228" w:lineRule="auto"/>
        <w:ind w:left="444"/>
        <w:rPr>
          <w:rFonts w:ascii="宋体" w:hAnsi="宋体" w:eastAsia="宋体" w:cs="宋体"/>
          <w:sz w:val="20"/>
          <w:szCs w:val="20"/>
        </w:rPr>
      </w:pPr>
      <w:r>
        <w:rPr>
          <w:rFonts w:ascii="宋体" w:hAnsi="宋体" w:eastAsia="宋体" w:cs="宋体"/>
          <w:spacing w:val="8"/>
          <w:sz w:val="20"/>
          <w:szCs w:val="20"/>
        </w:rPr>
        <w:t>适用通用条款中的</w:t>
      </w:r>
      <w:r>
        <w:rPr>
          <w:rFonts w:ascii="宋体" w:hAnsi="宋体" w:eastAsia="宋体" w:cs="宋体"/>
          <w:spacing w:val="-8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条款，其他要求：</w:t>
      </w:r>
      <w:r>
        <w:rPr>
          <w:rFonts w:ascii="宋体" w:hAnsi="宋体" w:eastAsia="宋体" w:cs="宋体"/>
          <w:sz w:val="20"/>
          <w:szCs w:val="20"/>
          <w:u w:val="single" w:color="auto"/>
        </w:rPr>
        <w:t xml:space="preserve">                                </w:t>
      </w:r>
    </w:p>
    <w:p w14:paraId="601E86F0">
      <w:pPr>
        <w:spacing w:before="230" w:line="228" w:lineRule="auto"/>
        <w:ind w:left="447"/>
        <w:rPr>
          <w:rFonts w:ascii="宋体" w:hAnsi="宋体" w:eastAsia="宋体" w:cs="宋体"/>
          <w:sz w:val="20"/>
          <w:szCs w:val="20"/>
        </w:rPr>
      </w:pPr>
      <w:r>
        <w:rPr>
          <w:rFonts w:ascii="宋体" w:hAnsi="宋体" w:eastAsia="宋体" w:cs="宋体"/>
          <w:spacing w:val="5"/>
          <w:sz w:val="20"/>
          <w:szCs w:val="20"/>
        </w:rPr>
        <w:t>不利物质条件的范围：</w:t>
      </w:r>
      <w:r>
        <w:rPr>
          <w:rFonts w:ascii="宋体" w:hAnsi="宋体" w:eastAsia="宋体" w:cs="宋体"/>
          <w:spacing w:val="5"/>
          <w:sz w:val="20"/>
          <w:szCs w:val="20"/>
          <w:u w:val="single" w:color="auto"/>
        </w:rPr>
        <w:t xml:space="preserve">                                                     </w:t>
      </w:r>
    </w:p>
    <w:p w14:paraId="6F9D7905">
      <w:pPr>
        <w:pStyle w:val="3"/>
        <w:spacing w:line="246" w:lineRule="auto"/>
      </w:pPr>
    </w:p>
    <w:p w14:paraId="770BA456">
      <w:pPr>
        <w:spacing w:before="65" w:line="230" w:lineRule="auto"/>
        <w:ind w:left="19"/>
        <w:outlineLvl w:val="2"/>
        <w:rPr>
          <w:rFonts w:ascii="黑体" w:hAnsi="黑体" w:eastAsia="黑体" w:cs="黑体"/>
          <w:sz w:val="20"/>
          <w:szCs w:val="20"/>
        </w:rPr>
      </w:pPr>
      <w:r>
        <w:rPr>
          <w:rFonts w:ascii="黑体" w:hAnsi="黑体" w:eastAsia="黑体" w:cs="黑体"/>
          <w:spacing w:val="6"/>
          <w:sz w:val="20"/>
          <w:szCs w:val="20"/>
        </w:rPr>
        <w:t>4.12 进度计划</w:t>
      </w:r>
    </w:p>
    <w:p w14:paraId="0D61FC4F">
      <w:pPr>
        <w:spacing w:before="149" w:line="228" w:lineRule="auto"/>
        <w:ind w:left="443"/>
        <w:rPr>
          <w:rFonts w:ascii="宋体" w:hAnsi="宋体" w:eastAsia="宋体" w:cs="宋体"/>
          <w:sz w:val="20"/>
          <w:szCs w:val="20"/>
        </w:rPr>
      </w:pPr>
      <w:r>
        <w:rPr>
          <w:rFonts w:ascii="宋体" w:hAnsi="宋体" w:eastAsia="宋体" w:cs="宋体"/>
          <w:spacing w:val="4"/>
          <w:sz w:val="20"/>
          <w:szCs w:val="20"/>
        </w:rPr>
        <w:t>4.12.1</w:t>
      </w:r>
      <w:r>
        <w:rPr>
          <w:rFonts w:ascii="宋体" w:hAnsi="宋体" w:eastAsia="宋体" w:cs="宋体"/>
          <w:spacing w:val="-33"/>
          <w:sz w:val="20"/>
          <w:szCs w:val="20"/>
        </w:rPr>
        <w:t xml:space="preserve"> </w:t>
      </w:r>
      <w:r>
        <w:rPr>
          <w:rFonts w:ascii="宋体" w:hAnsi="宋体" w:eastAsia="宋体" w:cs="宋体"/>
          <w:spacing w:val="4"/>
          <w:sz w:val="20"/>
          <w:szCs w:val="20"/>
        </w:rPr>
        <w:t>合同进度计划申报：</w:t>
      </w:r>
      <w:r>
        <w:rPr>
          <w:rFonts w:ascii="宋体" w:hAnsi="宋体" w:eastAsia="宋体" w:cs="宋体"/>
          <w:spacing w:val="4"/>
          <w:sz w:val="20"/>
          <w:szCs w:val="20"/>
          <w:u w:val="single" w:color="auto"/>
        </w:rPr>
        <w:t xml:space="preserve">                                                 </w:t>
      </w:r>
    </w:p>
    <w:p w14:paraId="2E20E311">
      <w:pPr>
        <w:spacing w:before="234" w:line="228" w:lineRule="auto"/>
        <w:ind w:left="1177"/>
        <w:rPr>
          <w:rFonts w:ascii="宋体" w:hAnsi="宋体" w:eastAsia="宋体" w:cs="宋体"/>
          <w:sz w:val="20"/>
          <w:szCs w:val="20"/>
        </w:rPr>
      </w:pPr>
      <w:r>
        <w:rPr>
          <w:rFonts w:ascii="宋体" w:hAnsi="宋体" w:eastAsia="宋体" w:cs="宋体"/>
          <w:spacing w:val="5"/>
          <w:sz w:val="20"/>
          <w:szCs w:val="20"/>
        </w:rPr>
        <w:t>进度计划审核：</w:t>
      </w:r>
      <w:r>
        <w:rPr>
          <w:rFonts w:ascii="宋体" w:hAnsi="宋体" w:eastAsia="宋体" w:cs="宋体"/>
          <w:spacing w:val="5"/>
          <w:sz w:val="20"/>
          <w:szCs w:val="20"/>
          <w:u w:val="single" w:color="auto"/>
        </w:rPr>
        <w:t xml:space="preserve">                                              </w:t>
      </w:r>
      <w:r>
        <w:rPr>
          <w:rFonts w:ascii="宋体" w:hAnsi="宋体" w:eastAsia="宋体" w:cs="宋体"/>
          <w:spacing w:val="4"/>
          <w:sz w:val="20"/>
          <w:szCs w:val="20"/>
          <w:u w:val="single" w:color="auto"/>
        </w:rPr>
        <w:t xml:space="preserve">      </w:t>
      </w:r>
    </w:p>
    <w:p w14:paraId="765152E3">
      <w:pPr>
        <w:spacing w:before="230" w:line="228" w:lineRule="auto"/>
        <w:ind w:left="443"/>
        <w:rPr>
          <w:rFonts w:ascii="宋体" w:hAnsi="宋体" w:eastAsia="宋体" w:cs="宋体"/>
          <w:sz w:val="20"/>
          <w:szCs w:val="20"/>
        </w:rPr>
      </w:pPr>
      <w:r>
        <w:rPr>
          <w:rFonts w:ascii="宋体" w:hAnsi="宋体" w:eastAsia="宋体" w:cs="宋体"/>
          <w:spacing w:val="4"/>
          <w:sz w:val="20"/>
          <w:szCs w:val="20"/>
        </w:rPr>
        <w:t>4.12.2</w:t>
      </w:r>
      <w:r>
        <w:rPr>
          <w:rFonts w:ascii="宋体" w:hAnsi="宋体" w:eastAsia="宋体" w:cs="宋体"/>
          <w:spacing w:val="-41"/>
          <w:sz w:val="20"/>
          <w:szCs w:val="20"/>
        </w:rPr>
        <w:t xml:space="preserve"> </w:t>
      </w:r>
      <w:r>
        <w:rPr>
          <w:rFonts w:ascii="宋体" w:hAnsi="宋体" w:eastAsia="宋体" w:cs="宋体"/>
          <w:spacing w:val="4"/>
          <w:sz w:val="20"/>
          <w:szCs w:val="20"/>
        </w:rPr>
        <w:t>进度计划修订：</w:t>
      </w:r>
      <w:r>
        <w:rPr>
          <w:rFonts w:ascii="宋体" w:hAnsi="宋体" w:eastAsia="宋体" w:cs="宋体"/>
          <w:spacing w:val="4"/>
          <w:sz w:val="20"/>
          <w:szCs w:val="20"/>
          <w:u w:val="single" w:color="auto"/>
        </w:rPr>
        <w:t xml:space="preserve">                                                     </w:t>
      </w:r>
    </w:p>
    <w:p w14:paraId="134C1068">
      <w:pPr>
        <w:pStyle w:val="3"/>
        <w:spacing w:before="156" w:line="327" w:lineRule="exact"/>
        <w:ind w:left="26"/>
        <w:outlineLvl w:val="1"/>
        <w:rPr>
          <w:rFonts w:ascii="黑体" w:hAnsi="黑体" w:eastAsia="黑体" w:cs="黑体"/>
          <w:sz w:val="24"/>
          <w:szCs w:val="24"/>
        </w:rPr>
      </w:pPr>
      <w:bookmarkStart w:id="496" w:name="bookmark401"/>
      <w:bookmarkEnd w:id="496"/>
      <w:bookmarkStart w:id="497" w:name="bookmark400"/>
      <w:bookmarkEnd w:id="497"/>
      <w:r>
        <w:rPr>
          <w:spacing w:val="-5"/>
          <w:position w:val="1"/>
          <w:sz w:val="24"/>
          <w:szCs w:val="24"/>
        </w:rPr>
        <w:t xml:space="preserve">5  </w:t>
      </w:r>
      <w:r>
        <w:rPr>
          <w:rFonts w:ascii="黑体" w:hAnsi="黑体" w:eastAsia="黑体" w:cs="黑体"/>
          <w:spacing w:val="-5"/>
          <w:position w:val="1"/>
          <w:sz w:val="24"/>
          <w:szCs w:val="24"/>
        </w:rPr>
        <w:t>设计</w:t>
      </w:r>
    </w:p>
    <w:p w14:paraId="0DFFE562">
      <w:pPr>
        <w:spacing w:before="211" w:line="230" w:lineRule="auto"/>
        <w:ind w:left="19"/>
        <w:outlineLvl w:val="2"/>
        <w:rPr>
          <w:rFonts w:ascii="黑体" w:hAnsi="黑体" w:eastAsia="黑体" w:cs="黑体"/>
          <w:sz w:val="20"/>
          <w:szCs w:val="20"/>
        </w:rPr>
      </w:pPr>
      <w:r>
        <w:rPr>
          <w:rFonts w:ascii="黑体" w:hAnsi="黑体" w:eastAsia="黑体" w:cs="黑体"/>
          <w:spacing w:val="6"/>
          <w:sz w:val="20"/>
          <w:szCs w:val="20"/>
        </w:rPr>
        <w:t>5.3 设计审查</w:t>
      </w:r>
    </w:p>
    <w:p w14:paraId="4E795156">
      <w:pPr>
        <w:spacing w:before="152" w:line="228" w:lineRule="auto"/>
        <w:ind w:left="448"/>
        <w:rPr>
          <w:rFonts w:ascii="宋体" w:hAnsi="宋体" w:eastAsia="宋体" w:cs="宋体"/>
          <w:sz w:val="20"/>
          <w:szCs w:val="20"/>
        </w:rPr>
      </w:pPr>
      <w:r>
        <w:rPr>
          <w:rFonts w:ascii="宋体" w:hAnsi="宋体" w:eastAsia="宋体" w:cs="宋体"/>
          <w:spacing w:val="4"/>
          <w:sz w:val="20"/>
          <w:szCs w:val="20"/>
        </w:rPr>
        <w:t>5.3.1</w:t>
      </w:r>
      <w:r>
        <w:rPr>
          <w:rFonts w:ascii="宋体" w:hAnsi="宋体" w:eastAsia="宋体" w:cs="宋体"/>
          <w:spacing w:val="-34"/>
          <w:sz w:val="20"/>
          <w:szCs w:val="20"/>
        </w:rPr>
        <w:t xml:space="preserve"> </w:t>
      </w:r>
      <w:r>
        <w:rPr>
          <w:rFonts w:ascii="宋体" w:hAnsi="宋体" w:eastAsia="宋体" w:cs="宋体"/>
          <w:spacing w:val="4"/>
          <w:sz w:val="20"/>
          <w:szCs w:val="20"/>
        </w:rPr>
        <w:t>发包人的设计审查时间：</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6826A645">
      <w:pPr>
        <w:pStyle w:val="3"/>
        <w:spacing w:line="243" w:lineRule="auto"/>
      </w:pPr>
    </w:p>
    <w:p w14:paraId="651BC07E">
      <w:pPr>
        <w:spacing w:before="65" w:line="229" w:lineRule="auto"/>
        <w:ind w:left="19"/>
        <w:outlineLvl w:val="2"/>
        <w:rPr>
          <w:rFonts w:ascii="黑体" w:hAnsi="黑体" w:eastAsia="黑体" w:cs="黑体"/>
          <w:sz w:val="20"/>
          <w:szCs w:val="20"/>
        </w:rPr>
      </w:pPr>
      <w:r>
        <w:rPr>
          <w:rFonts w:ascii="黑体" w:hAnsi="黑体" w:eastAsia="黑体" w:cs="黑体"/>
          <w:spacing w:val="6"/>
          <w:sz w:val="20"/>
          <w:szCs w:val="20"/>
        </w:rPr>
        <w:t>5.5 竣工文件</w:t>
      </w:r>
    </w:p>
    <w:p w14:paraId="734AF187">
      <w:pPr>
        <w:spacing w:before="152" w:line="228" w:lineRule="auto"/>
        <w:ind w:left="448"/>
        <w:rPr>
          <w:rFonts w:ascii="宋体" w:hAnsi="宋体" w:eastAsia="宋体" w:cs="宋体"/>
          <w:sz w:val="20"/>
          <w:szCs w:val="20"/>
        </w:rPr>
      </w:pPr>
      <w:r>
        <w:rPr>
          <w:rFonts w:ascii="宋体" w:hAnsi="宋体" w:eastAsia="宋体" w:cs="宋体"/>
          <w:spacing w:val="4"/>
          <w:sz w:val="20"/>
          <w:szCs w:val="20"/>
        </w:rPr>
        <w:t>5.5.1</w:t>
      </w:r>
      <w:r>
        <w:rPr>
          <w:rFonts w:ascii="宋体" w:hAnsi="宋体" w:eastAsia="宋体" w:cs="宋体"/>
          <w:spacing w:val="-37"/>
          <w:sz w:val="20"/>
          <w:szCs w:val="20"/>
        </w:rPr>
        <w:t xml:space="preserve"> </w:t>
      </w:r>
      <w:r>
        <w:rPr>
          <w:rFonts w:ascii="宋体" w:hAnsi="宋体" w:eastAsia="宋体" w:cs="宋体"/>
          <w:spacing w:val="4"/>
          <w:sz w:val="20"/>
          <w:szCs w:val="20"/>
        </w:rPr>
        <w:t>竣工文件份数：</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1C36CDE9">
      <w:pPr>
        <w:spacing w:line="228" w:lineRule="auto"/>
        <w:rPr>
          <w:rFonts w:ascii="宋体" w:hAnsi="宋体" w:eastAsia="宋体" w:cs="宋体"/>
          <w:sz w:val="20"/>
          <w:szCs w:val="20"/>
        </w:rPr>
        <w:sectPr>
          <w:footerReference r:id="rId208" w:type="default"/>
          <w:pgSz w:w="11906" w:h="16839"/>
          <w:pgMar w:top="1431" w:right="1785" w:bottom="1206" w:left="1785" w:header="0" w:footer="1044" w:gutter="0"/>
          <w:cols w:space="720" w:num="1"/>
        </w:sectPr>
      </w:pPr>
    </w:p>
    <w:p w14:paraId="5C340330">
      <w:pPr>
        <w:pStyle w:val="3"/>
        <w:spacing w:before="65" w:line="327" w:lineRule="exact"/>
        <w:ind w:left="130"/>
        <w:outlineLvl w:val="1"/>
        <w:rPr>
          <w:rFonts w:ascii="黑体" w:hAnsi="黑体" w:eastAsia="黑体" w:cs="黑体"/>
          <w:sz w:val="24"/>
          <w:szCs w:val="24"/>
        </w:rPr>
      </w:pPr>
      <w:bookmarkStart w:id="498" w:name="bookmark403"/>
      <w:bookmarkEnd w:id="498"/>
      <w:bookmarkStart w:id="499" w:name="bookmark402"/>
      <w:bookmarkEnd w:id="499"/>
      <w:r>
        <w:rPr>
          <w:spacing w:val="-2"/>
          <w:position w:val="1"/>
          <w:sz w:val="24"/>
          <w:szCs w:val="24"/>
        </w:rPr>
        <w:t>6.</w:t>
      </w:r>
      <w:r>
        <w:rPr>
          <w:spacing w:val="62"/>
          <w:position w:val="1"/>
          <w:sz w:val="24"/>
          <w:szCs w:val="24"/>
        </w:rPr>
        <w:t xml:space="preserve"> </w:t>
      </w:r>
      <w:r>
        <w:rPr>
          <w:rFonts w:ascii="黑体" w:hAnsi="黑体" w:eastAsia="黑体" w:cs="黑体"/>
          <w:spacing w:val="-2"/>
          <w:position w:val="1"/>
          <w:sz w:val="24"/>
          <w:szCs w:val="24"/>
        </w:rPr>
        <w:t>材料和工程设备</w:t>
      </w:r>
    </w:p>
    <w:p w14:paraId="5D4149A0">
      <w:pPr>
        <w:spacing w:before="210" w:line="230" w:lineRule="auto"/>
        <w:ind w:left="129"/>
        <w:outlineLvl w:val="2"/>
        <w:rPr>
          <w:rFonts w:ascii="黑体" w:hAnsi="黑体" w:eastAsia="黑体" w:cs="黑体"/>
          <w:sz w:val="20"/>
          <w:szCs w:val="20"/>
        </w:rPr>
      </w:pPr>
      <w:r>
        <w:rPr>
          <w:rFonts w:ascii="黑体" w:hAnsi="黑体" w:eastAsia="黑体" w:cs="黑体"/>
          <w:spacing w:val="8"/>
          <w:sz w:val="20"/>
          <w:szCs w:val="20"/>
        </w:rPr>
        <w:t>6.1 承包人提供的材料和工程设备</w:t>
      </w:r>
    </w:p>
    <w:p w14:paraId="2C7758F3">
      <w:pPr>
        <w:spacing w:before="149" w:line="227" w:lineRule="auto"/>
        <w:ind w:left="551"/>
        <w:rPr>
          <w:rFonts w:ascii="宋体" w:hAnsi="宋体" w:eastAsia="宋体" w:cs="宋体"/>
          <w:sz w:val="20"/>
          <w:szCs w:val="20"/>
        </w:rPr>
      </w:pPr>
      <w:r>
        <w:rPr>
          <w:rFonts w:ascii="宋体" w:hAnsi="宋体" w:eastAsia="宋体" w:cs="宋体"/>
          <w:spacing w:val="5"/>
          <w:sz w:val="20"/>
          <w:szCs w:val="20"/>
        </w:rPr>
        <w:t>6.1.1</w:t>
      </w:r>
      <w:r>
        <w:rPr>
          <w:rFonts w:ascii="宋体" w:hAnsi="宋体" w:eastAsia="宋体" w:cs="宋体"/>
          <w:spacing w:val="-25"/>
          <w:sz w:val="20"/>
          <w:szCs w:val="20"/>
        </w:rPr>
        <w:t xml:space="preserve"> </w:t>
      </w:r>
      <w:r>
        <w:rPr>
          <w:rFonts w:ascii="宋体" w:hAnsi="宋体" w:eastAsia="宋体" w:cs="宋体"/>
          <w:spacing w:val="5"/>
          <w:sz w:val="20"/>
          <w:szCs w:val="20"/>
        </w:rPr>
        <w:t>承包人提供材料和工程设备的要求：</w:t>
      </w:r>
      <w:r>
        <w:rPr>
          <w:rFonts w:ascii="宋体" w:hAnsi="宋体" w:eastAsia="宋体" w:cs="宋体"/>
          <w:spacing w:val="5"/>
          <w:sz w:val="20"/>
          <w:szCs w:val="20"/>
          <w:u w:val="single" w:color="auto"/>
        </w:rPr>
        <w:t xml:space="preserve">                                      </w:t>
      </w:r>
    </w:p>
    <w:p w14:paraId="38EA67A9">
      <w:pPr>
        <w:spacing w:before="231" w:line="227" w:lineRule="auto"/>
        <w:ind w:left="551"/>
        <w:rPr>
          <w:rFonts w:ascii="宋体" w:hAnsi="宋体" w:eastAsia="宋体" w:cs="宋体"/>
          <w:sz w:val="20"/>
          <w:szCs w:val="20"/>
        </w:rPr>
      </w:pPr>
      <w:r>
        <w:rPr>
          <w:rFonts w:ascii="宋体" w:hAnsi="宋体" w:eastAsia="宋体" w:cs="宋体"/>
          <w:spacing w:val="6"/>
          <w:sz w:val="20"/>
          <w:szCs w:val="20"/>
        </w:rPr>
        <w:t>6.1.2</w:t>
      </w:r>
      <w:r>
        <w:rPr>
          <w:rFonts w:ascii="宋体" w:hAnsi="宋体" w:eastAsia="宋体" w:cs="宋体"/>
          <w:spacing w:val="-38"/>
          <w:sz w:val="20"/>
          <w:szCs w:val="20"/>
        </w:rPr>
        <w:t xml:space="preserve"> </w:t>
      </w:r>
      <w:r>
        <w:rPr>
          <w:rFonts w:ascii="宋体" w:hAnsi="宋体" w:eastAsia="宋体" w:cs="宋体"/>
          <w:spacing w:val="6"/>
          <w:sz w:val="20"/>
          <w:szCs w:val="20"/>
        </w:rPr>
        <w:t>承包人提供材料和工程设备的质量标准及验收：</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p>
    <w:p w14:paraId="36BE4361">
      <w:pPr>
        <w:pStyle w:val="3"/>
        <w:spacing w:line="247" w:lineRule="auto"/>
      </w:pPr>
    </w:p>
    <w:p w14:paraId="21181319">
      <w:pPr>
        <w:spacing w:before="65" w:line="229" w:lineRule="auto"/>
        <w:ind w:left="129"/>
        <w:outlineLvl w:val="2"/>
        <w:rPr>
          <w:rFonts w:ascii="黑体" w:hAnsi="黑体" w:eastAsia="黑体" w:cs="黑体"/>
          <w:sz w:val="20"/>
          <w:szCs w:val="20"/>
        </w:rPr>
      </w:pPr>
      <w:r>
        <w:rPr>
          <w:rFonts w:ascii="黑体" w:hAnsi="黑体" w:eastAsia="黑体" w:cs="黑体"/>
          <w:spacing w:val="8"/>
          <w:sz w:val="20"/>
          <w:szCs w:val="20"/>
        </w:rPr>
        <w:t>6.2 发包人提供的材料和工程设备</w:t>
      </w:r>
    </w:p>
    <w:p w14:paraId="728FCA53">
      <w:pPr>
        <w:spacing w:before="149" w:line="228" w:lineRule="auto"/>
        <w:ind w:left="549"/>
        <w:rPr>
          <w:rFonts w:ascii="宋体" w:hAnsi="宋体" w:eastAsia="宋体" w:cs="宋体"/>
          <w:sz w:val="20"/>
          <w:szCs w:val="20"/>
        </w:rPr>
      </w:pPr>
      <w:r>
        <w:rPr>
          <w:rFonts w:ascii="宋体" w:hAnsi="宋体" w:eastAsia="宋体" w:cs="宋体"/>
          <w:spacing w:val="8"/>
          <w:sz w:val="20"/>
          <w:szCs w:val="20"/>
        </w:rPr>
        <w:t>适用通用条款中的</w:t>
      </w:r>
      <w:r>
        <w:rPr>
          <w:rFonts w:ascii="宋体" w:hAnsi="宋体" w:eastAsia="宋体" w:cs="宋体"/>
          <w:spacing w:val="-8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条款，其他要求：</w:t>
      </w:r>
      <w:r>
        <w:rPr>
          <w:rFonts w:ascii="宋体" w:hAnsi="宋体" w:eastAsia="宋体" w:cs="宋体"/>
          <w:sz w:val="20"/>
          <w:szCs w:val="20"/>
          <w:u w:val="single" w:color="auto"/>
        </w:rPr>
        <w:t xml:space="preserve">                                </w:t>
      </w:r>
    </w:p>
    <w:p w14:paraId="2E793137">
      <w:pPr>
        <w:spacing w:before="231" w:line="227" w:lineRule="auto"/>
        <w:ind w:left="551"/>
        <w:rPr>
          <w:rFonts w:ascii="宋体" w:hAnsi="宋体" w:eastAsia="宋体" w:cs="宋体"/>
          <w:sz w:val="20"/>
          <w:szCs w:val="20"/>
        </w:rPr>
      </w:pPr>
      <w:r>
        <w:rPr>
          <w:rFonts w:ascii="宋体" w:hAnsi="宋体" w:eastAsia="宋体" w:cs="宋体"/>
          <w:spacing w:val="7"/>
          <w:sz w:val="20"/>
          <w:szCs w:val="20"/>
        </w:rPr>
        <w:t>6.2.1</w:t>
      </w:r>
      <w:r>
        <w:rPr>
          <w:rFonts w:ascii="宋体" w:hAnsi="宋体" w:eastAsia="宋体" w:cs="宋体"/>
          <w:spacing w:val="-17"/>
          <w:sz w:val="20"/>
          <w:szCs w:val="20"/>
        </w:rPr>
        <w:t xml:space="preserve"> </w:t>
      </w:r>
      <w:r>
        <w:rPr>
          <w:rFonts w:ascii="宋体" w:hAnsi="宋体" w:eastAsia="宋体" w:cs="宋体"/>
          <w:spacing w:val="7"/>
          <w:sz w:val="20"/>
          <w:szCs w:val="20"/>
        </w:rPr>
        <w:t>发包人提供的材料和工程设备（如有）见下表：</w:t>
      </w:r>
    </w:p>
    <w:p w14:paraId="6D1F7BB2">
      <w:pPr>
        <w:spacing w:before="234" w:line="221" w:lineRule="auto"/>
        <w:ind w:left="2509"/>
        <w:rPr>
          <w:rFonts w:ascii="Times New Roman" w:hAnsi="Times New Roman" w:eastAsia="Times New Roman" w:cs="Times New Roman"/>
          <w:sz w:val="20"/>
          <w:szCs w:val="20"/>
        </w:rPr>
      </w:pPr>
      <w:r>
        <w:rPr>
          <w:rFonts w:ascii="宋体" w:hAnsi="宋体" w:eastAsia="宋体" w:cs="宋体"/>
          <w:b/>
          <w:bCs/>
          <w:spacing w:val="7"/>
          <w:sz w:val="20"/>
          <w:szCs w:val="20"/>
        </w:rPr>
        <w:t>发包人提供的主要材料表</w:t>
      </w:r>
      <w:r>
        <w:rPr>
          <w:rFonts w:ascii="Times New Roman" w:hAnsi="Times New Roman" w:eastAsia="Times New Roman" w:cs="Times New Roman"/>
          <w:b/>
          <w:bCs/>
          <w:spacing w:val="7"/>
          <w:sz w:val="20"/>
          <w:szCs w:val="20"/>
        </w:rPr>
        <w:t>(</w:t>
      </w:r>
      <w:r>
        <w:rPr>
          <w:rFonts w:ascii="宋体" w:hAnsi="宋体" w:eastAsia="宋体" w:cs="宋体"/>
          <w:spacing w:val="7"/>
          <w:sz w:val="20"/>
          <w:szCs w:val="20"/>
        </w:rPr>
        <w:t>参考格式</w:t>
      </w:r>
      <w:r>
        <w:rPr>
          <w:rFonts w:ascii="Times New Roman" w:hAnsi="Times New Roman" w:eastAsia="Times New Roman" w:cs="Times New Roman"/>
          <w:b/>
          <w:bCs/>
          <w:spacing w:val="7"/>
          <w:sz w:val="20"/>
          <w:szCs w:val="20"/>
        </w:rPr>
        <w:t>)</w:t>
      </w:r>
    </w:p>
    <w:p w14:paraId="031D52BB">
      <w:pPr>
        <w:spacing w:line="106" w:lineRule="exact"/>
      </w:pPr>
    </w:p>
    <w:tbl>
      <w:tblPr>
        <w:tblStyle w:val="8"/>
        <w:tblW w:w="918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1"/>
        <w:gridCol w:w="1696"/>
        <w:gridCol w:w="1696"/>
        <w:gridCol w:w="1131"/>
        <w:gridCol w:w="1131"/>
        <w:gridCol w:w="1555"/>
        <w:gridCol w:w="1003"/>
      </w:tblGrid>
      <w:tr w14:paraId="4597C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971" w:type="dxa"/>
            <w:tcBorders>
              <w:top w:val="single" w:color="000000" w:sz="10" w:space="0"/>
              <w:left w:val="single" w:color="000000" w:sz="10" w:space="0"/>
            </w:tcBorders>
            <w:vAlign w:val="top"/>
          </w:tcPr>
          <w:p w14:paraId="33631B77">
            <w:pPr>
              <w:pStyle w:val="9"/>
              <w:spacing w:before="139" w:line="229" w:lineRule="auto"/>
              <w:ind w:left="267"/>
            </w:pPr>
            <w:r>
              <w:rPr>
                <w:spacing w:val="5"/>
              </w:rPr>
              <w:t>序号</w:t>
            </w:r>
          </w:p>
        </w:tc>
        <w:tc>
          <w:tcPr>
            <w:tcW w:w="1696" w:type="dxa"/>
            <w:tcBorders>
              <w:top w:val="single" w:color="000000" w:sz="10" w:space="0"/>
            </w:tcBorders>
            <w:vAlign w:val="top"/>
          </w:tcPr>
          <w:p w14:paraId="54CD41D4">
            <w:pPr>
              <w:pStyle w:val="9"/>
              <w:spacing w:before="139" w:line="227" w:lineRule="auto"/>
              <w:ind w:left="425"/>
            </w:pPr>
            <w:r>
              <w:rPr>
                <w:spacing w:val="7"/>
              </w:rPr>
              <w:t>材料名称</w:t>
            </w:r>
          </w:p>
        </w:tc>
        <w:tc>
          <w:tcPr>
            <w:tcW w:w="1696" w:type="dxa"/>
            <w:tcBorders>
              <w:top w:val="single" w:color="000000" w:sz="10" w:space="0"/>
            </w:tcBorders>
            <w:vAlign w:val="top"/>
          </w:tcPr>
          <w:p w14:paraId="0492FDC9">
            <w:pPr>
              <w:pStyle w:val="9"/>
              <w:spacing w:before="139" w:line="227" w:lineRule="auto"/>
              <w:ind w:left="431"/>
            </w:pPr>
            <w:r>
              <w:rPr>
                <w:spacing w:val="7"/>
              </w:rPr>
              <w:t>材料规格</w:t>
            </w:r>
          </w:p>
        </w:tc>
        <w:tc>
          <w:tcPr>
            <w:tcW w:w="1131" w:type="dxa"/>
            <w:tcBorders>
              <w:top w:val="single" w:color="000000" w:sz="10" w:space="0"/>
            </w:tcBorders>
            <w:vAlign w:val="top"/>
          </w:tcPr>
          <w:p w14:paraId="5311BB5D">
            <w:pPr>
              <w:pStyle w:val="9"/>
              <w:spacing w:before="138" w:line="228" w:lineRule="auto"/>
              <w:ind w:left="380"/>
            </w:pPr>
            <w:r>
              <w:rPr>
                <w:spacing w:val="3"/>
              </w:rPr>
              <w:t>数量</w:t>
            </w:r>
          </w:p>
        </w:tc>
        <w:tc>
          <w:tcPr>
            <w:tcW w:w="1131" w:type="dxa"/>
            <w:tcBorders>
              <w:top w:val="single" w:color="000000" w:sz="10" w:space="0"/>
            </w:tcBorders>
            <w:vAlign w:val="top"/>
          </w:tcPr>
          <w:p w14:paraId="12A7196D">
            <w:pPr>
              <w:pStyle w:val="9"/>
              <w:spacing w:before="139" w:line="227" w:lineRule="auto"/>
              <w:ind w:left="159"/>
            </w:pPr>
            <w:r>
              <w:rPr>
                <w:spacing w:val="6"/>
              </w:rPr>
              <w:t>交货地点</w:t>
            </w:r>
          </w:p>
        </w:tc>
        <w:tc>
          <w:tcPr>
            <w:tcW w:w="1555" w:type="dxa"/>
            <w:tcBorders>
              <w:top w:val="single" w:color="000000" w:sz="10" w:space="0"/>
            </w:tcBorders>
            <w:vAlign w:val="top"/>
          </w:tcPr>
          <w:p w14:paraId="379A1799">
            <w:pPr>
              <w:pStyle w:val="9"/>
              <w:spacing w:before="139" w:line="227" w:lineRule="auto"/>
              <w:ind w:left="159"/>
            </w:pPr>
            <w:r>
              <w:rPr>
                <w:spacing w:val="8"/>
              </w:rPr>
              <w:t>计划交货日期</w:t>
            </w:r>
          </w:p>
        </w:tc>
        <w:tc>
          <w:tcPr>
            <w:tcW w:w="1003" w:type="dxa"/>
            <w:tcBorders>
              <w:top w:val="single" w:color="000000" w:sz="10" w:space="0"/>
              <w:right w:val="single" w:color="000000" w:sz="10" w:space="0"/>
            </w:tcBorders>
            <w:vAlign w:val="top"/>
          </w:tcPr>
          <w:p w14:paraId="5462D807">
            <w:pPr>
              <w:pStyle w:val="9"/>
              <w:spacing w:before="139" w:line="229" w:lineRule="auto"/>
              <w:ind w:left="303"/>
            </w:pPr>
            <w:r>
              <w:rPr>
                <w:spacing w:val="3"/>
              </w:rPr>
              <w:t>备注</w:t>
            </w:r>
          </w:p>
        </w:tc>
      </w:tr>
      <w:tr w14:paraId="60F7FC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971" w:type="dxa"/>
            <w:tcBorders>
              <w:left w:val="single" w:color="000000" w:sz="10" w:space="0"/>
            </w:tcBorders>
            <w:vAlign w:val="top"/>
          </w:tcPr>
          <w:p w14:paraId="2DFDB058">
            <w:pPr>
              <w:rPr>
                <w:rFonts w:ascii="Arial"/>
                <w:sz w:val="21"/>
              </w:rPr>
            </w:pPr>
          </w:p>
        </w:tc>
        <w:tc>
          <w:tcPr>
            <w:tcW w:w="1696" w:type="dxa"/>
            <w:vAlign w:val="top"/>
          </w:tcPr>
          <w:p w14:paraId="7D992BCB">
            <w:pPr>
              <w:rPr>
                <w:rFonts w:ascii="Arial"/>
                <w:sz w:val="21"/>
              </w:rPr>
            </w:pPr>
          </w:p>
        </w:tc>
        <w:tc>
          <w:tcPr>
            <w:tcW w:w="1696" w:type="dxa"/>
            <w:vAlign w:val="top"/>
          </w:tcPr>
          <w:p w14:paraId="3882C8FE">
            <w:pPr>
              <w:rPr>
                <w:rFonts w:ascii="Arial"/>
                <w:sz w:val="21"/>
              </w:rPr>
            </w:pPr>
          </w:p>
        </w:tc>
        <w:tc>
          <w:tcPr>
            <w:tcW w:w="1131" w:type="dxa"/>
            <w:vAlign w:val="top"/>
          </w:tcPr>
          <w:p w14:paraId="51ADC8E8">
            <w:pPr>
              <w:rPr>
                <w:rFonts w:ascii="Arial"/>
                <w:sz w:val="21"/>
              </w:rPr>
            </w:pPr>
          </w:p>
        </w:tc>
        <w:tc>
          <w:tcPr>
            <w:tcW w:w="1131" w:type="dxa"/>
            <w:vAlign w:val="top"/>
          </w:tcPr>
          <w:p w14:paraId="7FDFA4C2">
            <w:pPr>
              <w:rPr>
                <w:rFonts w:ascii="Arial"/>
                <w:sz w:val="21"/>
              </w:rPr>
            </w:pPr>
          </w:p>
        </w:tc>
        <w:tc>
          <w:tcPr>
            <w:tcW w:w="1555" w:type="dxa"/>
            <w:vAlign w:val="top"/>
          </w:tcPr>
          <w:p w14:paraId="2FB0C8E0">
            <w:pPr>
              <w:rPr>
                <w:rFonts w:ascii="Arial"/>
                <w:sz w:val="21"/>
              </w:rPr>
            </w:pPr>
          </w:p>
        </w:tc>
        <w:tc>
          <w:tcPr>
            <w:tcW w:w="1003" w:type="dxa"/>
            <w:tcBorders>
              <w:right w:val="single" w:color="000000" w:sz="10" w:space="0"/>
            </w:tcBorders>
            <w:vAlign w:val="top"/>
          </w:tcPr>
          <w:p w14:paraId="0BB11865">
            <w:pPr>
              <w:rPr>
                <w:rFonts w:ascii="Arial"/>
                <w:sz w:val="21"/>
              </w:rPr>
            </w:pPr>
          </w:p>
        </w:tc>
      </w:tr>
      <w:tr w14:paraId="264966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71" w:type="dxa"/>
            <w:tcBorders>
              <w:left w:val="single" w:color="000000" w:sz="10" w:space="0"/>
            </w:tcBorders>
            <w:vAlign w:val="top"/>
          </w:tcPr>
          <w:p w14:paraId="78E1999B">
            <w:pPr>
              <w:rPr>
                <w:rFonts w:ascii="Arial"/>
                <w:sz w:val="21"/>
              </w:rPr>
            </w:pPr>
          </w:p>
        </w:tc>
        <w:tc>
          <w:tcPr>
            <w:tcW w:w="1696" w:type="dxa"/>
            <w:vAlign w:val="top"/>
          </w:tcPr>
          <w:p w14:paraId="086D0AF6">
            <w:pPr>
              <w:rPr>
                <w:rFonts w:ascii="Arial"/>
                <w:sz w:val="21"/>
              </w:rPr>
            </w:pPr>
          </w:p>
        </w:tc>
        <w:tc>
          <w:tcPr>
            <w:tcW w:w="1696" w:type="dxa"/>
            <w:vAlign w:val="top"/>
          </w:tcPr>
          <w:p w14:paraId="21BF4CB1">
            <w:pPr>
              <w:rPr>
                <w:rFonts w:ascii="Arial"/>
                <w:sz w:val="21"/>
              </w:rPr>
            </w:pPr>
          </w:p>
        </w:tc>
        <w:tc>
          <w:tcPr>
            <w:tcW w:w="1131" w:type="dxa"/>
            <w:vAlign w:val="top"/>
          </w:tcPr>
          <w:p w14:paraId="66DD260F">
            <w:pPr>
              <w:rPr>
                <w:rFonts w:ascii="Arial"/>
                <w:sz w:val="21"/>
              </w:rPr>
            </w:pPr>
          </w:p>
        </w:tc>
        <w:tc>
          <w:tcPr>
            <w:tcW w:w="1131" w:type="dxa"/>
            <w:vAlign w:val="top"/>
          </w:tcPr>
          <w:p w14:paraId="136CC8C3">
            <w:pPr>
              <w:rPr>
                <w:rFonts w:ascii="Arial"/>
                <w:sz w:val="21"/>
              </w:rPr>
            </w:pPr>
          </w:p>
        </w:tc>
        <w:tc>
          <w:tcPr>
            <w:tcW w:w="1555" w:type="dxa"/>
            <w:vAlign w:val="top"/>
          </w:tcPr>
          <w:p w14:paraId="2764E129">
            <w:pPr>
              <w:rPr>
                <w:rFonts w:ascii="Arial"/>
                <w:sz w:val="21"/>
              </w:rPr>
            </w:pPr>
          </w:p>
        </w:tc>
        <w:tc>
          <w:tcPr>
            <w:tcW w:w="1003" w:type="dxa"/>
            <w:tcBorders>
              <w:right w:val="single" w:color="000000" w:sz="10" w:space="0"/>
            </w:tcBorders>
            <w:vAlign w:val="top"/>
          </w:tcPr>
          <w:p w14:paraId="0F468014">
            <w:pPr>
              <w:rPr>
                <w:rFonts w:ascii="Arial"/>
                <w:sz w:val="21"/>
              </w:rPr>
            </w:pPr>
          </w:p>
        </w:tc>
      </w:tr>
      <w:tr w14:paraId="2E69D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971" w:type="dxa"/>
            <w:tcBorders>
              <w:left w:val="single" w:color="000000" w:sz="10" w:space="0"/>
              <w:bottom w:val="single" w:color="000000" w:sz="10" w:space="0"/>
            </w:tcBorders>
            <w:vAlign w:val="top"/>
          </w:tcPr>
          <w:p w14:paraId="401EF786">
            <w:pPr>
              <w:rPr>
                <w:rFonts w:ascii="Arial"/>
                <w:sz w:val="21"/>
              </w:rPr>
            </w:pPr>
          </w:p>
        </w:tc>
        <w:tc>
          <w:tcPr>
            <w:tcW w:w="1696" w:type="dxa"/>
            <w:tcBorders>
              <w:bottom w:val="single" w:color="000000" w:sz="10" w:space="0"/>
            </w:tcBorders>
            <w:vAlign w:val="top"/>
          </w:tcPr>
          <w:p w14:paraId="51121076">
            <w:pPr>
              <w:rPr>
                <w:rFonts w:ascii="Arial"/>
                <w:sz w:val="21"/>
              </w:rPr>
            </w:pPr>
          </w:p>
        </w:tc>
        <w:tc>
          <w:tcPr>
            <w:tcW w:w="1696" w:type="dxa"/>
            <w:tcBorders>
              <w:bottom w:val="single" w:color="000000" w:sz="10" w:space="0"/>
            </w:tcBorders>
            <w:vAlign w:val="top"/>
          </w:tcPr>
          <w:p w14:paraId="25077BD6">
            <w:pPr>
              <w:rPr>
                <w:rFonts w:ascii="Arial"/>
                <w:sz w:val="21"/>
              </w:rPr>
            </w:pPr>
          </w:p>
        </w:tc>
        <w:tc>
          <w:tcPr>
            <w:tcW w:w="1131" w:type="dxa"/>
            <w:tcBorders>
              <w:bottom w:val="single" w:color="000000" w:sz="10" w:space="0"/>
            </w:tcBorders>
            <w:vAlign w:val="top"/>
          </w:tcPr>
          <w:p w14:paraId="5FF3A70C">
            <w:pPr>
              <w:rPr>
                <w:rFonts w:ascii="Arial"/>
                <w:sz w:val="21"/>
              </w:rPr>
            </w:pPr>
          </w:p>
        </w:tc>
        <w:tc>
          <w:tcPr>
            <w:tcW w:w="1131" w:type="dxa"/>
            <w:tcBorders>
              <w:bottom w:val="single" w:color="000000" w:sz="10" w:space="0"/>
            </w:tcBorders>
            <w:vAlign w:val="top"/>
          </w:tcPr>
          <w:p w14:paraId="627C9DBB">
            <w:pPr>
              <w:rPr>
                <w:rFonts w:ascii="Arial"/>
                <w:sz w:val="21"/>
              </w:rPr>
            </w:pPr>
          </w:p>
        </w:tc>
        <w:tc>
          <w:tcPr>
            <w:tcW w:w="1555" w:type="dxa"/>
            <w:tcBorders>
              <w:bottom w:val="single" w:color="000000" w:sz="10" w:space="0"/>
            </w:tcBorders>
            <w:vAlign w:val="top"/>
          </w:tcPr>
          <w:p w14:paraId="722EDD64">
            <w:pPr>
              <w:rPr>
                <w:rFonts w:ascii="Arial"/>
                <w:sz w:val="21"/>
              </w:rPr>
            </w:pPr>
          </w:p>
        </w:tc>
        <w:tc>
          <w:tcPr>
            <w:tcW w:w="1003" w:type="dxa"/>
            <w:tcBorders>
              <w:bottom w:val="single" w:color="000000" w:sz="10" w:space="0"/>
              <w:right w:val="single" w:color="000000" w:sz="10" w:space="0"/>
            </w:tcBorders>
            <w:vAlign w:val="top"/>
          </w:tcPr>
          <w:p w14:paraId="019193E7">
            <w:pPr>
              <w:rPr>
                <w:rFonts w:ascii="Arial"/>
                <w:sz w:val="21"/>
              </w:rPr>
            </w:pPr>
          </w:p>
        </w:tc>
      </w:tr>
    </w:tbl>
    <w:p w14:paraId="04F88A65">
      <w:pPr>
        <w:pStyle w:val="3"/>
        <w:spacing w:line="272" w:lineRule="auto"/>
      </w:pPr>
    </w:p>
    <w:p w14:paraId="7CF9DAA9">
      <w:pPr>
        <w:pStyle w:val="3"/>
        <w:spacing w:line="273" w:lineRule="auto"/>
      </w:pPr>
    </w:p>
    <w:p w14:paraId="3ACDAC09">
      <w:pPr>
        <w:spacing w:before="65" w:line="221" w:lineRule="auto"/>
        <w:ind w:left="2509"/>
        <w:rPr>
          <w:rFonts w:ascii="Times New Roman" w:hAnsi="Times New Roman" w:eastAsia="Times New Roman" w:cs="Times New Roman"/>
          <w:sz w:val="20"/>
          <w:szCs w:val="20"/>
        </w:rPr>
      </w:pPr>
      <w:r>
        <w:rPr>
          <w:rFonts w:ascii="宋体" w:hAnsi="宋体" w:eastAsia="宋体" w:cs="宋体"/>
          <w:b/>
          <w:bCs/>
          <w:spacing w:val="7"/>
          <w:sz w:val="20"/>
          <w:szCs w:val="20"/>
        </w:rPr>
        <w:t>发包人提供的主要设备表</w:t>
      </w:r>
      <w:r>
        <w:rPr>
          <w:rFonts w:ascii="Times New Roman" w:hAnsi="Times New Roman" w:eastAsia="Times New Roman" w:cs="Times New Roman"/>
          <w:b/>
          <w:bCs/>
          <w:spacing w:val="7"/>
          <w:sz w:val="20"/>
          <w:szCs w:val="20"/>
        </w:rPr>
        <w:t>(</w:t>
      </w:r>
      <w:r>
        <w:rPr>
          <w:rFonts w:ascii="宋体" w:hAnsi="宋体" w:eastAsia="宋体" w:cs="宋体"/>
          <w:spacing w:val="7"/>
          <w:sz w:val="20"/>
          <w:szCs w:val="20"/>
        </w:rPr>
        <w:t>参考格式</w:t>
      </w:r>
      <w:r>
        <w:rPr>
          <w:rFonts w:ascii="Times New Roman" w:hAnsi="Times New Roman" w:eastAsia="Times New Roman" w:cs="Times New Roman"/>
          <w:b/>
          <w:bCs/>
          <w:spacing w:val="7"/>
          <w:sz w:val="20"/>
          <w:szCs w:val="20"/>
        </w:rPr>
        <w:t>)</w:t>
      </w:r>
    </w:p>
    <w:p w14:paraId="1A30142A">
      <w:pPr>
        <w:spacing w:line="105" w:lineRule="exact"/>
      </w:pPr>
    </w:p>
    <w:tbl>
      <w:tblPr>
        <w:tblStyle w:val="8"/>
        <w:tblW w:w="918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2"/>
        <w:gridCol w:w="1837"/>
        <w:gridCol w:w="1556"/>
        <w:gridCol w:w="989"/>
        <w:gridCol w:w="1131"/>
        <w:gridCol w:w="1696"/>
        <w:gridCol w:w="862"/>
      </w:tblGrid>
      <w:tr w14:paraId="1B59F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1112" w:type="dxa"/>
            <w:tcBorders>
              <w:top w:val="single" w:color="000000" w:sz="10" w:space="0"/>
              <w:left w:val="single" w:color="000000" w:sz="10" w:space="0"/>
            </w:tcBorders>
            <w:vAlign w:val="top"/>
          </w:tcPr>
          <w:p w14:paraId="138E8B3F">
            <w:pPr>
              <w:pStyle w:val="9"/>
              <w:spacing w:before="137" w:line="229" w:lineRule="auto"/>
              <w:ind w:left="339"/>
            </w:pPr>
            <w:r>
              <w:rPr>
                <w:spacing w:val="5"/>
              </w:rPr>
              <w:t>序号</w:t>
            </w:r>
          </w:p>
        </w:tc>
        <w:tc>
          <w:tcPr>
            <w:tcW w:w="1837" w:type="dxa"/>
            <w:tcBorders>
              <w:top w:val="single" w:color="000000" w:sz="10" w:space="0"/>
            </w:tcBorders>
            <w:vAlign w:val="top"/>
          </w:tcPr>
          <w:p w14:paraId="155E782A">
            <w:pPr>
              <w:pStyle w:val="9"/>
              <w:spacing w:before="137" w:line="228" w:lineRule="auto"/>
              <w:ind w:left="289"/>
            </w:pPr>
            <w:r>
              <w:rPr>
                <w:spacing w:val="7"/>
              </w:rPr>
              <w:t>工程设备名称</w:t>
            </w:r>
          </w:p>
        </w:tc>
        <w:tc>
          <w:tcPr>
            <w:tcW w:w="1556" w:type="dxa"/>
            <w:tcBorders>
              <w:top w:val="single" w:color="000000" w:sz="10" w:space="0"/>
            </w:tcBorders>
            <w:vAlign w:val="top"/>
          </w:tcPr>
          <w:p w14:paraId="67988130">
            <w:pPr>
              <w:pStyle w:val="9"/>
              <w:spacing w:before="137" w:line="228" w:lineRule="auto"/>
              <w:ind w:left="263"/>
            </w:pPr>
            <w:r>
              <w:rPr>
                <w:spacing w:val="6"/>
              </w:rPr>
              <w:t>型号及规格</w:t>
            </w:r>
          </w:p>
        </w:tc>
        <w:tc>
          <w:tcPr>
            <w:tcW w:w="989" w:type="dxa"/>
            <w:tcBorders>
              <w:top w:val="single" w:color="000000" w:sz="10" w:space="0"/>
            </w:tcBorders>
            <w:vAlign w:val="top"/>
          </w:tcPr>
          <w:p w14:paraId="5822634B">
            <w:pPr>
              <w:pStyle w:val="9"/>
              <w:spacing w:before="137" w:line="228" w:lineRule="auto"/>
              <w:ind w:left="308"/>
            </w:pPr>
            <w:r>
              <w:rPr>
                <w:spacing w:val="3"/>
              </w:rPr>
              <w:t>数量</w:t>
            </w:r>
          </w:p>
        </w:tc>
        <w:tc>
          <w:tcPr>
            <w:tcW w:w="1131" w:type="dxa"/>
            <w:tcBorders>
              <w:top w:val="single" w:color="000000" w:sz="10" w:space="0"/>
            </w:tcBorders>
            <w:vAlign w:val="top"/>
          </w:tcPr>
          <w:p w14:paraId="77A85739">
            <w:pPr>
              <w:pStyle w:val="9"/>
              <w:spacing w:before="137" w:line="227" w:lineRule="auto"/>
              <w:ind w:left="159"/>
            </w:pPr>
            <w:r>
              <w:rPr>
                <w:spacing w:val="6"/>
              </w:rPr>
              <w:t>交货地点</w:t>
            </w:r>
          </w:p>
        </w:tc>
        <w:tc>
          <w:tcPr>
            <w:tcW w:w="1696" w:type="dxa"/>
            <w:tcBorders>
              <w:top w:val="single" w:color="000000" w:sz="10" w:space="0"/>
            </w:tcBorders>
            <w:vAlign w:val="top"/>
          </w:tcPr>
          <w:p w14:paraId="1923A981">
            <w:pPr>
              <w:pStyle w:val="9"/>
              <w:spacing w:before="137" w:line="227" w:lineRule="auto"/>
              <w:ind w:left="231"/>
            </w:pPr>
            <w:r>
              <w:rPr>
                <w:spacing w:val="8"/>
              </w:rPr>
              <w:t>计划交货日期</w:t>
            </w:r>
          </w:p>
        </w:tc>
        <w:tc>
          <w:tcPr>
            <w:tcW w:w="862" w:type="dxa"/>
            <w:tcBorders>
              <w:top w:val="single" w:color="000000" w:sz="10" w:space="0"/>
              <w:right w:val="single" w:color="000000" w:sz="10" w:space="0"/>
            </w:tcBorders>
            <w:vAlign w:val="top"/>
          </w:tcPr>
          <w:p w14:paraId="4908FEED">
            <w:pPr>
              <w:pStyle w:val="9"/>
              <w:spacing w:before="137" w:line="229" w:lineRule="auto"/>
              <w:ind w:left="234"/>
            </w:pPr>
            <w:r>
              <w:rPr>
                <w:spacing w:val="3"/>
              </w:rPr>
              <w:t>备注</w:t>
            </w:r>
          </w:p>
        </w:tc>
      </w:tr>
      <w:tr w14:paraId="57BA3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1112" w:type="dxa"/>
            <w:tcBorders>
              <w:left w:val="single" w:color="000000" w:sz="10" w:space="0"/>
            </w:tcBorders>
            <w:vAlign w:val="top"/>
          </w:tcPr>
          <w:p w14:paraId="46BF8B82">
            <w:pPr>
              <w:rPr>
                <w:rFonts w:ascii="Arial"/>
                <w:sz w:val="21"/>
              </w:rPr>
            </w:pPr>
          </w:p>
        </w:tc>
        <w:tc>
          <w:tcPr>
            <w:tcW w:w="1837" w:type="dxa"/>
            <w:vAlign w:val="top"/>
          </w:tcPr>
          <w:p w14:paraId="37A1CCA8">
            <w:pPr>
              <w:rPr>
                <w:rFonts w:ascii="Arial"/>
                <w:sz w:val="21"/>
              </w:rPr>
            </w:pPr>
          </w:p>
        </w:tc>
        <w:tc>
          <w:tcPr>
            <w:tcW w:w="1556" w:type="dxa"/>
            <w:vAlign w:val="top"/>
          </w:tcPr>
          <w:p w14:paraId="30C92F07">
            <w:pPr>
              <w:rPr>
                <w:rFonts w:ascii="Arial"/>
                <w:sz w:val="21"/>
              </w:rPr>
            </w:pPr>
          </w:p>
        </w:tc>
        <w:tc>
          <w:tcPr>
            <w:tcW w:w="989" w:type="dxa"/>
            <w:vAlign w:val="top"/>
          </w:tcPr>
          <w:p w14:paraId="5617C5DB">
            <w:pPr>
              <w:rPr>
                <w:rFonts w:ascii="Arial"/>
                <w:sz w:val="21"/>
              </w:rPr>
            </w:pPr>
          </w:p>
        </w:tc>
        <w:tc>
          <w:tcPr>
            <w:tcW w:w="1131" w:type="dxa"/>
            <w:vAlign w:val="top"/>
          </w:tcPr>
          <w:p w14:paraId="01EA9411">
            <w:pPr>
              <w:rPr>
                <w:rFonts w:ascii="Arial"/>
                <w:sz w:val="21"/>
              </w:rPr>
            </w:pPr>
          </w:p>
        </w:tc>
        <w:tc>
          <w:tcPr>
            <w:tcW w:w="1696" w:type="dxa"/>
            <w:vAlign w:val="top"/>
          </w:tcPr>
          <w:p w14:paraId="4ECDA206">
            <w:pPr>
              <w:rPr>
                <w:rFonts w:ascii="Arial"/>
                <w:sz w:val="21"/>
              </w:rPr>
            </w:pPr>
          </w:p>
        </w:tc>
        <w:tc>
          <w:tcPr>
            <w:tcW w:w="862" w:type="dxa"/>
            <w:tcBorders>
              <w:right w:val="single" w:color="000000" w:sz="10" w:space="0"/>
            </w:tcBorders>
            <w:vAlign w:val="top"/>
          </w:tcPr>
          <w:p w14:paraId="3DE431A5">
            <w:pPr>
              <w:rPr>
                <w:rFonts w:ascii="Arial"/>
                <w:sz w:val="21"/>
              </w:rPr>
            </w:pPr>
          </w:p>
        </w:tc>
      </w:tr>
      <w:tr w14:paraId="15840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112" w:type="dxa"/>
            <w:tcBorders>
              <w:left w:val="single" w:color="000000" w:sz="10" w:space="0"/>
            </w:tcBorders>
            <w:vAlign w:val="top"/>
          </w:tcPr>
          <w:p w14:paraId="76C2BD33">
            <w:pPr>
              <w:rPr>
                <w:rFonts w:ascii="Arial"/>
                <w:sz w:val="21"/>
              </w:rPr>
            </w:pPr>
          </w:p>
        </w:tc>
        <w:tc>
          <w:tcPr>
            <w:tcW w:w="1837" w:type="dxa"/>
            <w:vAlign w:val="top"/>
          </w:tcPr>
          <w:p w14:paraId="18CB8718">
            <w:pPr>
              <w:rPr>
                <w:rFonts w:ascii="Arial"/>
                <w:sz w:val="21"/>
              </w:rPr>
            </w:pPr>
          </w:p>
        </w:tc>
        <w:tc>
          <w:tcPr>
            <w:tcW w:w="1556" w:type="dxa"/>
            <w:vAlign w:val="top"/>
          </w:tcPr>
          <w:p w14:paraId="0D8A7527">
            <w:pPr>
              <w:rPr>
                <w:rFonts w:ascii="Arial"/>
                <w:sz w:val="21"/>
              </w:rPr>
            </w:pPr>
          </w:p>
        </w:tc>
        <w:tc>
          <w:tcPr>
            <w:tcW w:w="989" w:type="dxa"/>
            <w:vAlign w:val="top"/>
          </w:tcPr>
          <w:p w14:paraId="63A1D158">
            <w:pPr>
              <w:rPr>
                <w:rFonts w:ascii="Arial"/>
                <w:sz w:val="21"/>
              </w:rPr>
            </w:pPr>
          </w:p>
        </w:tc>
        <w:tc>
          <w:tcPr>
            <w:tcW w:w="1131" w:type="dxa"/>
            <w:vAlign w:val="top"/>
          </w:tcPr>
          <w:p w14:paraId="4072DEDF">
            <w:pPr>
              <w:rPr>
                <w:rFonts w:ascii="Arial"/>
                <w:sz w:val="21"/>
              </w:rPr>
            </w:pPr>
          </w:p>
        </w:tc>
        <w:tc>
          <w:tcPr>
            <w:tcW w:w="1696" w:type="dxa"/>
            <w:vAlign w:val="top"/>
          </w:tcPr>
          <w:p w14:paraId="2F6CF811">
            <w:pPr>
              <w:rPr>
                <w:rFonts w:ascii="Arial"/>
                <w:sz w:val="21"/>
              </w:rPr>
            </w:pPr>
          </w:p>
        </w:tc>
        <w:tc>
          <w:tcPr>
            <w:tcW w:w="862" w:type="dxa"/>
            <w:tcBorders>
              <w:right w:val="single" w:color="000000" w:sz="10" w:space="0"/>
            </w:tcBorders>
            <w:vAlign w:val="top"/>
          </w:tcPr>
          <w:p w14:paraId="10A0BFD7">
            <w:pPr>
              <w:rPr>
                <w:rFonts w:ascii="Arial"/>
                <w:sz w:val="21"/>
              </w:rPr>
            </w:pPr>
          </w:p>
        </w:tc>
      </w:tr>
      <w:tr w14:paraId="0759B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1112" w:type="dxa"/>
            <w:tcBorders>
              <w:left w:val="single" w:color="000000" w:sz="10" w:space="0"/>
              <w:bottom w:val="single" w:color="000000" w:sz="10" w:space="0"/>
            </w:tcBorders>
            <w:vAlign w:val="top"/>
          </w:tcPr>
          <w:p w14:paraId="01871B29">
            <w:pPr>
              <w:rPr>
                <w:rFonts w:ascii="Arial"/>
                <w:sz w:val="21"/>
              </w:rPr>
            </w:pPr>
          </w:p>
        </w:tc>
        <w:tc>
          <w:tcPr>
            <w:tcW w:w="1837" w:type="dxa"/>
            <w:tcBorders>
              <w:bottom w:val="single" w:color="000000" w:sz="10" w:space="0"/>
            </w:tcBorders>
            <w:vAlign w:val="top"/>
          </w:tcPr>
          <w:p w14:paraId="60AD1169">
            <w:pPr>
              <w:rPr>
                <w:rFonts w:ascii="Arial"/>
                <w:sz w:val="21"/>
              </w:rPr>
            </w:pPr>
          </w:p>
        </w:tc>
        <w:tc>
          <w:tcPr>
            <w:tcW w:w="1556" w:type="dxa"/>
            <w:tcBorders>
              <w:bottom w:val="single" w:color="000000" w:sz="10" w:space="0"/>
            </w:tcBorders>
            <w:vAlign w:val="top"/>
          </w:tcPr>
          <w:p w14:paraId="641B4EEC">
            <w:pPr>
              <w:rPr>
                <w:rFonts w:ascii="Arial"/>
                <w:sz w:val="21"/>
              </w:rPr>
            </w:pPr>
          </w:p>
        </w:tc>
        <w:tc>
          <w:tcPr>
            <w:tcW w:w="989" w:type="dxa"/>
            <w:tcBorders>
              <w:bottom w:val="single" w:color="000000" w:sz="10" w:space="0"/>
            </w:tcBorders>
            <w:vAlign w:val="top"/>
          </w:tcPr>
          <w:p w14:paraId="52390917">
            <w:pPr>
              <w:rPr>
                <w:rFonts w:ascii="Arial"/>
                <w:sz w:val="21"/>
              </w:rPr>
            </w:pPr>
          </w:p>
        </w:tc>
        <w:tc>
          <w:tcPr>
            <w:tcW w:w="1131" w:type="dxa"/>
            <w:tcBorders>
              <w:bottom w:val="single" w:color="000000" w:sz="10" w:space="0"/>
            </w:tcBorders>
            <w:vAlign w:val="top"/>
          </w:tcPr>
          <w:p w14:paraId="6E7C7DFB">
            <w:pPr>
              <w:rPr>
                <w:rFonts w:ascii="Arial"/>
                <w:sz w:val="21"/>
              </w:rPr>
            </w:pPr>
          </w:p>
        </w:tc>
        <w:tc>
          <w:tcPr>
            <w:tcW w:w="1696" w:type="dxa"/>
            <w:tcBorders>
              <w:bottom w:val="single" w:color="000000" w:sz="10" w:space="0"/>
            </w:tcBorders>
            <w:vAlign w:val="top"/>
          </w:tcPr>
          <w:p w14:paraId="4CA59786">
            <w:pPr>
              <w:rPr>
                <w:rFonts w:ascii="Arial"/>
                <w:sz w:val="21"/>
              </w:rPr>
            </w:pPr>
          </w:p>
        </w:tc>
        <w:tc>
          <w:tcPr>
            <w:tcW w:w="862" w:type="dxa"/>
            <w:tcBorders>
              <w:bottom w:val="single" w:color="000000" w:sz="10" w:space="0"/>
              <w:right w:val="single" w:color="000000" w:sz="10" w:space="0"/>
            </w:tcBorders>
            <w:vAlign w:val="top"/>
          </w:tcPr>
          <w:p w14:paraId="5C042120">
            <w:pPr>
              <w:rPr>
                <w:rFonts w:ascii="Arial"/>
                <w:sz w:val="21"/>
              </w:rPr>
            </w:pPr>
          </w:p>
        </w:tc>
      </w:tr>
    </w:tbl>
    <w:p w14:paraId="15A0EB74">
      <w:pPr>
        <w:spacing w:before="135" w:line="227" w:lineRule="auto"/>
        <w:ind w:left="551"/>
        <w:rPr>
          <w:rFonts w:ascii="宋体" w:hAnsi="宋体" w:eastAsia="宋体" w:cs="宋体"/>
          <w:sz w:val="20"/>
          <w:szCs w:val="20"/>
        </w:rPr>
      </w:pPr>
      <w:r>
        <w:rPr>
          <w:rFonts w:ascii="宋体" w:hAnsi="宋体" w:eastAsia="宋体" w:cs="宋体"/>
          <w:spacing w:val="5"/>
          <w:sz w:val="20"/>
          <w:szCs w:val="20"/>
        </w:rPr>
        <w:t>6.2.3</w:t>
      </w:r>
      <w:r>
        <w:rPr>
          <w:rFonts w:ascii="宋体" w:hAnsi="宋体" w:eastAsia="宋体" w:cs="宋体"/>
          <w:spacing w:val="-20"/>
          <w:sz w:val="20"/>
          <w:szCs w:val="20"/>
        </w:rPr>
        <w:t xml:space="preserve"> </w:t>
      </w:r>
      <w:r>
        <w:rPr>
          <w:rFonts w:ascii="宋体" w:hAnsi="宋体" w:eastAsia="宋体" w:cs="宋体"/>
          <w:spacing w:val="5"/>
          <w:sz w:val="20"/>
          <w:szCs w:val="20"/>
        </w:rPr>
        <w:t>发包人提供的材料和工程设备的验收：</w:t>
      </w:r>
      <w:r>
        <w:rPr>
          <w:rFonts w:ascii="宋体" w:hAnsi="宋体" w:eastAsia="宋体" w:cs="宋体"/>
          <w:spacing w:val="5"/>
          <w:sz w:val="20"/>
          <w:szCs w:val="20"/>
          <w:u w:val="single" w:color="auto"/>
        </w:rPr>
        <w:t xml:space="preserve">                                    </w:t>
      </w:r>
    </w:p>
    <w:p w14:paraId="3A7E58E6">
      <w:pPr>
        <w:pStyle w:val="3"/>
        <w:spacing w:before="202" w:line="222" w:lineRule="auto"/>
        <w:ind w:left="133"/>
        <w:outlineLvl w:val="1"/>
        <w:rPr>
          <w:rFonts w:ascii="黑体" w:hAnsi="黑体" w:eastAsia="黑体" w:cs="黑体"/>
          <w:sz w:val="24"/>
          <w:szCs w:val="24"/>
        </w:rPr>
      </w:pPr>
      <w:bookmarkStart w:id="500" w:name="bookmark405"/>
      <w:bookmarkEnd w:id="500"/>
      <w:bookmarkStart w:id="501" w:name="bookmark404"/>
      <w:bookmarkEnd w:id="501"/>
      <w:r>
        <w:rPr>
          <w:spacing w:val="-2"/>
          <w:sz w:val="24"/>
          <w:szCs w:val="24"/>
        </w:rPr>
        <w:t>7.</w:t>
      </w:r>
      <w:r>
        <w:rPr>
          <w:spacing w:val="64"/>
          <w:sz w:val="24"/>
          <w:szCs w:val="24"/>
        </w:rPr>
        <w:t xml:space="preserve"> </w:t>
      </w:r>
      <w:r>
        <w:rPr>
          <w:rFonts w:ascii="黑体" w:hAnsi="黑体" w:eastAsia="黑体" w:cs="黑体"/>
          <w:spacing w:val="-2"/>
          <w:sz w:val="24"/>
          <w:szCs w:val="24"/>
        </w:rPr>
        <w:t>施工设备和临时设施</w:t>
      </w:r>
    </w:p>
    <w:p w14:paraId="5AC4636D">
      <w:pPr>
        <w:spacing w:before="204" w:line="230" w:lineRule="auto"/>
        <w:ind w:left="130"/>
        <w:outlineLvl w:val="2"/>
        <w:rPr>
          <w:rFonts w:ascii="黑体" w:hAnsi="黑体" w:eastAsia="黑体" w:cs="黑体"/>
          <w:sz w:val="20"/>
          <w:szCs w:val="20"/>
        </w:rPr>
      </w:pPr>
      <w:r>
        <w:rPr>
          <w:rFonts w:ascii="黑体" w:hAnsi="黑体" w:eastAsia="黑体" w:cs="黑体"/>
          <w:spacing w:val="8"/>
          <w:sz w:val="20"/>
          <w:szCs w:val="20"/>
        </w:rPr>
        <w:t>7.1 承包人提供的施工设备和临时设施</w:t>
      </w:r>
    </w:p>
    <w:p w14:paraId="63675DAD">
      <w:pPr>
        <w:spacing w:before="151" w:line="228" w:lineRule="auto"/>
        <w:ind w:left="554"/>
        <w:rPr>
          <w:rFonts w:ascii="宋体" w:hAnsi="宋体" w:eastAsia="宋体" w:cs="宋体"/>
          <w:sz w:val="20"/>
          <w:szCs w:val="20"/>
        </w:rPr>
      </w:pPr>
      <w:r>
        <w:rPr>
          <w:rFonts w:ascii="宋体" w:hAnsi="宋体" w:eastAsia="宋体" w:cs="宋体"/>
          <w:spacing w:val="5"/>
          <w:sz w:val="20"/>
          <w:szCs w:val="20"/>
        </w:rPr>
        <w:t>7.1.2</w:t>
      </w:r>
      <w:r>
        <w:rPr>
          <w:rFonts w:ascii="宋体" w:hAnsi="宋体" w:eastAsia="宋体" w:cs="宋体"/>
          <w:spacing w:val="-38"/>
          <w:sz w:val="20"/>
          <w:szCs w:val="20"/>
        </w:rPr>
        <w:t xml:space="preserve"> </w:t>
      </w:r>
      <w:r>
        <w:rPr>
          <w:rFonts w:ascii="宋体" w:hAnsi="宋体" w:eastAsia="宋体" w:cs="宋体"/>
          <w:spacing w:val="5"/>
          <w:sz w:val="20"/>
          <w:szCs w:val="20"/>
        </w:rPr>
        <w:t>修建临时设施的要求：</w:t>
      </w:r>
      <w:r>
        <w:rPr>
          <w:rFonts w:ascii="宋体" w:hAnsi="宋体" w:eastAsia="宋体" w:cs="宋体"/>
          <w:spacing w:val="5"/>
          <w:sz w:val="20"/>
          <w:szCs w:val="20"/>
          <w:u w:val="single" w:color="auto"/>
        </w:rPr>
        <w:t xml:space="preserve">                              </w:t>
      </w:r>
      <w:r>
        <w:rPr>
          <w:rFonts w:ascii="宋体" w:hAnsi="宋体" w:eastAsia="宋体" w:cs="宋体"/>
          <w:spacing w:val="4"/>
          <w:sz w:val="20"/>
          <w:szCs w:val="20"/>
          <w:u w:val="single" w:color="auto"/>
        </w:rPr>
        <w:t xml:space="preserve">                    </w:t>
      </w:r>
    </w:p>
    <w:p w14:paraId="391DF35C">
      <w:pPr>
        <w:pStyle w:val="3"/>
        <w:spacing w:line="243" w:lineRule="auto"/>
      </w:pPr>
    </w:p>
    <w:p w14:paraId="7C18E3EB">
      <w:pPr>
        <w:spacing w:before="66" w:line="229" w:lineRule="auto"/>
        <w:ind w:left="130"/>
        <w:outlineLvl w:val="2"/>
        <w:rPr>
          <w:rFonts w:ascii="黑体" w:hAnsi="黑体" w:eastAsia="黑体" w:cs="黑体"/>
          <w:sz w:val="20"/>
          <w:szCs w:val="20"/>
        </w:rPr>
      </w:pPr>
      <w:r>
        <w:rPr>
          <w:rFonts w:ascii="黑体" w:hAnsi="黑体" w:eastAsia="黑体" w:cs="黑体"/>
          <w:spacing w:val="8"/>
          <w:sz w:val="20"/>
          <w:szCs w:val="20"/>
        </w:rPr>
        <w:t>7.2 发包人提供的施工设备和临时设施</w:t>
      </w:r>
    </w:p>
    <w:p w14:paraId="6C86EE36">
      <w:pPr>
        <w:spacing w:before="150" w:line="228" w:lineRule="auto"/>
        <w:ind w:left="549"/>
        <w:rPr>
          <w:rFonts w:ascii="宋体" w:hAnsi="宋体" w:eastAsia="宋体" w:cs="宋体"/>
          <w:sz w:val="20"/>
          <w:szCs w:val="20"/>
        </w:rPr>
      </w:pPr>
      <w:r>
        <w:rPr>
          <w:rFonts w:ascii="宋体" w:hAnsi="宋体" w:eastAsia="宋体" w:cs="宋体"/>
          <w:spacing w:val="8"/>
          <w:sz w:val="20"/>
          <w:szCs w:val="20"/>
        </w:rPr>
        <w:t>适用通用条款中的</w:t>
      </w:r>
      <w:r>
        <w:rPr>
          <w:rFonts w:ascii="宋体" w:hAnsi="宋体" w:eastAsia="宋体" w:cs="宋体"/>
          <w:spacing w:val="-8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条款，其他要求：</w:t>
      </w:r>
      <w:r>
        <w:rPr>
          <w:rFonts w:ascii="宋体" w:hAnsi="宋体" w:eastAsia="宋体" w:cs="宋体"/>
          <w:sz w:val="20"/>
          <w:szCs w:val="20"/>
          <w:u w:val="single" w:color="auto"/>
        </w:rPr>
        <w:t xml:space="preserve">                                </w:t>
      </w:r>
    </w:p>
    <w:p w14:paraId="23BFC7F6">
      <w:pPr>
        <w:spacing w:before="233" w:line="227" w:lineRule="auto"/>
        <w:ind w:left="564"/>
        <w:rPr>
          <w:rFonts w:ascii="宋体" w:hAnsi="宋体" w:eastAsia="宋体" w:cs="宋体"/>
          <w:sz w:val="20"/>
          <w:szCs w:val="20"/>
        </w:rPr>
      </w:pPr>
      <w:r>
        <w:rPr>
          <w:rFonts w:ascii="宋体" w:hAnsi="宋体" w:eastAsia="宋体" w:cs="宋体"/>
          <w:spacing w:val="8"/>
          <w:sz w:val="20"/>
          <w:szCs w:val="20"/>
        </w:rPr>
        <w:t>（1）发包人提供的的施工设备见下表：</w:t>
      </w:r>
    </w:p>
    <w:p w14:paraId="51F3A0D9">
      <w:pPr>
        <w:pStyle w:val="3"/>
        <w:spacing w:line="321" w:lineRule="auto"/>
      </w:pPr>
    </w:p>
    <w:p w14:paraId="1829550D">
      <w:pPr>
        <w:pStyle w:val="3"/>
        <w:spacing w:line="321" w:lineRule="auto"/>
      </w:pPr>
    </w:p>
    <w:p w14:paraId="6301986A">
      <w:pPr>
        <w:spacing w:before="66" w:line="221" w:lineRule="auto"/>
        <w:ind w:left="2509"/>
        <w:rPr>
          <w:rFonts w:ascii="Times New Roman" w:hAnsi="Times New Roman" w:eastAsia="Times New Roman" w:cs="Times New Roman"/>
          <w:sz w:val="20"/>
          <w:szCs w:val="20"/>
        </w:rPr>
      </w:pPr>
      <w:r>
        <w:rPr>
          <w:rFonts w:ascii="宋体" w:hAnsi="宋体" w:eastAsia="宋体" w:cs="宋体"/>
          <w:b/>
          <w:bCs/>
          <w:spacing w:val="7"/>
          <w:sz w:val="20"/>
          <w:szCs w:val="20"/>
        </w:rPr>
        <w:t>发包人提供的施工设备表</w:t>
      </w:r>
      <w:r>
        <w:rPr>
          <w:rFonts w:ascii="Times New Roman" w:hAnsi="Times New Roman" w:eastAsia="Times New Roman" w:cs="Times New Roman"/>
          <w:b/>
          <w:bCs/>
          <w:spacing w:val="7"/>
          <w:sz w:val="20"/>
          <w:szCs w:val="20"/>
        </w:rPr>
        <w:t>(</w:t>
      </w:r>
      <w:r>
        <w:rPr>
          <w:rFonts w:ascii="宋体" w:hAnsi="宋体" w:eastAsia="宋体" w:cs="宋体"/>
          <w:spacing w:val="7"/>
          <w:sz w:val="20"/>
          <w:szCs w:val="20"/>
        </w:rPr>
        <w:t>参考格式</w:t>
      </w:r>
      <w:r>
        <w:rPr>
          <w:rFonts w:ascii="Times New Roman" w:hAnsi="Times New Roman" w:eastAsia="Times New Roman" w:cs="Times New Roman"/>
          <w:b/>
          <w:bCs/>
          <w:spacing w:val="7"/>
          <w:sz w:val="20"/>
          <w:szCs w:val="20"/>
        </w:rPr>
        <w:t>)</w:t>
      </w:r>
    </w:p>
    <w:p w14:paraId="60E1EBA3">
      <w:pPr>
        <w:spacing w:line="105" w:lineRule="exact"/>
      </w:pPr>
    </w:p>
    <w:tbl>
      <w:tblPr>
        <w:tblStyle w:val="8"/>
        <w:tblW w:w="918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2"/>
        <w:gridCol w:w="1837"/>
        <w:gridCol w:w="1556"/>
        <w:gridCol w:w="989"/>
        <w:gridCol w:w="1131"/>
        <w:gridCol w:w="1696"/>
        <w:gridCol w:w="862"/>
      </w:tblGrid>
      <w:tr w14:paraId="3A66B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1112" w:type="dxa"/>
            <w:tcBorders>
              <w:top w:val="single" w:color="000000" w:sz="10" w:space="0"/>
              <w:left w:val="single" w:color="000000" w:sz="10" w:space="0"/>
            </w:tcBorders>
            <w:vAlign w:val="top"/>
          </w:tcPr>
          <w:p w14:paraId="4A97E905">
            <w:pPr>
              <w:pStyle w:val="9"/>
              <w:spacing w:before="137" w:line="229" w:lineRule="auto"/>
              <w:ind w:left="339"/>
            </w:pPr>
            <w:r>
              <w:rPr>
                <w:spacing w:val="5"/>
              </w:rPr>
              <w:t>序号</w:t>
            </w:r>
          </w:p>
        </w:tc>
        <w:tc>
          <w:tcPr>
            <w:tcW w:w="1837" w:type="dxa"/>
            <w:tcBorders>
              <w:top w:val="single" w:color="000000" w:sz="10" w:space="0"/>
            </w:tcBorders>
            <w:vAlign w:val="top"/>
          </w:tcPr>
          <w:p w14:paraId="0264EE0C">
            <w:pPr>
              <w:pStyle w:val="9"/>
              <w:spacing w:before="137" w:line="229" w:lineRule="auto"/>
              <w:ind w:left="286"/>
            </w:pPr>
            <w:r>
              <w:rPr>
                <w:spacing w:val="8"/>
              </w:rPr>
              <w:t>施工设备名称</w:t>
            </w:r>
          </w:p>
        </w:tc>
        <w:tc>
          <w:tcPr>
            <w:tcW w:w="1556" w:type="dxa"/>
            <w:tcBorders>
              <w:top w:val="single" w:color="000000" w:sz="10" w:space="0"/>
            </w:tcBorders>
            <w:vAlign w:val="top"/>
          </w:tcPr>
          <w:p w14:paraId="0D435E08">
            <w:pPr>
              <w:pStyle w:val="9"/>
              <w:spacing w:before="137" w:line="228" w:lineRule="auto"/>
              <w:ind w:left="263"/>
            </w:pPr>
            <w:r>
              <w:rPr>
                <w:spacing w:val="6"/>
              </w:rPr>
              <w:t>型号及规格</w:t>
            </w:r>
          </w:p>
        </w:tc>
        <w:tc>
          <w:tcPr>
            <w:tcW w:w="989" w:type="dxa"/>
            <w:tcBorders>
              <w:top w:val="single" w:color="000000" w:sz="10" w:space="0"/>
            </w:tcBorders>
            <w:vAlign w:val="top"/>
          </w:tcPr>
          <w:p w14:paraId="38E80223">
            <w:pPr>
              <w:pStyle w:val="9"/>
              <w:spacing w:before="137" w:line="228" w:lineRule="auto"/>
              <w:ind w:left="308"/>
            </w:pPr>
            <w:r>
              <w:rPr>
                <w:spacing w:val="3"/>
              </w:rPr>
              <w:t>数量</w:t>
            </w:r>
          </w:p>
        </w:tc>
        <w:tc>
          <w:tcPr>
            <w:tcW w:w="1131" w:type="dxa"/>
            <w:tcBorders>
              <w:top w:val="single" w:color="000000" w:sz="10" w:space="0"/>
            </w:tcBorders>
            <w:vAlign w:val="top"/>
          </w:tcPr>
          <w:p w14:paraId="47210D02">
            <w:pPr>
              <w:pStyle w:val="9"/>
              <w:spacing w:before="137" w:line="227" w:lineRule="auto"/>
              <w:ind w:left="159"/>
            </w:pPr>
            <w:r>
              <w:rPr>
                <w:spacing w:val="6"/>
              </w:rPr>
              <w:t>交货地点</w:t>
            </w:r>
          </w:p>
        </w:tc>
        <w:tc>
          <w:tcPr>
            <w:tcW w:w="1696" w:type="dxa"/>
            <w:tcBorders>
              <w:top w:val="single" w:color="000000" w:sz="10" w:space="0"/>
            </w:tcBorders>
            <w:vAlign w:val="top"/>
          </w:tcPr>
          <w:p w14:paraId="2E686D09">
            <w:pPr>
              <w:pStyle w:val="9"/>
              <w:spacing w:before="137" w:line="227" w:lineRule="auto"/>
              <w:ind w:left="231"/>
            </w:pPr>
            <w:r>
              <w:rPr>
                <w:spacing w:val="8"/>
              </w:rPr>
              <w:t>计划交货日期</w:t>
            </w:r>
          </w:p>
        </w:tc>
        <w:tc>
          <w:tcPr>
            <w:tcW w:w="862" w:type="dxa"/>
            <w:tcBorders>
              <w:top w:val="single" w:color="000000" w:sz="10" w:space="0"/>
              <w:right w:val="single" w:color="000000" w:sz="10" w:space="0"/>
            </w:tcBorders>
            <w:vAlign w:val="top"/>
          </w:tcPr>
          <w:p w14:paraId="70C7499F">
            <w:pPr>
              <w:pStyle w:val="9"/>
              <w:spacing w:before="137" w:line="229" w:lineRule="auto"/>
              <w:ind w:left="234"/>
            </w:pPr>
            <w:r>
              <w:rPr>
                <w:spacing w:val="3"/>
              </w:rPr>
              <w:t>备注</w:t>
            </w:r>
          </w:p>
        </w:tc>
      </w:tr>
      <w:tr w14:paraId="4E935A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112" w:type="dxa"/>
            <w:tcBorders>
              <w:left w:val="single" w:color="000000" w:sz="10" w:space="0"/>
              <w:bottom w:val="single" w:color="000000" w:sz="10" w:space="0"/>
            </w:tcBorders>
            <w:vAlign w:val="top"/>
          </w:tcPr>
          <w:p w14:paraId="7497D1C0">
            <w:pPr>
              <w:rPr>
                <w:rFonts w:ascii="Arial"/>
                <w:sz w:val="21"/>
              </w:rPr>
            </w:pPr>
          </w:p>
        </w:tc>
        <w:tc>
          <w:tcPr>
            <w:tcW w:w="1837" w:type="dxa"/>
            <w:tcBorders>
              <w:bottom w:val="single" w:color="000000" w:sz="10" w:space="0"/>
            </w:tcBorders>
            <w:vAlign w:val="top"/>
          </w:tcPr>
          <w:p w14:paraId="0704685D">
            <w:pPr>
              <w:rPr>
                <w:rFonts w:ascii="Arial"/>
                <w:sz w:val="21"/>
              </w:rPr>
            </w:pPr>
          </w:p>
        </w:tc>
        <w:tc>
          <w:tcPr>
            <w:tcW w:w="1556" w:type="dxa"/>
            <w:tcBorders>
              <w:bottom w:val="single" w:color="000000" w:sz="10" w:space="0"/>
            </w:tcBorders>
            <w:vAlign w:val="top"/>
          </w:tcPr>
          <w:p w14:paraId="3E7E70C7">
            <w:pPr>
              <w:rPr>
                <w:rFonts w:ascii="Arial"/>
                <w:sz w:val="21"/>
              </w:rPr>
            </w:pPr>
          </w:p>
        </w:tc>
        <w:tc>
          <w:tcPr>
            <w:tcW w:w="989" w:type="dxa"/>
            <w:tcBorders>
              <w:bottom w:val="single" w:color="000000" w:sz="10" w:space="0"/>
            </w:tcBorders>
            <w:vAlign w:val="top"/>
          </w:tcPr>
          <w:p w14:paraId="07E880B7">
            <w:pPr>
              <w:rPr>
                <w:rFonts w:ascii="Arial"/>
                <w:sz w:val="21"/>
              </w:rPr>
            </w:pPr>
          </w:p>
        </w:tc>
        <w:tc>
          <w:tcPr>
            <w:tcW w:w="1131" w:type="dxa"/>
            <w:tcBorders>
              <w:bottom w:val="single" w:color="000000" w:sz="10" w:space="0"/>
            </w:tcBorders>
            <w:vAlign w:val="top"/>
          </w:tcPr>
          <w:p w14:paraId="170D80A9">
            <w:pPr>
              <w:rPr>
                <w:rFonts w:ascii="Arial"/>
                <w:sz w:val="21"/>
              </w:rPr>
            </w:pPr>
          </w:p>
        </w:tc>
        <w:tc>
          <w:tcPr>
            <w:tcW w:w="1696" w:type="dxa"/>
            <w:tcBorders>
              <w:bottom w:val="single" w:color="000000" w:sz="10" w:space="0"/>
            </w:tcBorders>
            <w:vAlign w:val="top"/>
          </w:tcPr>
          <w:p w14:paraId="4887B356">
            <w:pPr>
              <w:rPr>
                <w:rFonts w:ascii="Arial"/>
                <w:sz w:val="21"/>
              </w:rPr>
            </w:pPr>
          </w:p>
        </w:tc>
        <w:tc>
          <w:tcPr>
            <w:tcW w:w="862" w:type="dxa"/>
            <w:tcBorders>
              <w:bottom w:val="single" w:color="000000" w:sz="10" w:space="0"/>
              <w:right w:val="single" w:color="000000" w:sz="10" w:space="0"/>
            </w:tcBorders>
            <w:vAlign w:val="top"/>
          </w:tcPr>
          <w:p w14:paraId="5C31C4F3">
            <w:pPr>
              <w:rPr>
                <w:rFonts w:ascii="Arial"/>
                <w:sz w:val="21"/>
              </w:rPr>
            </w:pPr>
          </w:p>
        </w:tc>
      </w:tr>
    </w:tbl>
    <w:p w14:paraId="46D4F20B">
      <w:pPr>
        <w:pStyle w:val="3"/>
      </w:pPr>
    </w:p>
    <w:p w14:paraId="0E36732E">
      <w:pPr>
        <w:sectPr>
          <w:footerReference r:id="rId209" w:type="default"/>
          <w:pgSz w:w="11906" w:h="16839"/>
          <w:pgMar w:top="1371" w:right="1016" w:bottom="1206" w:left="1680" w:header="0" w:footer="1044" w:gutter="0"/>
          <w:cols w:space="720" w:num="1"/>
        </w:sectPr>
      </w:pPr>
    </w:p>
    <w:p w14:paraId="2BC5156F">
      <w:pPr>
        <w:spacing w:line="91" w:lineRule="auto"/>
        <w:rPr>
          <w:rFonts w:ascii="Arial"/>
          <w:sz w:val="2"/>
        </w:rPr>
      </w:pPr>
    </w:p>
    <w:tbl>
      <w:tblPr>
        <w:tblStyle w:val="8"/>
        <w:tblW w:w="918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2"/>
        <w:gridCol w:w="1837"/>
        <w:gridCol w:w="1556"/>
        <w:gridCol w:w="989"/>
        <w:gridCol w:w="1131"/>
        <w:gridCol w:w="1696"/>
        <w:gridCol w:w="862"/>
      </w:tblGrid>
      <w:tr w14:paraId="345DC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112" w:type="dxa"/>
            <w:tcBorders>
              <w:top w:val="single" w:color="000000" w:sz="10" w:space="0"/>
              <w:left w:val="single" w:color="000000" w:sz="10" w:space="0"/>
            </w:tcBorders>
            <w:vAlign w:val="top"/>
          </w:tcPr>
          <w:p w14:paraId="35954ADF">
            <w:pPr>
              <w:rPr>
                <w:rFonts w:ascii="Arial"/>
                <w:sz w:val="21"/>
              </w:rPr>
            </w:pPr>
          </w:p>
        </w:tc>
        <w:tc>
          <w:tcPr>
            <w:tcW w:w="1837" w:type="dxa"/>
            <w:tcBorders>
              <w:top w:val="single" w:color="000000" w:sz="10" w:space="0"/>
            </w:tcBorders>
            <w:vAlign w:val="top"/>
          </w:tcPr>
          <w:p w14:paraId="765AB07B">
            <w:pPr>
              <w:rPr>
                <w:rFonts w:ascii="Arial"/>
                <w:sz w:val="21"/>
              </w:rPr>
            </w:pPr>
          </w:p>
        </w:tc>
        <w:tc>
          <w:tcPr>
            <w:tcW w:w="1556" w:type="dxa"/>
            <w:tcBorders>
              <w:top w:val="single" w:color="000000" w:sz="10" w:space="0"/>
            </w:tcBorders>
            <w:vAlign w:val="top"/>
          </w:tcPr>
          <w:p w14:paraId="2811EA3E">
            <w:pPr>
              <w:rPr>
                <w:rFonts w:ascii="Arial"/>
                <w:sz w:val="21"/>
              </w:rPr>
            </w:pPr>
          </w:p>
        </w:tc>
        <w:tc>
          <w:tcPr>
            <w:tcW w:w="989" w:type="dxa"/>
            <w:tcBorders>
              <w:top w:val="single" w:color="000000" w:sz="10" w:space="0"/>
            </w:tcBorders>
            <w:vAlign w:val="top"/>
          </w:tcPr>
          <w:p w14:paraId="212ABDA5">
            <w:pPr>
              <w:rPr>
                <w:rFonts w:ascii="Arial"/>
                <w:sz w:val="21"/>
              </w:rPr>
            </w:pPr>
          </w:p>
        </w:tc>
        <w:tc>
          <w:tcPr>
            <w:tcW w:w="1131" w:type="dxa"/>
            <w:tcBorders>
              <w:top w:val="single" w:color="000000" w:sz="10" w:space="0"/>
            </w:tcBorders>
            <w:vAlign w:val="top"/>
          </w:tcPr>
          <w:p w14:paraId="513C81B4">
            <w:pPr>
              <w:rPr>
                <w:rFonts w:ascii="Arial"/>
                <w:sz w:val="21"/>
              </w:rPr>
            </w:pPr>
          </w:p>
        </w:tc>
        <w:tc>
          <w:tcPr>
            <w:tcW w:w="1696" w:type="dxa"/>
            <w:tcBorders>
              <w:top w:val="single" w:color="000000" w:sz="10" w:space="0"/>
            </w:tcBorders>
            <w:vAlign w:val="top"/>
          </w:tcPr>
          <w:p w14:paraId="00F20E88">
            <w:pPr>
              <w:rPr>
                <w:rFonts w:ascii="Arial"/>
                <w:sz w:val="21"/>
              </w:rPr>
            </w:pPr>
          </w:p>
        </w:tc>
        <w:tc>
          <w:tcPr>
            <w:tcW w:w="862" w:type="dxa"/>
            <w:tcBorders>
              <w:top w:val="single" w:color="000000" w:sz="10" w:space="0"/>
              <w:right w:val="single" w:color="000000" w:sz="10" w:space="0"/>
            </w:tcBorders>
            <w:vAlign w:val="top"/>
          </w:tcPr>
          <w:p w14:paraId="002EE47C">
            <w:pPr>
              <w:rPr>
                <w:rFonts w:ascii="Arial"/>
                <w:sz w:val="21"/>
              </w:rPr>
            </w:pPr>
          </w:p>
        </w:tc>
      </w:tr>
      <w:tr w14:paraId="0F53A5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112" w:type="dxa"/>
            <w:tcBorders>
              <w:left w:val="single" w:color="000000" w:sz="10" w:space="0"/>
              <w:bottom w:val="single" w:color="000000" w:sz="10" w:space="0"/>
            </w:tcBorders>
            <w:vAlign w:val="top"/>
          </w:tcPr>
          <w:p w14:paraId="7AD86ECB">
            <w:pPr>
              <w:rPr>
                <w:rFonts w:ascii="Arial"/>
                <w:sz w:val="21"/>
              </w:rPr>
            </w:pPr>
          </w:p>
        </w:tc>
        <w:tc>
          <w:tcPr>
            <w:tcW w:w="1837" w:type="dxa"/>
            <w:tcBorders>
              <w:bottom w:val="single" w:color="000000" w:sz="10" w:space="0"/>
            </w:tcBorders>
            <w:vAlign w:val="top"/>
          </w:tcPr>
          <w:p w14:paraId="4BEBA380">
            <w:pPr>
              <w:rPr>
                <w:rFonts w:ascii="Arial"/>
                <w:sz w:val="21"/>
              </w:rPr>
            </w:pPr>
          </w:p>
        </w:tc>
        <w:tc>
          <w:tcPr>
            <w:tcW w:w="1556" w:type="dxa"/>
            <w:tcBorders>
              <w:bottom w:val="single" w:color="000000" w:sz="10" w:space="0"/>
            </w:tcBorders>
            <w:vAlign w:val="top"/>
          </w:tcPr>
          <w:p w14:paraId="71928656">
            <w:pPr>
              <w:rPr>
                <w:rFonts w:ascii="Arial"/>
                <w:sz w:val="21"/>
              </w:rPr>
            </w:pPr>
          </w:p>
        </w:tc>
        <w:tc>
          <w:tcPr>
            <w:tcW w:w="989" w:type="dxa"/>
            <w:tcBorders>
              <w:bottom w:val="single" w:color="000000" w:sz="10" w:space="0"/>
            </w:tcBorders>
            <w:vAlign w:val="top"/>
          </w:tcPr>
          <w:p w14:paraId="29EB8855">
            <w:pPr>
              <w:rPr>
                <w:rFonts w:ascii="Arial"/>
                <w:sz w:val="21"/>
              </w:rPr>
            </w:pPr>
          </w:p>
        </w:tc>
        <w:tc>
          <w:tcPr>
            <w:tcW w:w="1131" w:type="dxa"/>
            <w:tcBorders>
              <w:bottom w:val="single" w:color="000000" w:sz="10" w:space="0"/>
            </w:tcBorders>
            <w:vAlign w:val="top"/>
          </w:tcPr>
          <w:p w14:paraId="5C826216">
            <w:pPr>
              <w:rPr>
                <w:rFonts w:ascii="Arial"/>
                <w:sz w:val="21"/>
              </w:rPr>
            </w:pPr>
          </w:p>
        </w:tc>
        <w:tc>
          <w:tcPr>
            <w:tcW w:w="1696" w:type="dxa"/>
            <w:tcBorders>
              <w:bottom w:val="single" w:color="000000" w:sz="10" w:space="0"/>
            </w:tcBorders>
            <w:vAlign w:val="top"/>
          </w:tcPr>
          <w:p w14:paraId="76508837">
            <w:pPr>
              <w:rPr>
                <w:rFonts w:ascii="Arial"/>
                <w:sz w:val="21"/>
              </w:rPr>
            </w:pPr>
          </w:p>
        </w:tc>
        <w:tc>
          <w:tcPr>
            <w:tcW w:w="862" w:type="dxa"/>
            <w:tcBorders>
              <w:bottom w:val="single" w:color="000000" w:sz="10" w:space="0"/>
              <w:right w:val="single" w:color="000000" w:sz="10" w:space="0"/>
            </w:tcBorders>
            <w:vAlign w:val="top"/>
          </w:tcPr>
          <w:p w14:paraId="608B7C62">
            <w:pPr>
              <w:rPr>
                <w:rFonts w:ascii="Arial"/>
                <w:sz w:val="21"/>
              </w:rPr>
            </w:pPr>
          </w:p>
        </w:tc>
      </w:tr>
    </w:tbl>
    <w:p w14:paraId="55F7B90C">
      <w:pPr>
        <w:spacing w:before="150" w:line="219" w:lineRule="auto"/>
        <w:ind w:left="128"/>
        <w:rPr>
          <w:rFonts w:ascii="宋体" w:hAnsi="宋体" w:eastAsia="宋体" w:cs="宋体"/>
          <w:sz w:val="18"/>
          <w:szCs w:val="18"/>
        </w:rPr>
      </w:pPr>
      <w:bookmarkStart w:id="502" w:name="bookmark683"/>
      <w:bookmarkEnd w:id="502"/>
      <w:r>
        <w:rPr>
          <w:rFonts w:ascii="宋体" w:hAnsi="宋体" w:eastAsia="宋体" w:cs="宋体"/>
          <w:sz w:val="18"/>
          <w:szCs w:val="18"/>
        </w:rPr>
        <w:t>注：设备状况栏内填写该设备的新旧程度、购进时间、已使用小时数和最</w:t>
      </w:r>
      <w:r>
        <w:rPr>
          <w:rFonts w:ascii="宋体" w:hAnsi="宋体" w:eastAsia="宋体" w:cs="宋体"/>
          <w:spacing w:val="-1"/>
          <w:sz w:val="18"/>
          <w:szCs w:val="18"/>
        </w:rPr>
        <w:t>近一次的大修时间。</w:t>
      </w:r>
    </w:p>
    <w:p w14:paraId="0A785808">
      <w:pPr>
        <w:pStyle w:val="3"/>
        <w:spacing w:line="301" w:lineRule="auto"/>
      </w:pPr>
    </w:p>
    <w:p w14:paraId="6962FBE6">
      <w:pPr>
        <w:spacing w:before="65" w:line="227" w:lineRule="auto"/>
        <w:ind w:left="560"/>
        <w:rPr>
          <w:rFonts w:ascii="宋体" w:hAnsi="宋体" w:eastAsia="宋体" w:cs="宋体"/>
          <w:sz w:val="20"/>
          <w:szCs w:val="20"/>
        </w:rPr>
      </w:pPr>
      <w:r>
        <w:rPr>
          <w:rFonts w:ascii="宋体" w:hAnsi="宋体" w:eastAsia="宋体" w:cs="宋体"/>
          <w:spacing w:val="6"/>
          <w:sz w:val="20"/>
          <w:szCs w:val="20"/>
        </w:rPr>
        <w:t>（2）发包人提供的临时设施：</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3D149908">
      <w:pPr>
        <w:pStyle w:val="3"/>
        <w:spacing w:before="159" w:line="327" w:lineRule="exact"/>
        <w:ind w:left="131"/>
        <w:outlineLvl w:val="1"/>
        <w:rPr>
          <w:rFonts w:ascii="黑体" w:hAnsi="黑体" w:eastAsia="黑体" w:cs="黑体"/>
          <w:sz w:val="24"/>
          <w:szCs w:val="24"/>
        </w:rPr>
      </w:pPr>
      <w:bookmarkStart w:id="503" w:name="bookmark407"/>
      <w:bookmarkEnd w:id="503"/>
      <w:bookmarkStart w:id="504" w:name="bookmark406"/>
      <w:bookmarkEnd w:id="504"/>
      <w:r>
        <w:rPr>
          <w:spacing w:val="-3"/>
          <w:position w:val="1"/>
          <w:sz w:val="24"/>
          <w:szCs w:val="24"/>
        </w:rPr>
        <w:t xml:space="preserve">8.  </w:t>
      </w:r>
      <w:r>
        <w:rPr>
          <w:rFonts w:ascii="黑体" w:hAnsi="黑体" w:eastAsia="黑体" w:cs="黑体"/>
          <w:spacing w:val="-3"/>
          <w:position w:val="1"/>
          <w:sz w:val="24"/>
          <w:szCs w:val="24"/>
        </w:rPr>
        <w:t>交通运输</w:t>
      </w:r>
    </w:p>
    <w:p w14:paraId="118642AF">
      <w:pPr>
        <w:spacing w:before="210" w:line="230" w:lineRule="auto"/>
        <w:ind w:left="127"/>
        <w:outlineLvl w:val="2"/>
        <w:rPr>
          <w:rFonts w:ascii="黑体" w:hAnsi="黑体" w:eastAsia="黑体" w:cs="黑体"/>
          <w:sz w:val="20"/>
          <w:szCs w:val="20"/>
        </w:rPr>
      </w:pPr>
      <w:r>
        <w:rPr>
          <w:rFonts w:ascii="黑体" w:hAnsi="黑体" w:eastAsia="黑体" w:cs="黑体"/>
          <w:spacing w:val="8"/>
          <w:sz w:val="20"/>
          <w:szCs w:val="20"/>
        </w:rPr>
        <w:t>8.1 道路通行权和场外设施</w:t>
      </w:r>
    </w:p>
    <w:p w14:paraId="27DECAEB">
      <w:pPr>
        <w:spacing w:before="149" w:line="228" w:lineRule="auto"/>
        <w:ind w:left="549"/>
        <w:rPr>
          <w:rFonts w:ascii="宋体" w:hAnsi="宋体" w:eastAsia="宋体" w:cs="宋体"/>
          <w:sz w:val="20"/>
          <w:szCs w:val="20"/>
        </w:rPr>
      </w:pPr>
      <w:r>
        <w:rPr>
          <w:rFonts w:ascii="宋体" w:hAnsi="宋体" w:eastAsia="宋体" w:cs="宋体"/>
          <w:spacing w:val="8"/>
          <w:sz w:val="20"/>
          <w:szCs w:val="20"/>
        </w:rPr>
        <w:t>适用通用条款中的</w:t>
      </w:r>
      <w:r>
        <w:rPr>
          <w:rFonts w:ascii="宋体" w:hAnsi="宋体" w:eastAsia="宋体" w:cs="宋体"/>
          <w:spacing w:val="-8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条款，其他要求：</w:t>
      </w:r>
      <w:r>
        <w:rPr>
          <w:rFonts w:ascii="宋体" w:hAnsi="宋体" w:eastAsia="宋体" w:cs="宋体"/>
          <w:sz w:val="20"/>
          <w:szCs w:val="20"/>
          <w:u w:val="single" w:color="auto"/>
        </w:rPr>
        <w:t xml:space="preserve">                                </w:t>
      </w:r>
    </w:p>
    <w:p w14:paraId="374332BA">
      <w:pPr>
        <w:pStyle w:val="3"/>
        <w:spacing w:line="246" w:lineRule="auto"/>
      </w:pPr>
    </w:p>
    <w:p w14:paraId="1346CD8D">
      <w:pPr>
        <w:spacing w:before="65" w:line="232" w:lineRule="auto"/>
        <w:ind w:left="127"/>
        <w:outlineLvl w:val="2"/>
        <w:rPr>
          <w:rFonts w:ascii="黑体" w:hAnsi="黑体" w:eastAsia="黑体" w:cs="黑体"/>
          <w:sz w:val="20"/>
          <w:szCs w:val="20"/>
        </w:rPr>
      </w:pPr>
      <w:r>
        <w:rPr>
          <w:rFonts w:ascii="黑体" w:hAnsi="黑体" w:eastAsia="黑体" w:cs="黑体"/>
          <w:spacing w:val="7"/>
          <w:sz w:val="20"/>
          <w:szCs w:val="20"/>
        </w:rPr>
        <w:t>8.2 场内施工道路</w:t>
      </w:r>
    </w:p>
    <w:p w14:paraId="730ED583">
      <w:pPr>
        <w:spacing w:before="106" w:line="228" w:lineRule="auto"/>
        <w:ind w:left="550"/>
        <w:outlineLvl w:val="0"/>
        <w:rPr>
          <w:rFonts w:ascii="宋体" w:hAnsi="宋体" w:eastAsia="宋体" w:cs="宋体"/>
          <w:sz w:val="20"/>
          <w:szCs w:val="20"/>
        </w:rPr>
      </w:pPr>
      <w:r>
        <w:rPr>
          <w:rFonts w:ascii="宋体" w:hAnsi="宋体" w:eastAsia="宋体" w:cs="宋体"/>
          <w:spacing w:val="4"/>
          <w:sz w:val="20"/>
          <w:szCs w:val="20"/>
        </w:rPr>
        <w:t>8.2.1  场内施工道路的修建：</w:t>
      </w:r>
      <w:r>
        <w:rPr>
          <w:rFonts w:ascii="宋体" w:hAnsi="宋体" w:eastAsia="宋体" w:cs="宋体"/>
          <w:spacing w:val="4"/>
          <w:sz w:val="20"/>
          <w:szCs w:val="20"/>
          <w:u w:val="single" w:color="auto"/>
        </w:rPr>
        <w:t xml:space="preserve">                                                 </w:t>
      </w:r>
    </w:p>
    <w:p w14:paraId="5ABB9A14">
      <w:pPr>
        <w:spacing w:before="192" w:line="228" w:lineRule="auto"/>
        <w:ind w:left="550"/>
        <w:rPr>
          <w:rFonts w:ascii="宋体" w:hAnsi="宋体" w:eastAsia="宋体" w:cs="宋体"/>
          <w:sz w:val="20"/>
          <w:szCs w:val="20"/>
        </w:rPr>
      </w:pPr>
      <w:r>
        <w:rPr>
          <w:rFonts w:ascii="宋体" w:hAnsi="宋体" w:eastAsia="宋体" w:cs="宋体"/>
          <w:spacing w:val="4"/>
          <w:sz w:val="20"/>
          <w:szCs w:val="20"/>
        </w:rPr>
        <w:t>8.2.2  场内施工道路的使用：</w:t>
      </w:r>
      <w:r>
        <w:rPr>
          <w:rFonts w:ascii="宋体" w:hAnsi="宋体" w:eastAsia="宋体" w:cs="宋体"/>
          <w:spacing w:val="4"/>
          <w:sz w:val="20"/>
          <w:szCs w:val="20"/>
          <w:u w:val="single" w:color="auto"/>
        </w:rPr>
        <w:t xml:space="preserve">                                                 </w:t>
      </w:r>
    </w:p>
    <w:p w14:paraId="3990136C">
      <w:pPr>
        <w:pStyle w:val="3"/>
        <w:spacing w:line="246" w:lineRule="auto"/>
      </w:pPr>
    </w:p>
    <w:p w14:paraId="7C75B81A">
      <w:pPr>
        <w:spacing w:before="65" w:line="230" w:lineRule="auto"/>
        <w:ind w:left="127"/>
        <w:outlineLvl w:val="1"/>
        <w:rPr>
          <w:rFonts w:ascii="黑体" w:hAnsi="黑体" w:eastAsia="黑体" w:cs="黑体"/>
          <w:sz w:val="20"/>
          <w:szCs w:val="20"/>
        </w:rPr>
      </w:pPr>
      <w:r>
        <w:rPr>
          <w:rFonts w:ascii="黑体" w:hAnsi="黑体" w:eastAsia="黑体" w:cs="黑体"/>
          <w:spacing w:val="8"/>
          <w:sz w:val="20"/>
          <w:szCs w:val="20"/>
        </w:rPr>
        <w:t>8.4 超大件和超重件的运输</w:t>
      </w:r>
    </w:p>
    <w:p w14:paraId="5CC78EE3">
      <w:pPr>
        <w:spacing w:before="149" w:line="228" w:lineRule="auto"/>
        <w:ind w:left="609"/>
        <w:rPr>
          <w:rFonts w:ascii="宋体" w:hAnsi="宋体" w:eastAsia="宋体" w:cs="宋体"/>
          <w:sz w:val="20"/>
          <w:szCs w:val="20"/>
        </w:rPr>
      </w:pPr>
      <w:r>
        <w:rPr>
          <w:rFonts w:ascii="宋体" w:hAnsi="宋体" w:eastAsia="宋体" w:cs="宋体"/>
          <w:spacing w:val="9"/>
          <w:sz w:val="20"/>
          <w:szCs w:val="20"/>
        </w:rPr>
        <w:t>超大件和超重件运输的要求：</w:t>
      </w:r>
      <w:r>
        <w:rPr>
          <w:rFonts w:ascii="宋体" w:hAnsi="宋体" w:eastAsia="宋体" w:cs="宋体"/>
          <w:sz w:val="20"/>
          <w:szCs w:val="20"/>
          <w:u w:val="single" w:color="auto"/>
        </w:rPr>
        <w:t xml:space="preserve">                                                 </w:t>
      </w:r>
    </w:p>
    <w:p w14:paraId="374288E3">
      <w:pPr>
        <w:pStyle w:val="3"/>
        <w:spacing w:before="156" w:line="327" w:lineRule="exact"/>
        <w:ind w:left="131"/>
        <w:outlineLvl w:val="1"/>
        <w:rPr>
          <w:rFonts w:ascii="黑体" w:hAnsi="黑体" w:eastAsia="黑体" w:cs="黑体"/>
          <w:sz w:val="24"/>
          <w:szCs w:val="24"/>
        </w:rPr>
      </w:pPr>
      <w:bookmarkStart w:id="505" w:name="bookmark409"/>
      <w:bookmarkEnd w:id="505"/>
      <w:bookmarkStart w:id="506" w:name="bookmark408"/>
      <w:bookmarkEnd w:id="506"/>
      <w:r>
        <w:rPr>
          <w:spacing w:val="-3"/>
          <w:position w:val="1"/>
          <w:sz w:val="24"/>
          <w:szCs w:val="24"/>
        </w:rPr>
        <w:t>9.</w:t>
      </w:r>
      <w:r>
        <w:rPr>
          <w:spacing w:val="61"/>
          <w:w w:val="101"/>
          <w:position w:val="1"/>
          <w:sz w:val="24"/>
          <w:szCs w:val="24"/>
        </w:rPr>
        <w:t xml:space="preserve"> </w:t>
      </w:r>
      <w:r>
        <w:rPr>
          <w:rFonts w:ascii="黑体" w:hAnsi="黑体" w:eastAsia="黑体" w:cs="黑体"/>
          <w:spacing w:val="-3"/>
          <w:position w:val="1"/>
          <w:sz w:val="24"/>
          <w:szCs w:val="24"/>
        </w:rPr>
        <w:t>测量放线</w:t>
      </w:r>
    </w:p>
    <w:p w14:paraId="37E504CD">
      <w:pPr>
        <w:spacing w:before="212" w:line="231" w:lineRule="auto"/>
        <w:ind w:left="124"/>
        <w:outlineLvl w:val="2"/>
        <w:rPr>
          <w:rFonts w:ascii="黑体" w:hAnsi="黑体" w:eastAsia="黑体" w:cs="黑体"/>
          <w:sz w:val="20"/>
          <w:szCs w:val="20"/>
        </w:rPr>
      </w:pPr>
      <w:r>
        <w:rPr>
          <w:rFonts w:ascii="黑体" w:hAnsi="黑体" w:eastAsia="黑体" w:cs="黑体"/>
          <w:spacing w:val="7"/>
          <w:sz w:val="20"/>
          <w:szCs w:val="20"/>
        </w:rPr>
        <w:t>9.1 施工控制网</w:t>
      </w:r>
    </w:p>
    <w:p w14:paraId="599832B4">
      <w:pPr>
        <w:spacing w:before="150" w:line="228" w:lineRule="auto"/>
        <w:ind w:left="610"/>
        <w:rPr>
          <w:rFonts w:ascii="宋体" w:hAnsi="宋体" w:eastAsia="宋体" w:cs="宋体"/>
          <w:sz w:val="20"/>
          <w:szCs w:val="20"/>
        </w:rPr>
      </w:pPr>
      <w:r>
        <w:rPr>
          <w:rFonts w:ascii="宋体" w:hAnsi="宋体" w:eastAsia="宋体" w:cs="宋体"/>
          <w:spacing w:val="5"/>
          <w:sz w:val="20"/>
          <w:szCs w:val="20"/>
        </w:rPr>
        <w:t>9.1.1</w:t>
      </w:r>
      <w:r>
        <w:rPr>
          <w:rFonts w:ascii="宋体" w:hAnsi="宋体" w:eastAsia="宋体" w:cs="宋体"/>
          <w:spacing w:val="-39"/>
          <w:sz w:val="20"/>
          <w:szCs w:val="20"/>
        </w:rPr>
        <w:t xml:space="preserve"> </w:t>
      </w:r>
      <w:r>
        <w:rPr>
          <w:rFonts w:ascii="宋体" w:hAnsi="宋体" w:eastAsia="宋体" w:cs="宋体"/>
          <w:spacing w:val="5"/>
          <w:sz w:val="20"/>
          <w:szCs w:val="20"/>
        </w:rPr>
        <w:t>施工控制网的约定：</w:t>
      </w:r>
      <w:r>
        <w:rPr>
          <w:rFonts w:ascii="宋体" w:hAnsi="宋体" w:eastAsia="宋体" w:cs="宋体"/>
          <w:spacing w:val="5"/>
          <w:sz w:val="20"/>
          <w:szCs w:val="20"/>
          <w:u w:val="single" w:color="auto"/>
        </w:rPr>
        <w:t xml:space="preserve">                                  </w:t>
      </w:r>
      <w:r>
        <w:rPr>
          <w:rFonts w:ascii="宋体" w:hAnsi="宋体" w:eastAsia="宋体" w:cs="宋体"/>
          <w:spacing w:val="4"/>
          <w:sz w:val="20"/>
          <w:szCs w:val="20"/>
          <w:u w:val="single" w:color="auto"/>
        </w:rPr>
        <w:t xml:space="preserve">               </w:t>
      </w:r>
    </w:p>
    <w:p w14:paraId="7CADB964">
      <w:pPr>
        <w:pStyle w:val="3"/>
        <w:spacing w:before="199" w:line="221" w:lineRule="auto"/>
        <w:ind w:left="147"/>
        <w:outlineLvl w:val="1"/>
        <w:rPr>
          <w:rFonts w:ascii="黑体" w:hAnsi="黑体" w:eastAsia="黑体" w:cs="黑体"/>
          <w:sz w:val="24"/>
          <w:szCs w:val="24"/>
        </w:rPr>
      </w:pPr>
      <w:bookmarkStart w:id="507" w:name="bookmark411"/>
      <w:bookmarkEnd w:id="507"/>
      <w:bookmarkStart w:id="508" w:name="bookmark410"/>
      <w:bookmarkEnd w:id="508"/>
      <w:r>
        <w:rPr>
          <w:spacing w:val="-6"/>
          <w:sz w:val="24"/>
          <w:szCs w:val="24"/>
        </w:rPr>
        <w:t xml:space="preserve">11.  </w:t>
      </w:r>
      <w:r>
        <w:rPr>
          <w:rFonts w:ascii="黑体" w:hAnsi="黑体" w:eastAsia="黑体" w:cs="黑体"/>
          <w:spacing w:val="-6"/>
          <w:sz w:val="24"/>
          <w:szCs w:val="24"/>
        </w:rPr>
        <w:t>开工和竣工</w:t>
      </w:r>
    </w:p>
    <w:p w14:paraId="1AC3535B">
      <w:pPr>
        <w:spacing w:before="207" w:line="233" w:lineRule="auto"/>
        <w:ind w:left="140"/>
        <w:outlineLvl w:val="2"/>
        <w:rPr>
          <w:rFonts w:ascii="黑体" w:hAnsi="黑体" w:eastAsia="黑体" w:cs="黑体"/>
          <w:sz w:val="20"/>
          <w:szCs w:val="20"/>
        </w:rPr>
      </w:pPr>
      <w:r>
        <w:rPr>
          <w:rFonts w:ascii="黑体" w:hAnsi="黑体" w:eastAsia="黑体" w:cs="黑体"/>
          <w:spacing w:val="1"/>
          <w:sz w:val="20"/>
          <w:szCs w:val="20"/>
        </w:rPr>
        <w:t>11.1</w:t>
      </w:r>
      <w:r>
        <w:rPr>
          <w:rFonts w:ascii="黑体" w:hAnsi="黑体" w:eastAsia="黑体" w:cs="黑体"/>
          <w:spacing w:val="17"/>
          <w:sz w:val="20"/>
          <w:szCs w:val="20"/>
        </w:rPr>
        <w:t xml:space="preserve"> </w:t>
      </w:r>
      <w:r>
        <w:rPr>
          <w:rFonts w:ascii="黑体" w:hAnsi="黑体" w:eastAsia="黑体" w:cs="黑体"/>
          <w:spacing w:val="1"/>
          <w:sz w:val="20"/>
          <w:szCs w:val="20"/>
        </w:rPr>
        <w:t>开工</w:t>
      </w:r>
    </w:p>
    <w:p w14:paraId="616DA965">
      <w:pPr>
        <w:spacing w:before="146" w:line="228" w:lineRule="auto"/>
        <w:ind w:left="565"/>
        <w:rPr>
          <w:rFonts w:ascii="宋体" w:hAnsi="宋体" w:eastAsia="宋体" w:cs="宋体"/>
          <w:sz w:val="20"/>
          <w:szCs w:val="20"/>
        </w:rPr>
      </w:pPr>
      <w:r>
        <w:rPr>
          <w:rFonts w:ascii="宋体" w:hAnsi="宋体" w:eastAsia="宋体" w:cs="宋体"/>
          <w:spacing w:val="5"/>
          <w:sz w:val="20"/>
          <w:szCs w:val="20"/>
        </w:rPr>
        <w:t>11.1.1</w:t>
      </w:r>
      <w:r>
        <w:rPr>
          <w:rFonts w:ascii="宋体" w:hAnsi="宋体" w:eastAsia="宋体" w:cs="宋体"/>
          <w:spacing w:val="-34"/>
          <w:sz w:val="20"/>
          <w:szCs w:val="20"/>
        </w:rPr>
        <w:t xml:space="preserve"> </w:t>
      </w:r>
      <w:r>
        <w:rPr>
          <w:rFonts w:ascii="宋体" w:hAnsi="宋体" w:eastAsia="宋体" w:cs="宋体"/>
          <w:spacing w:val="5"/>
          <w:sz w:val="20"/>
          <w:szCs w:val="20"/>
        </w:rPr>
        <w:t>开工条件的约定：</w:t>
      </w:r>
      <w:r>
        <w:rPr>
          <w:rFonts w:ascii="宋体" w:hAnsi="宋体" w:eastAsia="宋体" w:cs="宋体"/>
          <w:sz w:val="20"/>
          <w:szCs w:val="20"/>
          <w:u w:val="single" w:color="auto"/>
        </w:rPr>
        <w:t xml:space="preserve">                                                        </w:t>
      </w:r>
    </w:p>
    <w:p w14:paraId="6D519986">
      <w:pPr>
        <w:pStyle w:val="3"/>
        <w:spacing w:line="246" w:lineRule="auto"/>
      </w:pPr>
    </w:p>
    <w:p w14:paraId="122F7A80">
      <w:pPr>
        <w:spacing w:before="65" w:line="229" w:lineRule="auto"/>
        <w:ind w:left="140"/>
        <w:outlineLvl w:val="2"/>
        <w:rPr>
          <w:rFonts w:ascii="黑体" w:hAnsi="黑体" w:eastAsia="黑体" w:cs="黑体"/>
          <w:sz w:val="20"/>
          <w:szCs w:val="20"/>
        </w:rPr>
      </w:pPr>
      <w:r>
        <w:rPr>
          <w:rFonts w:ascii="黑体" w:hAnsi="黑体" w:eastAsia="黑体" w:cs="黑体"/>
          <w:spacing w:val="6"/>
          <w:sz w:val="20"/>
          <w:szCs w:val="20"/>
        </w:rPr>
        <w:t>11.4 异常恶劣的气候条件</w:t>
      </w:r>
    </w:p>
    <w:p w14:paraId="0B927F9E">
      <w:pPr>
        <w:spacing w:before="150" w:line="227" w:lineRule="auto"/>
        <w:ind w:left="610"/>
        <w:rPr>
          <w:rFonts w:ascii="宋体" w:hAnsi="宋体" w:eastAsia="宋体" w:cs="宋体"/>
          <w:sz w:val="20"/>
          <w:szCs w:val="20"/>
        </w:rPr>
      </w:pPr>
      <w:r>
        <w:rPr>
          <w:rFonts w:ascii="宋体" w:hAnsi="宋体" w:eastAsia="宋体" w:cs="宋体"/>
          <w:spacing w:val="9"/>
          <w:sz w:val="20"/>
          <w:szCs w:val="20"/>
        </w:rPr>
        <w:t>本合同工程界定异常恶劣气候条件的范围为：</w:t>
      </w:r>
      <w:r>
        <w:rPr>
          <w:rFonts w:ascii="宋体" w:hAnsi="宋体" w:eastAsia="宋体" w:cs="宋体"/>
          <w:sz w:val="20"/>
          <w:szCs w:val="20"/>
          <w:u w:val="single" w:color="auto"/>
        </w:rPr>
        <w:t xml:space="preserve">                                  </w:t>
      </w:r>
    </w:p>
    <w:p w14:paraId="00A962F1">
      <w:pPr>
        <w:pStyle w:val="3"/>
        <w:spacing w:line="246" w:lineRule="auto"/>
      </w:pPr>
    </w:p>
    <w:p w14:paraId="3C234DF5">
      <w:pPr>
        <w:spacing w:before="66" w:line="230" w:lineRule="auto"/>
        <w:ind w:left="140"/>
        <w:outlineLvl w:val="2"/>
        <w:rPr>
          <w:rFonts w:ascii="黑体" w:hAnsi="黑体" w:eastAsia="黑体" w:cs="黑体"/>
          <w:sz w:val="20"/>
          <w:szCs w:val="20"/>
        </w:rPr>
      </w:pPr>
      <w:r>
        <w:rPr>
          <w:rFonts w:ascii="黑体" w:hAnsi="黑体" w:eastAsia="黑体" w:cs="黑体"/>
          <w:spacing w:val="6"/>
          <w:sz w:val="20"/>
          <w:szCs w:val="20"/>
        </w:rPr>
        <w:t>11.5 承包人工期延误</w:t>
      </w:r>
    </w:p>
    <w:p w14:paraId="63A8B84D">
      <w:pPr>
        <w:spacing w:before="149" w:line="228" w:lineRule="auto"/>
        <w:ind w:left="560"/>
        <w:rPr>
          <w:rFonts w:ascii="宋体" w:hAnsi="宋体" w:eastAsia="宋体" w:cs="宋体"/>
          <w:sz w:val="20"/>
          <w:szCs w:val="20"/>
        </w:rPr>
      </w:pPr>
      <w:r>
        <w:rPr>
          <w:rFonts w:ascii="宋体" w:hAnsi="宋体" w:eastAsia="宋体" w:cs="宋体"/>
          <w:spacing w:val="8"/>
          <w:sz w:val="20"/>
          <w:szCs w:val="20"/>
        </w:rPr>
        <w:t>（1）逾期竣工违约金的计算：</w:t>
      </w:r>
      <w:r>
        <w:rPr>
          <w:rFonts w:ascii="宋体" w:hAnsi="宋体" w:eastAsia="宋体" w:cs="宋体"/>
          <w:sz w:val="20"/>
          <w:szCs w:val="20"/>
          <w:u w:val="single" w:color="auto"/>
        </w:rPr>
        <w:t xml:space="preserve">                                                </w:t>
      </w:r>
    </w:p>
    <w:p w14:paraId="32641DCA">
      <w:pPr>
        <w:spacing w:before="233" w:line="228" w:lineRule="auto"/>
        <w:ind w:left="560"/>
        <w:rPr>
          <w:rFonts w:ascii="宋体" w:hAnsi="宋体" w:eastAsia="宋体" w:cs="宋体"/>
          <w:sz w:val="20"/>
          <w:szCs w:val="20"/>
        </w:rPr>
      </w:pPr>
      <w:r>
        <w:rPr>
          <w:rFonts w:ascii="宋体" w:hAnsi="宋体" w:eastAsia="宋体" w:cs="宋体"/>
          <w:spacing w:val="6"/>
          <w:sz w:val="20"/>
          <w:szCs w:val="20"/>
        </w:rPr>
        <w:t>（2）逾期竣工违约金的最高限额为：</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p>
    <w:p w14:paraId="305D07C9">
      <w:pPr>
        <w:pStyle w:val="3"/>
        <w:spacing w:line="243" w:lineRule="auto"/>
      </w:pPr>
    </w:p>
    <w:p w14:paraId="065139F2">
      <w:pPr>
        <w:spacing w:before="65" w:line="231" w:lineRule="auto"/>
        <w:ind w:left="140"/>
        <w:outlineLvl w:val="2"/>
        <w:rPr>
          <w:rFonts w:ascii="黑体" w:hAnsi="黑体" w:eastAsia="黑体" w:cs="黑体"/>
          <w:sz w:val="20"/>
          <w:szCs w:val="20"/>
        </w:rPr>
      </w:pPr>
      <w:r>
        <w:rPr>
          <w:rFonts w:ascii="黑体" w:hAnsi="黑体" w:eastAsia="黑体" w:cs="黑体"/>
          <w:spacing w:val="4"/>
          <w:sz w:val="20"/>
          <w:szCs w:val="20"/>
        </w:rPr>
        <w:t>11.6 工期提前</w:t>
      </w:r>
    </w:p>
    <w:p w14:paraId="61944D88">
      <w:pPr>
        <w:spacing w:before="149" w:line="228" w:lineRule="auto"/>
        <w:ind w:left="552"/>
        <w:rPr>
          <w:rFonts w:ascii="宋体" w:hAnsi="宋体" w:eastAsia="宋体" w:cs="宋体"/>
          <w:sz w:val="20"/>
          <w:szCs w:val="20"/>
        </w:rPr>
      </w:pPr>
      <w:r>
        <w:rPr>
          <w:rFonts w:ascii="宋体" w:hAnsi="宋体" w:eastAsia="宋体" w:cs="宋体"/>
          <w:spacing w:val="8"/>
          <w:sz w:val="20"/>
          <w:szCs w:val="20"/>
        </w:rPr>
        <w:t>工期提前的约定：</w:t>
      </w:r>
      <w:r>
        <w:rPr>
          <w:rFonts w:ascii="宋体" w:hAnsi="宋体" w:eastAsia="宋体" w:cs="宋体"/>
          <w:sz w:val="20"/>
          <w:szCs w:val="20"/>
          <w:u w:val="single" w:color="auto"/>
        </w:rPr>
        <w:t xml:space="preserve">                                                            </w:t>
      </w:r>
    </w:p>
    <w:p w14:paraId="1AE1942A">
      <w:pPr>
        <w:pStyle w:val="3"/>
        <w:spacing w:before="201" w:line="223" w:lineRule="auto"/>
        <w:ind w:left="147"/>
        <w:outlineLvl w:val="1"/>
        <w:rPr>
          <w:rFonts w:ascii="黑体" w:hAnsi="黑体" w:eastAsia="黑体" w:cs="黑体"/>
          <w:sz w:val="24"/>
          <w:szCs w:val="24"/>
        </w:rPr>
      </w:pPr>
      <w:bookmarkStart w:id="509" w:name="bookmark413"/>
      <w:bookmarkEnd w:id="509"/>
      <w:bookmarkStart w:id="510" w:name="bookmark412"/>
      <w:bookmarkEnd w:id="510"/>
      <w:r>
        <w:rPr>
          <w:spacing w:val="-5"/>
          <w:sz w:val="24"/>
          <w:szCs w:val="24"/>
        </w:rPr>
        <w:t xml:space="preserve">12.  </w:t>
      </w:r>
      <w:r>
        <w:rPr>
          <w:rFonts w:ascii="黑体" w:hAnsi="黑体" w:eastAsia="黑体" w:cs="黑体"/>
          <w:spacing w:val="-5"/>
          <w:sz w:val="24"/>
          <w:szCs w:val="24"/>
        </w:rPr>
        <w:t>暂停施工</w:t>
      </w:r>
    </w:p>
    <w:p w14:paraId="0D90CFAE">
      <w:pPr>
        <w:spacing w:before="205" w:line="229" w:lineRule="auto"/>
        <w:ind w:left="140"/>
        <w:outlineLvl w:val="2"/>
        <w:rPr>
          <w:rFonts w:ascii="黑体" w:hAnsi="黑体" w:eastAsia="黑体" w:cs="黑体"/>
          <w:sz w:val="20"/>
          <w:szCs w:val="20"/>
        </w:rPr>
      </w:pPr>
      <w:r>
        <w:rPr>
          <w:rFonts w:ascii="黑体" w:hAnsi="黑体" w:eastAsia="黑体" w:cs="黑体"/>
          <w:spacing w:val="6"/>
          <w:sz w:val="20"/>
          <w:szCs w:val="20"/>
        </w:rPr>
        <w:t>12.1 承包人暂停施工的责任</w:t>
      </w:r>
    </w:p>
    <w:p w14:paraId="5338692C">
      <w:pPr>
        <w:spacing w:before="150" w:line="228" w:lineRule="auto"/>
        <w:ind w:left="625"/>
        <w:rPr>
          <w:rFonts w:ascii="宋体" w:hAnsi="宋体" w:eastAsia="宋体" w:cs="宋体"/>
          <w:sz w:val="20"/>
          <w:szCs w:val="20"/>
        </w:rPr>
      </w:pPr>
      <w:r>
        <w:rPr>
          <w:rFonts w:ascii="宋体" w:hAnsi="宋体" w:eastAsia="宋体" w:cs="宋体"/>
          <w:spacing w:val="6"/>
          <w:sz w:val="20"/>
          <w:szCs w:val="20"/>
        </w:rPr>
        <w:t>12.1.2 承包人承担暂停施工责任的其它情形：</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w:t>
      </w:r>
    </w:p>
    <w:p w14:paraId="10222187">
      <w:pPr>
        <w:spacing w:line="228" w:lineRule="auto"/>
        <w:rPr>
          <w:rFonts w:ascii="宋体" w:hAnsi="宋体" w:eastAsia="宋体" w:cs="宋体"/>
          <w:sz w:val="20"/>
          <w:szCs w:val="20"/>
        </w:rPr>
        <w:sectPr>
          <w:footerReference r:id="rId210" w:type="default"/>
          <w:pgSz w:w="11906" w:h="16839"/>
          <w:pgMar w:top="1431" w:right="1016" w:bottom="1206" w:left="1680" w:header="0" w:footer="1044" w:gutter="0"/>
          <w:cols w:space="720" w:num="1"/>
        </w:sectPr>
      </w:pPr>
    </w:p>
    <w:p w14:paraId="2AFD20BF">
      <w:pPr>
        <w:pStyle w:val="3"/>
        <w:spacing w:before="65" w:line="327" w:lineRule="exact"/>
        <w:ind w:left="42"/>
        <w:outlineLvl w:val="1"/>
        <w:rPr>
          <w:rFonts w:ascii="黑体" w:hAnsi="黑体" w:eastAsia="黑体" w:cs="黑体"/>
          <w:sz w:val="24"/>
          <w:szCs w:val="24"/>
        </w:rPr>
      </w:pPr>
      <w:bookmarkStart w:id="511" w:name="bookmark414"/>
      <w:bookmarkEnd w:id="511"/>
      <w:bookmarkStart w:id="512" w:name="bookmark415"/>
      <w:bookmarkEnd w:id="512"/>
      <w:r>
        <w:rPr>
          <w:spacing w:val="-6"/>
          <w:position w:val="1"/>
          <w:sz w:val="24"/>
          <w:szCs w:val="24"/>
        </w:rPr>
        <w:t xml:space="preserve">15.  </w:t>
      </w:r>
      <w:r>
        <w:rPr>
          <w:rFonts w:ascii="黑体" w:hAnsi="黑体" w:eastAsia="黑体" w:cs="黑体"/>
          <w:spacing w:val="-6"/>
          <w:position w:val="1"/>
          <w:sz w:val="24"/>
          <w:szCs w:val="24"/>
        </w:rPr>
        <w:t>变更</w:t>
      </w:r>
    </w:p>
    <w:p w14:paraId="0AA45A62">
      <w:pPr>
        <w:spacing w:before="210" w:line="230" w:lineRule="auto"/>
        <w:ind w:left="35"/>
        <w:outlineLvl w:val="2"/>
        <w:rPr>
          <w:rFonts w:ascii="黑体" w:hAnsi="黑体" w:eastAsia="黑体" w:cs="黑体"/>
          <w:sz w:val="20"/>
          <w:szCs w:val="20"/>
        </w:rPr>
      </w:pPr>
      <w:r>
        <w:rPr>
          <w:rFonts w:ascii="黑体" w:hAnsi="黑体" w:eastAsia="黑体" w:cs="黑体"/>
          <w:spacing w:val="6"/>
          <w:sz w:val="20"/>
          <w:szCs w:val="20"/>
        </w:rPr>
        <w:t>15.2 承包人的合理化建议</w:t>
      </w:r>
    </w:p>
    <w:p w14:paraId="7A591AE7">
      <w:pPr>
        <w:spacing w:before="148" w:line="228" w:lineRule="auto"/>
        <w:ind w:left="460"/>
        <w:rPr>
          <w:rFonts w:ascii="宋体" w:hAnsi="宋体" w:eastAsia="宋体" w:cs="宋体"/>
          <w:sz w:val="20"/>
          <w:szCs w:val="20"/>
        </w:rPr>
      </w:pPr>
      <w:r>
        <w:rPr>
          <w:rFonts w:ascii="宋体" w:hAnsi="宋体" w:eastAsia="宋体" w:cs="宋体"/>
          <w:spacing w:val="6"/>
          <w:sz w:val="20"/>
          <w:szCs w:val="20"/>
        </w:rPr>
        <w:t>15.2.2 承包人实现合理化建议的奖励金额为：</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0A299745">
      <w:pPr>
        <w:spacing w:before="231" w:line="229" w:lineRule="auto"/>
        <w:ind w:left="40"/>
        <w:rPr>
          <w:rFonts w:ascii="宋体" w:hAnsi="宋体" w:eastAsia="宋体" w:cs="宋体"/>
          <w:sz w:val="20"/>
          <w:szCs w:val="20"/>
        </w:rPr>
      </w:pPr>
      <w:r>
        <w:rPr>
          <w:rFonts w:ascii="Times New Roman" w:hAnsi="Times New Roman" w:eastAsia="Times New Roman" w:cs="Times New Roman"/>
          <w:spacing w:val="2"/>
          <w:sz w:val="20"/>
          <w:szCs w:val="20"/>
        </w:rPr>
        <w:t>15.5</w:t>
      </w:r>
      <w:r>
        <w:rPr>
          <w:rFonts w:ascii="Times New Roman" w:hAnsi="Times New Roman" w:eastAsia="Times New Roman" w:cs="Times New Roman"/>
          <w:spacing w:val="6"/>
          <w:sz w:val="20"/>
          <w:szCs w:val="20"/>
        </w:rPr>
        <w:t xml:space="preserve">  </w:t>
      </w:r>
      <w:r>
        <w:rPr>
          <w:rFonts w:ascii="宋体" w:hAnsi="宋体" w:eastAsia="宋体" w:cs="宋体"/>
          <w:spacing w:val="2"/>
          <w:sz w:val="20"/>
          <w:szCs w:val="20"/>
        </w:rPr>
        <w:t>计日工</w:t>
      </w:r>
    </w:p>
    <w:p w14:paraId="7954CB1F">
      <w:pPr>
        <w:spacing w:before="231" w:line="228" w:lineRule="auto"/>
        <w:ind w:left="444"/>
        <w:rPr>
          <w:rFonts w:ascii="宋体" w:hAnsi="宋体" w:eastAsia="宋体" w:cs="宋体"/>
          <w:sz w:val="20"/>
          <w:szCs w:val="20"/>
        </w:rPr>
      </w:pPr>
      <w:r>
        <w:rPr>
          <w:rFonts w:ascii="宋体" w:hAnsi="宋体" w:eastAsia="宋体" w:cs="宋体"/>
          <w:spacing w:val="8"/>
          <w:sz w:val="20"/>
          <w:szCs w:val="20"/>
        </w:rPr>
        <w:t>适用通用条款中的</w:t>
      </w:r>
      <w:r>
        <w:rPr>
          <w:rFonts w:ascii="宋体" w:hAnsi="宋体" w:eastAsia="宋体" w:cs="宋体"/>
          <w:spacing w:val="-8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条款，其他要求：</w:t>
      </w:r>
      <w:r>
        <w:rPr>
          <w:rFonts w:ascii="宋体" w:hAnsi="宋体" w:eastAsia="宋体" w:cs="宋体"/>
          <w:sz w:val="20"/>
          <w:szCs w:val="20"/>
          <w:u w:val="single" w:color="auto"/>
        </w:rPr>
        <w:t xml:space="preserve">                                </w:t>
      </w:r>
    </w:p>
    <w:p w14:paraId="26308671">
      <w:pPr>
        <w:pStyle w:val="3"/>
        <w:spacing w:line="243" w:lineRule="auto"/>
      </w:pPr>
    </w:p>
    <w:p w14:paraId="37763659">
      <w:pPr>
        <w:spacing w:before="66" w:line="230" w:lineRule="auto"/>
        <w:ind w:left="35"/>
        <w:outlineLvl w:val="2"/>
        <w:rPr>
          <w:rFonts w:ascii="黑体" w:hAnsi="黑体" w:eastAsia="黑体" w:cs="黑体"/>
          <w:sz w:val="20"/>
          <w:szCs w:val="20"/>
        </w:rPr>
      </w:pPr>
      <w:r>
        <w:rPr>
          <w:rFonts w:ascii="黑体" w:hAnsi="黑体" w:eastAsia="黑体" w:cs="黑体"/>
          <w:spacing w:val="2"/>
          <w:sz w:val="20"/>
          <w:szCs w:val="20"/>
        </w:rPr>
        <w:t>15.6</w:t>
      </w:r>
      <w:r>
        <w:rPr>
          <w:rFonts w:ascii="黑体" w:hAnsi="黑体" w:eastAsia="黑体" w:cs="黑体"/>
          <w:spacing w:val="20"/>
          <w:sz w:val="20"/>
          <w:szCs w:val="20"/>
        </w:rPr>
        <w:t xml:space="preserve"> </w:t>
      </w:r>
      <w:r>
        <w:rPr>
          <w:rFonts w:ascii="黑体" w:hAnsi="黑体" w:eastAsia="黑体" w:cs="黑体"/>
          <w:spacing w:val="2"/>
          <w:sz w:val="20"/>
          <w:szCs w:val="20"/>
        </w:rPr>
        <w:t>暂估价</w:t>
      </w:r>
    </w:p>
    <w:p w14:paraId="3CE856E2">
      <w:pPr>
        <w:spacing w:before="149" w:line="228" w:lineRule="auto"/>
        <w:ind w:left="444"/>
        <w:rPr>
          <w:rFonts w:ascii="宋体" w:hAnsi="宋体" w:eastAsia="宋体" w:cs="宋体"/>
          <w:sz w:val="20"/>
          <w:szCs w:val="20"/>
        </w:rPr>
      </w:pPr>
      <w:r>
        <w:rPr>
          <w:rFonts w:ascii="宋体" w:hAnsi="宋体" w:eastAsia="宋体" w:cs="宋体"/>
          <w:spacing w:val="8"/>
          <w:sz w:val="20"/>
          <w:szCs w:val="20"/>
        </w:rPr>
        <w:t>适用通用条款中的</w:t>
      </w:r>
      <w:r>
        <w:rPr>
          <w:rFonts w:ascii="宋体" w:hAnsi="宋体" w:eastAsia="宋体" w:cs="宋体"/>
          <w:spacing w:val="-8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条款，其他要求：</w:t>
      </w:r>
      <w:r>
        <w:rPr>
          <w:rFonts w:ascii="宋体" w:hAnsi="宋体" w:eastAsia="宋体" w:cs="宋体"/>
          <w:sz w:val="20"/>
          <w:szCs w:val="20"/>
          <w:u w:val="single" w:color="auto"/>
        </w:rPr>
        <w:t xml:space="preserve">                                </w:t>
      </w:r>
    </w:p>
    <w:p w14:paraId="4539F655">
      <w:pPr>
        <w:pStyle w:val="3"/>
        <w:spacing w:before="158" w:line="328" w:lineRule="exact"/>
        <w:ind w:left="42"/>
        <w:outlineLvl w:val="1"/>
        <w:rPr>
          <w:rFonts w:ascii="黑体" w:hAnsi="黑体" w:eastAsia="黑体" w:cs="黑体"/>
          <w:sz w:val="24"/>
          <w:szCs w:val="24"/>
        </w:rPr>
      </w:pPr>
      <w:bookmarkStart w:id="513" w:name="bookmark416"/>
      <w:bookmarkEnd w:id="513"/>
      <w:bookmarkStart w:id="514" w:name="bookmark417"/>
      <w:bookmarkEnd w:id="514"/>
      <w:r>
        <w:rPr>
          <w:spacing w:val="-5"/>
          <w:position w:val="1"/>
          <w:sz w:val="24"/>
          <w:szCs w:val="24"/>
        </w:rPr>
        <w:t>16.</w:t>
      </w:r>
      <w:r>
        <w:rPr>
          <w:spacing w:val="61"/>
          <w:position w:val="1"/>
          <w:sz w:val="24"/>
          <w:szCs w:val="24"/>
        </w:rPr>
        <w:t xml:space="preserve"> </w:t>
      </w:r>
      <w:r>
        <w:rPr>
          <w:rFonts w:ascii="黑体" w:hAnsi="黑体" w:eastAsia="黑体" w:cs="黑体"/>
          <w:spacing w:val="-5"/>
          <w:position w:val="1"/>
          <w:sz w:val="24"/>
          <w:szCs w:val="24"/>
        </w:rPr>
        <w:t>价格调整</w:t>
      </w:r>
    </w:p>
    <w:p w14:paraId="123A842A">
      <w:pPr>
        <w:spacing w:before="131" w:line="228" w:lineRule="auto"/>
        <w:ind w:left="444"/>
        <w:rPr>
          <w:rFonts w:ascii="宋体" w:hAnsi="宋体" w:eastAsia="宋体" w:cs="宋体"/>
          <w:sz w:val="20"/>
          <w:szCs w:val="20"/>
        </w:rPr>
      </w:pPr>
      <w:r>
        <w:rPr>
          <w:rFonts w:ascii="宋体" w:hAnsi="宋体" w:eastAsia="宋体" w:cs="宋体"/>
          <w:spacing w:val="8"/>
          <w:sz w:val="20"/>
          <w:szCs w:val="20"/>
        </w:rPr>
        <w:t>适用通用条款中的</w:t>
      </w:r>
      <w:r>
        <w:rPr>
          <w:rFonts w:ascii="宋体" w:hAnsi="宋体" w:eastAsia="宋体" w:cs="宋体"/>
          <w:spacing w:val="-8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条款，其他要求：</w:t>
      </w:r>
      <w:r>
        <w:rPr>
          <w:rFonts w:ascii="宋体" w:hAnsi="宋体" w:eastAsia="宋体" w:cs="宋体"/>
          <w:sz w:val="20"/>
          <w:szCs w:val="20"/>
          <w:u w:val="single" w:color="auto"/>
        </w:rPr>
        <w:t xml:space="preserve">                                </w:t>
      </w:r>
    </w:p>
    <w:p w14:paraId="36BEEC7D">
      <w:pPr>
        <w:pStyle w:val="3"/>
        <w:spacing w:before="199" w:line="224" w:lineRule="auto"/>
        <w:ind w:left="42"/>
        <w:outlineLvl w:val="1"/>
        <w:rPr>
          <w:rFonts w:ascii="黑体" w:hAnsi="黑体" w:eastAsia="黑体" w:cs="黑体"/>
          <w:sz w:val="24"/>
          <w:szCs w:val="24"/>
        </w:rPr>
      </w:pPr>
      <w:bookmarkStart w:id="515" w:name="bookmark418"/>
      <w:bookmarkEnd w:id="515"/>
      <w:bookmarkStart w:id="516" w:name="bookmark419"/>
      <w:bookmarkEnd w:id="516"/>
      <w:r>
        <w:rPr>
          <w:spacing w:val="-5"/>
          <w:sz w:val="24"/>
          <w:szCs w:val="24"/>
        </w:rPr>
        <w:t>17.</w:t>
      </w:r>
      <w:r>
        <w:rPr>
          <w:spacing w:val="66"/>
          <w:sz w:val="24"/>
          <w:szCs w:val="24"/>
        </w:rPr>
        <w:t xml:space="preserve"> </w:t>
      </w:r>
      <w:r>
        <w:rPr>
          <w:rFonts w:ascii="黑体" w:hAnsi="黑体" w:eastAsia="黑体" w:cs="黑体"/>
          <w:spacing w:val="-5"/>
          <w:sz w:val="24"/>
          <w:szCs w:val="24"/>
        </w:rPr>
        <w:t>计量与支付</w:t>
      </w:r>
    </w:p>
    <w:p w14:paraId="1C8B1E94">
      <w:pPr>
        <w:spacing w:before="204" w:line="230" w:lineRule="auto"/>
        <w:ind w:left="35"/>
        <w:outlineLvl w:val="2"/>
        <w:rPr>
          <w:rFonts w:ascii="黑体" w:hAnsi="黑体" w:eastAsia="黑体" w:cs="黑体"/>
          <w:sz w:val="20"/>
          <w:szCs w:val="20"/>
        </w:rPr>
      </w:pPr>
      <w:r>
        <w:rPr>
          <w:rFonts w:ascii="黑体" w:hAnsi="黑体" w:eastAsia="黑体" w:cs="黑体"/>
          <w:spacing w:val="3"/>
          <w:sz w:val="20"/>
          <w:szCs w:val="20"/>
        </w:rPr>
        <w:t>17.1</w:t>
      </w:r>
      <w:r>
        <w:rPr>
          <w:rFonts w:ascii="黑体" w:hAnsi="黑体" w:eastAsia="黑体" w:cs="黑体"/>
          <w:spacing w:val="-34"/>
          <w:sz w:val="20"/>
          <w:szCs w:val="20"/>
        </w:rPr>
        <w:t xml:space="preserve"> </w:t>
      </w:r>
      <w:r>
        <w:rPr>
          <w:rFonts w:ascii="黑体" w:hAnsi="黑体" w:eastAsia="黑体" w:cs="黑体"/>
          <w:spacing w:val="3"/>
          <w:sz w:val="20"/>
          <w:szCs w:val="20"/>
        </w:rPr>
        <w:t>合同价格</w:t>
      </w:r>
    </w:p>
    <w:p w14:paraId="7237323C">
      <w:pPr>
        <w:spacing w:before="149" w:line="226" w:lineRule="auto"/>
        <w:ind w:left="445"/>
        <w:rPr>
          <w:rFonts w:ascii="宋体" w:hAnsi="宋体" w:eastAsia="宋体" w:cs="宋体"/>
          <w:sz w:val="20"/>
          <w:szCs w:val="20"/>
        </w:rPr>
      </w:pPr>
      <w:r>
        <w:rPr>
          <w:rFonts w:ascii="宋体" w:hAnsi="宋体" w:eastAsia="宋体" w:cs="宋体"/>
          <w:spacing w:val="4"/>
          <w:sz w:val="20"/>
          <w:szCs w:val="20"/>
        </w:rPr>
        <w:t>合同价格的约定：</w:t>
      </w:r>
      <w:r>
        <w:rPr>
          <w:rFonts w:ascii="宋体" w:hAnsi="宋体" w:eastAsia="宋体" w:cs="宋体"/>
          <w:spacing w:val="4"/>
          <w:sz w:val="20"/>
          <w:szCs w:val="20"/>
          <w:u w:val="single" w:color="auto"/>
        </w:rPr>
        <w:t xml:space="preserve">                                                            </w:t>
      </w:r>
    </w:p>
    <w:p w14:paraId="17CF4059">
      <w:pPr>
        <w:pStyle w:val="3"/>
        <w:spacing w:line="247" w:lineRule="auto"/>
      </w:pPr>
    </w:p>
    <w:p w14:paraId="1A1ABAB7">
      <w:pPr>
        <w:spacing w:before="66" w:line="230" w:lineRule="auto"/>
        <w:ind w:left="35"/>
        <w:outlineLvl w:val="2"/>
        <w:rPr>
          <w:rFonts w:ascii="黑体" w:hAnsi="黑体" w:eastAsia="黑体" w:cs="黑体"/>
          <w:sz w:val="20"/>
          <w:szCs w:val="20"/>
        </w:rPr>
      </w:pPr>
      <w:r>
        <w:rPr>
          <w:rFonts w:ascii="黑体" w:hAnsi="黑体" w:eastAsia="黑体" w:cs="黑体"/>
          <w:spacing w:val="2"/>
          <w:sz w:val="20"/>
          <w:szCs w:val="20"/>
        </w:rPr>
        <w:t>17.2</w:t>
      </w:r>
      <w:r>
        <w:rPr>
          <w:rFonts w:ascii="黑体" w:hAnsi="黑体" w:eastAsia="黑体" w:cs="黑体"/>
          <w:spacing w:val="20"/>
          <w:sz w:val="20"/>
          <w:szCs w:val="20"/>
        </w:rPr>
        <w:t xml:space="preserve"> </w:t>
      </w:r>
      <w:r>
        <w:rPr>
          <w:rFonts w:ascii="黑体" w:hAnsi="黑体" w:eastAsia="黑体" w:cs="黑体"/>
          <w:spacing w:val="2"/>
          <w:sz w:val="20"/>
          <w:szCs w:val="20"/>
        </w:rPr>
        <w:t>预付款</w:t>
      </w:r>
    </w:p>
    <w:p w14:paraId="6E272676">
      <w:pPr>
        <w:spacing w:before="149" w:line="228" w:lineRule="auto"/>
        <w:ind w:left="460"/>
        <w:rPr>
          <w:rFonts w:ascii="宋体" w:hAnsi="宋体" w:eastAsia="宋体" w:cs="宋体"/>
          <w:sz w:val="20"/>
          <w:szCs w:val="20"/>
        </w:rPr>
      </w:pPr>
      <w:r>
        <w:rPr>
          <w:rFonts w:ascii="宋体" w:hAnsi="宋体" w:eastAsia="宋体" w:cs="宋体"/>
          <w:spacing w:val="2"/>
          <w:sz w:val="20"/>
          <w:szCs w:val="20"/>
        </w:rPr>
        <w:t>17.2.1</w:t>
      </w:r>
      <w:r>
        <w:rPr>
          <w:rFonts w:ascii="宋体" w:hAnsi="宋体" w:eastAsia="宋体" w:cs="宋体"/>
          <w:spacing w:val="-33"/>
          <w:sz w:val="20"/>
          <w:szCs w:val="20"/>
        </w:rPr>
        <w:t xml:space="preserve"> </w:t>
      </w:r>
      <w:r>
        <w:rPr>
          <w:rFonts w:ascii="宋体" w:hAnsi="宋体" w:eastAsia="宋体" w:cs="宋体"/>
          <w:spacing w:val="2"/>
          <w:sz w:val="20"/>
          <w:szCs w:val="20"/>
        </w:rPr>
        <w:t>预付款</w:t>
      </w:r>
    </w:p>
    <w:p w14:paraId="2A7216E8">
      <w:pPr>
        <w:spacing w:before="231" w:line="226" w:lineRule="auto"/>
        <w:ind w:left="454"/>
        <w:rPr>
          <w:rFonts w:ascii="宋体" w:hAnsi="宋体" w:eastAsia="宋体" w:cs="宋体"/>
          <w:sz w:val="20"/>
          <w:szCs w:val="20"/>
        </w:rPr>
      </w:pPr>
      <w:r>
        <w:rPr>
          <w:rFonts w:ascii="宋体" w:hAnsi="宋体" w:eastAsia="宋体" w:cs="宋体"/>
          <w:spacing w:val="8"/>
          <w:sz w:val="20"/>
          <w:szCs w:val="20"/>
        </w:rPr>
        <w:t>（1）工程预付款的总金额为签约合同价的</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95"/>
          <w:sz w:val="20"/>
          <w:szCs w:val="20"/>
        </w:rPr>
        <w:t xml:space="preserve"> </w:t>
      </w:r>
      <w:r>
        <w:rPr>
          <w:rFonts w:ascii="宋体" w:hAnsi="宋体" w:eastAsia="宋体" w:cs="宋体"/>
          <w:spacing w:val="8"/>
          <w:sz w:val="20"/>
          <w:szCs w:val="20"/>
        </w:rPr>
        <w:t>%，分</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8"/>
          <w:sz w:val="20"/>
          <w:szCs w:val="20"/>
        </w:rPr>
        <w:t>次支付给承包人。</w:t>
      </w:r>
    </w:p>
    <w:p w14:paraId="1DC3A54F">
      <w:pPr>
        <w:spacing w:before="234" w:line="228" w:lineRule="auto"/>
        <w:ind w:left="447"/>
        <w:rPr>
          <w:rFonts w:ascii="宋体" w:hAnsi="宋体" w:eastAsia="宋体" w:cs="宋体"/>
          <w:sz w:val="20"/>
          <w:szCs w:val="20"/>
        </w:rPr>
      </w:pPr>
      <w:r>
        <w:rPr>
          <w:rFonts w:ascii="宋体" w:hAnsi="宋体" w:eastAsia="宋体" w:cs="宋体"/>
          <w:spacing w:val="9"/>
          <w:sz w:val="20"/>
          <w:szCs w:val="20"/>
        </w:rPr>
        <w:t>各次预付款的支付额度和付款时间为：</w:t>
      </w:r>
      <w:r>
        <w:rPr>
          <w:rFonts w:ascii="宋体" w:hAnsi="宋体" w:eastAsia="宋体" w:cs="宋体"/>
          <w:sz w:val="20"/>
          <w:szCs w:val="20"/>
          <w:u w:val="single" w:color="auto"/>
        </w:rPr>
        <w:t xml:space="preserve">                                            </w:t>
      </w:r>
    </w:p>
    <w:p w14:paraId="2A4446F1">
      <w:pPr>
        <w:spacing w:before="231" w:line="227" w:lineRule="auto"/>
        <w:ind w:left="454"/>
        <w:rPr>
          <w:rFonts w:ascii="宋体" w:hAnsi="宋体" w:eastAsia="宋体" w:cs="宋体"/>
          <w:sz w:val="20"/>
          <w:szCs w:val="20"/>
        </w:rPr>
      </w:pPr>
      <w:r>
        <w:rPr>
          <w:rFonts w:ascii="宋体" w:hAnsi="宋体" w:eastAsia="宋体" w:cs="宋体"/>
          <w:spacing w:val="8"/>
          <w:sz w:val="20"/>
          <w:szCs w:val="20"/>
        </w:rPr>
        <w:t>（2）工程材料预付款的额度和预付办法约定为：</w:t>
      </w:r>
      <w:r>
        <w:rPr>
          <w:rFonts w:ascii="宋体" w:hAnsi="宋体" w:eastAsia="宋体" w:cs="宋体"/>
          <w:sz w:val="20"/>
          <w:szCs w:val="20"/>
          <w:u w:val="single" w:color="auto"/>
        </w:rPr>
        <w:t xml:space="preserve">                                  </w:t>
      </w:r>
    </w:p>
    <w:p w14:paraId="5A33BA9F">
      <w:pPr>
        <w:spacing w:before="193" w:line="228" w:lineRule="auto"/>
        <w:ind w:left="460"/>
        <w:outlineLvl w:val="0"/>
        <w:rPr>
          <w:rFonts w:ascii="宋体" w:hAnsi="宋体" w:eastAsia="宋体" w:cs="宋体"/>
          <w:sz w:val="20"/>
          <w:szCs w:val="20"/>
        </w:rPr>
      </w:pPr>
      <w:r>
        <w:rPr>
          <w:rFonts w:ascii="宋体" w:hAnsi="宋体" w:eastAsia="宋体" w:cs="宋体"/>
          <w:spacing w:val="4"/>
          <w:sz w:val="20"/>
          <w:szCs w:val="20"/>
        </w:rPr>
        <w:t>17.2.2 预付款保函</w:t>
      </w:r>
    </w:p>
    <w:p w14:paraId="76148086">
      <w:pPr>
        <w:spacing w:before="190" w:line="227" w:lineRule="auto"/>
        <w:ind w:left="447"/>
        <w:rPr>
          <w:rFonts w:ascii="宋体" w:hAnsi="宋体" w:eastAsia="宋体" w:cs="宋体"/>
          <w:sz w:val="20"/>
          <w:szCs w:val="20"/>
        </w:rPr>
      </w:pPr>
      <w:r>
        <w:rPr>
          <w:rFonts w:ascii="宋体" w:hAnsi="宋体" w:eastAsia="宋体" w:cs="宋体"/>
          <w:spacing w:val="9"/>
          <w:sz w:val="20"/>
          <w:szCs w:val="20"/>
        </w:rPr>
        <w:t>工程材料预付款的担保约定为：</w:t>
      </w:r>
      <w:r>
        <w:rPr>
          <w:rFonts w:ascii="宋体" w:hAnsi="宋体" w:eastAsia="宋体" w:cs="宋体"/>
          <w:sz w:val="20"/>
          <w:szCs w:val="20"/>
          <w:u w:val="single" w:color="auto"/>
        </w:rPr>
        <w:t xml:space="preserve">                                                  </w:t>
      </w:r>
    </w:p>
    <w:p w14:paraId="770F06F8">
      <w:pPr>
        <w:spacing w:before="193" w:line="228" w:lineRule="auto"/>
        <w:ind w:left="460"/>
        <w:rPr>
          <w:rFonts w:ascii="宋体" w:hAnsi="宋体" w:eastAsia="宋体" w:cs="宋体"/>
          <w:sz w:val="20"/>
          <w:szCs w:val="20"/>
        </w:rPr>
      </w:pPr>
      <w:r>
        <w:rPr>
          <w:rFonts w:ascii="宋体" w:hAnsi="宋体" w:eastAsia="宋体" w:cs="宋体"/>
          <w:spacing w:val="6"/>
          <w:sz w:val="20"/>
          <w:szCs w:val="20"/>
        </w:rPr>
        <w:t>17.2.3 预付款的扣回与还清</w:t>
      </w:r>
    </w:p>
    <w:p w14:paraId="41233330">
      <w:pPr>
        <w:spacing w:before="192" w:line="228" w:lineRule="auto"/>
        <w:ind w:left="447"/>
        <w:rPr>
          <w:rFonts w:ascii="宋体" w:hAnsi="宋体" w:eastAsia="宋体" w:cs="宋体"/>
          <w:sz w:val="20"/>
          <w:szCs w:val="20"/>
        </w:rPr>
      </w:pPr>
      <w:r>
        <w:rPr>
          <w:rFonts w:ascii="宋体" w:hAnsi="宋体" w:eastAsia="宋体" w:cs="宋体"/>
          <w:spacing w:val="9"/>
          <w:sz w:val="20"/>
          <w:szCs w:val="20"/>
        </w:rPr>
        <w:t>工程预付款的扣回方式：</w:t>
      </w:r>
      <w:r>
        <w:rPr>
          <w:rFonts w:ascii="宋体" w:hAnsi="宋体" w:eastAsia="宋体" w:cs="宋体"/>
          <w:sz w:val="20"/>
          <w:szCs w:val="20"/>
          <w:u w:val="single" w:color="auto"/>
        </w:rPr>
        <w:t xml:space="preserve">                                                        </w:t>
      </w:r>
    </w:p>
    <w:p w14:paraId="65A00C7B">
      <w:pPr>
        <w:pStyle w:val="3"/>
        <w:spacing w:line="246" w:lineRule="auto"/>
      </w:pPr>
    </w:p>
    <w:p w14:paraId="7B42C891">
      <w:pPr>
        <w:spacing w:before="66" w:line="230" w:lineRule="auto"/>
        <w:ind w:left="35"/>
        <w:outlineLvl w:val="1"/>
        <w:rPr>
          <w:rFonts w:ascii="黑体" w:hAnsi="黑体" w:eastAsia="黑体" w:cs="黑体"/>
          <w:sz w:val="20"/>
          <w:szCs w:val="20"/>
        </w:rPr>
      </w:pPr>
      <w:r>
        <w:rPr>
          <w:rFonts w:ascii="黑体" w:hAnsi="黑体" w:eastAsia="黑体" w:cs="黑体"/>
          <w:spacing w:val="5"/>
          <w:sz w:val="20"/>
          <w:szCs w:val="20"/>
        </w:rPr>
        <w:t>17.3 工程进度付款</w:t>
      </w:r>
    </w:p>
    <w:p w14:paraId="49E96615">
      <w:pPr>
        <w:spacing w:before="148" w:line="228" w:lineRule="auto"/>
        <w:ind w:left="520"/>
        <w:rPr>
          <w:rFonts w:ascii="宋体" w:hAnsi="宋体" w:eastAsia="宋体" w:cs="宋体"/>
          <w:sz w:val="20"/>
          <w:szCs w:val="20"/>
        </w:rPr>
      </w:pPr>
      <w:r>
        <w:rPr>
          <w:rFonts w:ascii="宋体" w:hAnsi="宋体" w:eastAsia="宋体" w:cs="宋体"/>
          <w:spacing w:val="4"/>
          <w:sz w:val="20"/>
          <w:szCs w:val="20"/>
        </w:rPr>
        <w:t>17.3.1 付款时间</w:t>
      </w:r>
    </w:p>
    <w:p w14:paraId="67C88256">
      <w:pPr>
        <w:spacing w:before="233" w:line="441" w:lineRule="auto"/>
        <w:ind w:left="519" w:right="266" w:hanging="15"/>
        <w:rPr>
          <w:rFonts w:ascii="宋体" w:hAnsi="宋体" w:eastAsia="宋体" w:cs="宋体"/>
          <w:sz w:val="20"/>
          <w:szCs w:val="20"/>
        </w:rPr>
      </w:pPr>
      <w:r>
        <w:rPr>
          <w:rFonts w:ascii="宋体" w:hAnsi="宋体" w:eastAsia="宋体" w:cs="宋体"/>
          <w:spacing w:val="6"/>
          <w:sz w:val="20"/>
          <w:szCs w:val="20"/>
        </w:rPr>
        <w:t>付款时间的约定：</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17.3.2</w:t>
      </w:r>
      <w:r>
        <w:rPr>
          <w:rFonts w:ascii="宋体" w:hAnsi="宋体" w:eastAsia="宋体" w:cs="宋体"/>
          <w:spacing w:val="-39"/>
          <w:sz w:val="20"/>
          <w:szCs w:val="20"/>
        </w:rPr>
        <w:t xml:space="preserve"> </w:t>
      </w:r>
      <w:r>
        <w:rPr>
          <w:rFonts w:ascii="宋体" w:hAnsi="宋体" w:eastAsia="宋体" w:cs="宋体"/>
          <w:spacing w:val="4"/>
          <w:sz w:val="20"/>
          <w:szCs w:val="20"/>
        </w:rPr>
        <w:t>支付分解表</w:t>
      </w:r>
    </w:p>
    <w:p w14:paraId="2812C97E">
      <w:pPr>
        <w:spacing w:before="1" w:line="227" w:lineRule="auto"/>
        <w:ind w:left="505"/>
        <w:rPr>
          <w:rFonts w:ascii="宋体" w:hAnsi="宋体" w:eastAsia="宋体" w:cs="宋体"/>
          <w:sz w:val="20"/>
          <w:szCs w:val="20"/>
        </w:rPr>
      </w:pPr>
      <w:r>
        <w:rPr>
          <w:rFonts w:ascii="宋体" w:hAnsi="宋体" w:eastAsia="宋体" w:cs="宋体"/>
          <w:spacing w:val="9"/>
          <w:sz w:val="20"/>
          <w:szCs w:val="20"/>
        </w:rPr>
        <w:t>支付分解表的有关约定：</w:t>
      </w:r>
      <w:r>
        <w:rPr>
          <w:rFonts w:ascii="宋体" w:hAnsi="宋体" w:eastAsia="宋体" w:cs="宋体"/>
          <w:sz w:val="20"/>
          <w:szCs w:val="20"/>
          <w:u w:val="single" w:color="auto"/>
        </w:rPr>
        <w:t xml:space="preserve">                                                     </w:t>
      </w:r>
    </w:p>
    <w:p w14:paraId="740D51C8">
      <w:pPr>
        <w:spacing w:before="231" w:line="228" w:lineRule="auto"/>
        <w:ind w:left="520"/>
        <w:rPr>
          <w:rFonts w:ascii="宋体" w:hAnsi="宋体" w:eastAsia="宋体" w:cs="宋体"/>
          <w:sz w:val="20"/>
          <w:szCs w:val="20"/>
        </w:rPr>
      </w:pPr>
      <w:r>
        <w:rPr>
          <w:rFonts w:ascii="宋体" w:hAnsi="宋体" w:eastAsia="宋体" w:cs="宋体"/>
          <w:spacing w:val="5"/>
          <w:sz w:val="20"/>
          <w:szCs w:val="20"/>
        </w:rPr>
        <w:t>17.3.3</w:t>
      </w:r>
      <w:r>
        <w:rPr>
          <w:rFonts w:ascii="宋体" w:hAnsi="宋体" w:eastAsia="宋体" w:cs="宋体"/>
          <w:spacing w:val="-40"/>
          <w:sz w:val="20"/>
          <w:szCs w:val="20"/>
        </w:rPr>
        <w:t xml:space="preserve"> </w:t>
      </w:r>
      <w:r>
        <w:rPr>
          <w:rFonts w:ascii="宋体" w:hAnsi="宋体" w:eastAsia="宋体" w:cs="宋体"/>
          <w:spacing w:val="5"/>
          <w:sz w:val="20"/>
          <w:szCs w:val="20"/>
        </w:rPr>
        <w:t>进度付款申请单</w:t>
      </w:r>
    </w:p>
    <w:p w14:paraId="374C854C">
      <w:pPr>
        <w:spacing w:before="233" w:line="228" w:lineRule="auto"/>
        <w:ind w:left="502"/>
        <w:rPr>
          <w:rFonts w:ascii="宋体" w:hAnsi="宋体" w:eastAsia="宋体" w:cs="宋体"/>
          <w:sz w:val="20"/>
          <w:szCs w:val="20"/>
        </w:rPr>
      </w:pPr>
      <w:r>
        <w:rPr>
          <w:rFonts w:ascii="宋体" w:hAnsi="宋体" w:eastAsia="宋体" w:cs="宋体"/>
          <w:spacing w:val="9"/>
          <w:sz w:val="20"/>
          <w:szCs w:val="20"/>
        </w:rPr>
        <w:t>进度付款申请单的格式及份数：</w:t>
      </w:r>
      <w:r>
        <w:rPr>
          <w:rFonts w:ascii="宋体" w:hAnsi="宋体" w:eastAsia="宋体" w:cs="宋体"/>
          <w:sz w:val="20"/>
          <w:szCs w:val="20"/>
          <w:u w:val="single" w:color="auto"/>
        </w:rPr>
        <w:t xml:space="preserve">                                               </w:t>
      </w:r>
    </w:p>
    <w:p w14:paraId="2E2E110D">
      <w:pPr>
        <w:pStyle w:val="3"/>
        <w:spacing w:line="245" w:lineRule="auto"/>
      </w:pPr>
    </w:p>
    <w:p w14:paraId="0FA0EB35">
      <w:pPr>
        <w:spacing w:before="66" w:line="231" w:lineRule="auto"/>
        <w:ind w:left="35"/>
        <w:outlineLvl w:val="1"/>
        <w:rPr>
          <w:rFonts w:ascii="黑体" w:hAnsi="黑体" w:eastAsia="黑体" w:cs="黑体"/>
          <w:sz w:val="20"/>
          <w:szCs w:val="20"/>
        </w:rPr>
      </w:pPr>
      <w:r>
        <w:rPr>
          <w:rFonts w:ascii="黑体" w:hAnsi="黑体" w:eastAsia="黑体" w:cs="黑体"/>
          <w:spacing w:val="5"/>
          <w:sz w:val="20"/>
          <w:szCs w:val="20"/>
        </w:rPr>
        <w:t>17.4 质量保证金</w:t>
      </w:r>
    </w:p>
    <w:p w14:paraId="6AFD0C31">
      <w:pPr>
        <w:spacing w:before="148" w:line="228" w:lineRule="auto"/>
        <w:ind w:left="460"/>
        <w:rPr>
          <w:rFonts w:ascii="宋体" w:hAnsi="宋体" w:eastAsia="宋体" w:cs="宋体"/>
          <w:sz w:val="20"/>
          <w:szCs w:val="20"/>
        </w:rPr>
      </w:pPr>
      <w:r>
        <w:rPr>
          <w:rFonts w:ascii="宋体" w:hAnsi="宋体" w:eastAsia="宋体" w:cs="宋体"/>
          <w:spacing w:val="4"/>
          <w:sz w:val="20"/>
          <w:szCs w:val="20"/>
        </w:rPr>
        <w:t>17.4.1</w:t>
      </w:r>
      <w:r>
        <w:rPr>
          <w:rFonts w:ascii="宋体" w:hAnsi="宋体" w:eastAsia="宋体" w:cs="宋体"/>
          <w:spacing w:val="-40"/>
          <w:sz w:val="20"/>
          <w:szCs w:val="20"/>
        </w:rPr>
        <w:t xml:space="preserve"> </w:t>
      </w:r>
      <w:r>
        <w:rPr>
          <w:rFonts w:ascii="宋体" w:hAnsi="宋体" w:eastAsia="宋体" w:cs="宋体"/>
          <w:spacing w:val="4"/>
          <w:sz w:val="20"/>
          <w:szCs w:val="20"/>
        </w:rPr>
        <w:t>质量保证金的扣留方式：</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569B4FA3">
      <w:pPr>
        <w:spacing w:line="228" w:lineRule="auto"/>
        <w:rPr>
          <w:rFonts w:ascii="宋体" w:hAnsi="宋体" w:eastAsia="宋体" w:cs="宋体"/>
          <w:sz w:val="20"/>
          <w:szCs w:val="20"/>
        </w:rPr>
        <w:sectPr>
          <w:footerReference r:id="rId211" w:type="default"/>
          <w:pgSz w:w="11906" w:h="16839"/>
          <w:pgMar w:top="1371" w:right="1785" w:bottom="1206" w:left="1785" w:header="0" w:footer="1044" w:gutter="0"/>
          <w:cols w:space="720" w:num="1"/>
        </w:sectPr>
      </w:pPr>
    </w:p>
    <w:p w14:paraId="4375FD76">
      <w:pPr>
        <w:spacing w:before="63" w:line="229" w:lineRule="auto"/>
        <w:ind w:left="35"/>
        <w:outlineLvl w:val="1"/>
        <w:rPr>
          <w:rFonts w:ascii="黑体" w:hAnsi="黑体" w:eastAsia="黑体" w:cs="黑体"/>
          <w:sz w:val="20"/>
          <w:szCs w:val="20"/>
        </w:rPr>
      </w:pPr>
      <w:r>
        <w:rPr>
          <w:rFonts w:ascii="黑体" w:hAnsi="黑体" w:eastAsia="黑体" w:cs="黑体"/>
          <w:spacing w:val="4"/>
          <w:sz w:val="20"/>
          <w:szCs w:val="20"/>
        </w:rPr>
        <w:t>17.5 竣工结算</w:t>
      </w:r>
    </w:p>
    <w:p w14:paraId="7151EC30">
      <w:pPr>
        <w:spacing w:before="231" w:line="228" w:lineRule="auto"/>
        <w:ind w:left="460"/>
        <w:outlineLvl w:val="1"/>
        <w:rPr>
          <w:rFonts w:ascii="宋体" w:hAnsi="宋体" w:eastAsia="宋体" w:cs="宋体"/>
          <w:sz w:val="20"/>
          <w:szCs w:val="20"/>
        </w:rPr>
      </w:pPr>
      <w:r>
        <w:rPr>
          <w:rFonts w:ascii="宋体" w:hAnsi="宋体" w:eastAsia="宋体" w:cs="宋体"/>
          <w:spacing w:val="5"/>
          <w:sz w:val="20"/>
          <w:szCs w:val="20"/>
        </w:rPr>
        <w:t>17.5.1  竣工付款申请单</w:t>
      </w:r>
    </w:p>
    <w:p w14:paraId="4BEE7CB6">
      <w:pPr>
        <w:spacing w:before="151" w:line="228" w:lineRule="auto"/>
        <w:ind w:left="505"/>
        <w:rPr>
          <w:rFonts w:ascii="宋体" w:hAnsi="宋体" w:eastAsia="宋体" w:cs="宋体"/>
          <w:sz w:val="20"/>
          <w:szCs w:val="20"/>
        </w:rPr>
      </w:pPr>
      <w:r>
        <w:rPr>
          <w:rFonts w:ascii="宋体" w:hAnsi="宋体" w:eastAsia="宋体" w:cs="宋体"/>
          <w:spacing w:val="9"/>
          <w:sz w:val="20"/>
          <w:szCs w:val="20"/>
        </w:rPr>
        <w:t>竣工付款申请单提交的份数及期限：</w:t>
      </w:r>
      <w:r>
        <w:rPr>
          <w:rFonts w:ascii="宋体" w:hAnsi="宋体" w:eastAsia="宋体" w:cs="宋体"/>
          <w:sz w:val="20"/>
          <w:szCs w:val="20"/>
          <w:u w:val="single" w:color="auto"/>
        </w:rPr>
        <w:t xml:space="preserve">                                           </w:t>
      </w:r>
    </w:p>
    <w:p w14:paraId="45A7F3F3">
      <w:pPr>
        <w:spacing w:before="230" w:line="228" w:lineRule="auto"/>
        <w:ind w:left="505"/>
        <w:rPr>
          <w:rFonts w:ascii="宋体" w:hAnsi="宋体" w:eastAsia="宋体" w:cs="宋体"/>
          <w:sz w:val="20"/>
          <w:szCs w:val="20"/>
        </w:rPr>
      </w:pPr>
      <w:r>
        <w:rPr>
          <w:rFonts w:ascii="宋体" w:hAnsi="宋体" w:eastAsia="宋体" w:cs="宋体"/>
          <w:spacing w:val="9"/>
          <w:sz w:val="20"/>
          <w:szCs w:val="20"/>
        </w:rPr>
        <w:t>竣工付款申请单的内容：</w:t>
      </w:r>
      <w:r>
        <w:rPr>
          <w:rFonts w:ascii="宋体" w:hAnsi="宋体" w:eastAsia="宋体" w:cs="宋体"/>
          <w:sz w:val="20"/>
          <w:szCs w:val="20"/>
          <w:u w:val="single" w:color="auto"/>
        </w:rPr>
        <w:t xml:space="preserve">                                                     </w:t>
      </w:r>
    </w:p>
    <w:p w14:paraId="4C1AEB9E">
      <w:pPr>
        <w:pStyle w:val="3"/>
        <w:spacing w:line="246" w:lineRule="auto"/>
      </w:pPr>
    </w:p>
    <w:p w14:paraId="33A67DDC">
      <w:pPr>
        <w:spacing w:before="65" w:line="231" w:lineRule="auto"/>
        <w:ind w:left="35"/>
        <w:outlineLvl w:val="1"/>
        <w:rPr>
          <w:rFonts w:ascii="黑体" w:hAnsi="黑体" w:eastAsia="黑体" w:cs="黑体"/>
          <w:sz w:val="20"/>
          <w:szCs w:val="20"/>
        </w:rPr>
      </w:pPr>
      <w:r>
        <w:rPr>
          <w:rFonts w:ascii="黑体" w:hAnsi="黑体" w:eastAsia="黑体" w:cs="黑体"/>
          <w:spacing w:val="3"/>
          <w:sz w:val="20"/>
          <w:szCs w:val="20"/>
        </w:rPr>
        <w:t>17.6</w:t>
      </w:r>
      <w:r>
        <w:rPr>
          <w:rFonts w:ascii="黑体" w:hAnsi="黑体" w:eastAsia="黑体" w:cs="黑体"/>
          <w:spacing w:val="19"/>
          <w:sz w:val="20"/>
          <w:szCs w:val="20"/>
        </w:rPr>
        <w:t xml:space="preserve"> </w:t>
      </w:r>
      <w:r>
        <w:rPr>
          <w:rFonts w:ascii="黑体" w:hAnsi="黑体" w:eastAsia="黑体" w:cs="黑体"/>
          <w:spacing w:val="3"/>
          <w:sz w:val="20"/>
          <w:szCs w:val="20"/>
        </w:rPr>
        <w:t>最终结清</w:t>
      </w:r>
    </w:p>
    <w:p w14:paraId="538AAB1B">
      <w:pPr>
        <w:spacing w:before="147" w:line="228" w:lineRule="auto"/>
        <w:ind w:left="520"/>
        <w:rPr>
          <w:rFonts w:ascii="宋体" w:hAnsi="宋体" w:eastAsia="宋体" w:cs="宋体"/>
          <w:sz w:val="20"/>
          <w:szCs w:val="20"/>
        </w:rPr>
      </w:pPr>
      <w:r>
        <w:rPr>
          <w:rFonts w:ascii="宋体" w:hAnsi="宋体" w:eastAsia="宋体" w:cs="宋体"/>
          <w:spacing w:val="5"/>
          <w:sz w:val="20"/>
          <w:szCs w:val="20"/>
        </w:rPr>
        <w:t>17.6.1  最终结清申请单</w:t>
      </w:r>
    </w:p>
    <w:p w14:paraId="2DD0E701">
      <w:pPr>
        <w:spacing w:before="230" w:line="228" w:lineRule="auto"/>
        <w:ind w:left="507"/>
        <w:rPr>
          <w:rFonts w:ascii="宋体" w:hAnsi="宋体" w:eastAsia="宋体" w:cs="宋体"/>
          <w:sz w:val="20"/>
          <w:szCs w:val="20"/>
        </w:rPr>
      </w:pPr>
      <w:r>
        <w:rPr>
          <w:rFonts w:ascii="宋体" w:hAnsi="宋体" w:eastAsia="宋体" w:cs="宋体"/>
          <w:spacing w:val="9"/>
          <w:sz w:val="20"/>
          <w:szCs w:val="20"/>
        </w:rPr>
        <w:t>最终结清申请单提交的份数及期限：</w:t>
      </w:r>
      <w:r>
        <w:rPr>
          <w:rFonts w:ascii="宋体" w:hAnsi="宋体" w:eastAsia="宋体" w:cs="宋体"/>
          <w:sz w:val="20"/>
          <w:szCs w:val="20"/>
          <w:u w:val="single" w:color="auto"/>
        </w:rPr>
        <w:t xml:space="preserve">                                           </w:t>
      </w:r>
    </w:p>
    <w:p w14:paraId="0884993E">
      <w:pPr>
        <w:pStyle w:val="3"/>
        <w:spacing w:before="159" w:line="327" w:lineRule="exact"/>
        <w:ind w:left="42"/>
        <w:outlineLvl w:val="1"/>
        <w:rPr>
          <w:rFonts w:ascii="黑体" w:hAnsi="黑体" w:eastAsia="黑体" w:cs="黑体"/>
          <w:sz w:val="24"/>
          <w:szCs w:val="24"/>
        </w:rPr>
      </w:pPr>
      <w:bookmarkStart w:id="517" w:name="bookmark421"/>
      <w:bookmarkEnd w:id="517"/>
      <w:bookmarkStart w:id="518" w:name="bookmark420"/>
      <w:bookmarkEnd w:id="518"/>
      <w:r>
        <w:rPr>
          <w:spacing w:val="-3"/>
          <w:position w:val="1"/>
          <w:sz w:val="24"/>
          <w:szCs w:val="24"/>
        </w:rPr>
        <w:t>18.</w:t>
      </w:r>
      <w:r>
        <w:rPr>
          <w:spacing w:val="62"/>
          <w:position w:val="1"/>
          <w:sz w:val="24"/>
          <w:szCs w:val="24"/>
        </w:rPr>
        <w:t xml:space="preserve"> </w:t>
      </w:r>
      <w:r>
        <w:rPr>
          <w:rFonts w:ascii="黑体" w:hAnsi="黑体" w:eastAsia="黑体" w:cs="黑体"/>
          <w:spacing w:val="-3"/>
          <w:position w:val="1"/>
          <w:sz w:val="24"/>
          <w:szCs w:val="24"/>
        </w:rPr>
        <w:t>竣工试验和竣工验收</w:t>
      </w:r>
    </w:p>
    <w:p w14:paraId="6E68782C">
      <w:pPr>
        <w:spacing w:before="211" w:line="229" w:lineRule="auto"/>
        <w:ind w:left="35"/>
        <w:outlineLvl w:val="2"/>
        <w:rPr>
          <w:rFonts w:ascii="黑体" w:hAnsi="黑体" w:eastAsia="黑体" w:cs="黑体"/>
          <w:sz w:val="20"/>
          <w:szCs w:val="20"/>
        </w:rPr>
      </w:pPr>
      <w:r>
        <w:rPr>
          <w:rFonts w:ascii="黑体" w:hAnsi="黑体" w:eastAsia="黑体" w:cs="黑体"/>
          <w:spacing w:val="4"/>
          <w:sz w:val="20"/>
          <w:szCs w:val="20"/>
        </w:rPr>
        <w:t>18.1 竣工试验</w:t>
      </w:r>
    </w:p>
    <w:p w14:paraId="39258D1E">
      <w:pPr>
        <w:spacing w:before="150" w:line="228" w:lineRule="auto"/>
        <w:ind w:left="520"/>
        <w:rPr>
          <w:rFonts w:ascii="宋体" w:hAnsi="宋体" w:eastAsia="宋体" w:cs="宋体"/>
          <w:sz w:val="20"/>
          <w:szCs w:val="20"/>
        </w:rPr>
      </w:pPr>
      <w:r>
        <w:rPr>
          <w:rFonts w:ascii="宋体" w:hAnsi="宋体" w:eastAsia="宋体" w:cs="宋体"/>
          <w:spacing w:val="5"/>
          <w:sz w:val="20"/>
          <w:szCs w:val="20"/>
        </w:rPr>
        <w:t>18.1.2</w:t>
      </w:r>
      <w:r>
        <w:rPr>
          <w:rFonts w:ascii="宋体" w:hAnsi="宋体" w:eastAsia="宋体" w:cs="宋体"/>
          <w:spacing w:val="-34"/>
          <w:sz w:val="20"/>
          <w:szCs w:val="20"/>
        </w:rPr>
        <w:t xml:space="preserve"> </w:t>
      </w:r>
      <w:r>
        <w:rPr>
          <w:rFonts w:ascii="宋体" w:hAnsi="宋体" w:eastAsia="宋体" w:cs="宋体"/>
          <w:spacing w:val="5"/>
          <w:sz w:val="20"/>
          <w:szCs w:val="20"/>
        </w:rPr>
        <w:t>竣工试验的约定：</w:t>
      </w:r>
      <w:r>
        <w:rPr>
          <w:rFonts w:ascii="宋体" w:hAnsi="宋体" w:eastAsia="宋体" w:cs="宋体"/>
          <w:sz w:val="20"/>
          <w:szCs w:val="20"/>
          <w:u w:val="single" w:color="auto"/>
        </w:rPr>
        <w:t xml:space="preserve">                                                     </w:t>
      </w:r>
    </w:p>
    <w:p w14:paraId="45673B7B">
      <w:pPr>
        <w:pStyle w:val="3"/>
        <w:spacing w:line="246" w:lineRule="auto"/>
      </w:pPr>
    </w:p>
    <w:p w14:paraId="6F988782">
      <w:pPr>
        <w:spacing w:before="65" w:line="229" w:lineRule="auto"/>
        <w:ind w:left="35"/>
        <w:outlineLvl w:val="2"/>
        <w:rPr>
          <w:rFonts w:ascii="黑体" w:hAnsi="黑体" w:eastAsia="黑体" w:cs="黑体"/>
          <w:sz w:val="20"/>
          <w:szCs w:val="20"/>
        </w:rPr>
      </w:pPr>
      <w:r>
        <w:rPr>
          <w:rFonts w:ascii="黑体" w:hAnsi="黑体" w:eastAsia="黑体" w:cs="黑体"/>
          <w:spacing w:val="4"/>
          <w:sz w:val="20"/>
          <w:szCs w:val="20"/>
        </w:rPr>
        <w:t>18.3 竣工验收</w:t>
      </w:r>
    </w:p>
    <w:p w14:paraId="28CC6B53">
      <w:pPr>
        <w:spacing w:before="109" w:line="228" w:lineRule="auto"/>
        <w:ind w:left="460"/>
        <w:rPr>
          <w:rFonts w:ascii="宋体" w:hAnsi="宋体" w:eastAsia="宋体" w:cs="宋体"/>
          <w:sz w:val="20"/>
          <w:szCs w:val="20"/>
        </w:rPr>
      </w:pPr>
      <w:r>
        <w:rPr>
          <w:rFonts w:ascii="宋体" w:hAnsi="宋体" w:eastAsia="宋体" w:cs="宋体"/>
          <w:spacing w:val="4"/>
          <w:sz w:val="20"/>
          <w:szCs w:val="20"/>
        </w:rPr>
        <w:t>18.3.5 实际竣工日期：</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48DDF66E">
      <w:pPr>
        <w:spacing w:before="272" w:line="230" w:lineRule="auto"/>
        <w:ind w:left="35"/>
        <w:outlineLvl w:val="2"/>
        <w:rPr>
          <w:rFonts w:ascii="黑体" w:hAnsi="黑体" w:eastAsia="黑体" w:cs="黑体"/>
          <w:sz w:val="20"/>
          <w:szCs w:val="20"/>
        </w:rPr>
      </w:pPr>
      <w:r>
        <w:rPr>
          <w:rFonts w:ascii="黑体" w:hAnsi="黑体" w:eastAsia="黑体" w:cs="黑体"/>
          <w:spacing w:val="5"/>
          <w:sz w:val="20"/>
          <w:szCs w:val="20"/>
        </w:rPr>
        <w:t>18.6 施工期运行</w:t>
      </w:r>
    </w:p>
    <w:p w14:paraId="04792450">
      <w:pPr>
        <w:spacing w:before="152" w:line="228" w:lineRule="auto"/>
        <w:ind w:left="460"/>
        <w:rPr>
          <w:rFonts w:ascii="宋体" w:hAnsi="宋体" w:eastAsia="宋体" w:cs="宋体"/>
          <w:sz w:val="20"/>
          <w:szCs w:val="20"/>
        </w:rPr>
      </w:pPr>
      <w:r>
        <w:rPr>
          <w:rFonts w:ascii="宋体" w:hAnsi="宋体" w:eastAsia="宋体" w:cs="宋体"/>
          <w:spacing w:val="5"/>
          <w:sz w:val="20"/>
          <w:szCs w:val="20"/>
        </w:rPr>
        <w:t>18.6.1</w:t>
      </w:r>
      <w:r>
        <w:rPr>
          <w:rFonts w:ascii="宋体" w:hAnsi="宋体" w:eastAsia="宋体" w:cs="宋体"/>
          <w:spacing w:val="-29"/>
          <w:sz w:val="20"/>
          <w:szCs w:val="20"/>
        </w:rPr>
        <w:t xml:space="preserve"> </w:t>
      </w:r>
      <w:r>
        <w:rPr>
          <w:rFonts w:ascii="宋体" w:hAnsi="宋体" w:eastAsia="宋体" w:cs="宋体"/>
          <w:spacing w:val="5"/>
          <w:sz w:val="20"/>
          <w:szCs w:val="20"/>
        </w:rPr>
        <w:t>需要在施工期运行的单位工程或工程设</w:t>
      </w:r>
      <w:r>
        <w:rPr>
          <w:rFonts w:ascii="宋体" w:hAnsi="宋体" w:eastAsia="宋体" w:cs="宋体"/>
          <w:spacing w:val="4"/>
          <w:sz w:val="20"/>
          <w:szCs w:val="20"/>
        </w:rPr>
        <w:t>备为：</w:t>
      </w:r>
      <w:r>
        <w:rPr>
          <w:rFonts w:ascii="宋体" w:hAnsi="宋体" w:eastAsia="宋体" w:cs="宋体"/>
          <w:spacing w:val="4"/>
          <w:sz w:val="20"/>
          <w:szCs w:val="20"/>
          <w:u w:val="single" w:color="auto"/>
        </w:rPr>
        <w:t xml:space="preserve">                           </w:t>
      </w:r>
    </w:p>
    <w:p w14:paraId="30399B68">
      <w:pPr>
        <w:pStyle w:val="3"/>
        <w:spacing w:line="243" w:lineRule="auto"/>
      </w:pPr>
    </w:p>
    <w:p w14:paraId="2AD55CB0">
      <w:pPr>
        <w:spacing w:before="65" w:line="229" w:lineRule="auto"/>
        <w:ind w:left="35"/>
        <w:outlineLvl w:val="2"/>
        <w:rPr>
          <w:rFonts w:ascii="黑体" w:hAnsi="黑体" w:eastAsia="黑体" w:cs="黑体"/>
          <w:sz w:val="20"/>
          <w:szCs w:val="20"/>
        </w:rPr>
      </w:pPr>
      <w:r>
        <w:rPr>
          <w:rFonts w:ascii="黑体" w:hAnsi="黑体" w:eastAsia="黑体" w:cs="黑体"/>
          <w:spacing w:val="5"/>
          <w:sz w:val="20"/>
          <w:szCs w:val="20"/>
        </w:rPr>
        <w:t>18.9 竣工后试验</w:t>
      </w:r>
    </w:p>
    <w:p w14:paraId="48B2C919">
      <w:pPr>
        <w:spacing w:before="150" w:line="228" w:lineRule="auto"/>
        <w:ind w:left="444"/>
        <w:rPr>
          <w:rFonts w:ascii="宋体" w:hAnsi="宋体" w:eastAsia="宋体" w:cs="宋体"/>
          <w:sz w:val="20"/>
          <w:szCs w:val="20"/>
        </w:rPr>
      </w:pPr>
      <w:r>
        <w:rPr>
          <w:rFonts w:ascii="宋体" w:hAnsi="宋体" w:eastAsia="宋体" w:cs="宋体"/>
          <w:spacing w:val="8"/>
          <w:sz w:val="20"/>
          <w:szCs w:val="20"/>
        </w:rPr>
        <w:t>适用通用条款中的</w:t>
      </w:r>
      <w:r>
        <w:rPr>
          <w:rFonts w:ascii="宋体" w:hAnsi="宋体" w:eastAsia="宋体" w:cs="宋体"/>
          <w:spacing w:val="-8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8"/>
          <w:sz w:val="20"/>
          <w:szCs w:val="20"/>
        </w:rPr>
        <w:t>条款，其他要求：</w:t>
      </w:r>
      <w:r>
        <w:rPr>
          <w:rFonts w:ascii="宋体" w:hAnsi="宋体" w:eastAsia="宋体" w:cs="宋体"/>
          <w:sz w:val="20"/>
          <w:szCs w:val="20"/>
          <w:u w:val="single" w:color="auto"/>
        </w:rPr>
        <w:t xml:space="preserve">                                </w:t>
      </w:r>
    </w:p>
    <w:p w14:paraId="19A2BD6C">
      <w:pPr>
        <w:pStyle w:val="3"/>
        <w:spacing w:before="159" w:line="327" w:lineRule="exact"/>
        <w:ind w:left="42"/>
        <w:outlineLvl w:val="1"/>
        <w:rPr>
          <w:rFonts w:ascii="黑体" w:hAnsi="黑体" w:eastAsia="黑体" w:cs="黑体"/>
          <w:sz w:val="24"/>
          <w:szCs w:val="24"/>
        </w:rPr>
      </w:pPr>
      <w:bookmarkStart w:id="519" w:name="bookmark423"/>
      <w:bookmarkEnd w:id="519"/>
      <w:bookmarkStart w:id="520" w:name="bookmark422"/>
      <w:bookmarkEnd w:id="520"/>
      <w:r>
        <w:rPr>
          <w:spacing w:val="-3"/>
          <w:position w:val="1"/>
          <w:sz w:val="24"/>
          <w:szCs w:val="24"/>
        </w:rPr>
        <w:t>19.</w:t>
      </w:r>
      <w:r>
        <w:rPr>
          <w:spacing w:val="62"/>
          <w:position w:val="1"/>
          <w:sz w:val="24"/>
          <w:szCs w:val="24"/>
        </w:rPr>
        <w:t xml:space="preserve"> </w:t>
      </w:r>
      <w:r>
        <w:rPr>
          <w:rFonts w:ascii="黑体" w:hAnsi="黑体" w:eastAsia="黑体" w:cs="黑体"/>
          <w:spacing w:val="-3"/>
          <w:position w:val="1"/>
          <w:sz w:val="24"/>
          <w:szCs w:val="24"/>
        </w:rPr>
        <w:t>缺陷责任与保修责任</w:t>
      </w:r>
    </w:p>
    <w:p w14:paraId="67BEA303">
      <w:pPr>
        <w:spacing w:before="211" w:line="229" w:lineRule="auto"/>
        <w:ind w:left="35"/>
        <w:outlineLvl w:val="2"/>
        <w:rPr>
          <w:rFonts w:ascii="黑体" w:hAnsi="黑体" w:eastAsia="黑体" w:cs="黑体"/>
          <w:sz w:val="20"/>
          <w:szCs w:val="20"/>
        </w:rPr>
      </w:pPr>
      <w:r>
        <w:rPr>
          <w:rFonts w:ascii="黑体" w:hAnsi="黑体" w:eastAsia="黑体" w:cs="黑体"/>
          <w:spacing w:val="4"/>
          <w:sz w:val="20"/>
          <w:szCs w:val="20"/>
        </w:rPr>
        <w:t>19.7 保修责任</w:t>
      </w:r>
    </w:p>
    <w:p w14:paraId="45A3FDE2">
      <w:pPr>
        <w:spacing w:before="149" w:line="228" w:lineRule="auto"/>
        <w:ind w:left="481"/>
        <w:rPr>
          <w:rFonts w:ascii="宋体" w:hAnsi="宋体" w:eastAsia="宋体" w:cs="宋体"/>
          <w:sz w:val="20"/>
          <w:szCs w:val="20"/>
        </w:rPr>
      </w:pPr>
      <w:r>
        <w:rPr>
          <w:rFonts w:ascii="宋体" w:hAnsi="宋体" w:eastAsia="宋体" w:cs="宋体"/>
          <w:spacing w:val="5"/>
          <w:sz w:val="20"/>
          <w:szCs w:val="20"/>
        </w:rPr>
        <w:t>(1)工程质量保修范围：</w:t>
      </w:r>
      <w:r>
        <w:rPr>
          <w:rFonts w:ascii="宋体" w:hAnsi="宋体" w:eastAsia="宋体" w:cs="宋体"/>
          <w:sz w:val="20"/>
          <w:szCs w:val="20"/>
          <w:u w:val="single" w:color="auto"/>
        </w:rPr>
        <w:t xml:space="preserve">                                                         </w:t>
      </w:r>
    </w:p>
    <w:p w14:paraId="429300FA">
      <w:pPr>
        <w:spacing w:before="231" w:line="228" w:lineRule="auto"/>
        <w:ind w:left="481"/>
        <w:rPr>
          <w:rFonts w:ascii="宋体" w:hAnsi="宋体" w:eastAsia="宋体" w:cs="宋体"/>
          <w:sz w:val="20"/>
          <w:szCs w:val="20"/>
        </w:rPr>
      </w:pPr>
      <w:r>
        <w:rPr>
          <w:rFonts w:ascii="宋体" w:hAnsi="宋体" w:eastAsia="宋体" w:cs="宋体"/>
          <w:spacing w:val="5"/>
          <w:sz w:val="20"/>
          <w:szCs w:val="20"/>
        </w:rPr>
        <w:t>(2)工程质量保修期限：</w:t>
      </w:r>
      <w:r>
        <w:rPr>
          <w:rFonts w:ascii="宋体" w:hAnsi="宋体" w:eastAsia="宋体" w:cs="宋体"/>
          <w:sz w:val="20"/>
          <w:szCs w:val="20"/>
          <w:u w:val="single" w:color="auto"/>
        </w:rPr>
        <w:t xml:space="preserve">                                                         </w:t>
      </w:r>
    </w:p>
    <w:p w14:paraId="573CFA46">
      <w:pPr>
        <w:spacing w:before="232" w:line="334" w:lineRule="auto"/>
        <w:ind w:left="445" w:right="16" w:firstLine="35"/>
        <w:rPr>
          <w:rFonts w:ascii="宋体" w:hAnsi="宋体" w:eastAsia="宋体" w:cs="宋体"/>
          <w:sz w:val="20"/>
          <w:szCs w:val="20"/>
        </w:rPr>
      </w:pPr>
      <w:r>
        <w:rPr>
          <w:rFonts w:ascii="宋体" w:hAnsi="宋体" w:eastAsia="宋体" w:cs="宋体"/>
          <w:spacing w:val="4"/>
          <w:sz w:val="20"/>
          <w:szCs w:val="20"/>
        </w:rPr>
        <w:t>(3)工程质量保修责任：</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r>
        <w:rPr>
          <w:rFonts w:ascii="宋体" w:hAnsi="宋体" w:eastAsia="宋体" w:cs="宋体"/>
          <w:spacing w:val="7"/>
          <w:sz w:val="20"/>
          <w:szCs w:val="20"/>
        </w:rPr>
        <w:t>质量保修书是竣工验收申请报告的组成内容。承包人应当按照有关法律法规规定和合同</w:t>
      </w:r>
    </w:p>
    <w:p w14:paraId="23D77363">
      <w:pPr>
        <w:spacing w:before="236" w:line="406" w:lineRule="auto"/>
        <w:ind w:left="23" w:right="18"/>
        <w:rPr>
          <w:rFonts w:ascii="宋体" w:hAnsi="宋体" w:eastAsia="宋体" w:cs="宋体"/>
          <w:sz w:val="20"/>
          <w:szCs w:val="20"/>
        </w:rPr>
      </w:pPr>
      <w:r>
        <w:rPr>
          <w:rFonts w:ascii="宋体" w:hAnsi="宋体" w:eastAsia="宋体" w:cs="宋体"/>
          <w:spacing w:val="7"/>
          <w:sz w:val="20"/>
          <w:szCs w:val="20"/>
        </w:rPr>
        <w:t>所附的格式出具质量保修书，质量保修书的主要内容应当与本款上述约定内容一致。承包人</w:t>
      </w:r>
      <w:r>
        <w:rPr>
          <w:rFonts w:ascii="宋体" w:hAnsi="宋体" w:eastAsia="宋体" w:cs="宋体"/>
          <w:spacing w:val="8"/>
          <w:sz w:val="20"/>
          <w:szCs w:val="20"/>
        </w:rPr>
        <w:t>在递交合同条款第</w:t>
      </w:r>
      <w:r>
        <w:rPr>
          <w:rFonts w:ascii="宋体" w:hAnsi="宋体" w:eastAsia="宋体" w:cs="宋体"/>
          <w:spacing w:val="-15"/>
          <w:sz w:val="20"/>
          <w:szCs w:val="20"/>
        </w:rPr>
        <w:t xml:space="preserve"> </w:t>
      </w:r>
      <w:r>
        <w:rPr>
          <w:rFonts w:ascii="宋体" w:hAnsi="宋体" w:eastAsia="宋体" w:cs="宋体"/>
          <w:spacing w:val="8"/>
          <w:sz w:val="20"/>
          <w:szCs w:val="20"/>
        </w:rPr>
        <w:t>18.2</w:t>
      </w:r>
      <w:r>
        <w:rPr>
          <w:rFonts w:ascii="宋体" w:hAnsi="宋体" w:eastAsia="宋体" w:cs="宋体"/>
          <w:spacing w:val="-39"/>
          <w:sz w:val="20"/>
          <w:szCs w:val="20"/>
        </w:rPr>
        <w:t xml:space="preserve"> </w:t>
      </w:r>
      <w:r>
        <w:rPr>
          <w:rFonts w:ascii="宋体" w:hAnsi="宋体" w:eastAsia="宋体" w:cs="宋体"/>
          <w:spacing w:val="8"/>
          <w:sz w:val="20"/>
          <w:szCs w:val="20"/>
        </w:rPr>
        <w:t>款约定的竣工验收报告的同时，将质量保修书一并报送监理人。</w:t>
      </w:r>
    </w:p>
    <w:p w14:paraId="0AA5FBFD">
      <w:pPr>
        <w:pStyle w:val="3"/>
        <w:spacing w:line="327" w:lineRule="exact"/>
        <w:ind w:left="23"/>
        <w:outlineLvl w:val="1"/>
        <w:rPr>
          <w:rFonts w:ascii="黑体" w:hAnsi="黑体" w:eastAsia="黑体" w:cs="黑体"/>
          <w:sz w:val="24"/>
          <w:szCs w:val="24"/>
        </w:rPr>
      </w:pPr>
      <w:bookmarkStart w:id="521" w:name="bookmark424"/>
      <w:bookmarkEnd w:id="521"/>
      <w:bookmarkStart w:id="522" w:name="bookmark425"/>
      <w:bookmarkEnd w:id="522"/>
      <w:r>
        <w:rPr>
          <w:spacing w:val="-3"/>
          <w:position w:val="1"/>
          <w:sz w:val="24"/>
          <w:szCs w:val="24"/>
        </w:rPr>
        <w:t>20.</w:t>
      </w:r>
      <w:r>
        <w:rPr>
          <w:spacing w:val="60"/>
          <w:position w:val="1"/>
          <w:sz w:val="24"/>
          <w:szCs w:val="24"/>
        </w:rPr>
        <w:t xml:space="preserve"> </w:t>
      </w:r>
      <w:r>
        <w:rPr>
          <w:rFonts w:ascii="黑体" w:hAnsi="黑体" w:eastAsia="黑体" w:cs="黑体"/>
          <w:spacing w:val="-3"/>
          <w:position w:val="1"/>
          <w:sz w:val="24"/>
          <w:szCs w:val="24"/>
        </w:rPr>
        <w:t>保险</w:t>
      </w:r>
    </w:p>
    <w:p w14:paraId="0488247E">
      <w:pPr>
        <w:spacing w:before="211" w:line="230" w:lineRule="auto"/>
        <w:ind w:left="22"/>
        <w:outlineLvl w:val="2"/>
        <w:rPr>
          <w:rFonts w:ascii="黑体" w:hAnsi="黑体" w:eastAsia="黑体" w:cs="黑体"/>
          <w:sz w:val="20"/>
          <w:szCs w:val="20"/>
        </w:rPr>
      </w:pPr>
      <w:r>
        <w:rPr>
          <w:rFonts w:ascii="黑体" w:hAnsi="黑体" w:eastAsia="黑体" w:cs="黑体"/>
          <w:spacing w:val="7"/>
          <w:sz w:val="20"/>
          <w:szCs w:val="20"/>
        </w:rPr>
        <w:t>20.1 设计和工程保险</w:t>
      </w:r>
    </w:p>
    <w:p w14:paraId="751889E2">
      <w:pPr>
        <w:spacing w:before="151" w:line="228" w:lineRule="auto"/>
        <w:ind w:left="447"/>
        <w:rPr>
          <w:rFonts w:ascii="宋体" w:hAnsi="宋体" w:eastAsia="宋体" w:cs="宋体"/>
          <w:sz w:val="20"/>
          <w:szCs w:val="20"/>
        </w:rPr>
      </w:pPr>
      <w:r>
        <w:rPr>
          <w:rFonts w:ascii="宋体" w:hAnsi="宋体" w:eastAsia="宋体" w:cs="宋体"/>
          <w:spacing w:val="7"/>
          <w:sz w:val="20"/>
          <w:szCs w:val="20"/>
        </w:rPr>
        <w:t>20.1.1</w:t>
      </w:r>
      <w:r>
        <w:rPr>
          <w:rFonts w:ascii="宋体" w:hAnsi="宋体" w:eastAsia="宋体" w:cs="宋体"/>
          <w:spacing w:val="-32"/>
          <w:sz w:val="20"/>
          <w:szCs w:val="20"/>
        </w:rPr>
        <w:t xml:space="preserve"> </w:t>
      </w:r>
      <w:r>
        <w:rPr>
          <w:rFonts w:ascii="宋体" w:hAnsi="宋体" w:eastAsia="宋体" w:cs="宋体"/>
          <w:spacing w:val="7"/>
          <w:sz w:val="20"/>
          <w:szCs w:val="20"/>
        </w:rPr>
        <w:t>建设工程设计责任险、建筑工程一切险和（或）安装工程一切险投保人：</w:t>
      </w:r>
      <w:r>
        <w:rPr>
          <w:rFonts w:ascii="宋体" w:hAnsi="宋体" w:eastAsia="宋体" w:cs="宋体"/>
          <w:spacing w:val="7"/>
          <w:sz w:val="20"/>
          <w:szCs w:val="20"/>
          <w:u w:val="single" w:color="auto"/>
        </w:rPr>
        <w:t xml:space="preserve">     </w:t>
      </w:r>
    </w:p>
    <w:p w14:paraId="21C6D857">
      <w:pPr>
        <w:spacing w:before="232" w:line="442" w:lineRule="auto"/>
        <w:ind w:left="445" w:right="16" w:firstLine="1"/>
        <w:rPr>
          <w:rFonts w:ascii="宋体" w:hAnsi="宋体" w:eastAsia="宋体" w:cs="宋体"/>
          <w:sz w:val="20"/>
          <w:szCs w:val="20"/>
        </w:rPr>
      </w:pPr>
      <w:r>
        <w:rPr>
          <w:rFonts w:ascii="宋体" w:hAnsi="宋体" w:eastAsia="宋体" w:cs="宋体"/>
          <w:spacing w:val="7"/>
          <w:sz w:val="20"/>
          <w:szCs w:val="20"/>
        </w:rPr>
        <w:t>投保内容：</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9"/>
          <w:sz w:val="20"/>
          <w:szCs w:val="20"/>
        </w:rPr>
        <w:t>保险金额、保险费率和保险期限：</w:t>
      </w:r>
      <w:r>
        <w:rPr>
          <w:rFonts w:ascii="宋体" w:hAnsi="宋体" w:eastAsia="宋体" w:cs="宋体"/>
          <w:sz w:val="20"/>
          <w:szCs w:val="20"/>
          <w:u w:val="single" w:color="auto"/>
        </w:rPr>
        <w:t xml:space="preserve">                                                </w:t>
      </w:r>
    </w:p>
    <w:p w14:paraId="5CE5EEDC">
      <w:pPr>
        <w:spacing w:line="442" w:lineRule="auto"/>
        <w:rPr>
          <w:rFonts w:ascii="宋体" w:hAnsi="宋体" w:eastAsia="宋体" w:cs="宋体"/>
          <w:sz w:val="20"/>
          <w:szCs w:val="20"/>
        </w:rPr>
        <w:sectPr>
          <w:footerReference r:id="rId212" w:type="default"/>
          <w:pgSz w:w="11906" w:h="16839"/>
          <w:pgMar w:top="1431" w:right="1785" w:bottom="1206" w:left="1785" w:header="0" w:footer="1044" w:gutter="0"/>
          <w:cols w:space="720" w:num="1"/>
        </w:sectPr>
      </w:pPr>
    </w:p>
    <w:p w14:paraId="325B7300">
      <w:pPr>
        <w:spacing w:before="62" w:line="231" w:lineRule="auto"/>
        <w:ind w:left="22"/>
        <w:outlineLvl w:val="2"/>
        <w:rPr>
          <w:rFonts w:ascii="黑体" w:hAnsi="黑体" w:eastAsia="黑体" w:cs="黑体"/>
          <w:sz w:val="20"/>
          <w:szCs w:val="20"/>
        </w:rPr>
      </w:pPr>
      <w:bookmarkStart w:id="523" w:name="bookmark684"/>
      <w:bookmarkEnd w:id="523"/>
      <w:r>
        <w:rPr>
          <w:rFonts w:ascii="黑体" w:hAnsi="黑体" w:eastAsia="黑体" w:cs="黑体"/>
          <w:spacing w:val="6"/>
          <w:sz w:val="20"/>
          <w:szCs w:val="20"/>
        </w:rPr>
        <w:t>20.4 其他保险</w:t>
      </w:r>
    </w:p>
    <w:p w14:paraId="5357A41C">
      <w:pPr>
        <w:spacing w:before="148" w:line="228" w:lineRule="auto"/>
        <w:ind w:left="456"/>
        <w:rPr>
          <w:rFonts w:ascii="宋体" w:hAnsi="宋体" w:eastAsia="宋体" w:cs="宋体"/>
          <w:sz w:val="20"/>
          <w:szCs w:val="20"/>
        </w:rPr>
      </w:pPr>
      <w:r>
        <w:rPr>
          <w:rFonts w:ascii="宋体" w:hAnsi="宋体" w:eastAsia="宋体" w:cs="宋体"/>
          <w:spacing w:val="6"/>
          <w:sz w:val="20"/>
          <w:szCs w:val="20"/>
        </w:rPr>
        <w:t>需要投保的其他内容：</w:t>
      </w:r>
    </w:p>
    <w:p w14:paraId="59A5A765">
      <w:pPr>
        <w:spacing w:before="230" w:line="228" w:lineRule="auto"/>
        <w:ind w:left="445"/>
        <w:rPr>
          <w:rFonts w:ascii="宋体" w:hAnsi="宋体" w:eastAsia="宋体" w:cs="宋体"/>
          <w:sz w:val="20"/>
          <w:szCs w:val="20"/>
        </w:rPr>
      </w:pPr>
      <w:r>
        <w:rPr>
          <w:rFonts w:ascii="宋体" w:hAnsi="宋体" w:eastAsia="宋体" w:cs="宋体"/>
          <w:spacing w:val="9"/>
          <w:sz w:val="20"/>
          <w:szCs w:val="20"/>
        </w:rPr>
        <w:t xml:space="preserve">保险金额、保险费率和保险期限： </w:t>
      </w:r>
      <w:r>
        <w:rPr>
          <w:rFonts w:ascii="宋体" w:hAnsi="宋体" w:eastAsia="宋体" w:cs="宋体"/>
          <w:sz w:val="20"/>
          <w:szCs w:val="20"/>
          <w:u w:val="single" w:color="auto"/>
        </w:rPr>
        <w:t xml:space="preserve">                                       </w:t>
      </w:r>
    </w:p>
    <w:p w14:paraId="3671B6A4">
      <w:pPr>
        <w:pStyle w:val="3"/>
        <w:spacing w:line="246" w:lineRule="auto"/>
      </w:pPr>
    </w:p>
    <w:p w14:paraId="4A9F87C6">
      <w:pPr>
        <w:spacing w:before="65" w:line="229" w:lineRule="auto"/>
        <w:ind w:left="22"/>
        <w:outlineLvl w:val="2"/>
        <w:rPr>
          <w:rFonts w:ascii="黑体" w:hAnsi="黑体" w:eastAsia="黑体" w:cs="黑体"/>
          <w:sz w:val="20"/>
          <w:szCs w:val="20"/>
        </w:rPr>
      </w:pPr>
      <w:r>
        <w:rPr>
          <w:rFonts w:ascii="黑体" w:hAnsi="黑体" w:eastAsia="黑体" w:cs="黑体"/>
          <w:spacing w:val="7"/>
          <w:sz w:val="20"/>
          <w:szCs w:val="20"/>
        </w:rPr>
        <w:t>21.1 不可抗力的确认</w:t>
      </w:r>
    </w:p>
    <w:p w14:paraId="4F6E48D6">
      <w:pPr>
        <w:spacing w:before="152" w:line="228" w:lineRule="auto"/>
        <w:ind w:left="447"/>
        <w:rPr>
          <w:rFonts w:ascii="宋体" w:hAnsi="宋体" w:eastAsia="宋体" w:cs="宋体"/>
          <w:sz w:val="20"/>
          <w:szCs w:val="20"/>
        </w:rPr>
      </w:pPr>
      <w:r>
        <w:rPr>
          <w:rFonts w:ascii="宋体" w:hAnsi="宋体" w:eastAsia="宋体" w:cs="宋体"/>
          <w:spacing w:val="4"/>
          <w:sz w:val="20"/>
          <w:szCs w:val="20"/>
        </w:rPr>
        <w:t>21.1.1</w:t>
      </w:r>
      <w:r>
        <w:rPr>
          <w:rFonts w:ascii="宋体" w:hAnsi="宋体" w:eastAsia="宋体" w:cs="宋体"/>
          <w:spacing w:val="-37"/>
          <w:sz w:val="20"/>
          <w:szCs w:val="20"/>
        </w:rPr>
        <w:t xml:space="preserve"> </w:t>
      </w:r>
      <w:r>
        <w:rPr>
          <w:rFonts w:ascii="宋体" w:hAnsi="宋体" w:eastAsia="宋体" w:cs="宋体"/>
          <w:spacing w:val="4"/>
          <w:sz w:val="20"/>
          <w:szCs w:val="20"/>
        </w:rPr>
        <w:t>不可抗力的其他情形：</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47D5F8E0">
      <w:pPr>
        <w:pStyle w:val="3"/>
        <w:spacing w:line="243" w:lineRule="auto"/>
      </w:pPr>
    </w:p>
    <w:p w14:paraId="2DC1FA54">
      <w:pPr>
        <w:spacing w:before="66" w:line="229" w:lineRule="auto"/>
        <w:ind w:left="22"/>
        <w:outlineLvl w:val="2"/>
        <w:rPr>
          <w:rFonts w:ascii="黑体" w:hAnsi="黑体" w:eastAsia="黑体" w:cs="黑体"/>
          <w:sz w:val="20"/>
          <w:szCs w:val="20"/>
        </w:rPr>
      </w:pPr>
      <w:r>
        <w:rPr>
          <w:rFonts w:ascii="黑体" w:hAnsi="黑体" w:eastAsia="黑体" w:cs="黑体"/>
          <w:spacing w:val="7"/>
          <w:sz w:val="20"/>
          <w:szCs w:val="20"/>
        </w:rPr>
        <w:t>21.3 不可抗力后果及其处理</w:t>
      </w:r>
    </w:p>
    <w:p w14:paraId="6117CE19">
      <w:pPr>
        <w:spacing w:before="149" w:line="228" w:lineRule="auto"/>
        <w:ind w:left="447"/>
        <w:rPr>
          <w:rFonts w:ascii="宋体" w:hAnsi="宋体" w:eastAsia="宋体" w:cs="宋体"/>
          <w:sz w:val="20"/>
          <w:szCs w:val="20"/>
        </w:rPr>
      </w:pPr>
      <w:r>
        <w:rPr>
          <w:rFonts w:ascii="宋体" w:hAnsi="宋体" w:eastAsia="宋体" w:cs="宋体"/>
          <w:spacing w:val="4"/>
          <w:sz w:val="20"/>
          <w:szCs w:val="20"/>
        </w:rPr>
        <w:t>21.3.1</w:t>
      </w:r>
      <w:r>
        <w:rPr>
          <w:rFonts w:ascii="宋体" w:hAnsi="宋体" w:eastAsia="宋体" w:cs="宋体"/>
          <w:spacing w:val="-37"/>
          <w:sz w:val="20"/>
          <w:szCs w:val="20"/>
        </w:rPr>
        <w:t xml:space="preserve"> </w:t>
      </w:r>
      <w:r>
        <w:rPr>
          <w:rFonts w:ascii="宋体" w:hAnsi="宋体" w:eastAsia="宋体" w:cs="宋体"/>
          <w:spacing w:val="4"/>
          <w:sz w:val="20"/>
          <w:szCs w:val="20"/>
        </w:rPr>
        <w:t>不可抗力处理的原则：</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512B2643">
      <w:pPr>
        <w:pStyle w:val="3"/>
        <w:spacing w:line="246" w:lineRule="auto"/>
      </w:pPr>
    </w:p>
    <w:p w14:paraId="03D97752">
      <w:pPr>
        <w:spacing w:before="65" w:line="229" w:lineRule="auto"/>
        <w:ind w:left="22"/>
        <w:outlineLvl w:val="2"/>
        <w:rPr>
          <w:rFonts w:ascii="黑体" w:hAnsi="黑体" w:eastAsia="黑体" w:cs="黑体"/>
          <w:sz w:val="20"/>
          <w:szCs w:val="20"/>
        </w:rPr>
      </w:pPr>
      <w:r>
        <w:rPr>
          <w:rFonts w:ascii="黑体" w:hAnsi="黑体" w:eastAsia="黑体" w:cs="黑体"/>
          <w:spacing w:val="7"/>
          <w:sz w:val="20"/>
          <w:szCs w:val="20"/>
        </w:rPr>
        <w:t>20.5 对各项保险的一般要求</w:t>
      </w:r>
    </w:p>
    <w:p w14:paraId="2E8EF79E">
      <w:pPr>
        <w:spacing w:before="231" w:line="228" w:lineRule="auto"/>
        <w:ind w:left="447"/>
        <w:outlineLvl w:val="2"/>
        <w:rPr>
          <w:rFonts w:ascii="宋体" w:hAnsi="宋体" w:eastAsia="宋体" w:cs="宋体"/>
          <w:sz w:val="20"/>
          <w:szCs w:val="20"/>
        </w:rPr>
      </w:pPr>
      <w:r>
        <w:rPr>
          <w:rFonts w:ascii="宋体" w:hAnsi="宋体" w:eastAsia="宋体" w:cs="宋体"/>
          <w:spacing w:val="5"/>
          <w:sz w:val="20"/>
          <w:szCs w:val="20"/>
        </w:rPr>
        <w:t>20.5.1  保险凭证</w:t>
      </w:r>
    </w:p>
    <w:p w14:paraId="0AF9F0FD">
      <w:pPr>
        <w:spacing w:before="152" w:line="228" w:lineRule="auto"/>
        <w:ind w:left="444"/>
        <w:rPr>
          <w:rFonts w:ascii="宋体" w:hAnsi="宋体" w:eastAsia="宋体" w:cs="宋体"/>
          <w:sz w:val="20"/>
          <w:szCs w:val="20"/>
        </w:rPr>
      </w:pPr>
      <w:r>
        <w:rPr>
          <w:rFonts w:ascii="宋体" w:hAnsi="宋体" w:eastAsia="宋体" w:cs="宋体"/>
          <w:spacing w:val="9"/>
          <w:sz w:val="20"/>
          <w:szCs w:val="20"/>
        </w:rPr>
        <w:t>承包人提交保险凭证的期限：</w:t>
      </w:r>
      <w:r>
        <w:rPr>
          <w:rFonts w:ascii="宋体" w:hAnsi="宋体" w:eastAsia="宋体" w:cs="宋体"/>
          <w:sz w:val="20"/>
          <w:szCs w:val="20"/>
          <w:u w:val="single" w:color="auto"/>
        </w:rPr>
        <w:t xml:space="preserve">                                                 </w:t>
      </w:r>
    </w:p>
    <w:p w14:paraId="6241AB55">
      <w:pPr>
        <w:spacing w:before="230" w:line="228" w:lineRule="auto"/>
        <w:ind w:left="445"/>
        <w:rPr>
          <w:rFonts w:ascii="宋体" w:hAnsi="宋体" w:eastAsia="宋体" w:cs="宋体"/>
          <w:sz w:val="20"/>
          <w:szCs w:val="20"/>
        </w:rPr>
      </w:pPr>
      <w:r>
        <w:rPr>
          <w:rFonts w:ascii="宋体" w:hAnsi="宋体" w:eastAsia="宋体" w:cs="宋体"/>
          <w:spacing w:val="4"/>
          <w:sz w:val="20"/>
          <w:szCs w:val="20"/>
        </w:rPr>
        <w:t>保险条件：</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0DAE687F">
      <w:pPr>
        <w:spacing w:before="234" w:line="228" w:lineRule="auto"/>
        <w:ind w:left="447"/>
        <w:rPr>
          <w:rFonts w:ascii="宋体" w:hAnsi="宋体" w:eastAsia="宋体" w:cs="宋体"/>
          <w:sz w:val="20"/>
          <w:szCs w:val="20"/>
        </w:rPr>
      </w:pPr>
      <w:r>
        <w:rPr>
          <w:rFonts w:ascii="宋体" w:hAnsi="宋体" w:eastAsia="宋体" w:cs="宋体"/>
          <w:spacing w:val="6"/>
          <w:sz w:val="20"/>
          <w:szCs w:val="20"/>
        </w:rPr>
        <w:t>20.6.4  保险金不足的补偿</w:t>
      </w:r>
    </w:p>
    <w:p w14:paraId="474BFE65">
      <w:pPr>
        <w:spacing w:before="230" w:line="228" w:lineRule="auto"/>
        <w:ind w:left="444"/>
        <w:rPr>
          <w:rFonts w:ascii="宋体" w:hAnsi="宋体" w:eastAsia="宋体" w:cs="宋体"/>
          <w:sz w:val="20"/>
          <w:szCs w:val="20"/>
        </w:rPr>
      </w:pPr>
      <w:r>
        <w:rPr>
          <w:rFonts w:ascii="宋体" w:hAnsi="宋体" w:eastAsia="宋体" w:cs="宋体"/>
          <w:spacing w:val="9"/>
          <w:sz w:val="20"/>
          <w:szCs w:val="20"/>
        </w:rPr>
        <w:t>承包人负责补偿的范围与金额：</w:t>
      </w:r>
      <w:r>
        <w:rPr>
          <w:rFonts w:ascii="宋体" w:hAnsi="宋体" w:eastAsia="宋体" w:cs="宋体"/>
          <w:sz w:val="20"/>
          <w:szCs w:val="20"/>
          <w:u w:val="single" w:color="auto"/>
        </w:rPr>
        <w:t xml:space="preserve">                                                 </w:t>
      </w:r>
    </w:p>
    <w:p w14:paraId="7FF38B62">
      <w:pPr>
        <w:spacing w:before="233" w:line="228" w:lineRule="auto"/>
        <w:ind w:left="447"/>
        <w:rPr>
          <w:rFonts w:ascii="宋体" w:hAnsi="宋体" w:eastAsia="宋体" w:cs="宋体"/>
          <w:sz w:val="20"/>
          <w:szCs w:val="20"/>
        </w:rPr>
      </w:pPr>
      <w:r>
        <w:rPr>
          <w:rFonts w:ascii="宋体" w:hAnsi="宋体" w:eastAsia="宋体" w:cs="宋体"/>
          <w:spacing w:val="9"/>
          <w:sz w:val="20"/>
          <w:szCs w:val="20"/>
        </w:rPr>
        <w:t>发包人负责补偿的范围与金额：</w:t>
      </w:r>
      <w:r>
        <w:rPr>
          <w:rFonts w:ascii="宋体" w:hAnsi="宋体" w:eastAsia="宋体" w:cs="宋体"/>
          <w:sz w:val="20"/>
          <w:szCs w:val="20"/>
          <w:u w:val="single" w:color="auto"/>
        </w:rPr>
        <w:t xml:space="preserve">                                                 </w:t>
      </w:r>
    </w:p>
    <w:p w14:paraId="25DE154B">
      <w:pPr>
        <w:pStyle w:val="3"/>
        <w:spacing w:before="199" w:line="221" w:lineRule="auto"/>
        <w:ind w:left="23"/>
        <w:outlineLvl w:val="1"/>
        <w:rPr>
          <w:rFonts w:ascii="黑体" w:hAnsi="黑体" w:eastAsia="黑体" w:cs="黑体"/>
          <w:sz w:val="24"/>
          <w:szCs w:val="24"/>
        </w:rPr>
      </w:pPr>
      <w:bookmarkStart w:id="524" w:name="bookmark426"/>
      <w:bookmarkEnd w:id="524"/>
      <w:bookmarkStart w:id="525" w:name="bookmark427"/>
      <w:bookmarkEnd w:id="525"/>
      <w:r>
        <w:rPr>
          <w:spacing w:val="-3"/>
          <w:sz w:val="24"/>
          <w:szCs w:val="24"/>
        </w:rPr>
        <w:t>21.</w:t>
      </w:r>
      <w:r>
        <w:rPr>
          <w:spacing w:val="66"/>
          <w:sz w:val="24"/>
          <w:szCs w:val="24"/>
        </w:rPr>
        <w:t xml:space="preserve"> </w:t>
      </w:r>
      <w:r>
        <w:rPr>
          <w:rFonts w:ascii="黑体" w:hAnsi="黑体" w:eastAsia="黑体" w:cs="黑体"/>
          <w:spacing w:val="-3"/>
          <w:sz w:val="24"/>
          <w:szCs w:val="24"/>
        </w:rPr>
        <w:t>不可抗力</w:t>
      </w:r>
    </w:p>
    <w:p w14:paraId="413029B9">
      <w:pPr>
        <w:pStyle w:val="3"/>
        <w:spacing w:before="97" w:line="222" w:lineRule="auto"/>
        <w:ind w:left="23"/>
        <w:outlineLvl w:val="1"/>
        <w:rPr>
          <w:rFonts w:ascii="黑体" w:hAnsi="黑体" w:eastAsia="黑体" w:cs="黑体"/>
          <w:sz w:val="24"/>
          <w:szCs w:val="24"/>
        </w:rPr>
      </w:pPr>
      <w:bookmarkStart w:id="526" w:name="bookmark429"/>
      <w:bookmarkEnd w:id="526"/>
      <w:bookmarkStart w:id="527" w:name="bookmark428"/>
      <w:bookmarkEnd w:id="527"/>
      <w:r>
        <w:rPr>
          <w:spacing w:val="-3"/>
          <w:sz w:val="24"/>
          <w:szCs w:val="24"/>
        </w:rPr>
        <w:t xml:space="preserve">24.  </w:t>
      </w:r>
      <w:r>
        <w:rPr>
          <w:rFonts w:ascii="黑体" w:hAnsi="黑体" w:eastAsia="黑体" w:cs="黑体"/>
          <w:spacing w:val="-3"/>
          <w:sz w:val="24"/>
          <w:szCs w:val="24"/>
        </w:rPr>
        <w:t>争议的解决</w:t>
      </w:r>
    </w:p>
    <w:p w14:paraId="318F764F">
      <w:pPr>
        <w:spacing w:before="204" w:line="229" w:lineRule="auto"/>
        <w:ind w:left="22"/>
        <w:outlineLvl w:val="2"/>
        <w:rPr>
          <w:rFonts w:ascii="黑体" w:hAnsi="黑体" w:eastAsia="黑体" w:cs="黑体"/>
          <w:sz w:val="20"/>
          <w:szCs w:val="20"/>
        </w:rPr>
      </w:pPr>
      <w:r>
        <w:rPr>
          <w:rFonts w:ascii="黑体" w:hAnsi="黑体" w:eastAsia="黑体" w:cs="黑体"/>
          <w:spacing w:val="7"/>
          <w:sz w:val="20"/>
          <w:szCs w:val="20"/>
        </w:rPr>
        <w:t>24.1 争议的解决方式</w:t>
      </w:r>
    </w:p>
    <w:p w14:paraId="3B8C0C5C">
      <w:pPr>
        <w:spacing w:before="153" w:line="442" w:lineRule="auto"/>
        <w:ind w:left="149" w:right="265" w:firstLine="415"/>
        <w:rPr>
          <w:rFonts w:ascii="宋体" w:hAnsi="宋体" w:eastAsia="宋体" w:cs="宋体"/>
          <w:sz w:val="20"/>
          <w:szCs w:val="20"/>
        </w:rPr>
      </w:pPr>
      <w:r>
        <w:rPr>
          <w:rFonts w:ascii="宋体" w:hAnsi="宋体" w:eastAsia="宋体" w:cs="宋体"/>
          <w:spacing w:val="8"/>
          <w:sz w:val="20"/>
          <w:szCs w:val="20"/>
        </w:rPr>
        <w:t>合同当事人友好协商解决不成、不愿提请争议评审或不接受争议评审组意见的，约</w:t>
      </w:r>
      <w:r>
        <w:rPr>
          <w:rFonts w:ascii="宋体" w:hAnsi="宋体" w:eastAsia="宋体" w:cs="宋体"/>
          <w:spacing w:val="3"/>
          <w:sz w:val="20"/>
          <w:szCs w:val="20"/>
        </w:rPr>
        <w:t>定的合同争议解决方式</w:t>
      </w:r>
      <w:r>
        <w:rPr>
          <w:rFonts w:ascii="宋体" w:hAnsi="宋体" w:eastAsia="宋体" w:cs="宋体"/>
          <w:spacing w:val="43"/>
          <w:sz w:val="20"/>
          <w:szCs w:val="20"/>
        </w:rPr>
        <w:t xml:space="preserve"> </w:t>
      </w:r>
      <w:r>
        <w:rPr>
          <w:rFonts w:ascii="宋体" w:hAnsi="宋体" w:eastAsia="宋体" w:cs="宋体"/>
          <w:spacing w:val="3"/>
          <w:sz w:val="20"/>
          <w:szCs w:val="20"/>
        </w:rPr>
        <w:t>：</w:t>
      </w:r>
      <w:r>
        <w:rPr>
          <w:rFonts w:ascii="宋体" w:hAnsi="宋体" w:eastAsia="宋体" w:cs="宋体"/>
          <w:spacing w:val="3"/>
          <w:sz w:val="20"/>
          <w:szCs w:val="20"/>
          <w:u w:val="single" w:color="auto"/>
        </w:rPr>
        <w:t xml:space="preserve">                                        </w:t>
      </w:r>
    </w:p>
    <w:p w14:paraId="1BE2E8DB">
      <w:pPr>
        <w:spacing w:before="79" w:line="230" w:lineRule="auto"/>
        <w:ind w:left="22"/>
        <w:outlineLvl w:val="2"/>
        <w:rPr>
          <w:rFonts w:ascii="黑体" w:hAnsi="黑体" w:eastAsia="黑体" w:cs="黑体"/>
          <w:sz w:val="20"/>
          <w:szCs w:val="20"/>
        </w:rPr>
      </w:pPr>
      <w:r>
        <w:rPr>
          <w:rFonts w:ascii="黑体" w:hAnsi="黑体" w:eastAsia="黑体" w:cs="黑体"/>
          <w:spacing w:val="4"/>
          <w:sz w:val="20"/>
          <w:szCs w:val="20"/>
        </w:rPr>
        <w:t>24.3</w:t>
      </w:r>
      <w:r>
        <w:rPr>
          <w:rFonts w:ascii="黑体" w:hAnsi="黑体" w:eastAsia="黑体" w:cs="黑体"/>
          <w:spacing w:val="23"/>
          <w:sz w:val="20"/>
          <w:szCs w:val="20"/>
        </w:rPr>
        <w:t xml:space="preserve"> </w:t>
      </w:r>
      <w:r>
        <w:rPr>
          <w:rFonts w:ascii="黑体" w:hAnsi="黑体" w:eastAsia="黑体" w:cs="黑体"/>
          <w:spacing w:val="4"/>
          <w:sz w:val="20"/>
          <w:szCs w:val="20"/>
        </w:rPr>
        <w:t>争议评审</w:t>
      </w:r>
    </w:p>
    <w:p w14:paraId="4B5705D1">
      <w:pPr>
        <w:spacing w:before="149" w:line="227" w:lineRule="auto"/>
        <w:ind w:left="447"/>
        <w:rPr>
          <w:rFonts w:ascii="宋体" w:hAnsi="宋体" w:eastAsia="宋体" w:cs="宋体"/>
          <w:sz w:val="20"/>
          <w:szCs w:val="20"/>
        </w:rPr>
      </w:pPr>
      <w:r>
        <w:rPr>
          <w:rFonts w:ascii="宋体" w:hAnsi="宋体" w:eastAsia="宋体" w:cs="宋体"/>
          <w:spacing w:val="6"/>
          <w:sz w:val="20"/>
          <w:szCs w:val="20"/>
        </w:rPr>
        <w:t>24.3.4</w:t>
      </w:r>
      <w:r>
        <w:rPr>
          <w:rFonts w:ascii="宋体" w:hAnsi="宋体" w:eastAsia="宋体" w:cs="宋体"/>
          <w:spacing w:val="-38"/>
          <w:sz w:val="20"/>
          <w:szCs w:val="20"/>
        </w:rPr>
        <w:t xml:space="preserve"> </w:t>
      </w:r>
      <w:r>
        <w:rPr>
          <w:rFonts w:ascii="宋体" w:hAnsi="宋体" w:eastAsia="宋体" w:cs="宋体"/>
          <w:spacing w:val="6"/>
          <w:sz w:val="20"/>
          <w:szCs w:val="20"/>
        </w:rPr>
        <w:t>调查会的约定：</w:t>
      </w:r>
      <w:r>
        <w:rPr>
          <w:rFonts w:ascii="宋体" w:hAnsi="宋体" w:eastAsia="宋体" w:cs="宋体"/>
          <w:sz w:val="20"/>
          <w:szCs w:val="20"/>
          <w:u w:val="single" w:color="auto"/>
        </w:rPr>
        <w:t xml:space="preserve">                                                          </w:t>
      </w:r>
    </w:p>
    <w:p w14:paraId="640772BA">
      <w:pPr>
        <w:spacing w:before="193" w:line="228" w:lineRule="auto"/>
        <w:ind w:left="447"/>
        <w:rPr>
          <w:rFonts w:ascii="宋体" w:hAnsi="宋体" w:eastAsia="宋体" w:cs="宋体"/>
          <w:sz w:val="20"/>
          <w:szCs w:val="20"/>
        </w:rPr>
      </w:pPr>
      <w:r>
        <w:rPr>
          <w:rFonts w:ascii="宋体" w:hAnsi="宋体" w:eastAsia="宋体" w:cs="宋体"/>
          <w:spacing w:val="4"/>
          <w:sz w:val="20"/>
          <w:szCs w:val="20"/>
        </w:rPr>
        <w:t>24.3.5 评审意见的约定：</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18EBAFFC">
      <w:pPr>
        <w:spacing w:line="228" w:lineRule="auto"/>
        <w:rPr>
          <w:rFonts w:ascii="宋体" w:hAnsi="宋体" w:eastAsia="宋体" w:cs="宋体"/>
          <w:sz w:val="20"/>
          <w:szCs w:val="20"/>
        </w:rPr>
        <w:sectPr>
          <w:footerReference r:id="rId213" w:type="default"/>
          <w:pgSz w:w="11906" w:h="16839"/>
          <w:pgMar w:top="1431" w:right="1785" w:bottom="1206" w:left="1785" w:header="0" w:footer="1044" w:gutter="0"/>
          <w:cols w:space="720" w:num="1"/>
        </w:sectPr>
      </w:pPr>
    </w:p>
    <w:p w14:paraId="059D293E">
      <w:pPr>
        <w:pStyle w:val="3"/>
        <w:spacing w:line="253" w:lineRule="auto"/>
      </w:pPr>
    </w:p>
    <w:p w14:paraId="7CCCFF16">
      <w:pPr>
        <w:pStyle w:val="3"/>
        <w:spacing w:line="253" w:lineRule="auto"/>
      </w:pPr>
    </w:p>
    <w:p w14:paraId="0D9E4AC2">
      <w:pPr>
        <w:pStyle w:val="3"/>
        <w:spacing w:line="253" w:lineRule="auto"/>
      </w:pPr>
    </w:p>
    <w:p w14:paraId="7FD5611C">
      <w:pPr>
        <w:pStyle w:val="3"/>
        <w:spacing w:line="254" w:lineRule="auto"/>
      </w:pPr>
    </w:p>
    <w:p w14:paraId="060B13F0">
      <w:pPr>
        <w:pStyle w:val="3"/>
        <w:spacing w:line="254" w:lineRule="auto"/>
      </w:pPr>
    </w:p>
    <w:p w14:paraId="1DF95FAD">
      <w:pPr>
        <w:pStyle w:val="3"/>
        <w:spacing w:line="254" w:lineRule="auto"/>
      </w:pPr>
    </w:p>
    <w:p w14:paraId="1D2F8454">
      <w:pPr>
        <w:pStyle w:val="3"/>
        <w:spacing w:line="254" w:lineRule="auto"/>
      </w:pPr>
    </w:p>
    <w:p w14:paraId="47765779">
      <w:pPr>
        <w:pStyle w:val="3"/>
        <w:spacing w:line="254" w:lineRule="auto"/>
      </w:pPr>
    </w:p>
    <w:p w14:paraId="58B5B842">
      <w:pPr>
        <w:pStyle w:val="3"/>
        <w:spacing w:line="254" w:lineRule="auto"/>
      </w:pPr>
    </w:p>
    <w:p w14:paraId="24BB929A">
      <w:pPr>
        <w:pStyle w:val="3"/>
        <w:spacing w:line="254" w:lineRule="auto"/>
      </w:pPr>
    </w:p>
    <w:p w14:paraId="0ED8E804">
      <w:pPr>
        <w:spacing w:before="91" w:line="222" w:lineRule="auto"/>
        <w:ind w:left="2847"/>
        <w:outlineLvl w:val="1"/>
        <w:rPr>
          <w:rFonts w:ascii="黑体" w:hAnsi="黑体" w:eastAsia="黑体" w:cs="黑体"/>
          <w:sz w:val="28"/>
          <w:szCs w:val="28"/>
        </w:rPr>
      </w:pPr>
      <w:bookmarkStart w:id="528" w:name="bookmark431"/>
      <w:bookmarkEnd w:id="528"/>
      <w:bookmarkStart w:id="529" w:name="bookmark430"/>
      <w:bookmarkEnd w:id="529"/>
      <w:r>
        <w:rPr>
          <w:rFonts w:ascii="黑体" w:hAnsi="黑体" w:eastAsia="黑体" w:cs="黑体"/>
          <w:spacing w:val="-1"/>
          <w:sz w:val="28"/>
          <w:szCs w:val="28"/>
        </w:rPr>
        <w:t>第三节 合同附件格式</w:t>
      </w:r>
    </w:p>
    <w:p w14:paraId="6776F7E8">
      <w:pPr>
        <w:spacing w:line="222" w:lineRule="auto"/>
        <w:rPr>
          <w:rFonts w:ascii="黑体" w:hAnsi="黑体" w:eastAsia="黑体" w:cs="黑体"/>
          <w:sz w:val="28"/>
          <w:szCs w:val="28"/>
        </w:rPr>
        <w:sectPr>
          <w:footerReference r:id="rId214" w:type="default"/>
          <w:pgSz w:w="11906" w:h="16839"/>
          <w:pgMar w:top="1431" w:right="1785" w:bottom="1206" w:left="1785" w:header="0" w:footer="1044" w:gutter="0"/>
          <w:cols w:space="720" w:num="1"/>
        </w:sectPr>
      </w:pPr>
    </w:p>
    <w:p w14:paraId="01E2C099">
      <w:pPr>
        <w:spacing w:before="187" w:line="222" w:lineRule="auto"/>
        <w:ind w:left="22"/>
        <w:outlineLvl w:val="2"/>
        <w:rPr>
          <w:rFonts w:ascii="黑体" w:hAnsi="黑体" w:eastAsia="黑体" w:cs="黑体"/>
          <w:sz w:val="24"/>
          <w:szCs w:val="24"/>
        </w:rPr>
      </w:pPr>
      <w:bookmarkStart w:id="530" w:name="bookmark432"/>
      <w:bookmarkEnd w:id="530"/>
      <w:bookmarkStart w:id="531" w:name="bookmark433"/>
      <w:bookmarkEnd w:id="531"/>
      <w:r>
        <w:rPr>
          <w:rFonts w:ascii="黑体" w:hAnsi="黑体" w:eastAsia="黑体" w:cs="黑体"/>
          <w:spacing w:val="-3"/>
          <w:sz w:val="24"/>
          <w:szCs w:val="24"/>
        </w:rPr>
        <w:t>附件一：合同协议书</w:t>
      </w:r>
    </w:p>
    <w:p w14:paraId="562B6A18">
      <w:pPr>
        <w:pStyle w:val="3"/>
        <w:spacing w:line="406" w:lineRule="auto"/>
      </w:pPr>
    </w:p>
    <w:p w14:paraId="4A88C03D">
      <w:pPr>
        <w:spacing w:before="91" w:line="222" w:lineRule="auto"/>
        <w:ind w:left="3741"/>
        <w:rPr>
          <w:rFonts w:ascii="黑体" w:hAnsi="黑体" w:eastAsia="黑体" w:cs="黑体"/>
          <w:sz w:val="28"/>
          <w:szCs w:val="28"/>
        </w:rPr>
      </w:pPr>
      <w:r>
        <w:rPr>
          <w:rFonts w:ascii="黑体" w:hAnsi="黑体" w:eastAsia="黑体" w:cs="黑体"/>
          <w:spacing w:val="-3"/>
          <w:sz w:val="28"/>
          <w:szCs w:val="28"/>
        </w:rPr>
        <w:t>合同协议书</w:t>
      </w:r>
    </w:p>
    <w:p w14:paraId="548AD123">
      <w:pPr>
        <w:pStyle w:val="3"/>
        <w:spacing w:line="267" w:lineRule="auto"/>
      </w:pPr>
    </w:p>
    <w:p w14:paraId="5A329655">
      <w:pPr>
        <w:pStyle w:val="3"/>
        <w:spacing w:line="268" w:lineRule="auto"/>
      </w:pPr>
    </w:p>
    <w:p w14:paraId="32F83AB6">
      <w:pPr>
        <w:tabs>
          <w:tab w:val="left" w:pos="2353"/>
        </w:tabs>
        <w:spacing w:before="65" w:line="406" w:lineRule="auto"/>
        <w:ind w:left="7" w:firstLine="352"/>
        <w:jc w:val="both"/>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7"/>
          <w:sz w:val="20"/>
          <w:szCs w:val="20"/>
        </w:rPr>
        <w:t>（发包人名称，</w:t>
      </w:r>
      <w:r>
        <w:rPr>
          <w:rFonts w:ascii="宋体" w:hAnsi="宋体" w:eastAsia="宋体" w:cs="宋体"/>
          <w:spacing w:val="-56"/>
          <w:sz w:val="20"/>
          <w:szCs w:val="20"/>
        </w:rPr>
        <w:t xml:space="preserve"> </w:t>
      </w:r>
      <w:r>
        <w:rPr>
          <w:rFonts w:ascii="宋体" w:hAnsi="宋体" w:eastAsia="宋体" w:cs="宋体"/>
          <w:spacing w:val="7"/>
          <w:sz w:val="20"/>
          <w:szCs w:val="20"/>
        </w:rPr>
        <w:t>以下简称</w:t>
      </w:r>
      <w:r>
        <w:rPr>
          <w:rFonts w:ascii="Times New Roman" w:hAnsi="Times New Roman" w:eastAsia="Times New Roman" w:cs="Times New Roman"/>
          <w:spacing w:val="7"/>
          <w:sz w:val="20"/>
          <w:szCs w:val="20"/>
        </w:rPr>
        <w:t>“</w:t>
      </w:r>
      <w:r>
        <w:rPr>
          <w:rFonts w:ascii="宋体" w:hAnsi="宋体" w:eastAsia="宋体" w:cs="宋体"/>
          <w:spacing w:val="7"/>
          <w:sz w:val="20"/>
          <w:szCs w:val="20"/>
        </w:rPr>
        <w:t>发包人</w:t>
      </w:r>
      <w:r>
        <w:rPr>
          <w:rFonts w:ascii="Times New Roman" w:hAnsi="Times New Roman" w:eastAsia="Times New Roman" w:cs="Times New Roman"/>
          <w:spacing w:val="7"/>
          <w:sz w:val="20"/>
          <w:szCs w:val="20"/>
        </w:rPr>
        <w:t>”</w:t>
      </w:r>
      <w:r>
        <w:rPr>
          <w:rFonts w:ascii="宋体" w:hAnsi="宋体" w:eastAsia="宋体" w:cs="宋体"/>
          <w:spacing w:val="7"/>
          <w:sz w:val="20"/>
          <w:szCs w:val="20"/>
        </w:rPr>
        <w:t>）为实施</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（项目名称</w:t>
      </w:r>
      <w:r>
        <w:rPr>
          <w:rFonts w:ascii="宋体" w:hAnsi="宋体" w:eastAsia="宋体" w:cs="宋体"/>
          <w:spacing w:val="36"/>
          <w:sz w:val="20"/>
          <w:szCs w:val="20"/>
        </w:rPr>
        <w:t>），</w:t>
      </w:r>
      <w:r>
        <w:rPr>
          <w:rFonts w:ascii="宋体" w:hAnsi="宋体" w:eastAsia="宋体" w:cs="宋体"/>
          <w:spacing w:val="7"/>
          <w:sz w:val="20"/>
          <w:szCs w:val="20"/>
        </w:rPr>
        <w:t>已接受</w:t>
      </w:r>
      <w:r>
        <w:rPr>
          <w:rFonts w:ascii="宋体" w:hAnsi="宋体" w:eastAsia="宋体" w:cs="宋体"/>
          <w:spacing w:val="-97"/>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（承包人名称，</w:t>
      </w:r>
      <w:r>
        <w:rPr>
          <w:rFonts w:ascii="宋体" w:hAnsi="宋体" w:eastAsia="宋体" w:cs="宋体"/>
          <w:spacing w:val="-60"/>
          <w:sz w:val="20"/>
          <w:szCs w:val="20"/>
        </w:rPr>
        <w:t xml:space="preserve"> </w:t>
      </w:r>
      <w:r>
        <w:rPr>
          <w:rFonts w:ascii="宋体" w:hAnsi="宋体" w:eastAsia="宋体" w:cs="宋体"/>
          <w:spacing w:val="7"/>
          <w:sz w:val="20"/>
          <w:szCs w:val="20"/>
        </w:rPr>
        <w:t>以下简称</w:t>
      </w:r>
      <w:r>
        <w:rPr>
          <w:rFonts w:ascii="Times New Roman" w:hAnsi="Times New Roman" w:eastAsia="Times New Roman" w:cs="Times New Roman"/>
          <w:spacing w:val="7"/>
          <w:sz w:val="20"/>
          <w:szCs w:val="20"/>
        </w:rPr>
        <w:t>“</w:t>
      </w:r>
      <w:r>
        <w:rPr>
          <w:rFonts w:ascii="宋体" w:hAnsi="宋体" w:eastAsia="宋体" w:cs="宋体"/>
          <w:spacing w:val="7"/>
          <w:sz w:val="20"/>
          <w:szCs w:val="20"/>
        </w:rPr>
        <w:t>承包人</w:t>
      </w:r>
      <w:r>
        <w:rPr>
          <w:rFonts w:ascii="Times New Roman" w:hAnsi="Times New Roman" w:eastAsia="Times New Roman" w:cs="Times New Roman"/>
          <w:spacing w:val="7"/>
          <w:sz w:val="20"/>
          <w:szCs w:val="20"/>
        </w:rPr>
        <w:t>”</w:t>
      </w:r>
      <w:r>
        <w:rPr>
          <w:rFonts w:ascii="宋体" w:hAnsi="宋体" w:eastAsia="宋体" w:cs="宋体"/>
          <w:spacing w:val="7"/>
          <w:sz w:val="20"/>
          <w:szCs w:val="20"/>
        </w:rPr>
        <w:t>）对该项目工程总承包投</w:t>
      </w:r>
      <w:r>
        <w:rPr>
          <w:rFonts w:ascii="宋体" w:hAnsi="宋体" w:eastAsia="宋体" w:cs="宋体"/>
          <w:spacing w:val="8"/>
          <w:sz w:val="20"/>
          <w:szCs w:val="20"/>
        </w:rPr>
        <w:t>标。发包人和承包人共同达成如下协议。</w:t>
      </w:r>
    </w:p>
    <w:p w14:paraId="32A73F92">
      <w:pPr>
        <w:spacing w:before="1" w:line="226" w:lineRule="auto"/>
        <w:ind w:left="384"/>
        <w:outlineLvl w:val="0"/>
        <w:rPr>
          <w:rFonts w:ascii="宋体" w:hAnsi="宋体" w:eastAsia="宋体" w:cs="宋体"/>
          <w:sz w:val="20"/>
          <w:szCs w:val="20"/>
        </w:rPr>
      </w:pPr>
      <w:r>
        <w:rPr>
          <w:rFonts w:ascii="Times New Roman" w:hAnsi="Times New Roman" w:eastAsia="Times New Roman" w:cs="Times New Roman"/>
          <w:spacing w:val="7"/>
          <w:sz w:val="20"/>
          <w:szCs w:val="20"/>
        </w:rPr>
        <w:t xml:space="preserve">1.  </w:t>
      </w:r>
      <w:r>
        <w:rPr>
          <w:rFonts w:ascii="宋体" w:hAnsi="宋体" w:eastAsia="宋体" w:cs="宋体"/>
          <w:spacing w:val="7"/>
          <w:sz w:val="20"/>
          <w:szCs w:val="20"/>
        </w:rPr>
        <w:t>本协议书与下列文件一起构成合同文件：</w:t>
      </w:r>
    </w:p>
    <w:p w14:paraId="65671C41">
      <w:pPr>
        <w:spacing w:before="193" w:line="227" w:lineRule="auto"/>
        <w:ind w:left="736"/>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1</w:t>
      </w:r>
      <w:r>
        <w:rPr>
          <w:rFonts w:ascii="宋体" w:hAnsi="宋体" w:eastAsia="宋体" w:cs="宋体"/>
          <w:spacing w:val="6"/>
          <w:sz w:val="20"/>
          <w:szCs w:val="20"/>
        </w:rPr>
        <w:t>）中标通知书；</w:t>
      </w:r>
    </w:p>
    <w:p w14:paraId="763D69AE">
      <w:pPr>
        <w:spacing w:before="196" w:line="227" w:lineRule="auto"/>
        <w:ind w:left="736"/>
        <w:rPr>
          <w:rFonts w:ascii="宋体" w:hAnsi="宋体" w:eastAsia="宋体" w:cs="宋体"/>
          <w:sz w:val="20"/>
          <w:szCs w:val="20"/>
        </w:rPr>
      </w:pPr>
      <w:r>
        <w:rPr>
          <w:rFonts w:ascii="宋体" w:hAnsi="宋体" w:eastAsia="宋体" w:cs="宋体"/>
          <w:spacing w:val="7"/>
          <w:sz w:val="20"/>
          <w:szCs w:val="20"/>
        </w:rPr>
        <w:t>（</w:t>
      </w:r>
      <w:r>
        <w:rPr>
          <w:rFonts w:ascii="Times New Roman" w:hAnsi="Times New Roman" w:eastAsia="Times New Roman" w:cs="Times New Roman"/>
          <w:spacing w:val="7"/>
          <w:sz w:val="20"/>
          <w:szCs w:val="20"/>
        </w:rPr>
        <w:t>2</w:t>
      </w:r>
      <w:r>
        <w:rPr>
          <w:rFonts w:ascii="宋体" w:hAnsi="宋体" w:eastAsia="宋体" w:cs="宋体"/>
          <w:spacing w:val="7"/>
          <w:sz w:val="20"/>
          <w:szCs w:val="20"/>
        </w:rPr>
        <w:t>）投标函及投标函附录；</w:t>
      </w:r>
    </w:p>
    <w:p w14:paraId="4B46729A">
      <w:pPr>
        <w:spacing w:before="193" w:line="228" w:lineRule="auto"/>
        <w:ind w:left="736"/>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3</w:t>
      </w:r>
      <w:r>
        <w:rPr>
          <w:rFonts w:ascii="宋体" w:hAnsi="宋体" w:eastAsia="宋体" w:cs="宋体"/>
          <w:spacing w:val="6"/>
          <w:sz w:val="20"/>
          <w:szCs w:val="20"/>
        </w:rPr>
        <w:t>）专用合同条款；</w:t>
      </w:r>
    </w:p>
    <w:p w14:paraId="3F731BC4">
      <w:pPr>
        <w:spacing w:before="192" w:line="228" w:lineRule="auto"/>
        <w:ind w:left="736"/>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4</w:t>
      </w:r>
      <w:r>
        <w:rPr>
          <w:rFonts w:ascii="宋体" w:hAnsi="宋体" w:eastAsia="宋体" w:cs="宋体"/>
          <w:spacing w:val="6"/>
          <w:sz w:val="20"/>
          <w:szCs w:val="20"/>
        </w:rPr>
        <w:t>）通用合同条款；</w:t>
      </w:r>
    </w:p>
    <w:p w14:paraId="0A1D4889">
      <w:pPr>
        <w:spacing w:before="195" w:line="228" w:lineRule="auto"/>
        <w:ind w:left="736"/>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5</w:t>
      </w:r>
      <w:r>
        <w:rPr>
          <w:rFonts w:ascii="宋体" w:hAnsi="宋体" w:eastAsia="宋体" w:cs="宋体"/>
          <w:spacing w:val="6"/>
          <w:sz w:val="20"/>
          <w:szCs w:val="20"/>
        </w:rPr>
        <w:t>）发包人要求；</w:t>
      </w:r>
    </w:p>
    <w:p w14:paraId="5566E871">
      <w:pPr>
        <w:spacing w:before="192" w:line="226" w:lineRule="auto"/>
        <w:ind w:left="736"/>
        <w:rPr>
          <w:rFonts w:ascii="宋体" w:hAnsi="宋体" w:eastAsia="宋体" w:cs="宋体"/>
          <w:sz w:val="20"/>
          <w:szCs w:val="20"/>
        </w:rPr>
      </w:pPr>
      <w:r>
        <w:rPr>
          <w:rFonts w:ascii="宋体" w:hAnsi="宋体" w:eastAsia="宋体" w:cs="宋体"/>
          <w:spacing w:val="5"/>
          <w:sz w:val="20"/>
          <w:szCs w:val="20"/>
        </w:rPr>
        <w:t>（</w:t>
      </w:r>
      <w:r>
        <w:rPr>
          <w:rFonts w:ascii="Times New Roman" w:hAnsi="Times New Roman" w:eastAsia="Times New Roman" w:cs="Times New Roman"/>
          <w:spacing w:val="5"/>
          <w:sz w:val="20"/>
          <w:szCs w:val="20"/>
        </w:rPr>
        <w:t>6</w:t>
      </w:r>
      <w:r>
        <w:rPr>
          <w:rFonts w:ascii="宋体" w:hAnsi="宋体" w:eastAsia="宋体" w:cs="宋体"/>
          <w:spacing w:val="5"/>
          <w:sz w:val="20"/>
          <w:szCs w:val="20"/>
        </w:rPr>
        <w:t>）价格清单；</w:t>
      </w:r>
    </w:p>
    <w:p w14:paraId="67F4A887">
      <w:pPr>
        <w:spacing w:before="194" w:line="228" w:lineRule="auto"/>
        <w:ind w:left="736"/>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7</w:t>
      </w:r>
      <w:r>
        <w:rPr>
          <w:rFonts w:ascii="宋体" w:hAnsi="宋体" w:eastAsia="宋体" w:cs="宋体"/>
          <w:spacing w:val="6"/>
          <w:sz w:val="20"/>
          <w:szCs w:val="20"/>
        </w:rPr>
        <w:t>）承包人建议；</w:t>
      </w:r>
    </w:p>
    <w:p w14:paraId="4BF19991">
      <w:pPr>
        <w:spacing w:before="194" w:line="228" w:lineRule="auto"/>
        <w:ind w:left="736"/>
        <w:rPr>
          <w:rFonts w:ascii="宋体" w:hAnsi="宋体" w:eastAsia="宋体" w:cs="宋体"/>
          <w:sz w:val="20"/>
          <w:szCs w:val="20"/>
        </w:rPr>
      </w:pPr>
      <w:r>
        <w:rPr>
          <w:rFonts w:ascii="宋体" w:hAnsi="宋体" w:eastAsia="宋体" w:cs="宋体"/>
          <w:spacing w:val="6"/>
          <w:sz w:val="20"/>
          <w:szCs w:val="20"/>
        </w:rPr>
        <w:t>（</w:t>
      </w:r>
      <w:r>
        <w:rPr>
          <w:rFonts w:ascii="Times New Roman" w:hAnsi="Times New Roman" w:eastAsia="Times New Roman" w:cs="Times New Roman"/>
          <w:spacing w:val="6"/>
          <w:sz w:val="20"/>
          <w:szCs w:val="20"/>
        </w:rPr>
        <w:t>8</w:t>
      </w:r>
      <w:r>
        <w:rPr>
          <w:rFonts w:ascii="宋体" w:hAnsi="宋体" w:eastAsia="宋体" w:cs="宋体"/>
          <w:spacing w:val="6"/>
          <w:sz w:val="20"/>
          <w:szCs w:val="20"/>
        </w:rPr>
        <w:t>）其他合同文件。</w:t>
      </w:r>
    </w:p>
    <w:p w14:paraId="32B65552">
      <w:pPr>
        <w:spacing w:before="193" w:line="228" w:lineRule="auto"/>
        <w:ind w:left="364"/>
        <w:outlineLvl w:val="0"/>
        <w:rPr>
          <w:rFonts w:ascii="宋体" w:hAnsi="宋体" w:eastAsia="宋体" w:cs="宋体"/>
          <w:sz w:val="20"/>
          <w:szCs w:val="20"/>
        </w:rPr>
      </w:pPr>
      <w:r>
        <w:rPr>
          <w:rFonts w:ascii="Times New Roman" w:hAnsi="Times New Roman" w:eastAsia="Times New Roman" w:cs="Times New Roman"/>
          <w:spacing w:val="8"/>
          <w:sz w:val="20"/>
          <w:szCs w:val="20"/>
        </w:rPr>
        <w:t xml:space="preserve">2.  </w:t>
      </w:r>
      <w:r>
        <w:rPr>
          <w:rFonts w:ascii="宋体" w:hAnsi="宋体" w:eastAsia="宋体" w:cs="宋体"/>
          <w:spacing w:val="8"/>
          <w:sz w:val="20"/>
          <w:szCs w:val="20"/>
        </w:rPr>
        <w:t>上述文件互相补充和解释，如有不明确或不一致之处，</w:t>
      </w:r>
      <w:r>
        <w:rPr>
          <w:rFonts w:ascii="宋体" w:hAnsi="宋体" w:eastAsia="宋体" w:cs="宋体"/>
          <w:spacing w:val="-60"/>
          <w:sz w:val="20"/>
          <w:szCs w:val="20"/>
        </w:rPr>
        <w:t xml:space="preserve"> </w:t>
      </w:r>
      <w:r>
        <w:rPr>
          <w:rFonts w:ascii="宋体" w:hAnsi="宋体" w:eastAsia="宋体" w:cs="宋体"/>
          <w:spacing w:val="8"/>
          <w:sz w:val="20"/>
          <w:szCs w:val="20"/>
        </w:rPr>
        <w:t>以合同约定次序在</w:t>
      </w:r>
      <w:r>
        <w:rPr>
          <w:rFonts w:ascii="宋体" w:hAnsi="宋体" w:eastAsia="宋体" w:cs="宋体"/>
          <w:spacing w:val="7"/>
          <w:sz w:val="20"/>
          <w:szCs w:val="20"/>
        </w:rPr>
        <w:t>先者为准。</w:t>
      </w:r>
    </w:p>
    <w:p w14:paraId="04E6B0F5">
      <w:pPr>
        <w:spacing w:before="192" w:line="226" w:lineRule="auto"/>
        <w:ind w:left="368"/>
        <w:rPr>
          <w:rFonts w:ascii="宋体" w:hAnsi="宋体" w:eastAsia="宋体" w:cs="宋体"/>
          <w:sz w:val="20"/>
          <w:szCs w:val="20"/>
        </w:rPr>
      </w:pPr>
      <w:r>
        <w:rPr>
          <w:rFonts w:ascii="Times New Roman" w:hAnsi="Times New Roman" w:eastAsia="Times New Roman" w:cs="Times New Roman"/>
          <w:spacing w:val="3"/>
          <w:sz w:val="20"/>
          <w:szCs w:val="20"/>
        </w:rPr>
        <w:t xml:space="preserve">3.  </w:t>
      </w:r>
      <w:r>
        <w:rPr>
          <w:rFonts w:ascii="宋体" w:hAnsi="宋体" w:eastAsia="宋体" w:cs="宋体"/>
          <w:spacing w:val="3"/>
          <w:sz w:val="20"/>
          <w:szCs w:val="20"/>
        </w:rPr>
        <w:t>签约合同价：人民币（大写）</w:t>
      </w:r>
      <w:r>
        <w:rPr>
          <w:rFonts w:ascii="宋体" w:hAnsi="宋体" w:eastAsia="宋体" w:cs="宋体"/>
          <w:spacing w:val="3"/>
          <w:sz w:val="20"/>
          <w:szCs w:val="20"/>
          <w:u w:val="single" w:color="auto"/>
        </w:rPr>
        <w:t xml:space="preserve">          </w:t>
      </w:r>
      <w:r>
        <w:rPr>
          <w:rFonts w:ascii="宋体" w:hAnsi="宋体" w:eastAsia="宋体" w:cs="宋体"/>
          <w:spacing w:val="20"/>
          <w:sz w:val="20"/>
          <w:szCs w:val="20"/>
        </w:rPr>
        <w:t xml:space="preserve"> </w:t>
      </w:r>
      <w:r>
        <w:rPr>
          <w:rFonts w:ascii="宋体" w:hAnsi="宋体" w:eastAsia="宋体" w:cs="宋体"/>
          <w:spacing w:val="3"/>
          <w:sz w:val="20"/>
          <w:szCs w:val="20"/>
        </w:rPr>
        <w:t>(</w:t>
      </w:r>
      <w:r>
        <w:rPr>
          <w:rFonts w:ascii="Times New Roman" w:hAnsi="Times New Roman" w:eastAsia="Times New Roman" w:cs="Times New Roman"/>
          <w:spacing w:val="3"/>
          <w:sz w:val="20"/>
          <w:szCs w:val="20"/>
        </w:rPr>
        <w:t>¥</w:t>
      </w:r>
      <w:r>
        <w:rPr>
          <w:rFonts w:ascii="Times New Roman" w:hAnsi="Times New Roman" w:eastAsia="Times New Roman" w:cs="Times New Roman"/>
          <w:spacing w:val="3"/>
          <w:sz w:val="20"/>
          <w:szCs w:val="20"/>
          <w:u w:val="single" w:color="auto"/>
        </w:rPr>
        <w:t xml:space="preserve">                   </w:t>
      </w:r>
      <w:r>
        <w:rPr>
          <w:rFonts w:ascii="Times New Roman" w:hAnsi="Times New Roman" w:eastAsia="Times New Roman" w:cs="Times New Roman"/>
          <w:spacing w:val="-19"/>
          <w:sz w:val="20"/>
          <w:szCs w:val="20"/>
        </w:rPr>
        <w:t xml:space="preserve"> </w:t>
      </w:r>
      <w:r>
        <w:rPr>
          <w:rFonts w:ascii="宋体" w:hAnsi="宋体" w:eastAsia="宋体" w:cs="宋体"/>
          <w:spacing w:val="3"/>
          <w:sz w:val="20"/>
          <w:szCs w:val="20"/>
        </w:rPr>
        <w:t>)</w:t>
      </w:r>
      <w:r>
        <w:rPr>
          <w:rFonts w:ascii="宋体" w:hAnsi="宋体" w:eastAsia="宋体" w:cs="宋体"/>
          <w:spacing w:val="2"/>
          <w:sz w:val="20"/>
          <w:szCs w:val="20"/>
        </w:rPr>
        <w:t xml:space="preserve"> 。</w:t>
      </w:r>
    </w:p>
    <w:p w14:paraId="5FA09F06">
      <w:pPr>
        <w:spacing w:before="197" w:line="228" w:lineRule="auto"/>
        <w:ind w:left="363"/>
        <w:rPr>
          <w:rFonts w:ascii="宋体" w:hAnsi="宋体" w:eastAsia="宋体" w:cs="宋体"/>
          <w:sz w:val="20"/>
          <w:szCs w:val="20"/>
        </w:rPr>
      </w:pPr>
      <w:r>
        <w:rPr>
          <w:rFonts w:ascii="Times New Roman" w:hAnsi="Times New Roman" w:eastAsia="Times New Roman" w:cs="Times New Roman"/>
          <w:spacing w:val="5"/>
          <w:sz w:val="20"/>
          <w:szCs w:val="20"/>
        </w:rPr>
        <w:t xml:space="preserve">4.  </w:t>
      </w:r>
      <w:r>
        <w:rPr>
          <w:rFonts w:ascii="宋体" w:hAnsi="宋体" w:eastAsia="宋体" w:cs="宋体"/>
          <w:spacing w:val="5"/>
          <w:sz w:val="20"/>
          <w:szCs w:val="20"/>
        </w:rPr>
        <w:t>承包人项目经理</w:t>
      </w:r>
      <w:r>
        <w:rPr>
          <w:rFonts w:ascii="宋体" w:hAnsi="宋体" w:eastAsia="宋体" w:cs="宋体"/>
          <w:spacing w:val="1"/>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2"/>
          <w:sz w:val="20"/>
          <w:szCs w:val="20"/>
        </w:rPr>
        <w:t xml:space="preserve"> </w:t>
      </w:r>
      <w:r>
        <w:rPr>
          <w:rFonts w:ascii="宋体" w:hAnsi="宋体" w:eastAsia="宋体" w:cs="宋体"/>
          <w:spacing w:val="1"/>
          <w:sz w:val="20"/>
          <w:szCs w:val="20"/>
        </w:rPr>
        <w:t>；</w:t>
      </w:r>
      <w:r>
        <w:rPr>
          <w:rFonts w:ascii="宋体" w:hAnsi="宋体" w:eastAsia="宋体" w:cs="宋体"/>
          <w:spacing w:val="5"/>
          <w:sz w:val="20"/>
          <w:szCs w:val="20"/>
        </w:rPr>
        <w:t>设计负责人</w:t>
      </w:r>
      <w:r>
        <w:rPr>
          <w:rFonts w:ascii="宋体" w:hAnsi="宋体" w:eastAsia="宋体" w:cs="宋体"/>
          <w:spacing w:val="1"/>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2"/>
          <w:sz w:val="20"/>
          <w:szCs w:val="20"/>
        </w:rPr>
        <w:t xml:space="preserve"> </w:t>
      </w:r>
      <w:r>
        <w:rPr>
          <w:rFonts w:ascii="宋体" w:hAnsi="宋体" w:eastAsia="宋体" w:cs="宋体"/>
          <w:spacing w:val="1"/>
          <w:sz w:val="20"/>
          <w:szCs w:val="20"/>
        </w:rPr>
        <w:t>；</w:t>
      </w:r>
      <w:r>
        <w:rPr>
          <w:rFonts w:ascii="宋体" w:hAnsi="宋体" w:eastAsia="宋体" w:cs="宋体"/>
          <w:spacing w:val="5"/>
          <w:sz w:val="20"/>
          <w:szCs w:val="20"/>
        </w:rPr>
        <w:t>施工负责人</w:t>
      </w:r>
      <w:r>
        <w:rPr>
          <w:rFonts w:ascii="Times New Roman" w:hAnsi="Times New Roman" w:eastAsia="Times New Roman" w:cs="Times New Roman"/>
          <w:spacing w:val="5"/>
          <w:sz w:val="20"/>
          <w:szCs w:val="20"/>
        </w:rPr>
        <w:t>:</w:t>
      </w:r>
      <w:r>
        <w:rPr>
          <w:rFonts w:ascii="Times New Roman" w:hAnsi="Times New Roman" w:eastAsia="Times New Roman" w:cs="Times New Roman"/>
          <w:spacing w:val="5"/>
          <w:sz w:val="20"/>
          <w:szCs w:val="20"/>
          <w:u w:val="single" w:color="auto"/>
        </w:rPr>
        <w:t xml:space="preserve">              </w:t>
      </w:r>
      <w:r>
        <w:rPr>
          <w:rFonts w:ascii="Times New Roman" w:hAnsi="Times New Roman" w:eastAsia="Times New Roman" w:cs="Times New Roman"/>
          <w:spacing w:val="4"/>
          <w:sz w:val="20"/>
          <w:szCs w:val="20"/>
          <w:u w:val="single" w:color="auto"/>
        </w:rPr>
        <w:t xml:space="preserve">      </w:t>
      </w:r>
      <w:r>
        <w:rPr>
          <w:rFonts w:ascii="宋体" w:hAnsi="宋体" w:eastAsia="宋体" w:cs="宋体"/>
          <w:spacing w:val="4"/>
          <w:sz w:val="20"/>
          <w:szCs w:val="20"/>
        </w:rPr>
        <w:t>。</w:t>
      </w:r>
    </w:p>
    <w:p w14:paraId="213EB056">
      <w:pPr>
        <w:spacing w:before="192" w:line="228" w:lineRule="auto"/>
        <w:ind w:left="370"/>
        <w:rPr>
          <w:rFonts w:ascii="宋体" w:hAnsi="宋体" w:eastAsia="宋体" w:cs="宋体"/>
          <w:sz w:val="20"/>
          <w:szCs w:val="20"/>
        </w:rPr>
      </w:pPr>
      <w:r>
        <w:rPr>
          <w:rFonts w:ascii="Times New Roman" w:hAnsi="Times New Roman" w:eastAsia="Times New Roman" w:cs="Times New Roman"/>
          <w:spacing w:val="6"/>
          <w:sz w:val="20"/>
          <w:szCs w:val="20"/>
        </w:rPr>
        <w:t xml:space="preserve">5.  </w:t>
      </w:r>
      <w:r>
        <w:rPr>
          <w:rFonts w:ascii="宋体" w:hAnsi="宋体" w:eastAsia="宋体" w:cs="宋体"/>
          <w:spacing w:val="6"/>
          <w:sz w:val="20"/>
          <w:szCs w:val="20"/>
        </w:rPr>
        <w:t>工程质量符合的标准和要求：</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3AB3864">
      <w:pPr>
        <w:spacing w:before="192" w:line="228" w:lineRule="auto"/>
        <w:ind w:left="369"/>
        <w:rPr>
          <w:rFonts w:ascii="宋体" w:hAnsi="宋体" w:eastAsia="宋体" w:cs="宋体"/>
          <w:sz w:val="20"/>
          <w:szCs w:val="20"/>
        </w:rPr>
      </w:pPr>
      <w:r>
        <w:rPr>
          <w:rFonts w:ascii="Times New Roman" w:hAnsi="Times New Roman" w:eastAsia="Times New Roman" w:cs="Times New Roman"/>
          <w:spacing w:val="8"/>
          <w:sz w:val="20"/>
          <w:szCs w:val="20"/>
        </w:rPr>
        <w:t xml:space="preserve">6.  </w:t>
      </w:r>
      <w:r>
        <w:rPr>
          <w:rFonts w:ascii="宋体" w:hAnsi="宋体" w:eastAsia="宋体" w:cs="宋体"/>
          <w:spacing w:val="8"/>
          <w:sz w:val="20"/>
          <w:szCs w:val="20"/>
        </w:rPr>
        <w:t>承包人承诺按合同约定承担工程的设计、实施、竣工及缺陷修复。</w:t>
      </w:r>
    </w:p>
    <w:p w14:paraId="408E7152">
      <w:pPr>
        <w:spacing w:before="195" w:line="226" w:lineRule="auto"/>
        <w:ind w:left="367"/>
        <w:rPr>
          <w:rFonts w:ascii="宋体" w:hAnsi="宋体" w:eastAsia="宋体" w:cs="宋体"/>
          <w:sz w:val="20"/>
          <w:szCs w:val="20"/>
        </w:rPr>
      </w:pPr>
      <w:r>
        <w:rPr>
          <w:rFonts w:ascii="Times New Roman" w:hAnsi="Times New Roman" w:eastAsia="Times New Roman" w:cs="Times New Roman"/>
          <w:spacing w:val="9"/>
          <w:sz w:val="20"/>
          <w:szCs w:val="20"/>
        </w:rPr>
        <w:t xml:space="preserve">7.  </w:t>
      </w:r>
      <w:r>
        <w:rPr>
          <w:rFonts w:ascii="宋体" w:hAnsi="宋体" w:eastAsia="宋体" w:cs="宋体"/>
          <w:spacing w:val="9"/>
          <w:sz w:val="20"/>
          <w:szCs w:val="20"/>
        </w:rPr>
        <w:t>发包人承诺按合同约定的条件、时</w:t>
      </w:r>
      <w:r>
        <w:rPr>
          <w:rFonts w:ascii="宋体" w:hAnsi="宋体" w:eastAsia="宋体" w:cs="宋体"/>
          <w:spacing w:val="8"/>
          <w:sz w:val="20"/>
          <w:szCs w:val="20"/>
        </w:rPr>
        <w:t>间和方式向承包人支付合同价款。</w:t>
      </w:r>
    </w:p>
    <w:p w14:paraId="12A4C9B5">
      <w:pPr>
        <w:spacing w:before="193" w:line="317" w:lineRule="auto"/>
        <w:ind w:left="12" w:firstLine="360"/>
        <w:rPr>
          <w:rFonts w:ascii="宋体" w:hAnsi="宋体" w:eastAsia="宋体" w:cs="宋体"/>
          <w:sz w:val="20"/>
          <w:szCs w:val="20"/>
        </w:rPr>
      </w:pPr>
      <w:r>
        <w:rPr>
          <w:rFonts w:ascii="Times New Roman" w:hAnsi="Times New Roman" w:eastAsia="Times New Roman" w:cs="Times New Roman"/>
          <w:spacing w:val="6"/>
          <w:sz w:val="20"/>
          <w:szCs w:val="20"/>
        </w:rPr>
        <w:t xml:space="preserve">8.  </w:t>
      </w:r>
      <w:r>
        <w:rPr>
          <w:rFonts w:ascii="宋体" w:hAnsi="宋体" w:eastAsia="宋体" w:cs="宋体"/>
          <w:spacing w:val="6"/>
          <w:sz w:val="20"/>
          <w:szCs w:val="20"/>
        </w:rPr>
        <w:t>承包人计划开始工作时间：</w:t>
      </w:r>
      <w:r>
        <w:rPr>
          <w:rFonts w:ascii="Times New Roman" w:hAnsi="Times New Roman" w:eastAsia="Times New Roman" w:cs="Times New Roman"/>
          <w:spacing w:val="6"/>
          <w:sz w:val="20"/>
          <w:szCs w:val="20"/>
        </w:rPr>
        <w:t>_________________</w:t>
      </w:r>
      <w:r>
        <w:rPr>
          <w:rFonts w:ascii="Times New Roman" w:hAnsi="Times New Roman" w:eastAsia="Times New Roman" w:cs="Times New Roman"/>
          <w:spacing w:val="-26"/>
          <w:sz w:val="20"/>
          <w:szCs w:val="20"/>
        </w:rPr>
        <w:t xml:space="preserve"> </w:t>
      </w:r>
      <w:r>
        <w:rPr>
          <w:rFonts w:ascii="宋体" w:hAnsi="宋体" w:eastAsia="宋体" w:cs="宋体"/>
          <w:spacing w:val="6"/>
          <w:sz w:val="20"/>
          <w:szCs w:val="20"/>
        </w:rPr>
        <w:t>，实际开始工作时间按照监理人开始工</w:t>
      </w:r>
      <w:r>
        <w:rPr>
          <w:rFonts w:ascii="宋体" w:hAnsi="宋体" w:eastAsia="宋体" w:cs="宋体"/>
          <w:spacing w:val="5"/>
          <w:sz w:val="20"/>
          <w:szCs w:val="20"/>
        </w:rPr>
        <w:t>作通</w:t>
      </w:r>
      <w:r>
        <w:rPr>
          <w:rFonts w:ascii="宋体" w:hAnsi="宋体" w:eastAsia="宋体" w:cs="宋体"/>
          <w:spacing w:val="8"/>
          <w:sz w:val="20"/>
          <w:szCs w:val="20"/>
        </w:rPr>
        <w:t>知中载明的开始工作时间为准。工期为</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8"/>
          <w:sz w:val="20"/>
          <w:szCs w:val="20"/>
        </w:rPr>
        <w:t xml:space="preserve"> </w:t>
      </w:r>
      <w:r>
        <w:rPr>
          <w:rFonts w:ascii="宋体" w:hAnsi="宋体" w:eastAsia="宋体" w:cs="宋体"/>
          <w:spacing w:val="8"/>
          <w:sz w:val="20"/>
          <w:szCs w:val="20"/>
        </w:rPr>
        <w:t>天。</w:t>
      </w:r>
    </w:p>
    <w:p w14:paraId="2C981B5A">
      <w:pPr>
        <w:spacing w:before="195" w:line="227" w:lineRule="auto"/>
        <w:ind w:left="368"/>
        <w:rPr>
          <w:rFonts w:ascii="宋体" w:hAnsi="宋体" w:eastAsia="宋体" w:cs="宋体"/>
          <w:sz w:val="20"/>
          <w:szCs w:val="20"/>
        </w:rPr>
      </w:pPr>
      <w:r>
        <w:rPr>
          <w:rFonts w:ascii="Times New Roman" w:hAnsi="Times New Roman" w:eastAsia="Times New Roman" w:cs="Times New Roman"/>
          <w:spacing w:val="7"/>
          <w:sz w:val="20"/>
          <w:szCs w:val="20"/>
        </w:rPr>
        <w:t xml:space="preserve">9.  </w:t>
      </w:r>
      <w:r>
        <w:rPr>
          <w:rFonts w:ascii="宋体" w:hAnsi="宋体" w:eastAsia="宋体" w:cs="宋体"/>
          <w:spacing w:val="7"/>
          <w:sz w:val="20"/>
          <w:szCs w:val="20"/>
        </w:rPr>
        <w:t>本协议书一式</w:t>
      </w:r>
      <w:r>
        <w:rPr>
          <w:rFonts w:ascii="宋体" w:hAnsi="宋体" w:eastAsia="宋体" w:cs="宋体"/>
          <w:spacing w:val="-96"/>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7"/>
          <w:sz w:val="20"/>
          <w:szCs w:val="20"/>
        </w:rPr>
        <w:t>份，合同双方各执一份。</w:t>
      </w:r>
    </w:p>
    <w:p w14:paraId="4DEF8FBA">
      <w:pPr>
        <w:spacing w:before="193" w:line="228" w:lineRule="auto"/>
        <w:ind w:left="384"/>
        <w:rPr>
          <w:rFonts w:ascii="宋体" w:hAnsi="宋体" w:eastAsia="宋体" w:cs="宋体"/>
          <w:sz w:val="20"/>
          <w:szCs w:val="20"/>
        </w:rPr>
      </w:pPr>
      <w:r>
        <w:rPr>
          <w:rFonts w:ascii="Times New Roman" w:hAnsi="Times New Roman" w:eastAsia="Times New Roman" w:cs="Times New Roman"/>
          <w:spacing w:val="8"/>
          <w:sz w:val="20"/>
          <w:szCs w:val="20"/>
        </w:rPr>
        <w:t xml:space="preserve">10.  </w:t>
      </w:r>
      <w:r>
        <w:rPr>
          <w:rFonts w:ascii="宋体" w:hAnsi="宋体" w:eastAsia="宋体" w:cs="宋体"/>
          <w:spacing w:val="8"/>
          <w:sz w:val="20"/>
          <w:szCs w:val="20"/>
        </w:rPr>
        <w:t>合同未尽事宜，双方另行签订补充协议。补充协议是合同的组成部分。</w:t>
      </w:r>
    </w:p>
    <w:p w14:paraId="7A0EDA26">
      <w:pPr>
        <w:spacing w:before="193" w:line="227" w:lineRule="auto"/>
        <w:ind w:left="11"/>
        <w:rPr>
          <w:rFonts w:ascii="宋体" w:hAnsi="宋体" w:eastAsia="宋体" w:cs="宋体"/>
          <w:sz w:val="20"/>
          <w:szCs w:val="20"/>
        </w:rPr>
      </w:pPr>
      <w:r>
        <w:rPr>
          <w:rFonts w:ascii="宋体" w:hAnsi="宋体" w:eastAsia="宋体" w:cs="宋体"/>
          <w:spacing w:val="10"/>
          <w:sz w:val="20"/>
          <w:szCs w:val="20"/>
        </w:rPr>
        <w:t>发包人</w:t>
      </w:r>
      <w:r>
        <w:rPr>
          <w:rFonts w:ascii="宋体" w:hAnsi="宋体" w:eastAsia="宋体" w:cs="宋体"/>
          <w:spacing w:val="-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
          <w:sz w:val="20"/>
          <w:szCs w:val="20"/>
        </w:rPr>
        <w:t>（</w:t>
      </w:r>
      <w:r>
        <w:rPr>
          <w:rFonts w:ascii="宋体" w:hAnsi="宋体" w:eastAsia="宋体" w:cs="宋体"/>
          <w:spacing w:val="10"/>
          <w:sz w:val="20"/>
          <w:szCs w:val="20"/>
        </w:rPr>
        <w:t>盖单位章）     承包人</w:t>
      </w:r>
      <w:r>
        <w:rPr>
          <w:rFonts w:ascii="宋体" w:hAnsi="宋体" w:eastAsia="宋体" w:cs="宋体"/>
          <w:spacing w:val="-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
          <w:sz w:val="20"/>
          <w:szCs w:val="20"/>
        </w:rPr>
        <w:t>（</w:t>
      </w:r>
      <w:r>
        <w:rPr>
          <w:rFonts w:ascii="宋体" w:hAnsi="宋体" w:eastAsia="宋体" w:cs="宋体"/>
          <w:spacing w:val="10"/>
          <w:sz w:val="20"/>
          <w:szCs w:val="20"/>
        </w:rPr>
        <w:t>盖单位章）</w:t>
      </w:r>
    </w:p>
    <w:p w14:paraId="5C5C309F">
      <w:pPr>
        <w:spacing w:before="195" w:line="228" w:lineRule="auto"/>
        <w:ind w:left="9"/>
        <w:rPr>
          <w:rFonts w:ascii="宋体" w:hAnsi="宋体" w:eastAsia="宋体" w:cs="宋体"/>
          <w:sz w:val="20"/>
          <w:szCs w:val="20"/>
        </w:rPr>
      </w:pPr>
      <w:r>
        <w:rPr>
          <w:rFonts w:ascii="宋体" w:hAnsi="宋体" w:eastAsia="宋体" w:cs="宋体"/>
          <w:spacing w:val="10"/>
          <w:sz w:val="20"/>
          <w:szCs w:val="20"/>
        </w:rPr>
        <w:t>法定代表人或其委托代理人</w:t>
      </w:r>
      <w:r>
        <w:rPr>
          <w:rFonts w:ascii="宋体" w:hAnsi="宋体" w:eastAsia="宋体" w:cs="宋体"/>
          <w:spacing w:val="-1"/>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签字）    法定代表人或其委托代理人</w:t>
      </w:r>
      <w:r>
        <w:rPr>
          <w:rFonts w:ascii="宋体" w:hAnsi="宋体" w:eastAsia="宋体" w:cs="宋体"/>
          <w:spacing w:val="-1"/>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签字）</w:t>
      </w:r>
    </w:p>
    <w:p w14:paraId="289A951A">
      <w:pPr>
        <w:tabs>
          <w:tab w:val="left" w:pos="944"/>
        </w:tabs>
        <w:spacing w:before="192" w:line="228" w:lineRule="auto"/>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8"/>
          <w:sz w:val="20"/>
          <w:szCs w:val="20"/>
        </w:rPr>
        <w:t xml:space="preserve"> </w:t>
      </w:r>
      <w:r>
        <w:rPr>
          <w:rFonts w:ascii="宋体" w:hAnsi="宋体" w:eastAsia="宋体" w:cs="宋体"/>
          <w:spacing w:val="-6"/>
          <w:sz w:val="20"/>
          <w:szCs w:val="20"/>
        </w:rPr>
        <w:t>年</w:t>
      </w:r>
      <w:r>
        <w:rPr>
          <w:rFonts w:ascii="宋体" w:hAnsi="宋体" w:eastAsia="宋体" w:cs="宋体"/>
          <w:spacing w:val="-9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1"/>
          <w:sz w:val="20"/>
          <w:szCs w:val="20"/>
        </w:rPr>
        <w:t xml:space="preserve"> </w:t>
      </w:r>
      <w:r>
        <w:rPr>
          <w:rFonts w:ascii="宋体" w:hAnsi="宋体" w:eastAsia="宋体" w:cs="宋体"/>
          <w:spacing w:val="-6"/>
          <w:sz w:val="20"/>
          <w:szCs w:val="20"/>
        </w:rPr>
        <w:t xml:space="preserve">月 </w:t>
      </w:r>
      <w:r>
        <w:rPr>
          <w:rFonts w:ascii="宋体" w:hAnsi="宋体" w:eastAsia="宋体" w:cs="宋体"/>
          <w:spacing w:val="5"/>
          <w:sz w:val="20"/>
          <w:szCs w:val="20"/>
          <w:u w:val="single" w:color="auto"/>
        </w:rPr>
        <w:t xml:space="preserve">       </w:t>
      </w:r>
      <w:r>
        <w:rPr>
          <w:rFonts w:ascii="宋体" w:hAnsi="宋体" w:eastAsia="宋体" w:cs="宋体"/>
          <w:spacing w:val="50"/>
          <w:sz w:val="20"/>
          <w:szCs w:val="20"/>
        </w:rPr>
        <w:t xml:space="preserve"> </w:t>
      </w:r>
      <w:r>
        <w:rPr>
          <w:rFonts w:ascii="宋体" w:hAnsi="宋体" w:eastAsia="宋体" w:cs="宋体"/>
          <w:spacing w:val="-6"/>
          <w:sz w:val="20"/>
          <w:szCs w:val="20"/>
        </w:rPr>
        <w:t>日</w:t>
      </w:r>
      <w:r>
        <w:rPr>
          <w:rFonts w:ascii="宋体" w:hAnsi="宋体" w:eastAsia="宋体" w:cs="宋体"/>
          <w:spacing w:val="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6"/>
          <w:sz w:val="20"/>
          <w:szCs w:val="20"/>
        </w:rPr>
        <w:t>年</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6"/>
          <w:sz w:val="20"/>
          <w:szCs w:val="20"/>
        </w:rPr>
        <w:t>月</w:t>
      </w:r>
      <w:r>
        <w:rPr>
          <w:rFonts w:ascii="宋体" w:hAnsi="宋体" w:eastAsia="宋体" w:cs="宋体"/>
          <w:spacing w:val="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48"/>
          <w:sz w:val="20"/>
          <w:szCs w:val="20"/>
        </w:rPr>
        <w:t xml:space="preserve"> </w:t>
      </w:r>
      <w:r>
        <w:rPr>
          <w:rFonts w:ascii="宋体" w:hAnsi="宋体" w:eastAsia="宋体" w:cs="宋体"/>
          <w:spacing w:val="-6"/>
          <w:sz w:val="20"/>
          <w:szCs w:val="20"/>
        </w:rPr>
        <w:t>日</w:t>
      </w:r>
    </w:p>
    <w:p w14:paraId="252D07B6">
      <w:pPr>
        <w:spacing w:line="228" w:lineRule="auto"/>
        <w:rPr>
          <w:rFonts w:ascii="宋体" w:hAnsi="宋体" w:eastAsia="宋体" w:cs="宋体"/>
          <w:sz w:val="20"/>
          <w:szCs w:val="20"/>
        </w:rPr>
        <w:sectPr>
          <w:footerReference r:id="rId215" w:type="default"/>
          <w:pgSz w:w="12240" w:h="15840"/>
          <w:pgMar w:top="1346" w:right="1682" w:bottom="1012" w:left="1699" w:header="0" w:footer="822" w:gutter="0"/>
          <w:cols w:space="720" w:num="1"/>
        </w:sectPr>
      </w:pPr>
    </w:p>
    <w:p w14:paraId="1AA6A29C">
      <w:pPr>
        <w:spacing w:before="67" w:line="222" w:lineRule="auto"/>
        <w:ind w:left="22"/>
        <w:outlineLvl w:val="1"/>
        <w:rPr>
          <w:rFonts w:ascii="黑体" w:hAnsi="黑体" w:eastAsia="黑体" w:cs="黑体"/>
          <w:sz w:val="24"/>
          <w:szCs w:val="24"/>
        </w:rPr>
      </w:pPr>
      <w:bookmarkStart w:id="532" w:name="bookmark434"/>
      <w:bookmarkEnd w:id="532"/>
      <w:bookmarkStart w:id="533" w:name="bookmark435"/>
      <w:bookmarkEnd w:id="533"/>
      <w:r>
        <w:rPr>
          <w:rFonts w:ascii="黑体" w:hAnsi="黑体" w:eastAsia="黑体" w:cs="黑体"/>
          <w:spacing w:val="-3"/>
          <w:sz w:val="24"/>
          <w:szCs w:val="24"/>
        </w:rPr>
        <w:t>附件二：履约担保格式</w:t>
      </w:r>
    </w:p>
    <w:p w14:paraId="43B20676">
      <w:pPr>
        <w:pStyle w:val="3"/>
        <w:spacing w:line="406" w:lineRule="auto"/>
      </w:pPr>
    </w:p>
    <w:p w14:paraId="0DF29326">
      <w:pPr>
        <w:spacing w:before="91" w:line="222" w:lineRule="auto"/>
        <w:ind w:left="3881"/>
        <w:rPr>
          <w:rFonts w:ascii="黑体" w:hAnsi="黑体" w:eastAsia="黑体" w:cs="黑体"/>
          <w:sz w:val="28"/>
          <w:szCs w:val="28"/>
        </w:rPr>
      </w:pPr>
      <w:r>
        <w:rPr>
          <w:rFonts w:ascii="黑体" w:hAnsi="黑体" w:eastAsia="黑体" w:cs="黑体"/>
          <w:spacing w:val="-3"/>
          <w:sz w:val="28"/>
          <w:szCs w:val="28"/>
        </w:rPr>
        <w:t>履约担保</w:t>
      </w:r>
    </w:p>
    <w:p w14:paraId="14AA3331">
      <w:pPr>
        <w:pStyle w:val="3"/>
        <w:spacing w:line="267" w:lineRule="auto"/>
      </w:pPr>
    </w:p>
    <w:p w14:paraId="720E992D">
      <w:pPr>
        <w:pStyle w:val="3"/>
        <w:spacing w:line="268" w:lineRule="auto"/>
      </w:pPr>
    </w:p>
    <w:p w14:paraId="1CF0C916">
      <w:pPr>
        <w:tabs>
          <w:tab w:val="left" w:pos="2203"/>
        </w:tabs>
        <w:spacing w:before="65" w:line="228" w:lineRule="auto"/>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（发包人名称</w:t>
      </w:r>
      <w:r>
        <w:rPr>
          <w:rFonts w:ascii="宋体" w:hAnsi="宋体" w:eastAsia="宋体" w:cs="宋体"/>
          <w:spacing w:val="2"/>
          <w:sz w:val="20"/>
          <w:szCs w:val="20"/>
        </w:rPr>
        <w:t>）：</w:t>
      </w:r>
    </w:p>
    <w:p w14:paraId="3E835A8B">
      <w:pPr>
        <w:pStyle w:val="3"/>
        <w:spacing w:line="282" w:lineRule="auto"/>
      </w:pPr>
    </w:p>
    <w:p w14:paraId="262A9B8B">
      <w:pPr>
        <w:pStyle w:val="3"/>
        <w:spacing w:line="283" w:lineRule="auto"/>
      </w:pPr>
    </w:p>
    <w:p w14:paraId="49E17164">
      <w:pPr>
        <w:spacing w:before="65" w:line="406" w:lineRule="auto"/>
        <w:ind w:left="7" w:right="2" w:firstLine="423"/>
        <w:jc w:val="both"/>
        <w:rPr>
          <w:rFonts w:ascii="宋体" w:hAnsi="宋体" w:eastAsia="宋体" w:cs="宋体"/>
          <w:sz w:val="20"/>
          <w:szCs w:val="20"/>
        </w:rPr>
      </w:pPr>
      <w:r>
        <w:rPr>
          <w:rFonts w:ascii="宋体" w:hAnsi="宋体" w:eastAsia="宋体" w:cs="宋体"/>
          <w:spacing w:val="7"/>
          <w:sz w:val="20"/>
          <w:szCs w:val="20"/>
        </w:rPr>
        <w:t>鉴于</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（发包人名称，以下简称</w:t>
      </w:r>
      <w:r>
        <w:rPr>
          <w:rFonts w:ascii="Times New Roman" w:hAnsi="Times New Roman" w:eastAsia="Times New Roman" w:cs="Times New Roman"/>
          <w:spacing w:val="6"/>
          <w:sz w:val="20"/>
          <w:szCs w:val="20"/>
        </w:rPr>
        <w:t>“</w:t>
      </w:r>
      <w:r>
        <w:rPr>
          <w:rFonts w:ascii="宋体" w:hAnsi="宋体" w:eastAsia="宋体" w:cs="宋体"/>
          <w:spacing w:val="6"/>
          <w:sz w:val="20"/>
          <w:szCs w:val="20"/>
        </w:rPr>
        <w:t>发包人</w:t>
      </w:r>
      <w:r>
        <w:rPr>
          <w:rFonts w:ascii="Times New Roman" w:hAnsi="Times New Roman" w:eastAsia="Times New Roman" w:cs="Times New Roman"/>
          <w:spacing w:val="6"/>
          <w:sz w:val="20"/>
          <w:szCs w:val="20"/>
        </w:rPr>
        <w:t>”</w:t>
      </w:r>
      <w:r>
        <w:rPr>
          <w:rFonts w:ascii="宋体" w:hAnsi="宋体" w:eastAsia="宋体" w:cs="宋体"/>
          <w:spacing w:val="6"/>
          <w:sz w:val="20"/>
          <w:szCs w:val="20"/>
        </w:rPr>
        <w:t xml:space="preserve">）接受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（承包人名称，以下称</w:t>
      </w:r>
      <w:r>
        <w:rPr>
          <w:rFonts w:ascii="Times New Roman" w:hAnsi="Times New Roman" w:eastAsia="Times New Roman" w:cs="Times New Roman"/>
          <w:spacing w:val="6"/>
          <w:sz w:val="20"/>
          <w:szCs w:val="20"/>
        </w:rPr>
        <w:t>“</w:t>
      </w:r>
      <w:r>
        <w:rPr>
          <w:rFonts w:ascii="宋体" w:hAnsi="宋体" w:eastAsia="宋体" w:cs="宋体"/>
          <w:spacing w:val="6"/>
          <w:sz w:val="20"/>
          <w:szCs w:val="20"/>
        </w:rPr>
        <w:t>承包人</w:t>
      </w:r>
      <w:r>
        <w:rPr>
          <w:rFonts w:ascii="Times New Roman" w:hAnsi="Times New Roman" w:eastAsia="Times New Roman" w:cs="Times New Roman"/>
          <w:spacing w:val="6"/>
          <w:sz w:val="20"/>
          <w:szCs w:val="20"/>
        </w:rPr>
        <w:t>”</w:t>
      </w:r>
      <w:r>
        <w:rPr>
          <w:rFonts w:ascii="宋体" w:hAnsi="宋体" w:eastAsia="宋体" w:cs="宋体"/>
          <w:spacing w:val="6"/>
          <w:sz w:val="20"/>
          <w:szCs w:val="20"/>
        </w:rPr>
        <w:t>）于</w:t>
      </w:r>
      <w:r>
        <w:rPr>
          <w:rFonts w:ascii="宋体" w:hAnsi="宋体" w:eastAsia="宋体" w:cs="宋体"/>
          <w:spacing w:val="6"/>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6"/>
          <w:sz w:val="20"/>
          <w:szCs w:val="20"/>
        </w:rPr>
        <w:t>年</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6"/>
          <w:sz w:val="20"/>
          <w:szCs w:val="20"/>
        </w:rPr>
        <w:t>月</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6"/>
          <w:sz w:val="20"/>
          <w:szCs w:val="20"/>
        </w:rPr>
        <w:t>日参加</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（项目名称）的投标。我</w:t>
      </w:r>
      <w:r>
        <w:rPr>
          <w:rFonts w:ascii="宋体" w:hAnsi="宋体" w:eastAsia="宋体" w:cs="宋体"/>
          <w:spacing w:val="5"/>
          <w:sz w:val="20"/>
          <w:szCs w:val="20"/>
        </w:rPr>
        <w:t>方愿意无条件地、不可</w:t>
      </w:r>
      <w:r>
        <w:rPr>
          <w:rFonts w:ascii="宋体" w:hAnsi="宋体" w:eastAsia="宋体" w:cs="宋体"/>
          <w:spacing w:val="9"/>
          <w:sz w:val="20"/>
          <w:szCs w:val="20"/>
        </w:rPr>
        <w:t>撤销地就承包人履行与你方订立的合同，向你方提供担保。</w:t>
      </w:r>
    </w:p>
    <w:p w14:paraId="64EAB3E4">
      <w:pPr>
        <w:spacing w:line="227" w:lineRule="auto"/>
        <w:ind w:left="444"/>
        <w:rPr>
          <w:rFonts w:ascii="宋体" w:hAnsi="宋体" w:eastAsia="宋体" w:cs="宋体"/>
          <w:sz w:val="20"/>
          <w:szCs w:val="20"/>
        </w:rPr>
      </w:pPr>
      <w:r>
        <w:rPr>
          <w:rFonts w:ascii="Times New Roman" w:hAnsi="Times New Roman" w:eastAsia="Times New Roman" w:cs="Times New Roman"/>
          <w:spacing w:val="2"/>
          <w:sz w:val="20"/>
          <w:szCs w:val="20"/>
        </w:rPr>
        <w:t xml:space="preserve">1.  </w:t>
      </w:r>
      <w:r>
        <w:rPr>
          <w:rFonts w:ascii="宋体" w:hAnsi="宋体" w:eastAsia="宋体" w:cs="宋体"/>
          <w:spacing w:val="2"/>
          <w:sz w:val="20"/>
          <w:szCs w:val="20"/>
        </w:rPr>
        <w:t>担保金额人民币（大写）</w:t>
      </w:r>
      <w:r>
        <w:rPr>
          <w:rFonts w:ascii="宋体" w:hAnsi="宋体" w:eastAsia="宋体" w:cs="宋体"/>
          <w:spacing w:val="5"/>
          <w:sz w:val="20"/>
          <w:szCs w:val="20"/>
          <w:u w:val="single" w:color="auto"/>
        </w:rPr>
        <w:t xml:space="preserve">                 </w:t>
      </w:r>
      <w:r>
        <w:rPr>
          <w:rFonts w:ascii="宋体" w:hAnsi="宋体" w:eastAsia="宋体" w:cs="宋体"/>
          <w:spacing w:val="33"/>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w:t>
      </w:r>
      <w:r>
        <w:rPr>
          <w:rFonts w:ascii="Times New Roman" w:hAnsi="Times New Roman" w:eastAsia="Times New Roman" w:cs="Times New Roman"/>
          <w:spacing w:val="-49"/>
          <w:sz w:val="20"/>
          <w:szCs w:val="20"/>
        </w:rPr>
        <w:t xml:space="preserve"> </w:t>
      </w:r>
      <w:r>
        <w:rPr>
          <w:rFonts w:ascii="Times New Roman" w:hAnsi="Times New Roman" w:eastAsia="Times New Roman" w:cs="Times New Roman"/>
          <w:sz w:val="20"/>
          <w:szCs w:val="20"/>
          <w:u w:val="single" w:color="auto"/>
        </w:rPr>
        <w:t xml:space="preserve">                           </w:t>
      </w:r>
      <w:r>
        <w:rPr>
          <w:rFonts w:ascii="Times New Roman" w:hAnsi="Times New Roman" w:eastAsia="Times New Roman" w:cs="Times New Roman"/>
          <w:spacing w:val="-4"/>
          <w:sz w:val="20"/>
          <w:szCs w:val="20"/>
        </w:rPr>
        <w:t xml:space="preserve"> </w:t>
      </w:r>
      <w:r>
        <w:rPr>
          <w:rFonts w:ascii="宋体" w:hAnsi="宋体" w:eastAsia="宋体" w:cs="宋体"/>
          <w:spacing w:val="2"/>
          <w:sz w:val="20"/>
          <w:szCs w:val="20"/>
        </w:rPr>
        <w:t>)</w:t>
      </w:r>
      <w:r>
        <w:rPr>
          <w:rFonts w:ascii="宋体" w:hAnsi="宋体" w:eastAsia="宋体" w:cs="宋体"/>
          <w:spacing w:val="20"/>
          <w:sz w:val="20"/>
          <w:szCs w:val="20"/>
        </w:rPr>
        <w:t xml:space="preserve"> </w:t>
      </w:r>
      <w:r>
        <w:rPr>
          <w:rFonts w:ascii="宋体" w:hAnsi="宋体" w:eastAsia="宋体" w:cs="宋体"/>
          <w:spacing w:val="2"/>
          <w:sz w:val="20"/>
          <w:szCs w:val="20"/>
        </w:rPr>
        <w:t>。</w:t>
      </w:r>
    </w:p>
    <w:p w14:paraId="298EA41D">
      <w:pPr>
        <w:spacing w:before="193" w:line="227" w:lineRule="auto"/>
        <w:jc w:val="right"/>
        <w:rPr>
          <w:rFonts w:ascii="宋体" w:hAnsi="宋体" w:eastAsia="宋体" w:cs="宋体"/>
          <w:sz w:val="20"/>
          <w:szCs w:val="20"/>
        </w:rPr>
      </w:pPr>
      <w:r>
        <w:rPr>
          <w:rFonts w:ascii="Times New Roman" w:hAnsi="Times New Roman" w:eastAsia="Times New Roman" w:cs="Times New Roman"/>
          <w:spacing w:val="8"/>
          <w:sz w:val="20"/>
          <w:szCs w:val="20"/>
        </w:rPr>
        <w:t xml:space="preserve">2.  </w:t>
      </w:r>
      <w:r>
        <w:rPr>
          <w:rFonts w:ascii="宋体" w:hAnsi="宋体" w:eastAsia="宋体" w:cs="宋体"/>
          <w:spacing w:val="8"/>
          <w:sz w:val="20"/>
          <w:szCs w:val="20"/>
        </w:rPr>
        <w:t>担保有效期自发包人与承包人签订的合同生效之日起至发包人签发工程接收证书之日止。</w:t>
      </w:r>
    </w:p>
    <w:p w14:paraId="37895A14">
      <w:pPr>
        <w:spacing w:before="193" w:line="228" w:lineRule="auto"/>
        <w:ind w:left="428"/>
        <w:rPr>
          <w:rFonts w:ascii="宋体" w:hAnsi="宋体" w:eastAsia="宋体" w:cs="宋体"/>
          <w:sz w:val="20"/>
          <w:szCs w:val="20"/>
        </w:rPr>
      </w:pPr>
      <w:r>
        <w:rPr>
          <w:rFonts w:ascii="Times New Roman" w:hAnsi="Times New Roman" w:eastAsia="Times New Roman" w:cs="Times New Roman"/>
          <w:spacing w:val="9"/>
          <w:sz w:val="20"/>
          <w:szCs w:val="20"/>
        </w:rPr>
        <w:t xml:space="preserve">3.  </w:t>
      </w:r>
      <w:r>
        <w:rPr>
          <w:rFonts w:ascii="宋体" w:hAnsi="宋体" w:eastAsia="宋体" w:cs="宋体"/>
          <w:spacing w:val="9"/>
          <w:sz w:val="20"/>
          <w:szCs w:val="20"/>
        </w:rPr>
        <w:t>担保有效期自发包人与承包人签订的合同生效之日起至承包人通过竣工</w:t>
      </w:r>
      <w:r>
        <w:rPr>
          <w:rFonts w:ascii="宋体" w:hAnsi="宋体" w:eastAsia="宋体" w:cs="宋体"/>
          <w:spacing w:val="8"/>
          <w:sz w:val="20"/>
          <w:szCs w:val="20"/>
        </w:rPr>
        <w:t>后试验之日止。</w:t>
      </w:r>
    </w:p>
    <w:p w14:paraId="712CA8D0">
      <w:pPr>
        <w:spacing w:before="195" w:line="316" w:lineRule="auto"/>
        <w:ind w:left="9" w:right="2" w:firstLine="414"/>
        <w:rPr>
          <w:rFonts w:ascii="宋体" w:hAnsi="宋体" w:eastAsia="宋体" w:cs="宋体"/>
          <w:sz w:val="20"/>
          <w:szCs w:val="20"/>
        </w:rPr>
      </w:pPr>
      <w:r>
        <w:rPr>
          <w:rFonts w:ascii="Times New Roman" w:hAnsi="Times New Roman" w:eastAsia="Times New Roman" w:cs="Times New Roman"/>
          <w:spacing w:val="9"/>
          <w:sz w:val="20"/>
          <w:szCs w:val="20"/>
        </w:rPr>
        <w:t xml:space="preserve">4.  </w:t>
      </w:r>
      <w:r>
        <w:rPr>
          <w:rFonts w:ascii="宋体" w:hAnsi="宋体" w:eastAsia="宋体" w:cs="宋体"/>
          <w:spacing w:val="9"/>
          <w:sz w:val="20"/>
          <w:szCs w:val="20"/>
        </w:rPr>
        <w:t>在本担保有效期内，因承包人违反合同约定的义务给你方造成经济损失时，我方在</w:t>
      </w:r>
      <w:r>
        <w:rPr>
          <w:rFonts w:ascii="宋体" w:hAnsi="宋体" w:eastAsia="宋体" w:cs="宋体"/>
          <w:spacing w:val="8"/>
          <w:sz w:val="20"/>
          <w:szCs w:val="20"/>
        </w:rPr>
        <w:t>收到你方以书面形式提出的在担保金额内的赔偿要求后，在</w:t>
      </w:r>
      <w:r>
        <w:rPr>
          <w:rFonts w:ascii="宋体" w:hAnsi="宋体" w:eastAsia="宋体" w:cs="宋体"/>
          <w:spacing w:val="-31"/>
          <w:sz w:val="20"/>
          <w:szCs w:val="20"/>
        </w:rPr>
        <w:t xml:space="preserve"> </w:t>
      </w:r>
      <w:r>
        <w:rPr>
          <w:rFonts w:ascii="Times New Roman" w:hAnsi="Times New Roman" w:eastAsia="Times New Roman" w:cs="Times New Roman"/>
          <w:spacing w:val="8"/>
          <w:sz w:val="20"/>
          <w:szCs w:val="20"/>
        </w:rPr>
        <w:t>7</w:t>
      </w:r>
      <w:r>
        <w:rPr>
          <w:rFonts w:ascii="Times New Roman" w:hAnsi="Times New Roman" w:eastAsia="Times New Roman" w:cs="Times New Roman"/>
          <w:spacing w:val="16"/>
          <w:w w:val="101"/>
          <w:sz w:val="20"/>
          <w:szCs w:val="20"/>
        </w:rPr>
        <w:t xml:space="preserve"> </w:t>
      </w:r>
      <w:r>
        <w:rPr>
          <w:rFonts w:ascii="宋体" w:hAnsi="宋体" w:eastAsia="宋体" w:cs="宋体"/>
          <w:spacing w:val="8"/>
          <w:sz w:val="20"/>
          <w:szCs w:val="20"/>
        </w:rPr>
        <w:t>天内支付。</w:t>
      </w:r>
    </w:p>
    <w:p w14:paraId="393B64C3">
      <w:pPr>
        <w:spacing w:before="195" w:line="318" w:lineRule="auto"/>
        <w:ind w:left="8" w:firstLine="421"/>
        <w:rPr>
          <w:rFonts w:ascii="宋体" w:hAnsi="宋体" w:eastAsia="宋体" w:cs="宋体"/>
          <w:sz w:val="20"/>
          <w:szCs w:val="20"/>
        </w:rPr>
      </w:pPr>
      <w:r>
        <w:rPr>
          <w:rFonts w:ascii="Times New Roman" w:hAnsi="Times New Roman" w:eastAsia="Times New Roman" w:cs="Times New Roman"/>
          <w:spacing w:val="10"/>
          <w:sz w:val="20"/>
          <w:szCs w:val="20"/>
        </w:rPr>
        <w:t xml:space="preserve">5.  </w:t>
      </w:r>
      <w:r>
        <w:rPr>
          <w:rFonts w:ascii="宋体" w:hAnsi="宋体" w:eastAsia="宋体" w:cs="宋体"/>
          <w:spacing w:val="10"/>
          <w:sz w:val="20"/>
          <w:szCs w:val="20"/>
        </w:rPr>
        <w:t>发包人和承包人按《通用合同条款》第</w:t>
      </w:r>
      <w:r>
        <w:rPr>
          <w:rFonts w:ascii="宋体" w:hAnsi="宋体" w:eastAsia="宋体" w:cs="宋体"/>
          <w:spacing w:val="-11"/>
          <w:sz w:val="20"/>
          <w:szCs w:val="20"/>
        </w:rPr>
        <w:t xml:space="preserve"> </w:t>
      </w:r>
      <w:r>
        <w:rPr>
          <w:rFonts w:ascii="Times New Roman" w:hAnsi="Times New Roman" w:eastAsia="Times New Roman" w:cs="Times New Roman"/>
          <w:spacing w:val="10"/>
          <w:sz w:val="20"/>
          <w:szCs w:val="20"/>
        </w:rPr>
        <w:t xml:space="preserve">15 </w:t>
      </w:r>
      <w:r>
        <w:rPr>
          <w:rFonts w:ascii="宋体" w:hAnsi="宋体" w:eastAsia="宋体" w:cs="宋体"/>
          <w:spacing w:val="10"/>
          <w:sz w:val="20"/>
          <w:szCs w:val="20"/>
        </w:rPr>
        <w:t>条变更合同时，我方承担本担保规定的义务不</w:t>
      </w:r>
      <w:r>
        <w:rPr>
          <w:rFonts w:ascii="宋体" w:hAnsi="宋体" w:eastAsia="宋体" w:cs="宋体"/>
          <w:sz w:val="20"/>
          <w:szCs w:val="20"/>
        </w:rPr>
        <w:t>变。</w:t>
      </w:r>
    </w:p>
    <w:p w14:paraId="1152CE99">
      <w:pPr>
        <w:pStyle w:val="3"/>
        <w:spacing w:line="345" w:lineRule="auto"/>
      </w:pPr>
    </w:p>
    <w:p w14:paraId="4A131751">
      <w:pPr>
        <w:pStyle w:val="3"/>
        <w:spacing w:line="345" w:lineRule="auto"/>
      </w:pPr>
    </w:p>
    <w:p w14:paraId="08AE3E03">
      <w:pPr>
        <w:spacing w:before="65" w:line="227" w:lineRule="auto"/>
        <w:ind w:left="3429"/>
        <w:rPr>
          <w:rFonts w:ascii="宋体" w:hAnsi="宋体" w:eastAsia="宋体" w:cs="宋体"/>
          <w:sz w:val="20"/>
          <w:szCs w:val="20"/>
        </w:rPr>
      </w:pPr>
      <w:r>
        <w:rPr>
          <w:rFonts w:ascii="宋体" w:hAnsi="宋体" w:eastAsia="宋体" w:cs="宋体"/>
          <w:spacing w:val="12"/>
          <w:sz w:val="20"/>
          <w:szCs w:val="20"/>
        </w:rPr>
        <w:t>担 保</w:t>
      </w:r>
      <w:r>
        <w:rPr>
          <w:rFonts w:ascii="宋体" w:hAnsi="宋体" w:eastAsia="宋体" w:cs="宋体"/>
          <w:spacing w:val="15"/>
          <w:sz w:val="20"/>
          <w:szCs w:val="20"/>
        </w:rPr>
        <w:t xml:space="preserve"> </w:t>
      </w:r>
      <w:r>
        <w:rPr>
          <w:rFonts w:ascii="宋体" w:hAnsi="宋体" w:eastAsia="宋体" w:cs="宋体"/>
          <w:spacing w:val="12"/>
          <w:sz w:val="20"/>
          <w:szCs w:val="20"/>
        </w:rPr>
        <w:t>人</w:t>
      </w:r>
      <w:r>
        <w:rPr>
          <w:rFonts w:ascii="宋体" w:hAnsi="宋体" w:eastAsia="宋体" w:cs="宋体"/>
          <w:spacing w:val="-18"/>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18"/>
          <w:sz w:val="20"/>
          <w:szCs w:val="20"/>
        </w:rPr>
        <w:t>（</w:t>
      </w:r>
      <w:r>
        <w:rPr>
          <w:rFonts w:ascii="宋体" w:hAnsi="宋体" w:eastAsia="宋体" w:cs="宋体"/>
          <w:spacing w:val="12"/>
          <w:sz w:val="20"/>
          <w:szCs w:val="20"/>
        </w:rPr>
        <w:t>盖单位章）</w:t>
      </w:r>
    </w:p>
    <w:p w14:paraId="20263207">
      <w:pPr>
        <w:pStyle w:val="3"/>
        <w:spacing w:line="287" w:lineRule="auto"/>
      </w:pPr>
    </w:p>
    <w:p w14:paraId="7EFA4D08">
      <w:pPr>
        <w:spacing w:before="65" w:line="228" w:lineRule="auto"/>
        <w:ind w:left="3429"/>
        <w:rPr>
          <w:rFonts w:ascii="宋体" w:hAnsi="宋体" w:eastAsia="宋体" w:cs="宋体"/>
          <w:sz w:val="20"/>
          <w:szCs w:val="20"/>
        </w:rPr>
      </w:pPr>
      <w:r>
        <w:rPr>
          <w:rFonts w:ascii="宋体" w:hAnsi="宋体" w:eastAsia="宋体" w:cs="宋体"/>
          <w:spacing w:val="10"/>
          <w:sz w:val="20"/>
          <w:szCs w:val="20"/>
        </w:rPr>
        <w:t>法定代表人或其委托代理人</w:t>
      </w:r>
      <w:r>
        <w:rPr>
          <w:rFonts w:ascii="宋体" w:hAnsi="宋体" w:eastAsia="宋体" w:cs="宋体"/>
          <w:spacing w:val="-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10"/>
          <w:sz w:val="20"/>
          <w:szCs w:val="20"/>
        </w:rPr>
        <w:t>签字）</w:t>
      </w:r>
    </w:p>
    <w:p w14:paraId="518342F0">
      <w:pPr>
        <w:pStyle w:val="3"/>
        <w:spacing w:line="286" w:lineRule="auto"/>
      </w:pPr>
    </w:p>
    <w:p w14:paraId="45FF86E9">
      <w:pPr>
        <w:spacing w:before="66" w:line="237" w:lineRule="auto"/>
        <w:ind w:left="3428"/>
        <w:rPr>
          <w:rFonts w:ascii="宋体" w:hAnsi="宋体" w:eastAsia="宋体" w:cs="宋体"/>
          <w:sz w:val="20"/>
          <w:szCs w:val="20"/>
        </w:rPr>
      </w:pPr>
      <w:r>
        <w:rPr>
          <w:rFonts w:ascii="宋体" w:hAnsi="宋体" w:eastAsia="宋体" w:cs="宋体"/>
          <w:spacing w:val="-3"/>
          <w:sz w:val="20"/>
          <w:szCs w:val="20"/>
        </w:rPr>
        <w:t>地</w:t>
      </w:r>
      <w:r>
        <w:rPr>
          <w:rFonts w:ascii="宋体" w:hAnsi="宋体" w:eastAsia="宋体" w:cs="宋体"/>
          <w:spacing w:val="7"/>
          <w:sz w:val="20"/>
          <w:szCs w:val="20"/>
        </w:rPr>
        <w:t xml:space="preserve">    </w:t>
      </w:r>
      <w:r>
        <w:rPr>
          <w:rFonts w:ascii="宋体" w:hAnsi="宋体" w:eastAsia="宋体" w:cs="宋体"/>
          <w:spacing w:val="-3"/>
          <w:sz w:val="20"/>
          <w:szCs w:val="20"/>
        </w:rPr>
        <w:t>址</w:t>
      </w:r>
      <w:r>
        <w:rPr>
          <w:rFonts w:ascii="宋体" w:hAnsi="宋体" w:eastAsia="宋体" w:cs="宋体"/>
          <w:spacing w:val="-73"/>
          <w:sz w:val="20"/>
          <w:szCs w:val="20"/>
        </w:rPr>
        <w:t xml:space="preserve"> </w:t>
      </w:r>
      <w:r>
        <w:rPr>
          <w:rFonts w:ascii="宋体" w:hAnsi="宋体" w:eastAsia="宋体" w:cs="宋体"/>
          <w:spacing w:val="-3"/>
          <w:sz w:val="20"/>
          <w:szCs w:val="20"/>
        </w:rPr>
        <w:t>：</w:t>
      </w:r>
      <w:r>
        <w:rPr>
          <w:rFonts w:ascii="宋体" w:hAnsi="宋体" w:eastAsia="宋体" w:cs="宋体"/>
          <w:spacing w:val="-3"/>
          <w:sz w:val="20"/>
          <w:szCs w:val="20"/>
          <w:u w:val="single" w:color="auto"/>
        </w:rPr>
        <w:t xml:space="preserve">                             </w:t>
      </w:r>
      <w:r>
        <w:rPr>
          <w:rFonts w:ascii="宋体" w:hAnsi="宋体" w:eastAsia="宋体" w:cs="宋体"/>
          <w:spacing w:val="-4"/>
          <w:sz w:val="20"/>
          <w:szCs w:val="20"/>
          <w:u w:val="single" w:color="auto"/>
        </w:rPr>
        <w:t xml:space="preserve">          </w:t>
      </w:r>
    </w:p>
    <w:p w14:paraId="2A0C7E13">
      <w:pPr>
        <w:pStyle w:val="3"/>
        <w:spacing w:line="276" w:lineRule="auto"/>
      </w:pPr>
    </w:p>
    <w:p w14:paraId="756831B3">
      <w:pPr>
        <w:spacing w:before="65" w:line="228" w:lineRule="auto"/>
        <w:ind w:left="3443"/>
        <w:rPr>
          <w:rFonts w:ascii="宋体" w:hAnsi="宋体" w:eastAsia="宋体" w:cs="宋体"/>
          <w:sz w:val="20"/>
          <w:szCs w:val="20"/>
        </w:rPr>
      </w:pPr>
      <w:r>
        <w:rPr>
          <w:rFonts w:ascii="宋体" w:hAnsi="宋体" w:eastAsia="宋体" w:cs="宋体"/>
          <w:spacing w:val="5"/>
          <w:sz w:val="20"/>
          <w:szCs w:val="20"/>
        </w:rPr>
        <w:t>邮政编码：</w:t>
      </w:r>
      <w:r>
        <w:rPr>
          <w:rFonts w:ascii="宋体" w:hAnsi="宋体" w:eastAsia="宋体" w:cs="宋体"/>
          <w:sz w:val="20"/>
          <w:szCs w:val="20"/>
          <w:u w:val="single" w:color="auto"/>
        </w:rPr>
        <w:t xml:space="preserve">                                      </w:t>
      </w:r>
    </w:p>
    <w:p w14:paraId="7705A5D9">
      <w:pPr>
        <w:pStyle w:val="3"/>
        <w:spacing w:line="286" w:lineRule="auto"/>
      </w:pPr>
    </w:p>
    <w:p w14:paraId="7618252E">
      <w:pPr>
        <w:spacing w:before="65" w:line="230" w:lineRule="auto"/>
        <w:ind w:left="3452"/>
        <w:rPr>
          <w:rFonts w:ascii="宋体" w:hAnsi="宋体" w:eastAsia="宋体" w:cs="宋体"/>
          <w:sz w:val="20"/>
          <w:szCs w:val="20"/>
        </w:rPr>
      </w:pPr>
      <w:r>
        <w:rPr>
          <w:rFonts w:ascii="宋体" w:hAnsi="宋体" w:eastAsia="宋体" w:cs="宋体"/>
          <w:spacing w:val="-13"/>
          <w:sz w:val="20"/>
          <w:szCs w:val="20"/>
        </w:rPr>
        <w:t>电</w:t>
      </w:r>
      <w:r>
        <w:rPr>
          <w:rFonts w:ascii="宋体" w:hAnsi="宋体" w:eastAsia="宋体" w:cs="宋体"/>
          <w:spacing w:val="7"/>
          <w:sz w:val="20"/>
          <w:szCs w:val="20"/>
        </w:rPr>
        <w:t xml:space="preserve">    </w:t>
      </w:r>
      <w:r>
        <w:rPr>
          <w:rFonts w:ascii="宋体" w:hAnsi="宋体" w:eastAsia="宋体" w:cs="宋体"/>
          <w:spacing w:val="-13"/>
          <w:sz w:val="20"/>
          <w:szCs w:val="20"/>
        </w:rPr>
        <w:t>话</w:t>
      </w:r>
      <w:r>
        <w:rPr>
          <w:rFonts w:ascii="宋体" w:hAnsi="宋体" w:eastAsia="宋体" w:cs="宋体"/>
          <w:spacing w:val="-74"/>
          <w:sz w:val="20"/>
          <w:szCs w:val="20"/>
        </w:rPr>
        <w:t xml:space="preserve"> </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2E22C54E">
      <w:pPr>
        <w:pStyle w:val="3"/>
        <w:spacing w:line="283" w:lineRule="auto"/>
      </w:pPr>
    </w:p>
    <w:p w14:paraId="1B695C99">
      <w:pPr>
        <w:tabs>
          <w:tab w:val="left" w:pos="5412"/>
        </w:tabs>
        <w:spacing w:before="66" w:line="228" w:lineRule="auto"/>
        <w:ind w:left="4365"/>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2"/>
          <w:sz w:val="20"/>
          <w:szCs w:val="20"/>
        </w:rPr>
        <w:t>年</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2"/>
          <w:sz w:val="20"/>
          <w:szCs w:val="20"/>
        </w:rPr>
        <w:t>月</w:t>
      </w:r>
      <w:r>
        <w:rPr>
          <w:rFonts w:ascii="宋体" w:hAnsi="宋体" w:eastAsia="宋体" w:cs="宋体"/>
          <w:spacing w:val="4"/>
          <w:sz w:val="20"/>
          <w:szCs w:val="20"/>
          <w:u w:val="single" w:color="auto"/>
        </w:rPr>
        <w:t xml:space="preserve">        </w:t>
      </w:r>
      <w:r>
        <w:rPr>
          <w:rFonts w:ascii="宋体" w:hAnsi="宋体" w:eastAsia="宋体" w:cs="宋体"/>
          <w:spacing w:val="-48"/>
          <w:sz w:val="20"/>
          <w:szCs w:val="20"/>
        </w:rPr>
        <w:t xml:space="preserve"> </w:t>
      </w:r>
      <w:r>
        <w:rPr>
          <w:rFonts w:ascii="宋体" w:hAnsi="宋体" w:eastAsia="宋体" w:cs="宋体"/>
          <w:spacing w:val="-2"/>
          <w:sz w:val="20"/>
          <w:szCs w:val="20"/>
        </w:rPr>
        <w:t>日</w:t>
      </w:r>
    </w:p>
    <w:p w14:paraId="142F107B">
      <w:pPr>
        <w:spacing w:before="224" w:line="227" w:lineRule="auto"/>
        <w:ind w:left="8"/>
        <w:rPr>
          <w:rFonts w:ascii="宋体" w:hAnsi="宋体" w:eastAsia="宋体" w:cs="宋体"/>
          <w:sz w:val="20"/>
          <w:szCs w:val="20"/>
        </w:rPr>
      </w:pPr>
      <w:r>
        <w:rPr>
          <w:rFonts w:ascii="宋体" w:hAnsi="宋体" w:eastAsia="宋体" w:cs="宋体"/>
          <w:spacing w:val="8"/>
          <w:sz w:val="20"/>
          <w:szCs w:val="20"/>
        </w:rPr>
        <w:t>注：委托代理人应附授权委托书。</w:t>
      </w:r>
    </w:p>
    <w:p w14:paraId="18881024">
      <w:pPr>
        <w:spacing w:line="227" w:lineRule="auto"/>
        <w:rPr>
          <w:rFonts w:ascii="宋体" w:hAnsi="宋体" w:eastAsia="宋体" w:cs="宋体"/>
          <w:sz w:val="20"/>
          <w:szCs w:val="20"/>
        </w:rPr>
        <w:sectPr>
          <w:footerReference r:id="rId216" w:type="default"/>
          <w:pgSz w:w="12240" w:h="15840"/>
          <w:pgMar w:top="1346" w:right="1679" w:bottom="1012" w:left="1699" w:header="0" w:footer="822" w:gutter="0"/>
          <w:cols w:space="720" w:num="1"/>
        </w:sectPr>
      </w:pPr>
    </w:p>
    <w:p w14:paraId="7FC6EB98">
      <w:pPr>
        <w:spacing w:before="67" w:line="222" w:lineRule="auto"/>
        <w:ind w:left="22"/>
        <w:outlineLvl w:val="1"/>
        <w:rPr>
          <w:rFonts w:ascii="黑体" w:hAnsi="黑体" w:eastAsia="黑体" w:cs="黑体"/>
          <w:sz w:val="24"/>
          <w:szCs w:val="24"/>
        </w:rPr>
      </w:pPr>
      <w:bookmarkStart w:id="534" w:name="bookmark436"/>
      <w:bookmarkEnd w:id="534"/>
      <w:bookmarkStart w:id="535" w:name="bookmark437"/>
      <w:bookmarkEnd w:id="535"/>
      <w:r>
        <w:rPr>
          <w:rFonts w:ascii="黑体" w:hAnsi="黑体" w:eastAsia="黑体" w:cs="黑体"/>
          <w:spacing w:val="-3"/>
          <w:sz w:val="24"/>
          <w:szCs w:val="24"/>
        </w:rPr>
        <w:t>附件三：预付款担保格式</w:t>
      </w:r>
    </w:p>
    <w:p w14:paraId="04FA38E7">
      <w:pPr>
        <w:pStyle w:val="3"/>
        <w:spacing w:line="406" w:lineRule="auto"/>
      </w:pPr>
    </w:p>
    <w:p w14:paraId="433DC48C">
      <w:pPr>
        <w:spacing w:before="91" w:line="222" w:lineRule="auto"/>
        <w:ind w:left="3745"/>
        <w:rPr>
          <w:rFonts w:ascii="黑体" w:hAnsi="黑体" w:eastAsia="黑体" w:cs="黑体"/>
          <w:sz w:val="28"/>
          <w:szCs w:val="28"/>
        </w:rPr>
      </w:pPr>
      <w:r>
        <w:rPr>
          <w:rFonts w:ascii="黑体" w:hAnsi="黑体" w:eastAsia="黑体" w:cs="黑体"/>
          <w:spacing w:val="-3"/>
          <w:sz w:val="28"/>
          <w:szCs w:val="28"/>
        </w:rPr>
        <w:t>预付款担保</w:t>
      </w:r>
    </w:p>
    <w:p w14:paraId="4DC91003">
      <w:pPr>
        <w:pStyle w:val="3"/>
        <w:spacing w:line="267" w:lineRule="auto"/>
      </w:pPr>
    </w:p>
    <w:p w14:paraId="5D2CE665">
      <w:pPr>
        <w:pStyle w:val="3"/>
        <w:spacing w:line="268" w:lineRule="auto"/>
      </w:pPr>
    </w:p>
    <w:p w14:paraId="26F29582">
      <w:pPr>
        <w:tabs>
          <w:tab w:val="left" w:pos="2203"/>
        </w:tabs>
        <w:spacing w:before="65" w:line="228" w:lineRule="auto"/>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4"/>
          <w:sz w:val="20"/>
          <w:szCs w:val="20"/>
        </w:rPr>
        <w:t xml:space="preserve"> </w:t>
      </w:r>
      <w:r>
        <w:rPr>
          <w:rFonts w:ascii="宋体" w:hAnsi="宋体" w:eastAsia="宋体" w:cs="宋体"/>
          <w:spacing w:val="8"/>
          <w:sz w:val="20"/>
          <w:szCs w:val="20"/>
        </w:rPr>
        <w:t>（发包人名称</w:t>
      </w:r>
      <w:r>
        <w:rPr>
          <w:rFonts w:ascii="宋体" w:hAnsi="宋体" w:eastAsia="宋体" w:cs="宋体"/>
          <w:spacing w:val="1"/>
          <w:sz w:val="20"/>
          <w:szCs w:val="20"/>
        </w:rPr>
        <w:t>）：</w:t>
      </w:r>
    </w:p>
    <w:p w14:paraId="1F281D3C">
      <w:pPr>
        <w:pStyle w:val="3"/>
        <w:spacing w:line="282" w:lineRule="auto"/>
      </w:pPr>
    </w:p>
    <w:p w14:paraId="5E9FD7F1">
      <w:pPr>
        <w:pStyle w:val="3"/>
        <w:spacing w:line="282" w:lineRule="auto"/>
      </w:pPr>
    </w:p>
    <w:p w14:paraId="749D0763">
      <w:pPr>
        <w:spacing w:before="65" w:line="406" w:lineRule="auto"/>
        <w:ind w:left="10" w:firstLine="418"/>
        <w:jc w:val="both"/>
        <w:rPr>
          <w:rFonts w:ascii="宋体" w:hAnsi="宋体" w:eastAsia="宋体" w:cs="宋体"/>
          <w:sz w:val="20"/>
          <w:szCs w:val="20"/>
        </w:rPr>
      </w:pPr>
      <w:r>
        <w:rPr>
          <w:rFonts w:ascii="宋体" w:hAnsi="宋体" w:eastAsia="宋体" w:cs="宋体"/>
          <w:spacing w:val="10"/>
          <w:sz w:val="20"/>
          <w:szCs w:val="20"/>
        </w:rPr>
        <w:t>根据</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10"/>
          <w:sz w:val="20"/>
          <w:szCs w:val="20"/>
        </w:rPr>
        <w:t>（承包人名称</w:t>
      </w:r>
      <w:r>
        <w:rPr>
          <w:rFonts w:ascii="宋体" w:hAnsi="宋体" w:eastAsia="宋体" w:cs="宋体"/>
          <w:spacing w:val="-7"/>
          <w:sz w:val="20"/>
          <w:szCs w:val="20"/>
        </w:rPr>
        <w:t>）（</w:t>
      </w:r>
      <w:r>
        <w:rPr>
          <w:rFonts w:ascii="宋体" w:hAnsi="宋体" w:eastAsia="宋体" w:cs="宋体"/>
          <w:spacing w:val="10"/>
          <w:sz w:val="20"/>
          <w:szCs w:val="20"/>
        </w:rPr>
        <w:t>以下称</w:t>
      </w:r>
      <w:r>
        <w:rPr>
          <w:rFonts w:ascii="Times New Roman" w:hAnsi="Times New Roman" w:eastAsia="Times New Roman" w:cs="Times New Roman"/>
          <w:spacing w:val="10"/>
          <w:sz w:val="20"/>
          <w:szCs w:val="20"/>
        </w:rPr>
        <w:t>“</w:t>
      </w:r>
      <w:r>
        <w:rPr>
          <w:rFonts w:ascii="宋体" w:hAnsi="宋体" w:eastAsia="宋体" w:cs="宋体"/>
          <w:spacing w:val="10"/>
          <w:sz w:val="20"/>
          <w:szCs w:val="20"/>
        </w:rPr>
        <w:t>承包人</w:t>
      </w:r>
      <w:r>
        <w:rPr>
          <w:rFonts w:ascii="Times New Roman" w:hAnsi="Times New Roman" w:eastAsia="Times New Roman" w:cs="Times New Roman"/>
          <w:spacing w:val="10"/>
          <w:sz w:val="20"/>
          <w:szCs w:val="20"/>
        </w:rPr>
        <w:t>”</w:t>
      </w:r>
      <w:r>
        <w:rPr>
          <w:rFonts w:ascii="宋体" w:hAnsi="宋体" w:eastAsia="宋体" w:cs="宋体"/>
          <w:spacing w:val="10"/>
          <w:sz w:val="20"/>
          <w:szCs w:val="20"/>
        </w:rPr>
        <w:t>）与</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10"/>
          <w:sz w:val="20"/>
          <w:szCs w:val="20"/>
        </w:rPr>
        <w:t>（发包人名称</w:t>
      </w:r>
      <w:r>
        <w:rPr>
          <w:rFonts w:ascii="宋体" w:hAnsi="宋体" w:eastAsia="宋体" w:cs="宋体"/>
          <w:spacing w:val="-7"/>
          <w:sz w:val="20"/>
          <w:szCs w:val="20"/>
        </w:rPr>
        <w:t>）（</w:t>
      </w:r>
      <w:r>
        <w:rPr>
          <w:rFonts w:ascii="宋体" w:hAnsi="宋体" w:eastAsia="宋体" w:cs="宋体"/>
          <w:spacing w:val="10"/>
          <w:sz w:val="20"/>
          <w:szCs w:val="20"/>
        </w:rPr>
        <w:t>以</w:t>
      </w:r>
      <w:r>
        <w:rPr>
          <w:rFonts w:ascii="宋体" w:hAnsi="宋体" w:eastAsia="宋体" w:cs="宋体"/>
          <w:spacing w:val="6"/>
          <w:sz w:val="20"/>
          <w:szCs w:val="20"/>
        </w:rPr>
        <w:t>下简称</w:t>
      </w:r>
      <w:r>
        <w:rPr>
          <w:rFonts w:ascii="Times New Roman" w:hAnsi="Times New Roman" w:eastAsia="Times New Roman" w:cs="Times New Roman"/>
          <w:spacing w:val="6"/>
          <w:sz w:val="20"/>
          <w:szCs w:val="20"/>
        </w:rPr>
        <w:t>“</w:t>
      </w:r>
      <w:r>
        <w:rPr>
          <w:rFonts w:ascii="宋体" w:hAnsi="宋体" w:eastAsia="宋体" w:cs="宋体"/>
          <w:spacing w:val="6"/>
          <w:sz w:val="20"/>
          <w:szCs w:val="20"/>
        </w:rPr>
        <w:t>发包人</w:t>
      </w:r>
      <w:r>
        <w:rPr>
          <w:rFonts w:ascii="Times New Roman" w:hAnsi="Times New Roman" w:eastAsia="Times New Roman" w:cs="Times New Roman"/>
          <w:spacing w:val="6"/>
          <w:sz w:val="20"/>
          <w:szCs w:val="20"/>
        </w:rPr>
        <w:t>”</w:t>
      </w:r>
      <w:r>
        <w:rPr>
          <w:rFonts w:ascii="宋体" w:hAnsi="宋体" w:eastAsia="宋体" w:cs="宋体"/>
          <w:spacing w:val="6"/>
          <w:sz w:val="20"/>
          <w:szCs w:val="20"/>
        </w:rPr>
        <w:t>）于</w:t>
      </w:r>
      <w:r>
        <w:rPr>
          <w:rFonts w:ascii="宋体" w:hAnsi="宋体" w:eastAsia="宋体" w:cs="宋体"/>
          <w:spacing w:val="-99"/>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年</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6"/>
          <w:sz w:val="20"/>
          <w:szCs w:val="20"/>
        </w:rPr>
        <w:t>月</w:t>
      </w:r>
      <w:r>
        <w:rPr>
          <w:rFonts w:ascii="宋体" w:hAnsi="宋体" w:eastAsia="宋体" w:cs="宋体"/>
          <w:spacing w:val="6"/>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6"/>
          <w:sz w:val="20"/>
          <w:szCs w:val="20"/>
        </w:rPr>
        <w:t>日签订的</w:t>
      </w:r>
      <w:r>
        <w:rPr>
          <w:rFonts w:ascii="宋体" w:hAnsi="宋体" w:eastAsia="宋体" w:cs="宋体"/>
          <w:spacing w:val="-9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（项目名称）工程总承包合同，承包</w:t>
      </w:r>
      <w:r>
        <w:rPr>
          <w:rFonts w:ascii="宋体" w:hAnsi="宋体" w:eastAsia="宋体" w:cs="宋体"/>
          <w:spacing w:val="11"/>
          <w:sz w:val="20"/>
          <w:szCs w:val="20"/>
        </w:rPr>
        <w:t>人按约定的金额向发包人提交一份预付款担保，即有权得到发</w:t>
      </w:r>
      <w:r>
        <w:rPr>
          <w:rFonts w:ascii="宋体" w:hAnsi="宋体" w:eastAsia="宋体" w:cs="宋体"/>
          <w:spacing w:val="10"/>
          <w:sz w:val="20"/>
          <w:szCs w:val="20"/>
        </w:rPr>
        <w:t>包人支付相等金额的预付款。我方</w:t>
      </w:r>
      <w:r>
        <w:rPr>
          <w:rFonts w:ascii="宋体" w:hAnsi="宋体" w:eastAsia="宋体" w:cs="宋体"/>
          <w:spacing w:val="8"/>
          <w:sz w:val="20"/>
          <w:szCs w:val="20"/>
        </w:rPr>
        <w:t>愿意就你方提供给承包人的预付款提供担保。</w:t>
      </w:r>
    </w:p>
    <w:p w14:paraId="4A924F9D">
      <w:pPr>
        <w:spacing w:before="1" w:line="226" w:lineRule="auto"/>
        <w:ind w:left="444"/>
        <w:rPr>
          <w:rFonts w:ascii="宋体" w:hAnsi="宋体" w:eastAsia="宋体" w:cs="宋体"/>
          <w:sz w:val="20"/>
          <w:szCs w:val="20"/>
        </w:rPr>
      </w:pPr>
      <w:r>
        <w:rPr>
          <w:rFonts w:ascii="Times New Roman" w:hAnsi="Times New Roman" w:eastAsia="Times New Roman" w:cs="Times New Roman"/>
          <w:spacing w:val="2"/>
          <w:sz w:val="20"/>
          <w:szCs w:val="20"/>
        </w:rPr>
        <w:t xml:space="preserve">1.  </w:t>
      </w:r>
      <w:r>
        <w:rPr>
          <w:rFonts w:ascii="宋体" w:hAnsi="宋体" w:eastAsia="宋体" w:cs="宋体"/>
          <w:spacing w:val="2"/>
          <w:sz w:val="20"/>
          <w:szCs w:val="20"/>
        </w:rPr>
        <w:t>担保金额人民币（大写）</w:t>
      </w:r>
      <w:r>
        <w:rPr>
          <w:rFonts w:ascii="宋体" w:hAnsi="宋体" w:eastAsia="宋体" w:cs="宋体"/>
          <w:spacing w:val="5"/>
          <w:sz w:val="20"/>
          <w:szCs w:val="20"/>
          <w:u w:val="single" w:color="auto"/>
        </w:rPr>
        <w:t xml:space="preserve">                </w:t>
      </w:r>
      <w:r>
        <w:rPr>
          <w:rFonts w:ascii="宋体" w:hAnsi="宋体" w:eastAsia="宋体" w:cs="宋体"/>
          <w:spacing w:val="19"/>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w:t>
      </w:r>
      <w:r>
        <w:rPr>
          <w:rFonts w:ascii="Times New Roman" w:hAnsi="Times New Roman" w:eastAsia="Times New Roman" w:cs="Times New Roman"/>
          <w:spacing w:val="-49"/>
          <w:sz w:val="20"/>
          <w:szCs w:val="20"/>
        </w:rPr>
        <w:t xml:space="preserve"> </w:t>
      </w:r>
      <w:r>
        <w:rPr>
          <w:rFonts w:ascii="Times New Roman" w:hAnsi="Times New Roman" w:eastAsia="Times New Roman" w:cs="Times New Roman"/>
          <w:sz w:val="20"/>
          <w:szCs w:val="20"/>
          <w:u w:val="single" w:color="auto"/>
        </w:rPr>
        <w:t xml:space="preserve">                           </w:t>
      </w:r>
      <w:r>
        <w:rPr>
          <w:rFonts w:ascii="Times New Roman" w:hAnsi="Times New Roman" w:eastAsia="Times New Roman" w:cs="Times New Roman"/>
          <w:spacing w:val="-4"/>
          <w:sz w:val="20"/>
          <w:szCs w:val="20"/>
        </w:rPr>
        <w:t xml:space="preserve"> </w:t>
      </w:r>
      <w:r>
        <w:rPr>
          <w:rFonts w:ascii="宋体" w:hAnsi="宋体" w:eastAsia="宋体" w:cs="宋体"/>
          <w:spacing w:val="2"/>
          <w:sz w:val="20"/>
          <w:szCs w:val="20"/>
        </w:rPr>
        <w:t>)</w:t>
      </w:r>
      <w:r>
        <w:rPr>
          <w:rFonts w:ascii="宋体" w:hAnsi="宋体" w:eastAsia="宋体" w:cs="宋体"/>
          <w:spacing w:val="20"/>
          <w:sz w:val="20"/>
          <w:szCs w:val="20"/>
        </w:rPr>
        <w:t xml:space="preserve"> </w:t>
      </w:r>
      <w:r>
        <w:rPr>
          <w:rFonts w:ascii="宋体" w:hAnsi="宋体" w:eastAsia="宋体" w:cs="宋体"/>
          <w:spacing w:val="2"/>
          <w:sz w:val="20"/>
          <w:szCs w:val="20"/>
        </w:rPr>
        <w:t>。</w:t>
      </w:r>
    </w:p>
    <w:p w14:paraId="688A6AF7">
      <w:pPr>
        <w:spacing w:before="194" w:line="318" w:lineRule="auto"/>
        <w:ind w:left="8" w:firstLine="416"/>
        <w:rPr>
          <w:rFonts w:ascii="宋体" w:hAnsi="宋体" w:eastAsia="宋体" w:cs="宋体"/>
          <w:sz w:val="20"/>
          <w:szCs w:val="20"/>
        </w:rPr>
      </w:pPr>
      <w:r>
        <w:rPr>
          <w:rFonts w:ascii="Times New Roman" w:hAnsi="Times New Roman" w:eastAsia="Times New Roman" w:cs="Times New Roman"/>
          <w:spacing w:val="9"/>
          <w:sz w:val="20"/>
          <w:szCs w:val="20"/>
        </w:rPr>
        <w:t xml:space="preserve">2.  </w:t>
      </w:r>
      <w:r>
        <w:rPr>
          <w:rFonts w:ascii="宋体" w:hAnsi="宋体" w:eastAsia="宋体" w:cs="宋体"/>
          <w:spacing w:val="9"/>
          <w:sz w:val="20"/>
          <w:szCs w:val="20"/>
        </w:rPr>
        <w:t>担保有效期自预付款支付给承包人起生效，至发包人签发的进度付款证书说明预</w:t>
      </w:r>
      <w:r>
        <w:rPr>
          <w:rFonts w:ascii="宋体" w:hAnsi="宋体" w:eastAsia="宋体" w:cs="宋体"/>
          <w:spacing w:val="8"/>
          <w:sz w:val="20"/>
          <w:szCs w:val="20"/>
        </w:rPr>
        <w:t>付款已完</w:t>
      </w:r>
      <w:r>
        <w:rPr>
          <w:rFonts w:ascii="宋体" w:hAnsi="宋体" w:eastAsia="宋体" w:cs="宋体"/>
          <w:spacing w:val="5"/>
          <w:sz w:val="20"/>
          <w:szCs w:val="20"/>
        </w:rPr>
        <w:t>全扣清止。</w:t>
      </w:r>
    </w:p>
    <w:p w14:paraId="6B96D228">
      <w:pPr>
        <w:spacing w:before="190" w:line="347" w:lineRule="auto"/>
        <w:ind w:left="10" w:firstLine="418"/>
        <w:rPr>
          <w:rFonts w:ascii="宋体" w:hAnsi="宋体" w:eastAsia="宋体" w:cs="宋体"/>
          <w:sz w:val="20"/>
          <w:szCs w:val="20"/>
        </w:rPr>
      </w:pPr>
      <w:r>
        <w:rPr>
          <w:rFonts w:ascii="Times New Roman" w:hAnsi="Times New Roman" w:eastAsia="Times New Roman" w:cs="Times New Roman"/>
          <w:spacing w:val="9"/>
          <w:sz w:val="20"/>
          <w:szCs w:val="20"/>
        </w:rPr>
        <w:t xml:space="preserve">3.  </w:t>
      </w:r>
      <w:r>
        <w:rPr>
          <w:rFonts w:ascii="宋体" w:hAnsi="宋体" w:eastAsia="宋体" w:cs="宋体"/>
          <w:spacing w:val="9"/>
          <w:sz w:val="20"/>
          <w:szCs w:val="20"/>
        </w:rPr>
        <w:t>在本保函有效期内，因承包人违反合同约定的义务而要求收回预付款时</w:t>
      </w:r>
      <w:r>
        <w:rPr>
          <w:rFonts w:ascii="宋体" w:hAnsi="宋体" w:eastAsia="宋体" w:cs="宋体"/>
          <w:spacing w:val="8"/>
          <w:sz w:val="20"/>
          <w:szCs w:val="20"/>
        </w:rPr>
        <w:t>，我方在收到你方</w:t>
      </w:r>
      <w:r>
        <w:rPr>
          <w:rFonts w:ascii="宋体" w:hAnsi="宋体" w:eastAsia="宋体" w:cs="宋体"/>
          <w:spacing w:val="13"/>
          <w:sz w:val="20"/>
          <w:szCs w:val="20"/>
        </w:rPr>
        <w:t>的书面通知后，在7天内支付。但本保函的担保金额，在任何时候不应超过预付款金额减去发包</w:t>
      </w:r>
      <w:r>
        <w:rPr>
          <w:rFonts w:ascii="宋体" w:hAnsi="宋体" w:eastAsia="宋体" w:cs="宋体"/>
          <w:spacing w:val="9"/>
          <w:sz w:val="20"/>
          <w:szCs w:val="20"/>
        </w:rPr>
        <w:t>人按合同约定在向承包人签发的进度付款证书中扣除的金额。</w:t>
      </w:r>
    </w:p>
    <w:p w14:paraId="5283ED77">
      <w:pPr>
        <w:spacing w:before="194" w:line="317" w:lineRule="auto"/>
        <w:ind w:left="8" w:firstLine="415"/>
        <w:rPr>
          <w:rFonts w:ascii="宋体" w:hAnsi="宋体" w:eastAsia="宋体" w:cs="宋体"/>
          <w:sz w:val="20"/>
          <w:szCs w:val="20"/>
        </w:rPr>
      </w:pPr>
      <w:r>
        <w:rPr>
          <w:rFonts w:ascii="Times New Roman" w:hAnsi="Times New Roman" w:eastAsia="Times New Roman" w:cs="Times New Roman"/>
          <w:spacing w:val="10"/>
          <w:sz w:val="20"/>
          <w:szCs w:val="20"/>
        </w:rPr>
        <w:t xml:space="preserve">4.  </w:t>
      </w:r>
      <w:r>
        <w:rPr>
          <w:rFonts w:ascii="宋体" w:hAnsi="宋体" w:eastAsia="宋体" w:cs="宋体"/>
          <w:spacing w:val="10"/>
          <w:sz w:val="20"/>
          <w:szCs w:val="20"/>
        </w:rPr>
        <w:t>发包人和承包人按《通用合同条款》第</w:t>
      </w:r>
      <w:r>
        <w:rPr>
          <w:rFonts w:ascii="宋体" w:hAnsi="宋体" w:eastAsia="宋体" w:cs="宋体"/>
          <w:spacing w:val="-6"/>
          <w:sz w:val="20"/>
          <w:szCs w:val="20"/>
        </w:rPr>
        <w:t xml:space="preserve"> </w:t>
      </w:r>
      <w:r>
        <w:rPr>
          <w:rFonts w:ascii="Times New Roman" w:hAnsi="Times New Roman" w:eastAsia="Times New Roman" w:cs="Times New Roman"/>
          <w:spacing w:val="10"/>
          <w:sz w:val="20"/>
          <w:szCs w:val="20"/>
        </w:rPr>
        <w:t xml:space="preserve">15 </w:t>
      </w:r>
      <w:r>
        <w:rPr>
          <w:rFonts w:ascii="宋体" w:hAnsi="宋体" w:eastAsia="宋体" w:cs="宋体"/>
          <w:spacing w:val="10"/>
          <w:sz w:val="20"/>
          <w:szCs w:val="20"/>
        </w:rPr>
        <w:t>条变更合同时，我方承担本保函规定的义务不</w:t>
      </w:r>
      <w:r>
        <w:rPr>
          <w:rFonts w:ascii="宋体" w:hAnsi="宋体" w:eastAsia="宋体" w:cs="宋体"/>
          <w:sz w:val="20"/>
          <w:szCs w:val="20"/>
        </w:rPr>
        <w:t>变。</w:t>
      </w:r>
    </w:p>
    <w:p w14:paraId="05958B5F">
      <w:pPr>
        <w:pStyle w:val="3"/>
        <w:spacing w:line="253" w:lineRule="auto"/>
      </w:pPr>
    </w:p>
    <w:p w14:paraId="11AC704F">
      <w:pPr>
        <w:spacing w:before="66" w:line="227" w:lineRule="auto"/>
        <w:ind w:left="3609"/>
        <w:rPr>
          <w:rFonts w:ascii="宋体" w:hAnsi="宋体" w:eastAsia="宋体" w:cs="宋体"/>
          <w:sz w:val="20"/>
          <w:szCs w:val="20"/>
        </w:rPr>
      </w:pPr>
      <w:r>
        <w:rPr>
          <w:rFonts w:ascii="宋体" w:hAnsi="宋体" w:eastAsia="宋体" w:cs="宋体"/>
          <w:spacing w:val="11"/>
          <w:sz w:val="20"/>
          <w:szCs w:val="20"/>
        </w:rPr>
        <w:t>担保人</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盖单位章）</w:t>
      </w:r>
    </w:p>
    <w:p w14:paraId="7A25BA6C">
      <w:pPr>
        <w:pStyle w:val="3"/>
        <w:spacing w:line="287" w:lineRule="auto"/>
      </w:pPr>
    </w:p>
    <w:p w14:paraId="43E408BE">
      <w:pPr>
        <w:spacing w:before="65" w:line="228" w:lineRule="auto"/>
        <w:ind w:left="3609"/>
        <w:rPr>
          <w:rFonts w:ascii="宋体" w:hAnsi="宋体" w:eastAsia="宋体" w:cs="宋体"/>
          <w:sz w:val="20"/>
          <w:szCs w:val="20"/>
        </w:rPr>
      </w:pPr>
      <w:r>
        <w:rPr>
          <w:rFonts w:ascii="宋体" w:hAnsi="宋体" w:eastAsia="宋体" w:cs="宋体"/>
          <w:spacing w:val="10"/>
          <w:sz w:val="20"/>
          <w:szCs w:val="20"/>
        </w:rPr>
        <w:t>法定代表人或授权人</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签字）</w:t>
      </w:r>
    </w:p>
    <w:p w14:paraId="31DE68CD">
      <w:pPr>
        <w:pStyle w:val="3"/>
        <w:spacing w:line="286" w:lineRule="auto"/>
      </w:pPr>
    </w:p>
    <w:p w14:paraId="673DDBB0">
      <w:pPr>
        <w:spacing w:before="66" w:line="237" w:lineRule="auto"/>
        <w:ind w:left="3608"/>
        <w:rPr>
          <w:rFonts w:ascii="宋体" w:hAnsi="宋体" w:eastAsia="宋体" w:cs="宋体"/>
          <w:sz w:val="20"/>
          <w:szCs w:val="20"/>
        </w:rPr>
      </w:pPr>
      <w:r>
        <w:rPr>
          <w:rFonts w:ascii="宋体" w:hAnsi="宋体" w:eastAsia="宋体" w:cs="宋体"/>
          <w:spacing w:val="-3"/>
          <w:sz w:val="20"/>
          <w:szCs w:val="20"/>
        </w:rPr>
        <w:t>地</w:t>
      </w:r>
      <w:r>
        <w:rPr>
          <w:rFonts w:ascii="宋体" w:hAnsi="宋体" w:eastAsia="宋体" w:cs="宋体"/>
          <w:spacing w:val="7"/>
          <w:sz w:val="20"/>
          <w:szCs w:val="20"/>
        </w:rPr>
        <w:t xml:space="preserve">    </w:t>
      </w:r>
      <w:r>
        <w:rPr>
          <w:rFonts w:ascii="宋体" w:hAnsi="宋体" w:eastAsia="宋体" w:cs="宋体"/>
          <w:spacing w:val="-3"/>
          <w:sz w:val="20"/>
          <w:szCs w:val="20"/>
        </w:rPr>
        <w:t>址</w:t>
      </w:r>
      <w:r>
        <w:rPr>
          <w:rFonts w:ascii="宋体" w:hAnsi="宋体" w:eastAsia="宋体" w:cs="宋体"/>
          <w:spacing w:val="-73"/>
          <w:sz w:val="20"/>
          <w:szCs w:val="20"/>
        </w:rPr>
        <w:t xml:space="preserve"> </w:t>
      </w:r>
      <w:r>
        <w:rPr>
          <w:rFonts w:ascii="宋体" w:hAnsi="宋体" w:eastAsia="宋体" w:cs="宋体"/>
          <w:spacing w:val="-3"/>
          <w:sz w:val="20"/>
          <w:szCs w:val="20"/>
        </w:rPr>
        <w:t>：</w:t>
      </w:r>
      <w:r>
        <w:rPr>
          <w:rFonts w:ascii="宋体" w:hAnsi="宋体" w:eastAsia="宋体" w:cs="宋体"/>
          <w:spacing w:val="-3"/>
          <w:sz w:val="20"/>
          <w:szCs w:val="20"/>
          <w:u w:val="single" w:color="auto"/>
        </w:rPr>
        <w:t xml:space="preserve">                        </w:t>
      </w:r>
      <w:r>
        <w:rPr>
          <w:rFonts w:ascii="宋体" w:hAnsi="宋体" w:eastAsia="宋体" w:cs="宋体"/>
          <w:spacing w:val="-4"/>
          <w:sz w:val="20"/>
          <w:szCs w:val="20"/>
          <w:u w:val="single" w:color="auto"/>
        </w:rPr>
        <w:t xml:space="preserve">      </w:t>
      </w:r>
    </w:p>
    <w:p w14:paraId="61A6F549">
      <w:pPr>
        <w:pStyle w:val="3"/>
        <w:spacing w:line="276" w:lineRule="auto"/>
      </w:pPr>
    </w:p>
    <w:p w14:paraId="3F2B9963">
      <w:pPr>
        <w:spacing w:before="65" w:line="228" w:lineRule="auto"/>
        <w:ind w:left="3623"/>
        <w:rPr>
          <w:rFonts w:ascii="宋体" w:hAnsi="宋体" w:eastAsia="宋体" w:cs="宋体"/>
          <w:sz w:val="20"/>
          <w:szCs w:val="20"/>
        </w:rPr>
      </w:pPr>
      <w:r>
        <w:rPr>
          <w:rFonts w:ascii="宋体" w:hAnsi="宋体" w:eastAsia="宋体" w:cs="宋体"/>
          <w:spacing w:val="5"/>
          <w:sz w:val="20"/>
          <w:szCs w:val="20"/>
        </w:rPr>
        <w:t>邮政编码：</w:t>
      </w:r>
      <w:r>
        <w:rPr>
          <w:rFonts w:ascii="宋体" w:hAnsi="宋体" w:eastAsia="宋体" w:cs="宋体"/>
          <w:sz w:val="20"/>
          <w:szCs w:val="20"/>
          <w:u w:val="single" w:color="auto"/>
        </w:rPr>
        <w:t xml:space="preserve">                              </w:t>
      </w:r>
    </w:p>
    <w:p w14:paraId="2EEC93D7">
      <w:pPr>
        <w:pStyle w:val="3"/>
        <w:spacing w:line="286" w:lineRule="auto"/>
      </w:pPr>
    </w:p>
    <w:p w14:paraId="0DF52CE7">
      <w:pPr>
        <w:spacing w:before="65" w:line="230" w:lineRule="auto"/>
        <w:ind w:left="3632"/>
        <w:rPr>
          <w:rFonts w:ascii="宋体" w:hAnsi="宋体" w:eastAsia="宋体" w:cs="宋体"/>
          <w:sz w:val="20"/>
          <w:szCs w:val="20"/>
        </w:rPr>
      </w:pPr>
      <w:r>
        <w:rPr>
          <w:rFonts w:ascii="宋体" w:hAnsi="宋体" w:eastAsia="宋体" w:cs="宋体"/>
          <w:spacing w:val="-13"/>
          <w:sz w:val="20"/>
          <w:szCs w:val="20"/>
        </w:rPr>
        <w:t>电</w:t>
      </w:r>
      <w:r>
        <w:rPr>
          <w:rFonts w:ascii="宋体" w:hAnsi="宋体" w:eastAsia="宋体" w:cs="宋体"/>
          <w:spacing w:val="7"/>
          <w:sz w:val="20"/>
          <w:szCs w:val="20"/>
        </w:rPr>
        <w:t xml:space="preserve">    </w:t>
      </w:r>
      <w:r>
        <w:rPr>
          <w:rFonts w:ascii="宋体" w:hAnsi="宋体" w:eastAsia="宋体" w:cs="宋体"/>
          <w:spacing w:val="-13"/>
          <w:sz w:val="20"/>
          <w:szCs w:val="20"/>
        </w:rPr>
        <w:t>话</w:t>
      </w:r>
      <w:r>
        <w:rPr>
          <w:rFonts w:ascii="宋体" w:hAnsi="宋体" w:eastAsia="宋体" w:cs="宋体"/>
          <w:spacing w:val="-74"/>
          <w:sz w:val="20"/>
          <w:szCs w:val="20"/>
        </w:rPr>
        <w:t xml:space="preserve"> </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7BA598D5">
      <w:pPr>
        <w:pStyle w:val="3"/>
        <w:spacing w:line="283" w:lineRule="auto"/>
      </w:pPr>
    </w:p>
    <w:p w14:paraId="6C63BBDC">
      <w:pPr>
        <w:tabs>
          <w:tab w:val="left" w:pos="5165"/>
        </w:tabs>
        <w:spacing w:before="66" w:line="228" w:lineRule="auto"/>
        <w:ind w:left="4326"/>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2"/>
          <w:sz w:val="20"/>
          <w:szCs w:val="20"/>
        </w:rPr>
        <w:t>年</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2"/>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2"/>
          <w:sz w:val="20"/>
          <w:szCs w:val="20"/>
        </w:rPr>
        <w:t>日</w:t>
      </w:r>
    </w:p>
    <w:p w14:paraId="550F26C7">
      <w:pPr>
        <w:spacing w:before="226" w:line="227" w:lineRule="auto"/>
        <w:ind w:left="8"/>
        <w:rPr>
          <w:rFonts w:ascii="宋体" w:hAnsi="宋体" w:eastAsia="宋体" w:cs="宋体"/>
          <w:sz w:val="20"/>
          <w:szCs w:val="20"/>
        </w:rPr>
      </w:pPr>
      <w:r>
        <w:rPr>
          <w:rFonts w:ascii="宋体" w:hAnsi="宋体" w:eastAsia="宋体" w:cs="宋体"/>
          <w:spacing w:val="9"/>
          <w:sz w:val="20"/>
          <w:szCs w:val="20"/>
        </w:rPr>
        <w:t>注：委托代理人应附授权委托书</w:t>
      </w:r>
    </w:p>
    <w:p w14:paraId="6093C0A0">
      <w:pPr>
        <w:spacing w:line="227" w:lineRule="auto"/>
        <w:rPr>
          <w:rFonts w:ascii="宋体" w:hAnsi="宋体" w:eastAsia="宋体" w:cs="宋体"/>
          <w:sz w:val="20"/>
          <w:szCs w:val="20"/>
        </w:rPr>
        <w:sectPr>
          <w:footerReference r:id="rId217" w:type="default"/>
          <w:pgSz w:w="12240" w:h="15840"/>
          <w:pgMar w:top="1346" w:right="1682" w:bottom="1012" w:left="1699" w:header="0" w:footer="822" w:gutter="0"/>
          <w:cols w:space="720" w:num="1"/>
        </w:sectPr>
      </w:pPr>
    </w:p>
    <w:p w14:paraId="6075E07A">
      <w:pPr>
        <w:pStyle w:val="3"/>
        <w:spacing w:line="250" w:lineRule="auto"/>
      </w:pPr>
    </w:p>
    <w:p w14:paraId="0657F722">
      <w:pPr>
        <w:pStyle w:val="3"/>
        <w:spacing w:line="251" w:lineRule="auto"/>
      </w:pPr>
    </w:p>
    <w:p w14:paraId="77651E1D">
      <w:pPr>
        <w:pStyle w:val="3"/>
        <w:spacing w:line="251" w:lineRule="auto"/>
      </w:pPr>
    </w:p>
    <w:p w14:paraId="27BBDC3F">
      <w:pPr>
        <w:pStyle w:val="3"/>
        <w:spacing w:line="251" w:lineRule="auto"/>
      </w:pPr>
    </w:p>
    <w:p w14:paraId="54BD1B11">
      <w:pPr>
        <w:pStyle w:val="3"/>
        <w:spacing w:line="251" w:lineRule="auto"/>
      </w:pPr>
    </w:p>
    <w:p w14:paraId="4EB7FA05">
      <w:pPr>
        <w:pStyle w:val="3"/>
        <w:spacing w:line="251" w:lineRule="auto"/>
      </w:pPr>
    </w:p>
    <w:p w14:paraId="6904284D">
      <w:pPr>
        <w:pStyle w:val="3"/>
        <w:spacing w:line="251" w:lineRule="auto"/>
      </w:pPr>
    </w:p>
    <w:p w14:paraId="1C670906">
      <w:pPr>
        <w:pStyle w:val="3"/>
        <w:spacing w:line="251" w:lineRule="auto"/>
      </w:pPr>
    </w:p>
    <w:p w14:paraId="0DA93E63">
      <w:pPr>
        <w:spacing w:before="100" w:line="226" w:lineRule="auto"/>
        <w:ind w:left="2866"/>
        <w:outlineLvl w:val="0"/>
        <w:rPr>
          <w:rFonts w:ascii="黑体" w:hAnsi="黑体" w:eastAsia="黑体" w:cs="黑体"/>
          <w:sz w:val="31"/>
          <w:szCs w:val="31"/>
        </w:rPr>
      </w:pPr>
      <w:bookmarkStart w:id="536" w:name="bookmark438"/>
      <w:bookmarkEnd w:id="536"/>
      <w:bookmarkStart w:id="537" w:name="bookmark439"/>
      <w:bookmarkEnd w:id="537"/>
      <w:r>
        <w:rPr>
          <w:rFonts w:ascii="黑体" w:hAnsi="黑体" w:eastAsia="黑体" w:cs="黑体"/>
          <w:spacing w:val="7"/>
          <w:sz w:val="31"/>
          <w:szCs w:val="31"/>
        </w:rPr>
        <w:t>第五章  发包人要求</w:t>
      </w:r>
    </w:p>
    <w:p w14:paraId="735B8043">
      <w:pPr>
        <w:spacing w:line="226" w:lineRule="auto"/>
        <w:rPr>
          <w:rFonts w:ascii="黑体" w:hAnsi="黑体" w:eastAsia="黑体" w:cs="黑体"/>
          <w:sz w:val="31"/>
          <w:szCs w:val="31"/>
        </w:rPr>
        <w:sectPr>
          <w:footerReference r:id="rId218" w:type="default"/>
          <w:pgSz w:w="12240" w:h="15840"/>
          <w:pgMar w:top="1346" w:right="1836" w:bottom="1012" w:left="1836" w:header="0" w:footer="822" w:gutter="0"/>
          <w:cols w:space="720" w:num="1"/>
        </w:sectPr>
      </w:pPr>
    </w:p>
    <w:p w14:paraId="0CC54968">
      <w:pPr>
        <w:pStyle w:val="3"/>
        <w:spacing w:line="295" w:lineRule="auto"/>
      </w:pPr>
    </w:p>
    <w:p w14:paraId="414CD68C">
      <w:pPr>
        <w:pStyle w:val="3"/>
        <w:spacing w:line="295" w:lineRule="auto"/>
      </w:pPr>
    </w:p>
    <w:p w14:paraId="42AF087E">
      <w:pPr>
        <w:spacing w:before="100" w:line="226" w:lineRule="auto"/>
        <w:jc w:val="center"/>
        <w:rPr>
          <w:rFonts w:ascii="黑体" w:hAnsi="黑体" w:eastAsia="黑体" w:cs="黑体"/>
          <w:sz w:val="31"/>
          <w:szCs w:val="31"/>
        </w:rPr>
      </w:pPr>
      <w:r>
        <w:rPr>
          <w:rFonts w:ascii="黑体" w:hAnsi="黑体" w:eastAsia="黑体" w:cs="黑体"/>
          <w:spacing w:val="6"/>
          <w:sz w:val="31"/>
          <w:szCs w:val="31"/>
        </w:rPr>
        <w:t>发包人要求</w:t>
      </w:r>
    </w:p>
    <w:p w14:paraId="6056C959">
      <w:pPr>
        <w:pStyle w:val="3"/>
        <w:spacing w:line="337" w:lineRule="auto"/>
      </w:pPr>
    </w:p>
    <w:p w14:paraId="7CD704D2">
      <w:pPr>
        <w:spacing w:before="78" w:line="219" w:lineRule="auto"/>
        <w:ind w:left="13"/>
        <w:rPr>
          <w:rFonts w:ascii="宋体" w:hAnsi="宋体" w:eastAsia="宋体" w:cs="宋体"/>
          <w:sz w:val="24"/>
          <w:szCs w:val="24"/>
        </w:rPr>
      </w:pPr>
      <w:r>
        <w:rPr>
          <w:rFonts w:ascii="宋体" w:hAnsi="宋体" w:eastAsia="宋体" w:cs="宋体"/>
          <w:spacing w:val="-2"/>
          <w:sz w:val="24"/>
          <w:szCs w:val="24"/>
        </w:rPr>
        <w:t>（一）项目概况与招标范围</w:t>
      </w:r>
    </w:p>
    <w:p w14:paraId="47EEEE65">
      <w:pPr>
        <w:keepNext w:val="0"/>
        <w:keepLines w:val="0"/>
        <w:pageBreakBefore w:val="0"/>
        <w:widowControl/>
        <w:kinsoku w:val="0"/>
        <w:wordWrap/>
        <w:overflowPunct/>
        <w:topLinePunct w:val="0"/>
        <w:autoSpaceDE w:val="0"/>
        <w:autoSpaceDN w:val="0"/>
        <w:bidi w:val="0"/>
        <w:adjustRightInd w:val="0"/>
        <w:snapToGrid w:val="0"/>
        <w:spacing w:before="124" w:line="401" w:lineRule="auto"/>
        <w:ind w:right="68" w:firstLine="482"/>
        <w:jc w:val="both"/>
        <w:textAlignment w:val="baseline"/>
        <w:rPr>
          <w:rFonts w:ascii="宋体" w:hAnsi="宋体" w:eastAsia="宋体" w:cs="宋体"/>
          <w:spacing w:val="10"/>
          <w:sz w:val="20"/>
          <w:szCs w:val="20"/>
        </w:rPr>
      </w:pPr>
      <w:r>
        <w:rPr>
          <w:rFonts w:ascii="宋体" w:hAnsi="宋体" w:eastAsia="宋体" w:cs="宋体"/>
          <w:spacing w:val="10"/>
          <w:sz w:val="20"/>
          <w:szCs w:val="20"/>
        </w:rPr>
        <w:t>1.项目概况</w:t>
      </w:r>
    </w:p>
    <w:p w14:paraId="38DAF4A6">
      <w:pPr>
        <w:spacing w:before="4" w:line="402" w:lineRule="auto"/>
        <w:ind w:right="68" w:firstLine="484"/>
        <w:jc w:val="both"/>
        <w:rPr>
          <w:rFonts w:ascii="宋体" w:hAnsi="宋体" w:eastAsia="宋体" w:cs="宋体"/>
          <w:sz w:val="20"/>
          <w:szCs w:val="20"/>
        </w:rPr>
      </w:pPr>
      <w:r>
        <w:rPr>
          <w:rFonts w:ascii="宋体" w:hAnsi="宋体" w:eastAsia="宋体" w:cs="宋体"/>
          <w:spacing w:val="7"/>
          <w:sz w:val="20"/>
          <w:szCs w:val="20"/>
        </w:rPr>
        <w:t>建设地点：</w:t>
      </w:r>
      <w:r>
        <w:rPr>
          <w:rFonts w:hint="eastAsia" w:ascii="宋体" w:hAnsi="宋体" w:eastAsia="宋体" w:cs="宋体"/>
          <w:spacing w:val="7"/>
          <w:sz w:val="20"/>
          <w:szCs w:val="20"/>
        </w:rPr>
        <w:t>安陆市烟店镇，其中烟店镇涉及柏路村、碧山村、程巷村、福星村、向阳村、新华社区、肖岗村、胜利村、十八里村、烟店村、丰林村、彭桥村、石河社区、双岭村、水寨村、田湾村、袁畈社区</w:t>
      </w:r>
      <w:r>
        <w:rPr>
          <w:rFonts w:hint="eastAsia" w:ascii="宋体" w:hAnsi="宋体" w:eastAsia="宋体" w:cs="宋体"/>
          <w:spacing w:val="7"/>
          <w:sz w:val="20"/>
          <w:szCs w:val="20"/>
          <w:lang w:eastAsia="zh-CN"/>
        </w:rPr>
        <w:t>、</w:t>
      </w:r>
      <w:r>
        <w:rPr>
          <w:rFonts w:hint="eastAsia" w:ascii="宋体" w:hAnsi="宋体" w:eastAsia="宋体" w:cs="宋体"/>
          <w:spacing w:val="7"/>
          <w:sz w:val="20"/>
          <w:szCs w:val="20"/>
        </w:rPr>
        <w:t>碧涢村、长周村 19 个村。</w:t>
      </w:r>
    </w:p>
    <w:p w14:paraId="74EBC4AC">
      <w:pPr>
        <w:spacing w:line="448" w:lineRule="auto"/>
        <w:ind w:right="70" w:firstLine="423"/>
        <w:jc w:val="both"/>
        <w:rPr>
          <w:rFonts w:ascii="宋体" w:hAnsi="宋体" w:eastAsia="宋体" w:cs="宋体"/>
          <w:sz w:val="20"/>
          <w:szCs w:val="20"/>
        </w:rPr>
      </w:pPr>
      <w:r>
        <w:rPr>
          <w:rFonts w:ascii="宋体" w:hAnsi="宋体" w:eastAsia="宋体" w:cs="宋体"/>
          <w:spacing w:val="7"/>
          <w:sz w:val="20"/>
          <w:szCs w:val="20"/>
        </w:rPr>
        <w:t>建设规模：</w:t>
      </w:r>
      <w:r>
        <w:rPr>
          <w:rFonts w:hint="eastAsia" w:ascii="宋体" w:hAnsi="宋体" w:eastAsia="宋体" w:cs="宋体"/>
          <w:spacing w:val="7"/>
          <w:sz w:val="20"/>
          <w:szCs w:val="20"/>
        </w:rPr>
        <w:t>本项目主要对58044.21亩农用地进行质量提升工程，推动实施高标准农田建设。其中包含 49317.97亩水田、8726.24亩旱地，具体建设内容包括土地整治工程、节水灌溉工程、农业面源污染治理田间道路工程及智慧农业工程等内容。</w:t>
      </w:r>
    </w:p>
    <w:p w14:paraId="41AA70B2">
      <w:pPr>
        <w:spacing w:before="4" w:line="402" w:lineRule="auto"/>
        <w:ind w:right="68" w:firstLine="484"/>
        <w:jc w:val="both"/>
        <w:rPr>
          <w:rFonts w:ascii="宋体" w:hAnsi="宋体" w:eastAsia="宋体" w:cs="宋体"/>
          <w:sz w:val="24"/>
          <w:szCs w:val="24"/>
        </w:rPr>
      </w:pPr>
      <w:r>
        <w:rPr>
          <w:rFonts w:ascii="宋体" w:hAnsi="宋体" w:eastAsia="宋体" w:cs="宋体"/>
          <w:spacing w:val="10"/>
          <w:sz w:val="20"/>
          <w:szCs w:val="20"/>
        </w:rPr>
        <w:t>2.招标范围</w:t>
      </w:r>
      <w:r>
        <w:rPr>
          <w:rFonts w:hint="eastAsia" w:ascii="宋体" w:hAnsi="宋体" w:eastAsia="宋体" w:cs="宋体"/>
          <w:spacing w:val="7"/>
          <w:sz w:val="20"/>
          <w:szCs w:val="20"/>
        </w:rPr>
        <w:t>：</w:t>
      </w:r>
      <w:r>
        <w:rPr>
          <w:rFonts w:hint="eastAsia" w:ascii="宋体" w:hAnsi="宋体" w:eastAsia="宋体" w:cs="宋体"/>
          <w:spacing w:val="7"/>
          <w:sz w:val="20"/>
          <w:szCs w:val="20"/>
          <w:lang w:val="en-US" w:eastAsia="zh-CN"/>
        </w:rPr>
        <w:t>招标包括初步设计(含初步设计概算编制)，施工图设计（施工图预算编制费、设计配合服务）、工程施工、工程测绘和地质勘察、设备采购及安装等。</w:t>
      </w:r>
    </w:p>
    <w:p w14:paraId="45774E09">
      <w:pPr>
        <w:spacing w:before="1" w:line="220" w:lineRule="auto"/>
        <w:ind w:left="13"/>
        <w:rPr>
          <w:rFonts w:ascii="宋体" w:hAnsi="宋体" w:eastAsia="宋体" w:cs="宋体"/>
          <w:sz w:val="24"/>
          <w:szCs w:val="24"/>
        </w:rPr>
      </w:pPr>
      <w:r>
        <w:rPr>
          <w:rFonts w:ascii="宋体" w:hAnsi="宋体" w:eastAsia="宋体" w:cs="宋体"/>
          <w:spacing w:val="-3"/>
          <w:sz w:val="24"/>
          <w:szCs w:val="24"/>
        </w:rPr>
        <w:t>（二）设计要求</w:t>
      </w:r>
    </w:p>
    <w:p w14:paraId="56652227">
      <w:pPr>
        <w:spacing w:before="221" w:line="335" w:lineRule="auto"/>
        <w:ind w:left="1" w:right="70" w:firstLine="423"/>
        <w:rPr>
          <w:rFonts w:ascii="宋体" w:hAnsi="宋体" w:eastAsia="宋体" w:cs="宋体"/>
          <w:sz w:val="20"/>
          <w:szCs w:val="20"/>
        </w:rPr>
      </w:pPr>
      <w:r>
        <w:rPr>
          <w:rFonts w:ascii="宋体" w:hAnsi="宋体" w:eastAsia="宋体" w:cs="宋体"/>
          <w:spacing w:val="10"/>
          <w:sz w:val="20"/>
          <w:szCs w:val="20"/>
        </w:rPr>
        <w:t>3.技术要求：符合国家、行业和地方颁发的现行有效的设计、技术规范和规程、技术标准的</w:t>
      </w:r>
      <w:r>
        <w:rPr>
          <w:rFonts w:ascii="宋体" w:hAnsi="宋体" w:eastAsia="宋体" w:cs="宋体"/>
          <w:spacing w:val="8"/>
          <w:sz w:val="20"/>
          <w:szCs w:val="20"/>
        </w:rPr>
        <w:t>规定，满足业主功能性要求。</w:t>
      </w:r>
    </w:p>
    <w:p w14:paraId="312A05F4">
      <w:pPr>
        <w:spacing w:before="207" w:line="316" w:lineRule="auto"/>
        <w:ind w:left="2" w:right="70" w:firstLine="478"/>
        <w:rPr>
          <w:rFonts w:ascii="宋体" w:hAnsi="宋体" w:eastAsia="宋体" w:cs="宋体"/>
          <w:sz w:val="20"/>
          <w:szCs w:val="20"/>
        </w:rPr>
      </w:pPr>
      <w:r>
        <w:rPr>
          <w:rFonts w:ascii="宋体" w:hAnsi="宋体" w:eastAsia="宋体" w:cs="宋体"/>
          <w:spacing w:val="10"/>
          <w:sz w:val="20"/>
          <w:szCs w:val="20"/>
        </w:rPr>
        <w:t>4.在设计过</w:t>
      </w:r>
      <w:r>
        <w:rPr>
          <w:rFonts w:ascii="宋体" w:hAnsi="宋体" w:eastAsia="宋体" w:cs="宋体"/>
          <w:spacing w:val="8"/>
          <w:sz w:val="20"/>
          <w:szCs w:val="20"/>
        </w:rPr>
        <w:t>程中，如果国家或有关部门颁布了新的技术标准或规范，则设计人应采用新的标</w:t>
      </w:r>
      <w:r>
        <w:rPr>
          <w:rFonts w:ascii="宋体" w:hAnsi="宋体" w:eastAsia="宋体" w:cs="宋体"/>
          <w:spacing w:val="7"/>
          <w:sz w:val="20"/>
          <w:szCs w:val="20"/>
        </w:rPr>
        <w:t>准或规范进行设计。</w:t>
      </w:r>
    </w:p>
    <w:p w14:paraId="1C63EED7">
      <w:pPr>
        <w:spacing w:before="206" w:line="220" w:lineRule="auto"/>
        <w:ind w:left="13"/>
        <w:rPr>
          <w:rFonts w:ascii="宋体" w:hAnsi="宋体" w:eastAsia="宋体" w:cs="宋体"/>
          <w:sz w:val="24"/>
          <w:szCs w:val="24"/>
        </w:rPr>
      </w:pPr>
      <w:r>
        <w:rPr>
          <w:rFonts w:ascii="宋体" w:hAnsi="宋体" w:eastAsia="宋体" w:cs="宋体"/>
          <w:spacing w:val="-3"/>
          <w:sz w:val="24"/>
          <w:szCs w:val="24"/>
        </w:rPr>
        <w:t>（三）其他要求</w:t>
      </w:r>
    </w:p>
    <w:p w14:paraId="184229EA">
      <w:pPr>
        <w:spacing w:before="221" w:line="228" w:lineRule="auto"/>
        <w:ind w:left="436"/>
        <w:rPr>
          <w:rFonts w:ascii="宋体" w:hAnsi="宋体" w:eastAsia="宋体" w:cs="宋体"/>
          <w:sz w:val="20"/>
          <w:szCs w:val="20"/>
        </w:rPr>
      </w:pPr>
      <w:r>
        <w:rPr>
          <w:rFonts w:ascii="宋体" w:hAnsi="宋体" w:eastAsia="宋体" w:cs="宋体"/>
          <w:spacing w:val="7"/>
          <w:sz w:val="20"/>
          <w:szCs w:val="20"/>
        </w:rPr>
        <w:t>1.工期要求：合同生效之日起</w:t>
      </w:r>
      <w:r>
        <w:rPr>
          <w:rFonts w:hint="eastAsia" w:ascii="宋体" w:hAnsi="宋体" w:eastAsia="宋体" w:cs="宋体"/>
          <w:spacing w:val="7"/>
          <w:sz w:val="20"/>
          <w:szCs w:val="20"/>
          <w:lang w:val="en-US" w:eastAsia="zh-CN"/>
        </w:rPr>
        <w:t>365</w:t>
      </w:r>
      <w:r>
        <w:rPr>
          <w:rFonts w:ascii="宋体" w:hAnsi="宋体" w:eastAsia="宋体" w:cs="宋体"/>
          <w:spacing w:val="7"/>
          <w:sz w:val="20"/>
          <w:szCs w:val="20"/>
        </w:rPr>
        <w:t>日历天。</w:t>
      </w:r>
    </w:p>
    <w:p w14:paraId="293DA4DA">
      <w:pPr>
        <w:spacing w:before="234" w:line="335" w:lineRule="auto"/>
        <w:ind w:right="89" w:firstLine="422"/>
        <w:rPr>
          <w:rFonts w:ascii="宋体" w:hAnsi="宋体" w:eastAsia="宋体" w:cs="宋体"/>
          <w:sz w:val="20"/>
          <w:szCs w:val="20"/>
        </w:rPr>
      </w:pPr>
      <w:r>
        <w:rPr>
          <w:rFonts w:ascii="宋体" w:hAnsi="宋体" w:eastAsia="宋体" w:cs="宋体"/>
          <w:spacing w:val="10"/>
          <w:sz w:val="20"/>
          <w:szCs w:val="20"/>
        </w:rPr>
        <w:t>2.质量目标：达到国家施工验收规范合格标准，项目建设所涉及的各类材料（设施、设</w:t>
      </w:r>
      <w:r>
        <w:rPr>
          <w:rFonts w:ascii="宋体" w:hAnsi="宋体" w:eastAsia="宋体" w:cs="宋体"/>
          <w:spacing w:val="9"/>
          <w:sz w:val="20"/>
          <w:szCs w:val="20"/>
        </w:rPr>
        <w:t>备）物资均须满足设计图纸与有关技术标准、规范的强制性要求。</w:t>
      </w:r>
    </w:p>
    <w:p w14:paraId="32DDC119">
      <w:pPr>
        <w:spacing w:before="233" w:line="335" w:lineRule="auto"/>
        <w:ind w:left="3" w:right="71" w:firstLine="421"/>
        <w:rPr>
          <w:rFonts w:ascii="宋体" w:hAnsi="宋体" w:eastAsia="宋体" w:cs="宋体"/>
          <w:sz w:val="20"/>
          <w:szCs w:val="20"/>
        </w:rPr>
      </w:pPr>
      <w:r>
        <w:rPr>
          <w:rFonts w:ascii="宋体" w:hAnsi="宋体" w:eastAsia="宋体" w:cs="宋体"/>
          <w:spacing w:val="10"/>
          <w:sz w:val="20"/>
          <w:szCs w:val="20"/>
        </w:rPr>
        <w:t>3.质保期：工程总承包项目不低于行政主管部门规定的相关建设工程的最低保修期。其中设</w:t>
      </w:r>
      <w:r>
        <w:rPr>
          <w:rFonts w:ascii="宋体" w:hAnsi="宋体" w:eastAsia="宋体" w:cs="宋体"/>
          <w:spacing w:val="9"/>
          <w:sz w:val="20"/>
          <w:szCs w:val="20"/>
        </w:rPr>
        <w:t>备及其他货物的质保期长于工程总承包项目质保期的，从其规定。</w:t>
      </w:r>
    </w:p>
    <w:p w14:paraId="31797750">
      <w:pPr>
        <w:spacing w:before="234" w:line="228" w:lineRule="auto"/>
        <w:ind w:left="420"/>
        <w:rPr>
          <w:rFonts w:ascii="宋体" w:hAnsi="宋体" w:eastAsia="宋体" w:cs="宋体"/>
          <w:spacing w:val="9"/>
          <w:sz w:val="20"/>
          <w:szCs w:val="20"/>
        </w:rPr>
      </w:pPr>
      <w:r>
        <w:rPr>
          <w:rFonts w:ascii="宋体" w:hAnsi="宋体" w:eastAsia="宋体" w:cs="宋体"/>
          <w:spacing w:val="9"/>
          <w:sz w:val="20"/>
          <w:szCs w:val="20"/>
        </w:rPr>
        <w:t>4.安全生产：总承包单位应对施工现场的安全生产负总责，确保无安全事故。</w:t>
      </w:r>
    </w:p>
    <w:p w14:paraId="187E76F2">
      <w:pPr>
        <w:spacing w:before="233" w:line="335" w:lineRule="auto"/>
        <w:ind w:left="3" w:right="71" w:firstLine="421"/>
        <w:rPr>
          <w:rFonts w:ascii="宋体" w:hAnsi="宋体" w:eastAsia="宋体" w:cs="宋体"/>
          <w:spacing w:val="10"/>
          <w:sz w:val="20"/>
          <w:szCs w:val="20"/>
        </w:rPr>
      </w:pPr>
      <w:r>
        <w:rPr>
          <w:rFonts w:ascii="宋体" w:hAnsi="宋体" w:eastAsia="宋体" w:cs="宋体"/>
          <w:spacing w:val="10"/>
          <w:sz w:val="20"/>
          <w:szCs w:val="20"/>
        </w:rPr>
        <w:t>5.环境保护：总承包单位应采取措施控制和处理施工现场的各种粉尘、废气、废水、固体废物以及噪声、振动对环境的污染和危害。</w:t>
      </w:r>
    </w:p>
    <w:p w14:paraId="5596F703">
      <w:pPr>
        <w:spacing w:before="233" w:line="227" w:lineRule="auto"/>
        <w:ind w:left="425"/>
        <w:rPr>
          <w:rFonts w:ascii="宋体" w:hAnsi="宋体" w:eastAsia="宋体" w:cs="宋体"/>
          <w:sz w:val="20"/>
          <w:szCs w:val="20"/>
        </w:rPr>
      </w:pPr>
    </w:p>
    <w:p w14:paraId="6C084EE3">
      <w:pPr>
        <w:spacing w:line="227" w:lineRule="auto"/>
        <w:rPr>
          <w:rFonts w:ascii="宋体" w:hAnsi="宋体" w:eastAsia="宋体" w:cs="宋体"/>
          <w:sz w:val="20"/>
          <w:szCs w:val="20"/>
        </w:rPr>
        <w:sectPr>
          <w:footerReference r:id="rId219" w:type="default"/>
          <w:pgSz w:w="12240" w:h="15840"/>
          <w:pgMar w:top="1346" w:right="1611" w:bottom="1012" w:left="1706" w:header="0" w:footer="822" w:gutter="0"/>
          <w:cols w:space="720" w:num="1"/>
        </w:sectPr>
      </w:pPr>
    </w:p>
    <w:p w14:paraId="4377EC95">
      <w:pPr>
        <w:spacing w:before="232" w:line="226" w:lineRule="auto"/>
        <w:ind w:left="421"/>
        <w:rPr>
          <w:rFonts w:ascii="宋体" w:hAnsi="宋体" w:eastAsia="宋体" w:cs="宋体"/>
          <w:sz w:val="20"/>
          <w:szCs w:val="20"/>
        </w:rPr>
      </w:pPr>
      <w:bookmarkStart w:id="538" w:name="bookmark685"/>
      <w:bookmarkEnd w:id="538"/>
      <w:r>
        <w:rPr>
          <w:rFonts w:ascii="宋体" w:hAnsi="宋体" w:eastAsia="宋体" w:cs="宋体"/>
          <w:spacing w:val="9"/>
          <w:sz w:val="20"/>
          <w:szCs w:val="20"/>
        </w:rPr>
        <w:t xml:space="preserve">6.合同价款支付：具体支付办法在工程总承包 </w:t>
      </w:r>
      <w:r>
        <w:rPr>
          <w:rFonts w:ascii="宋体" w:hAnsi="宋体" w:eastAsia="宋体" w:cs="宋体"/>
          <w:sz w:val="20"/>
          <w:szCs w:val="20"/>
        </w:rPr>
        <w:t>EPC</w:t>
      </w:r>
      <w:r>
        <w:rPr>
          <w:rFonts w:ascii="宋体" w:hAnsi="宋体" w:eastAsia="宋体" w:cs="宋体"/>
          <w:spacing w:val="9"/>
          <w:sz w:val="20"/>
          <w:szCs w:val="20"/>
        </w:rPr>
        <w:t xml:space="preserve"> 合同中约定，并完全响应招标人要求。</w:t>
      </w:r>
    </w:p>
    <w:p w14:paraId="71688156">
      <w:pPr>
        <w:spacing w:before="234" w:line="228" w:lineRule="auto"/>
        <w:ind w:left="425"/>
        <w:rPr>
          <w:rFonts w:ascii="宋体" w:hAnsi="宋体" w:eastAsia="宋体" w:cs="宋体"/>
          <w:sz w:val="20"/>
          <w:szCs w:val="20"/>
        </w:rPr>
      </w:pPr>
      <w:r>
        <w:rPr>
          <w:rFonts w:ascii="宋体" w:hAnsi="宋体" w:eastAsia="宋体" w:cs="宋体"/>
          <w:spacing w:val="7"/>
          <w:sz w:val="20"/>
          <w:szCs w:val="20"/>
        </w:rPr>
        <w:t>7. 工程的竣工验收、结算：</w:t>
      </w:r>
    </w:p>
    <w:p w14:paraId="3168AD60">
      <w:pPr>
        <w:spacing w:before="233" w:line="335" w:lineRule="auto"/>
        <w:ind w:left="1" w:firstLine="423"/>
        <w:rPr>
          <w:rFonts w:ascii="宋体" w:hAnsi="宋体" w:eastAsia="宋体" w:cs="宋体"/>
          <w:sz w:val="20"/>
          <w:szCs w:val="20"/>
        </w:rPr>
      </w:pPr>
      <w:r>
        <w:rPr>
          <w:rFonts w:ascii="宋体" w:hAnsi="宋体" w:eastAsia="宋体" w:cs="宋体"/>
          <w:spacing w:val="9"/>
          <w:sz w:val="20"/>
          <w:szCs w:val="20"/>
        </w:rPr>
        <w:t>7.1 工程符合竣工验收条件的，工程总承包单位提交工程竣工报告，</w:t>
      </w:r>
      <w:r>
        <w:rPr>
          <w:rFonts w:ascii="宋体" w:hAnsi="宋体" w:eastAsia="宋体" w:cs="宋体"/>
          <w:spacing w:val="-52"/>
          <w:sz w:val="20"/>
          <w:szCs w:val="20"/>
        </w:rPr>
        <w:t xml:space="preserve"> </w:t>
      </w:r>
      <w:r>
        <w:rPr>
          <w:rFonts w:ascii="宋体" w:hAnsi="宋体" w:eastAsia="宋体" w:cs="宋体"/>
          <w:spacing w:val="9"/>
          <w:sz w:val="20"/>
          <w:szCs w:val="20"/>
        </w:rPr>
        <w:t>申请竣工验收。招标人</w:t>
      </w:r>
      <w:r>
        <w:rPr>
          <w:rFonts w:ascii="宋体" w:hAnsi="宋体" w:eastAsia="宋体" w:cs="宋体"/>
          <w:spacing w:val="7"/>
          <w:sz w:val="20"/>
          <w:szCs w:val="20"/>
        </w:rPr>
        <w:t>依法组织竣工验收。</w:t>
      </w:r>
    </w:p>
    <w:p w14:paraId="377191A9">
      <w:pPr>
        <w:spacing w:before="234" w:line="227" w:lineRule="auto"/>
        <w:ind w:left="425"/>
        <w:rPr>
          <w:rFonts w:ascii="宋体" w:hAnsi="宋体" w:eastAsia="宋体" w:cs="宋体"/>
          <w:sz w:val="20"/>
          <w:szCs w:val="20"/>
        </w:rPr>
      </w:pPr>
      <w:r>
        <w:rPr>
          <w:rFonts w:ascii="宋体" w:hAnsi="宋体" w:eastAsia="宋体" w:cs="宋体"/>
          <w:spacing w:val="9"/>
          <w:sz w:val="20"/>
          <w:szCs w:val="20"/>
        </w:rPr>
        <w:t>7.2 竣工验收依据：依据工程总承包合同所规定的规范、标准、程序及国家有关规</w:t>
      </w:r>
      <w:r>
        <w:rPr>
          <w:rFonts w:ascii="宋体" w:hAnsi="宋体" w:eastAsia="宋体" w:cs="宋体"/>
          <w:spacing w:val="8"/>
          <w:sz w:val="20"/>
          <w:szCs w:val="20"/>
        </w:rPr>
        <w:t>定进行。</w:t>
      </w:r>
    </w:p>
    <w:p w14:paraId="5FA0FC95">
      <w:pPr>
        <w:spacing w:line="227" w:lineRule="auto"/>
        <w:rPr>
          <w:rFonts w:ascii="宋体" w:hAnsi="宋体" w:eastAsia="宋体" w:cs="宋体"/>
          <w:sz w:val="20"/>
          <w:szCs w:val="20"/>
        </w:rPr>
        <w:sectPr>
          <w:footerReference r:id="rId220" w:type="default"/>
          <w:pgSz w:w="12240" w:h="15840"/>
          <w:pgMar w:top="1346" w:right="1680" w:bottom="1012" w:left="1707" w:header="0" w:footer="822" w:gutter="0"/>
          <w:cols w:space="720" w:num="1"/>
        </w:sectPr>
      </w:pPr>
    </w:p>
    <w:p w14:paraId="1021986E">
      <w:pPr>
        <w:pStyle w:val="3"/>
        <w:spacing w:line="257" w:lineRule="auto"/>
      </w:pPr>
    </w:p>
    <w:p w14:paraId="22141C99">
      <w:pPr>
        <w:pStyle w:val="3"/>
        <w:spacing w:line="258" w:lineRule="auto"/>
      </w:pPr>
    </w:p>
    <w:p w14:paraId="4AAF9BBE">
      <w:pPr>
        <w:spacing w:before="78" w:line="221" w:lineRule="auto"/>
        <w:ind w:left="3337"/>
        <w:outlineLvl w:val="1"/>
        <w:rPr>
          <w:rFonts w:ascii="黑体" w:hAnsi="黑体" w:eastAsia="黑体" w:cs="黑体"/>
          <w:sz w:val="24"/>
          <w:szCs w:val="24"/>
        </w:rPr>
      </w:pPr>
      <w:bookmarkStart w:id="539" w:name="bookmark440"/>
      <w:bookmarkEnd w:id="539"/>
      <w:bookmarkStart w:id="540" w:name="bookmark441"/>
      <w:bookmarkEnd w:id="540"/>
      <w:r>
        <w:rPr>
          <w:rFonts w:ascii="黑体" w:hAnsi="黑体" w:eastAsia="黑体" w:cs="黑体"/>
          <w:spacing w:val="-2"/>
          <w:sz w:val="24"/>
          <w:szCs w:val="24"/>
        </w:rPr>
        <w:t>发包人要求附件清单</w:t>
      </w:r>
    </w:p>
    <w:p w14:paraId="3CDEB1F9">
      <w:pPr>
        <w:pStyle w:val="3"/>
        <w:spacing w:line="461" w:lineRule="auto"/>
      </w:pPr>
    </w:p>
    <w:p w14:paraId="15B7EFE2">
      <w:pPr>
        <w:spacing w:before="65" w:line="227" w:lineRule="auto"/>
        <w:rPr>
          <w:rFonts w:ascii="宋体" w:hAnsi="宋体" w:eastAsia="宋体" w:cs="宋体"/>
          <w:sz w:val="20"/>
          <w:szCs w:val="20"/>
        </w:rPr>
      </w:pPr>
      <w:r>
        <w:rPr>
          <w:rFonts w:ascii="宋体" w:hAnsi="宋体" w:eastAsia="宋体" w:cs="宋体"/>
          <w:spacing w:val="7"/>
          <w:sz w:val="20"/>
          <w:szCs w:val="20"/>
        </w:rPr>
        <w:t>附件一：性能保证表</w:t>
      </w:r>
    </w:p>
    <w:p w14:paraId="09F45A08">
      <w:pPr>
        <w:spacing w:before="154" w:line="227" w:lineRule="auto"/>
        <w:rPr>
          <w:rFonts w:ascii="宋体" w:hAnsi="宋体" w:eastAsia="宋体" w:cs="宋体"/>
          <w:sz w:val="20"/>
          <w:szCs w:val="20"/>
        </w:rPr>
      </w:pPr>
      <w:r>
        <w:rPr>
          <w:rFonts w:ascii="宋体" w:hAnsi="宋体" w:eastAsia="宋体" w:cs="宋体"/>
          <w:spacing w:val="7"/>
          <w:sz w:val="20"/>
          <w:szCs w:val="20"/>
        </w:rPr>
        <w:t>附件二：工作界区图</w:t>
      </w:r>
    </w:p>
    <w:p w14:paraId="410B3292">
      <w:pPr>
        <w:spacing w:before="152" w:line="227" w:lineRule="auto"/>
        <w:rPr>
          <w:rFonts w:ascii="宋体" w:hAnsi="宋体" w:eastAsia="宋体" w:cs="宋体"/>
          <w:sz w:val="20"/>
          <w:szCs w:val="20"/>
        </w:rPr>
      </w:pPr>
      <w:r>
        <w:rPr>
          <w:rFonts w:ascii="宋体" w:hAnsi="宋体" w:eastAsia="宋体" w:cs="宋体"/>
          <w:spacing w:val="7"/>
          <w:sz w:val="20"/>
          <w:szCs w:val="20"/>
        </w:rPr>
        <w:t>附件三：发包人需求任务书</w:t>
      </w:r>
    </w:p>
    <w:p w14:paraId="015BF38D">
      <w:pPr>
        <w:spacing w:before="154" w:line="227" w:lineRule="auto"/>
        <w:rPr>
          <w:rFonts w:ascii="宋体" w:hAnsi="宋体" w:eastAsia="宋体" w:cs="宋体"/>
          <w:sz w:val="20"/>
          <w:szCs w:val="20"/>
        </w:rPr>
      </w:pPr>
      <w:r>
        <w:rPr>
          <w:rFonts w:ascii="宋体" w:hAnsi="宋体" w:eastAsia="宋体" w:cs="宋体"/>
          <w:spacing w:val="8"/>
          <w:sz w:val="20"/>
          <w:szCs w:val="20"/>
        </w:rPr>
        <w:t>附件四：发包人已完成的设计文件</w:t>
      </w:r>
    </w:p>
    <w:p w14:paraId="1E7A90A9">
      <w:pPr>
        <w:spacing w:before="155" w:line="227" w:lineRule="auto"/>
        <w:rPr>
          <w:rFonts w:ascii="宋体" w:hAnsi="宋体" w:eastAsia="宋体" w:cs="宋体"/>
          <w:sz w:val="20"/>
          <w:szCs w:val="20"/>
        </w:rPr>
      </w:pPr>
      <w:r>
        <w:rPr>
          <w:rFonts w:ascii="宋体" w:hAnsi="宋体" w:eastAsia="宋体" w:cs="宋体"/>
          <w:spacing w:val="7"/>
          <w:sz w:val="20"/>
          <w:szCs w:val="20"/>
        </w:rPr>
        <w:t>附件五：承包人文件要求</w:t>
      </w:r>
    </w:p>
    <w:p w14:paraId="2323F70C">
      <w:pPr>
        <w:spacing w:before="152" w:line="227" w:lineRule="auto"/>
        <w:rPr>
          <w:rFonts w:ascii="宋体" w:hAnsi="宋体" w:eastAsia="宋体" w:cs="宋体"/>
          <w:sz w:val="20"/>
          <w:szCs w:val="20"/>
        </w:rPr>
      </w:pPr>
      <w:r>
        <w:rPr>
          <w:rFonts w:ascii="宋体" w:hAnsi="宋体" w:eastAsia="宋体" w:cs="宋体"/>
          <w:spacing w:val="8"/>
          <w:sz w:val="20"/>
          <w:szCs w:val="20"/>
        </w:rPr>
        <w:t>附件六：承包人人员资格要求及审查规定</w:t>
      </w:r>
    </w:p>
    <w:p w14:paraId="41A63D9D">
      <w:pPr>
        <w:spacing w:before="155" w:line="227" w:lineRule="auto"/>
        <w:rPr>
          <w:rFonts w:ascii="宋体" w:hAnsi="宋体" w:eastAsia="宋体" w:cs="宋体"/>
          <w:sz w:val="20"/>
          <w:szCs w:val="20"/>
        </w:rPr>
      </w:pPr>
      <w:r>
        <w:rPr>
          <w:rFonts w:ascii="宋体" w:hAnsi="宋体" w:eastAsia="宋体" w:cs="宋体"/>
          <w:spacing w:val="8"/>
          <w:sz w:val="20"/>
          <w:szCs w:val="20"/>
        </w:rPr>
        <w:t>附件七：承包人设计文件审查规定</w:t>
      </w:r>
    </w:p>
    <w:p w14:paraId="2739CEA1">
      <w:pPr>
        <w:spacing w:before="155" w:line="227" w:lineRule="auto"/>
        <w:rPr>
          <w:rFonts w:ascii="宋体" w:hAnsi="宋体" w:eastAsia="宋体" w:cs="宋体"/>
          <w:sz w:val="20"/>
          <w:szCs w:val="20"/>
        </w:rPr>
      </w:pPr>
      <w:r>
        <w:rPr>
          <w:rFonts w:ascii="宋体" w:hAnsi="宋体" w:eastAsia="宋体" w:cs="宋体"/>
          <w:spacing w:val="8"/>
          <w:sz w:val="20"/>
          <w:szCs w:val="20"/>
        </w:rPr>
        <w:t>附件八：承包人采购审查与批准规定</w:t>
      </w:r>
    </w:p>
    <w:p w14:paraId="0C005A35">
      <w:pPr>
        <w:spacing w:before="153" w:line="227" w:lineRule="auto"/>
        <w:rPr>
          <w:rFonts w:ascii="宋体" w:hAnsi="宋体" w:eastAsia="宋体" w:cs="宋体"/>
          <w:sz w:val="20"/>
          <w:szCs w:val="20"/>
        </w:rPr>
      </w:pPr>
      <w:r>
        <w:rPr>
          <w:rFonts w:ascii="宋体" w:hAnsi="宋体" w:eastAsia="宋体" w:cs="宋体"/>
          <w:spacing w:val="8"/>
          <w:sz w:val="20"/>
          <w:szCs w:val="20"/>
        </w:rPr>
        <w:t>附件九：材料、工程设备和工程试验规定</w:t>
      </w:r>
    </w:p>
    <w:p w14:paraId="442D5886">
      <w:pPr>
        <w:spacing w:before="155" w:line="227" w:lineRule="auto"/>
        <w:rPr>
          <w:rFonts w:ascii="宋体" w:hAnsi="宋体" w:eastAsia="宋体" w:cs="宋体"/>
          <w:sz w:val="20"/>
          <w:szCs w:val="20"/>
        </w:rPr>
      </w:pPr>
      <w:r>
        <w:rPr>
          <w:rFonts w:ascii="宋体" w:hAnsi="宋体" w:eastAsia="宋体" w:cs="宋体"/>
          <w:spacing w:val="7"/>
          <w:sz w:val="20"/>
          <w:szCs w:val="20"/>
        </w:rPr>
        <w:t>附件十：竣工试验规定</w:t>
      </w:r>
    </w:p>
    <w:p w14:paraId="55980E63">
      <w:pPr>
        <w:spacing w:before="154" w:line="227" w:lineRule="auto"/>
        <w:rPr>
          <w:rFonts w:ascii="宋体" w:hAnsi="宋体" w:eastAsia="宋体" w:cs="宋体"/>
          <w:sz w:val="20"/>
          <w:szCs w:val="20"/>
        </w:rPr>
      </w:pPr>
      <w:r>
        <w:rPr>
          <w:rFonts w:ascii="宋体" w:hAnsi="宋体" w:eastAsia="宋体" w:cs="宋体"/>
          <w:spacing w:val="7"/>
          <w:sz w:val="20"/>
          <w:szCs w:val="20"/>
        </w:rPr>
        <w:t>附件十一：竣工验收规定</w:t>
      </w:r>
    </w:p>
    <w:p w14:paraId="242D4C0B">
      <w:pPr>
        <w:spacing w:before="153" w:line="227" w:lineRule="auto"/>
        <w:rPr>
          <w:rFonts w:ascii="宋体" w:hAnsi="宋体" w:eastAsia="宋体" w:cs="宋体"/>
          <w:sz w:val="20"/>
          <w:szCs w:val="20"/>
        </w:rPr>
      </w:pPr>
      <w:r>
        <w:rPr>
          <w:rFonts w:ascii="宋体" w:hAnsi="宋体" w:eastAsia="宋体" w:cs="宋体"/>
          <w:spacing w:val="7"/>
          <w:sz w:val="20"/>
          <w:szCs w:val="20"/>
        </w:rPr>
        <w:t>附件十二：竣工后试验规定</w:t>
      </w:r>
    </w:p>
    <w:p w14:paraId="3D68D5C0">
      <w:pPr>
        <w:spacing w:before="155" w:line="227" w:lineRule="auto"/>
        <w:rPr>
          <w:rFonts w:ascii="宋体" w:hAnsi="宋体" w:eastAsia="宋体" w:cs="宋体"/>
          <w:sz w:val="20"/>
          <w:szCs w:val="20"/>
        </w:rPr>
      </w:pPr>
      <w:r>
        <w:rPr>
          <w:rFonts w:ascii="宋体" w:hAnsi="宋体" w:eastAsia="宋体" w:cs="宋体"/>
          <w:spacing w:val="8"/>
          <w:sz w:val="20"/>
          <w:szCs w:val="20"/>
        </w:rPr>
        <w:t>附件十三：工程项目管理规定</w:t>
      </w:r>
    </w:p>
    <w:p w14:paraId="2C3C0DB0">
      <w:pPr>
        <w:spacing w:line="227" w:lineRule="auto"/>
        <w:rPr>
          <w:rFonts w:ascii="宋体" w:hAnsi="宋体" w:eastAsia="宋体" w:cs="宋体"/>
          <w:sz w:val="20"/>
          <w:szCs w:val="20"/>
        </w:rPr>
        <w:sectPr>
          <w:footerReference r:id="rId221" w:type="default"/>
          <w:pgSz w:w="12240" w:h="15840"/>
          <w:pgMar w:top="1346" w:right="1836" w:bottom="1012" w:left="1723" w:header="0" w:footer="822" w:gutter="0"/>
          <w:cols w:space="720" w:num="1"/>
        </w:sectPr>
      </w:pPr>
    </w:p>
    <w:p w14:paraId="79E716E9">
      <w:pPr>
        <w:pStyle w:val="3"/>
        <w:spacing w:line="249" w:lineRule="auto"/>
      </w:pPr>
    </w:p>
    <w:p w14:paraId="041196C1">
      <w:pPr>
        <w:pStyle w:val="3"/>
        <w:spacing w:line="249" w:lineRule="auto"/>
      </w:pPr>
    </w:p>
    <w:p w14:paraId="795BB18C">
      <w:pPr>
        <w:pStyle w:val="3"/>
        <w:spacing w:line="249" w:lineRule="auto"/>
      </w:pPr>
    </w:p>
    <w:p w14:paraId="7884A493">
      <w:pPr>
        <w:pStyle w:val="3"/>
        <w:spacing w:line="249" w:lineRule="auto"/>
      </w:pPr>
    </w:p>
    <w:p w14:paraId="3B48AB43">
      <w:pPr>
        <w:pStyle w:val="3"/>
        <w:spacing w:line="249" w:lineRule="auto"/>
      </w:pPr>
    </w:p>
    <w:p w14:paraId="2941E593">
      <w:pPr>
        <w:pStyle w:val="3"/>
        <w:spacing w:line="249" w:lineRule="auto"/>
      </w:pPr>
    </w:p>
    <w:p w14:paraId="110D184E">
      <w:pPr>
        <w:pStyle w:val="3"/>
        <w:spacing w:line="249" w:lineRule="auto"/>
      </w:pPr>
    </w:p>
    <w:p w14:paraId="34F68D77">
      <w:pPr>
        <w:pStyle w:val="3"/>
        <w:spacing w:line="250" w:lineRule="auto"/>
      </w:pPr>
    </w:p>
    <w:p w14:paraId="64F79020">
      <w:pPr>
        <w:pStyle w:val="3"/>
        <w:spacing w:line="250" w:lineRule="auto"/>
      </w:pPr>
    </w:p>
    <w:p w14:paraId="21A7CFD1">
      <w:pPr>
        <w:pStyle w:val="3"/>
        <w:spacing w:line="250" w:lineRule="auto"/>
      </w:pPr>
    </w:p>
    <w:p w14:paraId="47546CB1">
      <w:pPr>
        <w:spacing w:before="101" w:line="226" w:lineRule="auto"/>
        <w:ind w:left="2386"/>
        <w:outlineLvl w:val="0"/>
        <w:rPr>
          <w:rFonts w:ascii="黑体" w:hAnsi="黑体" w:eastAsia="黑体" w:cs="黑体"/>
          <w:sz w:val="31"/>
          <w:szCs w:val="31"/>
        </w:rPr>
      </w:pPr>
      <w:bookmarkStart w:id="541" w:name="bookmark442"/>
      <w:bookmarkEnd w:id="541"/>
      <w:bookmarkStart w:id="542" w:name="bookmark443"/>
      <w:bookmarkEnd w:id="542"/>
      <w:r>
        <w:rPr>
          <w:rFonts w:ascii="黑体" w:hAnsi="黑体" w:eastAsia="黑体" w:cs="黑体"/>
          <w:spacing w:val="8"/>
          <w:sz w:val="31"/>
          <w:szCs w:val="31"/>
        </w:rPr>
        <w:t>第六章  发包人提供的资料</w:t>
      </w:r>
    </w:p>
    <w:p w14:paraId="7F2A782C">
      <w:pPr>
        <w:spacing w:line="226" w:lineRule="auto"/>
        <w:rPr>
          <w:rFonts w:ascii="黑体" w:hAnsi="黑体" w:eastAsia="黑体" w:cs="黑体"/>
          <w:sz w:val="31"/>
          <w:szCs w:val="31"/>
        </w:rPr>
        <w:sectPr>
          <w:footerReference r:id="rId222" w:type="default"/>
          <w:pgSz w:w="12240" w:h="15840"/>
          <w:pgMar w:top="1346" w:right="1836" w:bottom="1012" w:left="1836" w:header="0" w:footer="822" w:gutter="0"/>
          <w:cols w:space="720" w:num="1"/>
        </w:sectPr>
      </w:pPr>
    </w:p>
    <w:p w14:paraId="05A86E5E">
      <w:pPr>
        <w:keepNext w:val="0"/>
        <w:keepLines w:val="0"/>
        <w:pageBreakBefore w:val="0"/>
        <w:widowControl/>
        <w:kinsoku w:val="0"/>
        <w:wordWrap/>
        <w:overflowPunct/>
        <w:topLinePunct w:val="0"/>
        <w:autoSpaceDE w:val="0"/>
        <w:autoSpaceDN w:val="0"/>
        <w:bidi w:val="0"/>
        <w:adjustRightInd w:val="0"/>
        <w:snapToGrid w:val="0"/>
        <w:spacing w:before="78" w:after="0" w:afterLines="100" w:line="221" w:lineRule="auto"/>
        <w:jc w:val="center"/>
        <w:textAlignment w:val="baseline"/>
        <w:outlineLvl w:val="1"/>
      </w:pPr>
      <w:bookmarkStart w:id="543" w:name="bookmark444"/>
      <w:bookmarkEnd w:id="543"/>
      <w:bookmarkStart w:id="544" w:name="bookmark445"/>
      <w:bookmarkEnd w:id="544"/>
      <w:r>
        <w:rPr>
          <w:rFonts w:ascii="黑体" w:hAnsi="黑体" w:eastAsia="黑体" w:cs="黑体"/>
          <w:spacing w:val="-2"/>
          <w:sz w:val="24"/>
          <w:szCs w:val="24"/>
        </w:rPr>
        <w:t>发包人提供的资料</w:t>
      </w:r>
    </w:p>
    <w:p w14:paraId="03ECF057">
      <w:pPr>
        <w:numPr>
          <w:ilvl w:val="0"/>
          <w:numId w:val="3"/>
        </w:numPr>
        <w:spacing w:before="65" w:line="228" w:lineRule="auto"/>
        <w:ind w:left="423"/>
        <w:rPr>
          <w:rFonts w:ascii="宋体" w:hAnsi="宋体" w:eastAsia="宋体" w:cs="宋体"/>
          <w:spacing w:val="7"/>
          <w:sz w:val="20"/>
          <w:szCs w:val="20"/>
        </w:rPr>
      </w:pPr>
      <w:r>
        <w:rPr>
          <w:rFonts w:ascii="宋体" w:hAnsi="宋体" w:eastAsia="宋体" w:cs="宋体"/>
          <w:spacing w:val="7"/>
          <w:sz w:val="20"/>
          <w:szCs w:val="20"/>
        </w:rPr>
        <w:t>项目</w:t>
      </w:r>
      <w:r>
        <w:rPr>
          <w:rFonts w:hint="eastAsia" w:ascii="宋体" w:hAnsi="宋体" w:eastAsia="宋体" w:cs="宋体"/>
          <w:spacing w:val="7"/>
          <w:sz w:val="20"/>
          <w:szCs w:val="20"/>
          <w:lang w:val="en-US" w:eastAsia="zh-CN"/>
        </w:rPr>
        <w:t>概况</w:t>
      </w:r>
      <w:r>
        <w:rPr>
          <w:rFonts w:ascii="宋体" w:hAnsi="宋体" w:eastAsia="宋体" w:cs="宋体"/>
          <w:spacing w:val="7"/>
          <w:sz w:val="20"/>
          <w:szCs w:val="20"/>
        </w:rPr>
        <w:t>：</w:t>
      </w:r>
    </w:p>
    <w:p w14:paraId="0FFD319F">
      <w:pPr>
        <w:spacing w:before="161" w:line="328" w:lineRule="auto"/>
        <w:ind w:firstLine="436"/>
      </w:pPr>
      <w:r>
        <w:rPr>
          <w:rFonts w:hint="eastAsia" w:ascii="宋体" w:hAnsi="宋体" w:eastAsia="宋体" w:cs="宋体"/>
          <w:spacing w:val="8"/>
          <w:sz w:val="20"/>
          <w:szCs w:val="20"/>
        </w:rPr>
        <w:t>本项目主要对58044.21亩农用地进行质量提升工程，推动实施高标准农田建设。其中包含 49317.97亩水田、8726.24亩旱地，具体建设内容包括土地整治工程、节水灌溉工程、农业面源污染治理田间道路工程及智慧农业工程等内容。</w:t>
      </w:r>
    </w:p>
    <w:p w14:paraId="62E0F5A0">
      <w:pPr>
        <w:spacing w:line="448" w:lineRule="auto"/>
        <w:ind w:right="70" w:firstLine="423"/>
        <w:jc w:val="both"/>
      </w:pPr>
      <w:r>
        <w:drawing>
          <wp:inline distT="0" distB="0" distL="114300" distR="114300">
            <wp:extent cx="5385435" cy="1619250"/>
            <wp:effectExtent l="0" t="0" r="0"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291"/>
                    <a:srcRect l="633"/>
                    <a:stretch>
                      <a:fillRect/>
                    </a:stretch>
                  </pic:blipFill>
                  <pic:spPr>
                    <a:xfrm>
                      <a:off x="0" y="0"/>
                      <a:ext cx="5385435" cy="1619250"/>
                    </a:xfrm>
                    <a:prstGeom prst="rect">
                      <a:avLst/>
                    </a:prstGeom>
                    <a:noFill/>
                    <a:ln>
                      <a:noFill/>
                    </a:ln>
                  </pic:spPr>
                </pic:pic>
              </a:graphicData>
            </a:graphic>
          </wp:inline>
        </w:drawing>
      </w:r>
    </w:p>
    <w:p w14:paraId="4A764D31">
      <w:pPr>
        <w:spacing w:line="448" w:lineRule="auto"/>
        <w:ind w:right="70" w:firstLine="423"/>
        <w:jc w:val="both"/>
      </w:pPr>
      <w:r>
        <w:drawing>
          <wp:inline distT="0" distB="0" distL="114300" distR="114300">
            <wp:extent cx="5452110" cy="3124200"/>
            <wp:effectExtent l="0" t="0" r="0"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292"/>
                    <a:srcRect l="1140"/>
                    <a:stretch>
                      <a:fillRect/>
                    </a:stretch>
                  </pic:blipFill>
                  <pic:spPr>
                    <a:xfrm>
                      <a:off x="0" y="0"/>
                      <a:ext cx="5452110" cy="3124200"/>
                    </a:xfrm>
                    <a:prstGeom prst="rect">
                      <a:avLst/>
                    </a:prstGeom>
                    <a:noFill/>
                    <a:ln>
                      <a:noFill/>
                    </a:ln>
                  </pic:spPr>
                </pic:pic>
              </a:graphicData>
            </a:graphic>
          </wp:inline>
        </w:drawing>
      </w:r>
    </w:p>
    <w:p w14:paraId="1A35A45C">
      <w:pPr>
        <w:spacing w:before="65" w:line="227" w:lineRule="auto"/>
        <w:ind w:left="423"/>
        <w:rPr>
          <w:rFonts w:ascii="宋体" w:hAnsi="宋体" w:eastAsia="宋体" w:cs="宋体"/>
          <w:sz w:val="20"/>
          <w:szCs w:val="20"/>
        </w:rPr>
      </w:pPr>
      <w:r>
        <w:rPr>
          <w:rFonts w:ascii="宋体" w:hAnsi="宋体" w:eastAsia="宋体" w:cs="宋体"/>
          <w:spacing w:val="8"/>
          <w:sz w:val="20"/>
          <w:szCs w:val="20"/>
        </w:rPr>
        <w:t>二、发包人提供的资料</w:t>
      </w:r>
    </w:p>
    <w:p w14:paraId="2873D38F">
      <w:pPr>
        <w:spacing w:before="161" w:line="328" w:lineRule="auto"/>
        <w:ind w:firstLine="436"/>
        <w:rPr>
          <w:rFonts w:ascii="宋体" w:hAnsi="宋体" w:eastAsia="宋体" w:cs="宋体"/>
          <w:sz w:val="20"/>
          <w:szCs w:val="20"/>
        </w:rPr>
      </w:pPr>
      <w:r>
        <w:rPr>
          <w:rFonts w:ascii="Times New Roman" w:hAnsi="Times New Roman" w:eastAsia="Times New Roman" w:cs="Times New Roman"/>
          <w:spacing w:val="8"/>
          <w:sz w:val="20"/>
          <w:szCs w:val="20"/>
        </w:rPr>
        <w:t>1</w:t>
      </w:r>
      <w:r>
        <w:rPr>
          <w:rFonts w:ascii="宋体" w:hAnsi="宋体" w:eastAsia="宋体" w:cs="宋体"/>
          <w:spacing w:val="8"/>
          <w:sz w:val="20"/>
          <w:szCs w:val="20"/>
        </w:rPr>
        <w:t>. 施工场地及毗邻区域内的供水、排水</w:t>
      </w:r>
      <w:r>
        <w:rPr>
          <w:rFonts w:ascii="宋体" w:hAnsi="宋体" w:eastAsia="宋体" w:cs="宋体"/>
          <w:spacing w:val="7"/>
          <w:sz w:val="20"/>
          <w:szCs w:val="20"/>
        </w:rPr>
        <w:t>、供电、供气、供热、通信、广播电视等地下管线资</w:t>
      </w:r>
      <w:r>
        <w:rPr>
          <w:rFonts w:ascii="宋体" w:hAnsi="宋体" w:eastAsia="宋体" w:cs="宋体"/>
          <w:spacing w:val="10"/>
          <w:sz w:val="20"/>
          <w:szCs w:val="20"/>
        </w:rPr>
        <w:t>料、气象和水文观测资料，相邻建筑物和构筑物、地下工程的有关资</w:t>
      </w:r>
      <w:r>
        <w:rPr>
          <w:rFonts w:ascii="宋体" w:hAnsi="宋体" w:eastAsia="宋体" w:cs="宋体"/>
          <w:spacing w:val="9"/>
          <w:sz w:val="20"/>
          <w:szCs w:val="20"/>
        </w:rPr>
        <w:t>料，</w:t>
      </w:r>
      <w:r>
        <w:rPr>
          <w:rFonts w:ascii="宋体" w:hAnsi="宋体" w:eastAsia="宋体" w:cs="宋体"/>
          <w:spacing w:val="-60"/>
          <w:sz w:val="20"/>
          <w:szCs w:val="20"/>
        </w:rPr>
        <w:t xml:space="preserve"> </w:t>
      </w:r>
      <w:r>
        <w:rPr>
          <w:rFonts w:ascii="宋体" w:hAnsi="宋体" w:eastAsia="宋体" w:cs="宋体"/>
          <w:spacing w:val="9"/>
          <w:sz w:val="20"/>
          <w:szCs w:val="20"/>
        </w:rPr>
        <w:t>以及其他与建设工程有</w:t>
      </w:r>
      <w:r>
        <w:rPr>
          <w:rFonts w:ascii="宋体" w:hAnsi="宋体" w:eastAsia="宋体" w:cs="宋体"/>
          <w:spacing w:val="7"/>
          <w:sz w:val="20"/>
          <w:szCs w:val="20"/>
        </w:rPr>
        <w:t>关的原始资料。</w:t>
      </w:r>
    </w:p>
    <w:p w14:paraId="7F27D986">
      <w:pPr>
        <w:spacing w:before="160" w:line="228" w:lineRule="auto"/>
        <w:ind w:left="416"/>
        <w:rPr>
          <w:rFonts w:ascii="宋体" w:hAnsi="宋体" w:eastAsia="宋体" w:cs="宋体"/>
          <w:sz w:val="20"/>
          <w:szCs w:val="20"/>
        </w:rPr>
      </w:pPr>
      <w:r>
        <w:rPr>
          <w:rFonts w:ascii="Times New Roman" w:hAnsi="Times New Roman" w:eastAsia="Times New Roman" w:cs="Times New Roman"/>
          <w:spacing w:val="8"/>
          <w:sz w:val="20"/>
          <w:szCs w:val="20"/>
        </w:rPr>
        <w:t>2</w:t>
      </w:r>
      <w:r>
        <w:rPr>
          <w:rFonts w:ascii="宋体" w:hAnsi="宋体" w:eastAsia="宋体" w:cs="宋体"/>
          <w:spacing w:val="8"/>
          <w:sz w:val="20"/>
          <w:szCs w:val="20"/>
        </w:rPr>
        <w:t>. 定位放线的基准点、基准线和基准标高。</w:t>
      </w:r>
    </w:p>
    <w:p w14:paraId="07580C56">
      <w:pPr>
        <w:spacing w:before="161" w:line="227" w:lineRule="auto"/>
        <w:ind w:left="420"/>
        <w:rPr>
          <w:rFonts w:ascii="宋体" w:hAnsi="宋体" w:eastAsia="宋体" w:cs="宋体"/>
          <w:sz w:val="20"/>
          <w:szCs w:val="20"/>
        </w:rPr>
      </w:pPr>
      <w:r>
        <w:rPr>
          <w:rFonts w:ascii="Times New Roman" w:hAnsi="Times New Roman" w:eastAsia="Times New Roman" w:cs="Times New Roman"/>
          <w:spacing w:val="9"/>
          <w:sz w:val="20"/>
          <w:szCs w:val="20"/>
        </w:rPr>
        <w:t>3</w:t>
      </w:r>
      <w:r>
        <w:rPr>
          <w:rFonts w:ascii="宋体" w:hAnsi="宋体" w:eastAsia="宋体" w:cs="宋体"/>
          <w:spacing w:val="9"/>
          <w:sz w:val="20"/>
          <w:szCs w:val="20"/>
        </w:rPr>
        <w:t>. 发包人取得的有关审批、核准和备案材料，如规</w:t>
      </w:r>
      <w:r>
        <w:rPr>
          <w:rFonts w:ascii="宋体" w:hAnsi="宋体" w:eastAsia="宋体" w:cs="宋体"/>
          <w:spacing w:val="8"/>
          <w:sz w:val="20"/>
          <w:szCs w:val="20"/>
        </w:rPr>
        <w:t>划许可证。</w:t>
      </w:r>
    </w:p>
    <w:p w14:paraId="3C862703">
      <w:pPr>
        <w:spacing w:before="163" w:line="228" w:lineRule="auto"/>
        <w:ind w:left="415"/>
        <w:rPr>
          <w:rFonts w:ascii="宋体" w:hAnsi="宋体" w:eastAsia="宋体" w:cs="宋体"/>
          <w:sz w:val="20"/>
          <w:szCs w:val="20"/>
        </w:rPr>
      </w:pPr>
      <w:r>
        <w:rPr>
          <w:rFonts w:ascii="Times New Roman" w:hAnsi="Times New Roman" w:eastAsia="Times New Roman" w:cs="Times New Roman"/>
          <w:spacing w:val="3"/>
          <w:sz w:val="20"/>
          <w:szCs w:val="20"/>
        </w:rPr>
        <w:t>4</w:t>
      </w:r>
      <w:r>
        <w:rPr>
          <w:rFonts w:ascii="Times New Roman" w:hAnsi="Times New Roman" w:eastAsia="Times New Roman" w:cs="Times New Roman"/>
          <w:spacing w:val="-21"/>
          <w:sz w:val="20"/>
          <w:szCs w:val="20"/>
        </w:rPr>
        <w:t xml:space="preserve"> </w:t>
      </w:r>
      <w:r>
        <w:rPr>
          <w:rFonts w:ascii="宋体" w:hAnsi="宋体" w:eastAsia="宋体" w:cs="宋体"/>
          <w:spacing w:val="3"/>
          <w:sz w:val="20"/>
          <w:szCs w:val="20"/>
        </w:rPr>
        <w:t>．其他资料。</w:t>
      </w:r>
    </w:p>
    <w:p w14:paraId="179E9A68">
      <w:pPr>
        <w:spacing w:line="228" w:lineRule="auto"/>
        <w:rPr>
          <w:rFonts w:ascii="宋体" w:hAnsi="宋体" w:eastAsia="宋体" w:cs="宋体"/>
          <w:sz w:val="20"/>
          <w:szCs w:val="20"/>
        </w:rPr>
        <w:sectPr>
          <w:footerReference r:id="rId223" w:type="default"/>
          <w:pgSz w:w="12240" w:h="15840"/>
          <w:pgMar w:top="1346" w:right="1682" w:bottom="1012" w:left="1707" w:header="0" w:footer="822" w:gutter="0"/>
          <w:cols w:space="720" w:num="1"/>
        </w:sectPr>
      </w:pPr>
    </w:p>
    <w:p w14:paraId="4AAD8B53">
      <w:pPr>
        <w:pStyle w:val="3"/>
        <w:spacing w:line="249" w:lineRule="auto"/>
      </w:pPr>
    </w:p>
    <w:p w14:paraId="78ED8445">
      <w:pPr>
        <w:pStyle w:val="3"/>
        <w:spacing w:line="249" w:lineRule="auto"/>
      </w:pPr>
    </w:p>
    <w:p w14:paraId="61B28FEE">
      <w:pPr>
        <w:pStyle w:val="3"/>
        <w:spacing w:line="249" w:lineRule="auto"/>
      </w:pPr>
    </w:p>
    <w:p w14:paraId="48A34C40">
      <w:pPr>
        <w:pStyle w:val="3"/>
        <w:spacing w:line="249" w:lineRule="auto"/>
      </w:pPr>
    </w:p>
    <w:p w14:paraId="5619A9C1">
      <w:pPr>
        <w:pStyle w:val="3"/>
        <w:spacing w:line="249" w:lineRule="auto"/>
      </w:pPr>
    </w:p>
    <w:p w14:paraId="271263EA">
      <w:pPr>
        <w:pStyle w:val="3"/>
        <w:spacing w:line="249" w:lineRule="auto"/>
      </w:pPr>
    </w:p>
    <w:p w14:paraId="27E95ADA">
      <w:pPr>
        <w:pStyle w:val="3"/>
        <w:spacing w:line="249" w:lineRule="auto"/>
      </w:pPr>
    </w:p>
    <w:p w14:paraId="32AD112E">
      <w:pPr>
        <w:pStyle w:val="3"/>
        <w:spacing w:line="250" w:lineRule="auto"/>
      </w:pPr>
    </w:p>
    <w:p w14:paraId="58D3EB68">
      <w:pPr>
        <w:pStyle w:val="3"/>
        <w:spacing w:line="250" w:lineRule="auto"/>
      </w:pPr>
    </w:p>
    <w:p w14:paraId="340576B0">
      <w:pPr>
        <w:pStyle w:val="3"/>
        <w:spacing w:line="250" w:lineRule="auto"/>
      </w:pPr>
    </w:p>
    <w:p w14:paraId="57A058B4">
      <w:pPr>
        <w:spacing w:before="101" w:line="227" w:lineRule="auto"/>
        <w:ind w:left="2705"/>
        <w:outlineLvl w:val="0"/>
        <w:rPr>
          <w:rFonts w:ascii="黑体" w:hAnsi="黑体" w:eastAsia="黑体" w:cs="黑体"/>
          <w:sz w:val="31"/>
          <w:szCs w:val="31"/>
        </w:rPr>
      </w:pPr>
      <w:bookmarkStart w:id="545" w:name="bookmark447"/>
      <w:bookmarkEnd w:id="545"/>
      <w:bookmarkStart w:id="546" w:name="bookmark446"/>
      <w:bookmarkEnd w:id="546"/>
      <w:r>
        <w:rPr>
          <w:rFonts w:ascii="黑体" w:hAnsi="黑体" w:eastAsia="黑体" w:cs="黑体"/>
          <w:spacing w:val="8"/>
          <w:sz w:val="31"/>
          <w:szCs w:val="31"/>
        </w:rPr>
        <w:t>第七章  投标文件格式</w:t>
      </w:r>
    </w:p>
    <w:p w14:paraId="601D6C49">
      <w:pPr>
        <w:spacing w:line="227" w:lineRule="auto"/>
        <w:rPr>
          <w:rFonts w:ascii="黑体" w:hAnsi="黑体" w:eastAsia="黑体" w:cs="黑体"/>
          <w:sz w:val="31"/>
          <w:szCs w:val="31"/>
        </w:rPr>
        <w:sectPr>
          <w:footerReference r:id="rId224" w:type="default"/>
          <w:pgSz w:w="12240" w:h="15840"/>
          <w:pgMar w:top="1346" w:right="1836" w:bottom="1012" w:left="1836" w:header="0" w:footer="822" w:gutter="0"/>
          <w:cols w:space="720" w:num="1"/>
        </w:sectPr>
      </w:pPr>
    </w:p>
    <w:p w14:paraId="166D9A88">
      <w:pPr>
        <w:pStyle w:val="3"/>
      </w:pPr>
    </w:p>
    <w:p w14:paraId="3A2E0711">
      <w:pPr>
        <w:pStyle w:val="3"/>
      </w:pPr>
    </w:p>
    <w:p w14:paraId="3E32A6CD">
      <w:pPr>
        <w:pStyle w:val="3"/>
      </w:pPr>
    </w:p>
    <w:p w14:paraId="52C8963D">
      <w:pPr>
        <w:pStyle w:val="3"/>
      </w:pPr>
    </w:p>
    <w:p w14:paraId="7BF32F59">
      <w:pPr>
        <w:pStyle w:val="3"/>
        <w:spacing w:line="241" w:lineRule="auto"/>
      </w:pPr>
    </w:p>
    <w:p w14:paraId="56C529DE">
      <w:pPr>
        <w:pStyle w:val="3"/>
        <w:spacing w:line="241" w:lineRule="auto"/>
      </w:pPr>
    </w:p>
    <w:p w14:paraId="23CBD93F">
      <w:pPr>
        <w:pStyle w:val="3"/>
        <w:spacing w:line="241" w:lineRule="auto"/>
      </w:pPr>
    </w:p>
    <w:p w14:paraId="145CAC06">
      <w:pPr>
        <w:pStyle w:val="3"/>
        <w:spacing w:line="241" w:lineRule="auto"/>
      </w:pPr>
    </w:p>
    <w:p w14:paraId="3414015F">
      <w:pPr>
        <w:pStyle w:val="3"/>
        <w:spacing w:line="241" w:lineRule="auto"/>
      </w:pPr>
    </w:p>
    <w:p w14:paraId="5674D9AC">
      <w:pPr>
        <w:pStyle w:val="3"/>
        <w:spacing w:line="241" w:lineRule="auto"/>
      </w:pPr>
    </w:p>
    <w:p w14:paraId="1B842153">
      <w:pPr>
        <w:tabs>
          <w:tab w:val="left" w:pos="2053"/>
        </w:tabs>
        <w:spacing w:before="91" w:line="222" w:lineRule="auto"/>
        <w:ind w:left="1071"/>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
          <w:sz w:val="28"/>
          <w:szCs w:val="28"/>
        </w:rPr>
        <w:t>（项目名称</w:t>
      </w:r>
      <w:r>
        <w:rPr>
          <w:rFonts w:ascii="黑体" w:hAnsi="黑体" w:eastAsia="黑体" w:cs="黑体"/>
          <w:spacing w:val="-8"/>
          <w:sz w:val="28"/>
          <w:szCs w:val="28"/>
        </w:rPr>
        <w:t>）</w:t>
      </w:r>
      <w:r>
        <w:rPr>
          <w:rFonts w:ascii="黑体" w:hAnsi="黑体" w:eastAsia="黑体" w:cs="黑体"/>
          <w:spacing w:val="46"/>
          <w:sz w:val="28"/>
          <w:szCs w:val="28"/>
          <w:u w:val="single" w:color="auto"/>
        </w:rPr>
        <w:t xml:space="preserve">   </w:t>
      </w:r>
      <w:r>
        <w:rPr>
          <w:rFonts w:ascii="黑体" w:hAnsi="黑体" w:eastAsia="黑体" w:cs="黑体"/>
          <w:spacing w:val="-8"/>
          <w:sz w:val="28"/>
          <w:szCs w:val="28"/>
        </w:rPr>
        <w:t>（</w:t>
      </w:r>
      <w:r>
        <w:rPr>
          <w:rFonts w:ascii="黑体" w:hAnsi="黑体" w:eastAsia="黑体" w:cs="黑体"/>
          <w:spacing w:val="1"/>
          <w:sz w:val="28"/>
          <w:szCs w:val="28"/>
        </w:rPr>
        <w:t>标段名称）工程总承包招标</w:t>
      </w:r>
    </w:p>
    <w:p w14:paraId="66DC8F06">
      <w:pPr>
        <w:pStyle w:val="3"/>
        <w:spacing w:line="472" w:lineRule="auto"/>
      </w:pPr>
    </w:p>
    <w:p w14:paraId="4038A9B3">
      <w:pPr>
        <w:spacing w:before="153" w:line="226" w:lineRule="auto"/>
        <w:ind w:left="2628"/>
        <w:rPr>
          <w:rFonts w:ascii="黑体" w:hAnsi="黑体" w:eastAsia="黑体" w:cs="黑体"/>
          <w:sz w:val="47"/>
          <w:szCs w:val="47"/>
        </w:rPr>
      </w:pPr>
      <w:bookmarkStart w:id="547" w:name="bookmark686"/>
      <w:bookmarkEnd w:id="547"/>
      <w:r>
        <w:rPr>
          <w:rFonts w:ascii="黑体" w:hAnsi="黑体" w:eastAsia="黑体" w:cs="黑体"/>
          <w:spacing w:val="-5"/>
          <w:sz w:val="47"/>
          <w:szCs w:val="47"/>
        </w:rPr>
        <w:t>投</w:t>
      </w:r>
      <w:r>
        <w:rPr>
          <w:rFonts w:ascii="黑体" w:hAnsi="黑体" w:eastAsia="黑体" w:cs="黑体"/>
          <w:spacing w:val="9"/>
          <w:sz w:val="47"/>
          <w:szCs w:val="47"/>
        </w:rPr>
        <w:t xml:space="preserve">  </w:t>
      </w:r>
      <w:r>
        <w:rPr>
          <w:rFonts w:ascii="黑体" w:hAnsi="黑体" w:eastAsia="黑体" w:cs="黑体"/>
          <w:spacing w:val="-5"/>
          <w:sz w:val="47"/>
          <w:szCs w:val="47"/>
        </w:rPr>
        <w:t>标</w:t>
      </w:r>
      <w:r>
        <w:rPr>
          <w:rFonts w:ascii="黑体" w:hAnsi="黑体" w:eastAsia="黑体" w:cs="黑体"/>
          <w:spacing w:val="18"/>
          <w:sz w:val="47"/>
          <w:szCs w:val="47"/>
        </w:rPr>
        <w:t xml:space="preserve">  </w:t>
      </w:r>
      <w:r>
        <w:rPr>
          <w:rFonts w:ascii="黑体" w:hAnsi="黑体" w:eastAsia="黑体" w:cs="黑体"/>
          <w:spacing w:val="-5"/>
          <w:sz w:val="47"/>
          <w:szCs w:val="47"/>
        </w:rPr>
        <w:t>文</w:t>
      </w:r>
      <w:r>
        <w:rPr>
          <w:rFonts w:ascii="黑体" w:hAnsi="黑体" w:eastAsia="黑体" w:cs="黑体"/>
          <w:spacing w:val="12"/>
          <w:sz w:val="47"/>
          <w:szCs w:val="47"/>
        </w:rPr>
        <w:t xml:space="preserve">  </w:t>
      </w:r>
      <w:r>
        <w:rPr>
          <w:rFonts w:ascii="黑体" w:hAnsi="黑体" w:eastAsia="黑体" w:cs="黑体"/>
          <w:spacing w:val="-5"/>
          <w:sz w:val="47"/>
          <w:szCs w:val="47"/>
        </w:rPr>
        <w:t>件</w:t>
      </w:r>
    </w:p>
    <w:p w14:paraId="621460FC">
      <w:pPr>
        <w:pStyle w:val="3"/>
        <w:spacing w:line="247" w:lineRule="auto"/>
      </w:pPr>
    </w:p>
    <w:p w14:paraId="12422B5E">
      <w:pPr>
        <w:pStyle w:val="3"/>
        <w:spacing w:line="247" w:lineRule="auto"/>
      </w:pPr>
    </w:p>
    <w:p w14:paraId="23DA5FFD">
      <w:pPr>
        <w:pStyle w:val="3"/>
        <w:spacing w:line="247" w:lineRule="auto"/>
      </w:pPr>
    </w:p>
    <w:p w14:paraId="368E1FC2">
      <w:pPr>
        <w:pStyle w:val="3"/>
        <w:spacing w:line="247" w:lineRule="auto"/>
      </w:pPr>
    </w:p>
    <w:p w14:paraId="6486D4A1">
      <w:pPr>
        <w:pStyle w:val="3"/>
        <w:spacing w:line="247" w:lineRule="auto"/>
      </w:pPr>
    </w:p>
    <w:p w14:paraId="7C5134C8">
      <w:pPr>
        <w:pStyle w:val="3"/>
        <w:spacing w:line="247" w:lineRule="auto"/>
      </w:pPr>
    </w:p>
    <w:p w14:paraId="5B3C0AF3">
      <w:pPr>
        <w:pStyle w:val="3"/>
        <w:spacing w:line="247" w:lineRule="auto"/>
      </w:pPr>
    </w:p>
    <w:p w14:paraId="11BD8CF3">
      <w:pPr>
        <w:pStyle w:val="3"/>
        <w:spacing w:line="247" w:lineRule="auto"/>
      </w:pPr>
    </w:p>
    <w:p w14:paraId="1EA8336C">
      <w:pPr>
        <w:pStyle w:val="3"/>
        <w:spacing w:line="247" w:lineRule="auto"/>
      </w:pPr>
    </w:p>
    <w:p w14:paraId="22FD4DB8">
      <w:pPr>
        <w:pStyle w:val="3"/>
        <w:spacing w:line="247" w:lineRule="auto"/>
      </w:pPr>
    </w:p>
    <w:p w14:paraId="54E47407">
      <w:pPr>
        <w:pStyle w:val="3"/>
        <w:spacing w:line="247" w:lineRule="auto"/>
      </w:pPr>
    </w:p>
    <w:p w14:paraId="1C32DD84">
      <w:pPr>
        <w:pStyle w:val="3"/>
        <w:spacing w:line="247" w:lineRule="auto"/>
      </w:pPr>
    </w:p>
    <w:p w14:paraId="66E5FDCB">
      <w:pPr>
        <w:pStyle w:val="3"/>
        <w:spacing w:line="247" w:lineRule="auto"/>
      </w:pPr>
    </w:p>
    <w:p w14:paraId="102DEA78">
      <w:pPr>
        <w:pStyle w:val="3"/>
        <w:spacing w:line="247" w:lineRule="auto"/>
      </w:pPr>
    </w:p>
    <w:p w14:paraId="6B5F2BE4">
      <w:pPr>
        <w:pStyle w:val="3"/>
        <w:spacing w:line="247" w:lineRule="auto"/>
      </w:pPr>
    </w:p>
    <w:p w14:paraId="6E842648">
      <w:pPr>
        <w:pStyle w:val="3"/>
        <w:spacing w:line="247" w:lineRule="auto"/>
      </w:pPr>
    </w:p>
    <w:p w14:paraId="1964D585">
      <w:pPr>
        <w:pStyle w:val="3"/>
        <w:spacing w:line="247" w:lineRule="auto"/>
      </w:pPr>
    </w:p>
    <w:p w14:paraId="5A2ED954">
      <w:pPr>
        <w:pStyle w:val="3"/>
        <w:spacing w:line="247" w:lineRule="auto"/>
      </w:pPr>
    </w:p>
    <w:p w14:paraId="518380BA">
      <w:pPr>
        <w:pStyle w:val="3"/>
        <w:spacing w:line="247" w:lineRule="auto"/>
      </w:pPr>
    </w:p>
    <w:p w14:paraId="6FEF4CEF">
      <w:pPr>
        <w:pStyle w:val="3"/>
        <w:spacing w:line="247" w:lineRule="auto"/>
      </w:pPr>
    </w:p>
    <w:p w14:paraId="3064E3B6">
      <w:pPr>
        <w:pStyle w:val="3"/>
        <w:spacing w:line="247" w:lineRule="auto"/>
      </w:pPr>
    </w:p>
    <w:p w14:paraId="3334BBB4">
      <w:pPr>
        <w:pStyle w:val="3"/>
        <w:spacing w:line="247" w:lineRule="auto"/>
      </w:pPr>
    </w:p>
    <w:p w14:paraId="630C1FE4">
      <w:pPr>
        <w:pStyle w:val="3"/>
        <w:spacing w:line="248" w:lineRule="auto"/>
      </w:pPr>
    </w:p>
    <w:p w14:paraId="42762C84">
      <w:pPr>
        <w:spacing w:before="91" w:line="222" w:lineRule="auto"/>
        <w:ind w:left="803"/>
        <w:rPr>
          <w:rFonts w:ascii="黑体" w:hAnsi="黑体" w:eastAsia="黑体" w:cs="黑体"/>
          <w:sz w:val="28"/>
          <w:szCs w:val="28"/>
        </w:rPr>
      </w:pPr>
      <w:r>
        <w:rPr>
          <w:rFonts w:ascii="黑体" w:hAnsi="黑体" w:eastAsia="黑体" w:cs="黑体"/>
          <w:spacing w:val="2"/>
          <w:sz w:val="28"/>
          <w:szCs w:val="28"/>
        </w:rPr>
        <w:t>投标人</w:t>
      </w:r>
      <w:r>
        <w:rPr>
          <w:rFonts w:ascii="黑体" w:hAnsi="黑体" w:eastAsia="黑体" w:cs="黑体"/>
          <w:spacing w:val="-13"/>
          <w:sz w:val="28"/>
          <w:szCs w:val="28"/>
        </w:rPr>
        <w:t>：</w:t>
      </w:r>
      <w:r>
        <w:rPr>
          <w:rFonts w:ascii="黑体" w:hAnsi="黑体" w:eastAsia="黑体" w:cs="黑体"/>
          <w:sz w:val="28"/>
          <w:szCs w:val="28"/>
          <w:u w:val="single" w:color="auto"/>
        </w:rPr>
        <w:t xml:space="preserve">                              </w:t>
      </w:r>
      <w:r>
        <w:rPr>
          <w:rFonts w:ascii="黑体" w:hAnsi="黑体" w:eastAsia="黑体" w:cs="黑体"/>
          <w:spacing w:val="-13"/>
          <w:sz w:val="28"/>
          <w:szCs w:val="28"/>
        </w:rPr>
        <w:t>（</w:t>
      </w:r>
      <w:r>
        <w:rPr>
          <w:rFonts w:ascii="黑体" w:hAnsi="黑体" w:eastAsia="黑体" w:cs="黑体"/>
          <w:spacing w:val="2"/>
          <w:sz w:val="28"/>
          <w:szCs w:val="28"/>
        </w:rPr>
        <w:t>盖单位章）</w:t>
      </w:r>
    </w:p>
    <w:p w14:paraId="5F0F4846">
      <w:pPr>
        <w:spacing w:before="119" w:line="222" w:lineRule="auto"/>
        <w:ind w:left="807"/>
        <w:rPr>
          <w:rFonts w:ascii="黑体" w:hAnsi="黑体" w:eastAsia="黑体" w:cs="黑体"/>
          <w:sz w:val="28"/>
          <w:szCs w:val="28"/>
        </w:rPr>
      </w:pPr>
      <w:r>
        <w:rPr>
          <w:rFonts w:ascii="黑体" w:hAnsi="黑体" w:eastAsia="黑体" w:cs="黑体"/>
          <w:spacing w:val="2"/>
          <w:sz w:val="28"/>
          <w:szCs w:val="28"/>
        </w:rPr>
        <w:t>法定代表人</w:t>
      </w:r>
      <w:r>
        <w:rPr>
          <w:rFonts w:ascii="黑体" w:hAnsi="黑体" w:eastAsia="黑体" w:cs="黑体"/>
          <w:spacing w:val="-16"/>
          <w:sz w:val="28"/>
          <w:szCs w:val="28"/>
        </w:rPr>
        <w:t>：</w:t>
      </w:r>
      <w:r>
        <w:rPr>
          <w:rFonts w:ascii="黑体" w:hAnsi="黑体" w:eastAsia="黑体" w:cs="黑体"/>
          <w:sz w:val="28"/>
          <w:szCs w:val="28"/>
          <w:u w:val="single" w:color="auto"/>
        </w:rPr>
        <w:t xml:space="preserve">                              </w:t>
      </w:r>
      <w:r>
        <w:rPr>
          <w:rFonts w:ascii="黑体" w:hAnsi="黑体" w:eastAsia="黑体" w:cs="黑体"/>
          <w:spacing w:val="-16"/>
          <w:sz w:val="28"/>
          <w:szCs w:val="28"/>
        </w:rPr>
        <w:t>（</w:t>
      </w:r>
      <w:r>
        <w:rPr>
          <w:rFonts w:ascii="黑体" w:hAnsi="黑体" w:eastAsia="黑体" w:cs="黑体"/>
          <w:spacing w:val="2"/>
          <w:sz w:val="28"/>
          <w:szCs w:val="28"/>
        </w:rPr>
        <w:t>签字）</w:t>
      </w:r>
    </w:p>
    <w:p w14:paraId="5268B7AF">
      <w:pPr>
        <w:tabs>
          <w:tab w:val="left" w:pos="3242"/>
        </w:tabs>
        <w:spacing w:before="116" w:line="224" w:lineRule="auto"/>
        <w:ind w:left="2123"/>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25"/>
          <w:sz w:val="28"/>
          <w:szCs w:val="28"/>
        </w:rPr>
        <w:t xml:space="preserve"> </w:t>
      </w:r>
      <w:r>
        <w:rPr>
          <w:rFonts w:ascii="黑体" w:hAnsi="黑体" w:eastAsia="黑体" w:cs="黑体"/>
          <w:spacing w:val="-10"/>
          <w:sz w:val="28"/>
          <w:szCs w:val="28"/>
        </w:rPr>
        <w:t>年</w:t>
      </w:r>
      <w:r>
        <w:rPr>
          <w:rFonts w:ascii="黑体" w:hAnsi="黑体" w:eastAsia="黑体" w:cs="黑体"/>
          <w:spacing w:val="19"/>
          <w:sz w:val="28"/>
          <w:szCs w:val="28"/>
          <w:u w:val="single" w:color="auto"/>
        </w:rPr>
        <w:t xml:space="preserve">       </w:t>
      </w:r>
      <w:r>
        <w:rPr>
          <w:rFonts w:ascii="黑体" w:hAnsi="黑体" w:eastAsia="黑体" w:cs="黑体"/>
          <w:spacing w:val="-118"/>
          <w:sz w:val="28"/>
          <w:szCs w:val="28"/>
        </w:rPr>
        <w:t xml:space="preserve"> </w:t>
      </w:r>
      <w:r>
        <w:rPr>
          <w:rFonts w:ascii="黑体" w:hAnsi="黑体" w:eastAsia="黑体" w:cs="黑体"/>
          <w:spacing w:val="-10"/>
          <w:sz w:val="28"/>
          <w:szCs w:val="28"/>
        </w:rPr>
        <w:t>月</w:t>
      </w:r>
      <w:r>
        <w:rPr>
          <w:rFonts w:ascii="黑体" w:hAnsi="黑体" w:eastAsia="黑体" w:cs="黑体"/>
          <w:spacing w:val="17"/>
          <w:sz w:val="28"/>
          <w:szCs w:val="28"/>
          <w:u w:val="single" w:color="auto"/>
        </w:rPr>
        <w:t xml:space="preserve">        </w:t>
      </w:r>
      <w:r>
        <w:rPr>
          <w:rFonts w:ascii="黑体" w:hAnsi="黑体" w:eastAsia="黑体" w:cs="黑体"/>
          <w:spacing w:val="-81"/>
          <w:sz w:val="28"/>
          <w:szCs w:val="28"/>
        </w:rPr>
        <w:t xml:space="preserve"> </w:t>
      </w:r>
      <w:r>
        <w:rPr>
          <w:rFonts w:ascii="黑体" w:hAnsi="黑体" w:eastAsia="黑体" w:cs="黑体"/>
          <w:spacing w:val="-10"/>
          <w:sz w:val="28"/>
          <w:szCs w:val="28"/>
        </w:rPr>
        <w:t>日</w:t>
      </w:r>
    </w:p>
    <w:p w14:paraId="6395938D">
      <w:pPr>
        <w:spacing w:line="224" w:lineRule="auto"/>
        <w:rPr>
          <w:rFonts w:ascii="黑体" w:hAnsi="黑体" w:eastAsia="黑体" w:cs="黑体"/>
          <w:sz w:val="28"/>
          <w:szCs w:val="28"/>
        </w:rPr>
        <w:sectPr>
          <w:footerReference r:id="rId225" w:type="default"/>
          <w:pgSz w:w="12240" w:h="15840"/>
          <w:pgMar w:top="1346" w:right="1836" w:bottom="1012" w:left="1836" w:header="0" w:footer="822" w:gutter="0"/>
          <w:cols w:space="720" w:num="1"/>
        </w:sectPr>
      </w:pPr>
    </w:p>
    <w:p w14:paraId="3443B677">
      <w:pPr>
        <w:spacing w:before="67" w:line="222" w:lineRule="auto"/>
        <w:ind w:left="3982"/>
        <w:outlineLvl w:val="1"/>
        <w:rPr>
          <w:rFonts w:ascii="黑体" w:hAnsi="黑体" w:eastAsia="黑体" w:cs="黑体"/>
          <w:sz w:val="24"/>
          <w:szCs w:val="24"/>
        </w:rPr>
      </w:pPr>
      <w:bookmarkStart w:id="548" w:name="bookmark448"/>
      <w:bookmarkEnd w:id="548"/>
      <w:bookmarkStart w:id="549" w:name="bookmark449"/>
      <w:bookmarkEnd w:id="549"/>
      <w:r>
        <w:rPr>
          <w:rFonts w:ascii="黑体" w:hAnsi="黑体" w:eastAsia="黑体" w:cs="黑体"/>
          <w:spacing w:val="-20"/>
          <w:sz w:val="24"/>
          <w:szCs w:val="24"/>
        </w:rPr>
        <w:t>目</w:t>
      </w:r>
      <w:r>
        <w:rPr>
          <w:rFonts w:ascii="黑体" w:hAnsi="黑体" w:eastAsia="黑体" w:cs="黑体"/>
          <w:spacing w:val="2"/>
          <w:sz w:val="24"/>
          <w:szCs w:val="24"/>
        </w:rPr>
        <w:t xml:space="preserve">    </w:t>
      </w:r>
      <w:r>
        <w:rPr>
          <w:rFonts w:ascii="黑体" w:hAnsi="黑体" w:eastAsia="黑体" w:cs="黑体"/>
          <w:spacing w:val="-20"/>
          <w:sz w:val="24"/>
          <w:szCs w:val="24"/>
        </w:rPr>
        <w:t>录</w:t>
      </w:r>
    </w:p>
    <w:p w14:paraId="68523A9C">
      <w:pPr>
        <w:spacing w:before="19" w:line="227" w:lineRule="auto"/>
        <w:ind w:left="4"/>
        <w:rPr>
          <w:rFonts w:ascii="宋体" w:hAnsi="宋体" w:eastAsia="宋体" w:cs="宋体"/>
          <w:sz w:val="20"/>
          <w:szCs w:val="20"/>
        </w:rPr>
      </w:pPr>
      <w:r>
        <w:rPr>
          <w:rFonts w:ascii="宋体" w:hAnsi="宋体" w:eastAsia="宋体" w:cs="宋体"/>
          <w:spacing w:val="8"/>
          <w:sz w:val="20"/>
          <w:szCs w:val="20"/>
        </w:rPr>
        <w:t>一、投标函及投标函附录</w:t>
      </w:r>
    </w:p>
    <w:p w14:paraId="252164D2">
      <w:pPr>
        <w:spacing w:before="162" w:line="228" w:lineRule="auto"/>
        <w:ind w:left="10"/>
        <w:rPr>
          <w:rFonts w:ascii="宋体" w:hAnsi="宋体" w:eastAsia="宋体" w:cs="宋体"/>
          <w:sz w:val="20"/>
          <w:szCs w:val="20"/>
        </w:rPr>
      </w:pPr>
      <w:r>
        <w:rPr>
          <w:rFonts w:ascii="宋体" w:hAnsi="宋体" w:eastAsia="宋体" w:cs="宋体"/>
          <w:spacing w:val="6"/>
          <w:sz w:val="20"/>
          <w:szCs w:val="20"/>
        </w:rPr>
        <w:t>（一）投标函</w:t>
      </w:r>
    </w:p>
    <w:p w14:paraId="7369C1F5">
      <w:pPr>
        <w:spacing w:before="160" w:line="227" w:lineRule="auto"/>
        <w:ind w:left="10"/>
        <w:rPr>
          <w:rFonts w:ascii="宋体" w:hAnsi="宋体" w:eastAsia="宋体" w:cs="宋体"/>
          <w:sz w:val="20"/>
          <w:szCs w:val="20"/>
        </w:rPr>
      </w:pPr>
      <w:r>
        <w:rPr>
          <w:rFonts w:ascii="宋体" w:hAnsi="宋体" w:eastAsia="宋体" w:cs="宋体"/>
          <w:spacing w:val="7"/>
          <w:sz w:val="20"/>
          <w:szCs w:val="20"/>
        </w:rPr>
        <w:t>（二）投标函附录</w:t>
      </w:r>
    </w:p>
    <w:sdt>
      <w:sdtPr>
        <w:rPr>
          <w:rFonts w:ascii="宋体" w:hAnsi="宋体" w:eastAsia="宋体" w:cs="宋体"/>
          <w:sz w:val="20"/>
          <w:szCs w:val="20"/>
        </w:rPr>
        <w:id w:val="147460109"/>
        <w:docPartObj>
          <w:docPartGallery w:val="Table of Contents"/>
          <w:docPartUnique/>
        </w:docPartObj>
      </w:sdtPr>
      <w:sdtEndPr>
        <w:rPr>
          <w:rFonts w:ascii="宋体" w:hAnsi="宋体" w:eastAsia="宋体" w:cs="宋体"/>
          <w:sz w:val="20"/>
          <w:szCs w:val="20"/>
        </w:rPr>
      </w:sdtEndPr>
      <w:sdtContent>
        <w:p w14:paraId="74CE5D30">
          <w:pPr>
            <w:spacing w:before="162" w:line="228" w:lineRule="auto"/>
            <w:ind w:left="4"/>
            <w:rPr>
              <w:rFonts w:ascii="宋体" w:hAnsi="宋体" w:eastAsia="宋体" w:cs="宋体"/>
              <w:sz w:val="20"/>
              <w:szCs w:val="20"/>
            </w:rPr>
          </w:pPr>
          <w:r>
            <w:rPr>
              <w:rFonts w:ascii="宋体" w:hAnsi="宋体" w:eastAsia="宋体" w:cs="宋体"/>
              <w:spacing w:val="8"/>
              <w:sz w:val="20"/>
              <w:szCs w:val="20"/>
            </w:rPr>
            <w:t>二、法定代表人身份证明</w:t>
          </w:r>
        </w:p>
        <w:p w14:paraId="5E11FDA2">
          <w:pPr>
            <w:spacing w:before="164" w:line="228" w:lineRule="auto"/>
            <w:rPr>
              <w:rFonts w:ascii="宋体" w:hAnsi="宋体" w:eastAsia="宋体" w:cs="宋体"/>
              <w:sz w:val="20"/>
              <w:szCs w:val="20"/>
            </w:rPr>
          </w:pPr>
          <w:r>
            <w:rPr>
              <w:rFonts w:ascii="宋体" w:hAnsi="宋体" w:eastAsia="宋体" w:cs="宋体"/>
              <w:spacing w:val="8"/>
              <w:sz w:val="20"/>
              <w:szCs w:val="20"/>
            </w:rPr>
            <w:t>三、投标保证金</w:t>
          </w:r>
        </w:p>
        <w:p w14:paraId="5D893BB7">
          <w:pPr>
            <w:spacing w:before="160" w:line="227" w:lineRule="auto"/>
            <w:ind w:left="20"/>
            <w:rPr>
              <w:rFonts w:ascii="宋体" w:hAnsi="宋体" w:eastAsia="宋体" w:cs="宋体"/>
              <w:sz w:val="20"/>
              <w:szCs w:val="20"/>
            </w:rPr>
          </w:pPr>
          <w:r>
            <w:rPr>
              <w:rFonts w:ascii="宋体" w:hAnsi="宋体" w:eastAsia="宋体" w:cs="宋体"/>
              <w:spacing w:val="6"/>
              <w:sz w:val="20"/>
              <w:szCs w:val="20"/>
            </w:rPr>
            <w:t>四、联合体协议书</w:t>
          </w:r>
        </w:p>
        <w:p w14:paraId="3D236AE8">
          <w:pPr>
            <w:spacing w:before="162" w:line="227" w:lineRule="auto"/>
            <w:ind w:left="4"/>
            <w:rPr>
              <w:rFonts w:ascii="宋体" w:hAnsi="宋体" w:eastAsia="宋体" w:cs="宋体"/>
              <w:sz w:val="20"/>
              <w:szCs w:val="20"/>
            </w:rPr>
          </w:pPr>
          <w:r>
            <w:rPr>
              <w:rFonts w:ascii="宋体" w:hAnsi="宋体" w:eastAsia="宋体" w:cs="宋体"/>
              <w:spacing w:val="8"/>
              <w:sz w:val="20"/>
              <w:szCs w:val="20"/>
            </w:rPr>
            <w:t>五、拟分包项目情况表</w:t>
          </w:r>
        </w:p>
        <w:p w14:paraId="76B84C77">
          <w:pPr>
            <w:spacing w:before="162" w:line="227" w:lineRule="auto"/>
            <w:ind w:left="4"/>
            <w:rPr>
              <w:rFonts w:ascii="宋体" w:hAnsi="宋体" w:eastAsia="宋体" w:cs="宋体"/>
              <w:sz w:val="20"/>
              <w:szCs w:val="20"/>
            </w:rPr>
          </w:pPr>
          <w:r>
            <w:rPr>
              <w:rFonts w:ascii="宋体" w:hAnsi="宋体" w:eastAsia="宋体" w:cs="宋体"/>
              <w:spacing w:val="8"/>
              <w:sz w:val="20"/>
              <w:szCs w:val="20"/>
            </w:rPr>
            <w:t>五、分包意向协议书</w:t>
          </w:r>
        </w:p>
        <w:p w14:paraId="4C940C1E">
          <w:pPr>
            <w:spacing w:before="165" w:line="228" w:lineRule="auto"/>
            <w:ind w:left="2"/>
            <w:rPr>
              <w:rFonts w:ascii="宋体" w:hAnsi="宋体" w:eastAsia="宋体" w:cs="宋体"/>
              <w:sz w:val="20"/>
              <w:szCs w:val="20"/>
            </w:rPr>
          </w:pPr>
          <w:r>
            <w:rPr>
              <w:rFonts w:ascii="宋体" w:hAnsi="宋体" w:eastAsia="宋体" w:cs="宋体"/>
              <w:spacing w:val="8"/>
              <w:sz w:val="20"/>
              <w:szCs w:val="20"/>
            </w:rPr>
            <w:t>六、中小企业声明函</w:t>
          </w:r>
        </w:p>
        <w:p w14:paraId="01A12649">
          <w:pPr>
            <w:spacing w:before="161" w:line="227" w:lineRule="auto"/>
            <w:rPr>
              <w:rFonts w:ascii="宋体" w:hAnsi="宋体" w:eastAsia="宋体" w:cs="宋体"/>
              <w:sz w:val="20"/>
              <w:szCs w:val="20"/>
            </w:rPr>
          </w:pPr>
          <w:r>
            <w:rPr>
              <w:rFonts w:ascii="宋体" w:hAnsi="宋体" w:eastAsia="宋体" w:cs="宋体"/>
              <w:spacing w:val="8"/>
              <w:sz w:val="20"/>
              <w:szCs w:val="20"/>
            </w:rPr>
            <w:t>七、项目管理机构</w:t>
          </w:r>
        </w:p>
      </w:sdtContent>
    </w:sdt>
    <w:p w14:paraId="0535FD6F">
      <w:pPr>
        <w:spacing w:before="162" w:line="227" w:lineRule="auto"/>
        <w:ind w:left="10"/>
        <w:rPr>
          <w:rFonts w:ascii="宋体" w:hAnsi="宋体" w:eastAsia="宋体" w:cs="宋体"/>
          <w:sz w:val="20"/>
          <w:szCs w:val="20"/>
        </w:rPr>
      </w:pPr>
      <w:r>
        <w:rPr>
          <w:rFonts w:ascii="宋体" w:hAnsi="宋体" w:eastAsia="宋体" w:cs="宋体"/>
          <w:spacing w:val="8"/>
          <w:sz w:val="20"/>
          <w:szCs w:val="20"/>
        </w:rPr>
        <w:t>（一）项目管理机构主要人员表</w:t>
      </w:r>
    </w:p>
    <w:p w14:paraId="590D8AA8">
      <w:pPr>
        <w:spacing w:before="162" w:line="227" w:lineRule="auto"/>
        <w:ind w:left="10"/>
        <w:rPr>
          <w:rFonts w:ascii="宋体" w:hAnsi="宋体" w:eastAsia="宋体" w:cs="宋体"/>
          <w:sz w:val="20"/>
          <w:szCs w:val="20"/>
        </w:rPr>
      </w:pPr>
      <w:r>
        <w:rPr>
          <w:rFonts w:ascii="宋体" w:hAnsi="宋体" w:eastAsia="宋体" w:cs="宋体"/>
          <w:spacing w:val="7"/>
          <w:sz w:val="20"/>
          <w:szCs w:val="20"/>
        </w:rPr>
        <w:t>（二）项目经理简历表</w:t>
      </w:r>
    </w:p>
    <w:p w14:paraId="367DC0CA">
      <w:pPr>
        <w:spacing w:before="165" w:line="227" w:lineRule="auto"/>
        <w:ind w:left="10"/>
        <w:rPr>
          <w:rFonts w:ascii="宋体" w:hAnsi="宋体" w:eastAsia="宋体" w:cs="宋体"/>
          <w:sz w:val="20"/>
          <w:szCs w:val="20"/>
        </w:rPr>
      </w:pPr>
      <w:r>
        <w:rPr>
          <w:rFonts w:ascii="宋体" w:hAnsi="宋体" w:eastAsia="宋体" w:cs="宋体"/>
          <w:spacing w:val="8"/>
          <w:sz w:val="20"/>
          <w:szCs w:val="20"/>
        </w:rPr>
        <w:t>（三）设计负责人简历表</w:t>
      </w:r>
    </w:p>
    <w:p w14:paraId="3A908D06">
      <w:pPr>
        <w:spacing w:before="162" w:line="227" w:lineRule="auto"/>
        <w:ind w:left="10"/>
        <w:rPr>
          <w:rFonts w:ascii="宋体" w:hAnsi="宋体" w:eastAsia="宋体" w:cs="宋体"/>
          <w:sz w:val="20"/>
          <w:szCs w:val="20"/>
        </w:rPr>
      </w:pPr>
      <w:r>
        <w:rPr>
          <w:rFonts w:ascii="宋体" w:hAnsi="宋体" w:eastAsia="宋体" w:cs="宋体"/>
          <w:spacing w:val="8"/>
          <w:sz w:val="20"/>
          <w:szCs w:val="20"/>
        </w:rPr>
        <w:t>（四）施工负责人简历表</w:t>
      </w:r>
    </w:p>
    <w:p w14:paraId="19D7C805">
      <w:pPr>
        <w:spacing w:before="162" w:line="227" w:lineRule="auto"/>
        <w:ind w:left="10"/>
        <w:rPr>
          <w:rFonts w:ascii="宋体" w:hAnsi="宋体" w:eastAsia="宋体" w:cs="宋体"/>
          <w:sz w:val="20"/>
          <w:szCs w:val="20"/>
        </w:rPr>
      </w:pPr>
      <w:r>
        <w:rPr>
          <w:rFonts w:ascii="宋体" w:hAnsi="宋体" w:eastAsia="宋体" w:cs="宋体"/>
          <w:spacing w:val="6"/>
          <w:sz w:val="20"/>
          <w:szCs w:val="20"/>
        </w:rPr>
        <w:t>（五）承诺书</w:t>
      </w:r>
    </w:p>
    <w:p w14:paraId="0C1FE8E8">
      <w:pPr>
        <w:spacing w:before="162" w:line="227" w:lineRule="auto"/>
        <w:ind w:left="10"/>
        <w:rPr>
          <w:rFonts w:ascii="宋体" w:hAnsi="宋体" w:eastAsia="宋体" w:cs="宋体"/>
          <w:sz w:val="20"/>
          <w:szCs w:val="20"/>
        </w:rPr>
      </w:pPr>
      <w:r>
        <w:rPr>
          <w:rFonts w:ascii="宋体" w:hAnsi="宋体" w:eastAsia="宋体" w:cs="宋体"/>
          <w:spacing w:val="8"/>
          <w:sz w:val="20"/>
          <w:szCs w:val="20"/>
        </w:rPr>
        <w:t>（六）其他主要项目管理人员简历表</w:t>
      </w:r>
    </w:p>
    <w:p w14:paraId="33097BF1">
      <w:pPr>
        <w:spacing w:before="162" w:line="228" w:lineRule="auto"/>
        <w:ind w:left="4"/>
        <w:rPr>
          <w:rFonts w:ascii="宋体" w:hAnsi="宋体" w:eastAsia="宋体" w:cs="宋体"/>
          <w:sz w:val="20"/>
          <w:szCs w:val="20"/>
        </w:rPr>
      </w:pPr>
      <w:r>
        <w:rPr>
          <w:rFonts w:ascii="宋体" w:hAnsi="宋体" w:eastAsia="宋体" w:cs="宋体"/>
          <w:spacing w:val="8"/>
          <w:sz w:val="20"/>
          <w:szCs w:val="20"/>
        </w:rPr>
        <w:t>八、资格审查资料</w:t>
      </w:r>
    </w:p>
    <w:p w14:paraId="09FA4553">
      <w:pPr>
        <w:spacing w:before="163" w:line="227" w:lineRule="auto"/>
        <w:ind w:left="10"/>
        <w:rPr>
          <w:rFonts w:ascii="宋体" w:hAnsi="宋体" w:eastAsia="宋体" w:cs="宋体"/>
          <w:sz w:val="20"/>
          <w:szCs w:val="20"/>
        </w:rPr>
      </w:pPr>
      <w:r>
        <w:rPr>
          <w:rFonts w:ascii="宋体" w:hAnsi="宋体" w:eastAsia="宋体" w:cs="宋体"/>
          <w:spacing w:val="7"/>
          <w:sz w:val="20"/>
          <w:szCs w:val="20"/>
        </w:rPr>
        <w:t>（一）投标人基本情况</w:t>
      </w:r>
    </w:p>
    <w:sdt>
      <w:sdtPr>
        <w:rPr>
          <w:rFonts w:ascii="Times New Roman" w:hAnsi="Times New Roman" w:eastAsia="Times New Roman" w:cs="Times New Roman"/>
          <w:sz w:val="20"/>
          <w:szCs w:val="20"/>
        </w:rPr>
        <w:id w:val="147483432"/>
        <w:docPartObj>
          <w:docPartGallery w:val="Table of Contents"/>
          <w:docPartUnique/>
        </w:docPartObj>
      </w:sdtPr>
      <w:sdtEndPr>
        <w:rPr>
          <w:rFonts w:ascii="宋体" w:hAnsi="宋体" w:eastAsia="宋体" w:cs="宋体"/>
          <w:sz w:val="20"/>
          <w:szCs w:val="20"/>
        </w:rPr>
      </w:sdtEndPr>
      <w:sdtContent>
        <w:p w14:paraId="4DFC97C9">
          <w:pPr>
            <w:spacing w:before="162" w:line="227" w:lineRule="auto"/>
            <w:ind w:left="437"/>
            <w:rPr>
              <w:rFonts w:ascii="宋体" w:hAnsi="宋体" w:eastAsia="宋体" w:cs="宋体"/>
              <w:sz w:val="20"/>
              <w:szCs w:val="20"/>
            </w:rPr>
          </w:pPr>
          <w:r>
            <w:rPr>
              <w:rFonts w:ascii="Times New Roman" w:hAnsi="Times New Roman" w:eastAsia="Times New Roman" w:cs="Times New Roman"/>
              <w:spacing w:val="4"/>
              <w:sz w:val="20"/>
              <w:szCs w:val="20"/>
            </w:rPr>
            <w:t>1-1</w:t>
          </w:r>
          <w:r>
            <w:rPr>
              <w:rFonts w:ascii="Times New Roman" w:hAnsi="Times New Roman" w:eastAsia="Times New Roman" w:cs="Times New Roman"/>
              <w:spacing w:val="25"/>
              <w:sz w:val="20"/>
              <w:szCs w:val="20"/>
            </w:rPr>
            <w:t xml:space="preserve"> </w:t>
          </w:r>
          <w:r>
            <w:rPr>
              <w:rFonts w:ascii="宋体" w:hAnsi="宋体" w:eastAsia="宋体" w:cs="宋体"/>
              <w:spacing w:val="4"/>
              <w:sz w:val="20"/>
              <w:szCs w:val="20"/>
            </w:rPr>
            <w:t>投标人基本情况表</w:t>
          </w:r>
        </w:p>
        <w:p w14:paraId="38F89D82">
          <w:pPr>
            <w:spacing w:before="162" w:line="228" w:lineRule="auto"/>
            <w:ind w:left="437"/>
            <w:rPr>
              <w:rFonts w:ascii="宋体" w:hAnsi="宋体" w:eastAsia="宋体" w:cs="宋体"/>
              <w:sz w:val="20"/>
              <w:szCs w:val="20"/>
            </w:rPr>
          </w:pPr>
          <w:r>
            <w:rPr>
              <w:rFonts w:ascii="Times New Roman" w:hAnsi="Times New Roman" w:eastAsia="Times New Roman" w:cs="Times New Roman"/>
              <w:spacing w:val="4"/>
              <w:sz w:val="20"/>
              <w:szCs w:val="20"/>
            </w:rPr>
            <w:t>1-2</w:t>
          </w:r>
          <w:r>
            <w:rPr>
              <w:rFonts w:ascii="Times New Roman" w:hAnsi="Times New Roman" w:eastAsia="Times New Roman" w:cs="Times New Roman"/>
              <w:spacing w:val="25"/>
              <w:sz w:val="20"/>
              <w:szCs w:val="20"/>
            </w:rPr>
            <w:t xml:space="preserve"> </w:t>
          </w:r>
          <w:r>
            <w:rPr>
              <w:rFonts w:ascii="宋体" w:hAnsi="宋体" w:eastAsia="宋体" w:cs="宋体"/>
              <w:spacing w:val="4"/>
              <w:sz w:val="20"/>
              <w:szCs w:val="20"/>
            </w:rPr>
            <w:t>关联单位情况说明</w:t>
          </w:r>
        </w:p>
        <w:p w14:paraId="729464D1">
          <w:pPr>
            <w:spacing w:before="161" w:line="227" w:lineRule="auto"/>
            <w:ind w:left="437"/>
            <w:rPr>
              <w:rFonts w:ascii="宋体" w:hAnsi="宋体" w:eastAsia="宋体" w:cs="宋体"/>
              <w:sz w:val="20"/>
              <w:szCs w:val="20"/>
            </w:rPr>
          </w:pPr>
          <w:r>
            <w:rPr>
              <w:rFonts w:ascii="Times New Roman" w:hAnsi="Times New Roman" w:eastAsia="Times New Roman" w:cs="Times New Roman"/>
              <w:spacing w:val="8"/>
              <w:sz w:val="20"/>
              <w:szCs w:val="20"/>
            </w:rPr>
            <w:t xml:space="preserve">1-3 </w:t>
          </w:r>
          <w:r>
            <w:rPr>
              <w:rFonts w:ascii="宋体" w:hAnsi="宋体" w:eastAsia="宋体" w:cs="宋体"/>
              <w:spacing w:val="8"/>
              <w:sz w:val="20"/>
              <w:szCs w:val="20"/>
            </w:rPr>
            <w:t>拟投入主要施工设备、试验和检测</w:t>
          </w:r>
          <w:r>
            <w:rPr>
              <w:rFonts w:ascii="宋体" w:hAnsi="宋体" w:eastAsia="宋体" w:cs="宋体"/>
              <w:spacing w:val="7"/>
              <w:sz w:val="20"/>
              <w:szCs w:val="20"/>
            </w:rPr>
            <w:t>仪器设备</w:t>
          </w:r>
        </w:p>
      </w:sdtContent>
    </w:sdt>
    <w:p w14:paraId="0D73F8A7">
      <w:pPr>
        <w:spacing w:before="165" w:line="228" w:lineRule="auto"/>
        <w:ind w:left="10"/>
        <w:rPr>
          <w:rFonts w:ascii="宋体" w:hAnsi="宋体" w:eastAsia="宋体" w:cs="宋体"/>
          <w:sz w:val="20"/>
          <w:szCs w:val="20"/>
        </w:rPr>
      </w:pPr>
      <w:r>
        <w:rPr>
          <w:rFonts w:ascii="宋体" w:hAnsi="宋体" w:eastAsia="宋体" w:cs="宋体"/>
          <w:spacing w:val="7"/>
          <w:sz w:val="20"/>
          <w:szCs w:val="20"/>
        </w:rPr>
        <w:t>（二）近年财务状况</w:t>
      </w:r>
    </w:p>
    <w:sdt>
      <w:sdtPr>
        <w:rPr>
          <w:rFonts w:ascii="Times New Roman" w:hAnsi="Times New Roman" w:eastAsia="Times New Roman" w:cs="Times New Roman"/>
          <w:sz w:val="20"/>
          <w:szCs w:val="20"/>
        </w:rPr>
        <w:id w:val="147474647"/>
        <w:docPartObj>
          <w:docPartGallery w:val="Table of Contents"/>
          <w:docPartUnique/>
        </w:docPartObj>
      </w:sdtPr>
      <w:sdtEndPr>
        <w:rPr>
          <w:rFonts w:ascii="Times New Roman" w:hAnsi="Times New Roman" w:eastAsia="Times New Roman" w:cs="Times New Roman"/>
          <w:sz w:val="20"/>
          <w:szCs w:val="20"/>
        </w:rPr>
      </w:sdtEndPr>
      <w:sdtContent>
        <w:p w14:paraId="63834591">
          <w:pPr>
            <w:spacing w:before="161" w:line="228" w:lineRule="auto"/>
            <w:ind w:left="417"/>
            <w:rPr>
              <w:rFonts w:ascii="宋体" w:hAnsi="宋体" w:eastAsia="宋体" w:cs="宋体"/>
              <w:sz w:val="20"/>
              <w:szCs w:val="20"/>
            </w:rPr>
          </w:pPr>
          <w:r>
            <w:rPr>
              <w:rFonts w:ascii="Times New Roman" w:hAnsi="Times New Roman" w:eastAsia="Times New Roman" w:cs="Times New Roman"/>
              <w:spacing w:val="7"/>
              <w:sz w:val="20"/>
              <w:szCs w:val="20"/>
            </w:rPr>
            <w:t xml:space="preserve">2-1 </w:t>
          </w:r>
          <w:r>
            <w:rPr>
              <w:rFonts w:ascii="宋体" w:hAnsi="宋体" w:eastAsia="宋体" w:cs="宋体"/>
              <w:spacing w:val="7"/>
              <w:sz w:val="20"/>
              <w:szCs w:val="20"/>
            </w:rPr>
            <w:t>近年财务状况表</w:t>
          </w:r>
        </w:p>
        <w:p w14:paraId="6627EF55">
          <w:pPr>
            <w:spacing w:before="161" w:line="221" w:lineRule="auto"/>
            <w:ind w:left="417"/>
            <w:rPr>
              <w:rFonts w:ascii="Times New Roman" w:hAnsi="Times New Roman" w:eastAsia="Times New Roman" w:cs="Times New Roman"/>
              <w:sz w:val="20"/>
              <w:szCs w:val="20"/>
            </w:rPr>
          </w:pPr>
          <w:r>
            <w:rPr>
              <w:rFonts w:ascii="Times New Roman" w:hAnsi="Times New Roman" w:eastAsia="Times New Roman" w:cs="Times New Roman"/>
              <w:spacing w:val="7"/>
              <w:sz w:val="20"/>
              <w:szCs w:val="20"/>
            </w:rPr>
            <w:t xml:space="preserve">2-2 </w:t>
          </w:r>
          <w:r>
            <w:rPr>
              <w:rFonts w:ascii="宋体" w:hAnsi="宋体" w:eastAsia="宋体" w:cs="宋体"/>
              <w:spacing w:val="7"/>
              <w:sz w:val="20"/>
              <w:szCs w:val="20"/>
            </w:rPr>
            <w:t>拟投入的流动资金函</w:t>
          </w:r>
          <w:r>
            <w:rPr>
              <w:rFonts w:ascii="Times New Roman" w:hAnsi="Times New Roman" w:eastAsia="Times New Roman" w:cs="Times New Roman"/>
              <w:spacing w:val="7"/>
              <w:sz w:val="20"/>
              <w:szCs w:val="20"/>
            </w:rPr>
            <w:t>(</w:t>
          </w:r>
          <w:r>
            <w:rPr>
              <w:rFonts w:ascii="宋体" w:hAnsi="宋体" w:eastAsia="宋体" w:cs="宋体"/>
              <w:spacing w:val="7"/>
              <w:sz w:val="20"/>
              <w:szCs w:val="20"/>
            </w:rPr>
            <w:t>格式</w:t>
          </w:r>
          <w:r>
            <w:rPr>
              <w:rFonts w:ascii="Times New Roman" w:hAnsi="Times New Roman" w:eastAsia="Times New Roman" w:cs="Times New Roman"/>
              <w:spacing w:val="7"/>
              <w:sz w:val="20"/>
              <w:szCs w:val="20"/>
            </w:rPr>
            <w:t>)</w:t>
          </w:r>
        </w:p>
      </w:sdtContent>
    </w:sdt>
    <w:p w14:paraId="32849BB6">
      <w:pPr>
        <w:spacing w:before="168" w:line="228" w:lineRule="auto"/>
        <w:ind w:left="10"/>
        <w:rPr>
          <w:rFonts w:ascii="宋体" w:hAnsi="宋体" w:eastAsia="宋体" w:cs="宋体"/>
          <w:sz w:val="20"/>
          <w:szCs w:val="20"/>
        </w:rPr>
      </w:pPr>
      <w:r>
        <w:rPr>
          <w:rFonts w:ascii="宋体" w:hAnsi="宋体" w:eastAsia="宋体" w:cs="宋体"/>
          <w:spacing w:val="8"/>
          <w:sz w:val="20"/>
          <w:szCs w:val="20"/>
        </w:rPr>
        <w:t>（三）近年完成的类似项目情况</w:t>
      </w:r>
    </w:p>
    <w:p w14:paraId="636B9B9E">
      <w:pPr>
        <w:spacing w:before="161" w:line="228" w:lineRule="auto"/>
        <w:ind w:left="421"/>
        <w:rPr>
          <w:rFonts w:ascii="宋体" w:hAnsi="宋体" w:eastAsia="宋体" w:cs="宋体"/>
          <w:sz w:val="20"/>
          <w:szCs w:val="20"/>
        </w:rPr>
      </w:pPr>
      <w:r>
        <w:rPr>
          <w:rFonts w:ascii="Times New Roman" w:hAnsi="Times New Roman" w:eastAsia="Times New Roman" w:cs="Times New Roman"/>
          <w:spacing w:val="7"/>
          <w:sz w:val="20"/>
          <w:szCs w:val="20"/>
        </w:rPr>
        <w:t xml:space="preserve">3-1  </w:t>
      </w:r>
      <w:r>
        <w:rPr>
          <w:rFonts w:ascii="宋体" w:hAnsi="宋体" w:eastAsia="宋体" w:cs="宋体"/>
          <w:spacing w:val="7"/>
          <w:sz w:val="20"/>
          <w:szCs w:val="20"/>
        </w:rPr>
        <w:t>近年完成的类似项目汇总表</w:t>
      </w:r>
    </w:p>
    <w:p w14:paraId="7D84C886">
      <w:pPr>
        <w:spacing w:before="161" w:line="378" w:lineRule="auto"/>
        <w:ind w:left="10" w:right="5347" w:firstLine="410"/>
        <w:rPr>
          <w:rFonts w:ascii="宋体" w:hAnsi="宋体" w:eastAsia="宋体" w:cs="宋体"/>
          <w:sz w:val="20"/>
          <w:szCs w:val="20"/>
        </w:rPr>
      </w:pPr>
      <w:r>
        <w:rPr>
          <w:rFonts w:ascii="Times New Roman" w:hAnsi="Times New Roman" w:eastAsia="Times New Roman" w:cs="Times New Roman"/>
          <w:spacing w:val="7"/>
          <w:sz w:val="20"/>
          <w:szCs w:val="20"/>
        </w:rPr>
        <w:t xml:space="preserve">3-2  </w:t>
      </w:r>
      <w:r>
        <w:rPr>
          <w:rFonts w:ascii="宋体" w:hAnsi="宋体" w:eastAsia="宋体" w:cs="宋体"/>
          <w:spacing w:val="7"/>
          <w:sz w:val="20"/>
          <w:szCs w:val="20"/>
        </w:rPr>
        <w:t>近年完成的类似项目情况表</w:t>
      </w:r>
      <w:r>
        <w:rPr>
          <w:rFonts w:ascii="宋体" w:hAnsi="宋体" w:eastAsia="宋体" w:cs="宋体"/>
          <w:spacing w:val="8"/>
          <w:sz w:val="20"/>
          <w:szCs w:val="20"/>
        </w:rPr>
        <w:t>（四）近年完成的类似设计项目情况</w:t>
      </w:r>
    </w:p>
    <w:p w14:paraId="4DC6BD1A">
      <w:pPr>
        <w:spacing w:before="1" w:line="227" w:lineRule="auto"/>
        <w:ind w:left="416"/>
        <w:rPr>
          <w:rFonts w:ascii="宋体" w:hAnsi="宋体" w:eastAsia="宋体" w:cs="宋体"/>
          <w:sz w:val="20"/>
          <w:szCs w:val="20"/>
        </w:rPr>
      </w:pPr>
      <w:r>
        <w:rPr>
          <w:rFonts w:ascii="Times New Roman" w:hAnsi="Times New Roman" w:eastAsia="Times New Roman" w:cs="Times New Roman"/>
          <w:spacing w:val="7"/>
          <w:sz w:val="20"/>
          <w:szCs w:val="20"/>
        </w:rPr>
        <w:t xml:space="preserve">4-1  </w:t>
      </w:r>
      <w:r>
        <w:rPr>
          <w:rFonts w:ascii="宋体" w:hAnsi="宋体" w:eastAsia="宋体" w:cs="宋体"/>
          <w:spacing w:val="7"/>
          <w:sz w:val="20"/>
          <w:szCs w:val="20"/>
        </w:rPr>
        <w:t>近年完成的类似设计项目汇总表</w:t>
      </w:r>
    </w:p>
    <w:p w14:paraId="76FAF698">
      <w:pPr>
        <w:spacing w:before="160" w:line="378" w:lineRule="auto"/>
        <w:ind w:left="10" w:right="4963" w:firstLine="405"/>
        <w:rPr>
          <w:rFonts w:ascii="宋体" w:hAnsi="宋体" w:eastAsia="宋体" w:cs="宋体"/>
          <w:sz w:val="20"/>
          <w:szCs w:val="20"/>
        </w:rPr>
      </w:pPr>
      <w:r>
        <w:rPr>
          <w:rFonts w:ascii="Times New Roman" w:hAnsi="Times New Roman" w:eastAsia="Times New Roman" w:cs="Times New Roman"/>
          <w:spacing w:val="7"/>
          <w:sz w:val="20"/>
          <w:szCs w:val="20"/>
        </w:rPr>
        <w:t xml:space="preserve">4-2  </w:t>
      </w:r>
      <w:r>
        <w:rPr>
          <w:rFonts w:ascii="宋体" w:hAnsi="宋体" w:eastAsia="宋体" w:cs="宋体"/>
          <w:spacing w:val="7"/>
          <w:sz w:val="20"/>
          <w:szCs w:val="20"/>
        </w:rPr>
        <w:t>近年完成的类似设计项目情况表</w:t>
      </w:r>
      <w:r>
        <w:rPr>
          <w:rFonts w:ascii="宋体" w:hAnsi="宋体" w:eastAsia="宋体" w:cs="宋体"/>
          <w:spacing w:val="8"/>
          <w:sz w:val="20"/>
          <w:szCs w:val="20"/>
        </w:rPr>
        <w:t>（五）近年完成的类似施工项目情况</w:t>
      </w:r>
    </w:p>
    <w:p w14:paraId="2D042E7A">
      <w:pPr>
        <w:spacing w:before="1" w:line="227" w:lineRule="auto"/>
        <w:ind w:left="422"/>
        <w:rPr>
          <w:rFonts w:ascii="宋体" w:hAnsi="宋体" w:eastAsia="宋体" w:cs="宋体"/>
          <w:sz w:val="20"/>
          <w:szCs w:val="20"/>
        </w:rPr>
      </w:pPr>
      <w:r>
        <w:rPr>
          <w:rFonts w:ascii="Times New Roman" w:hAnsi="Times New Roman" w:eastAsia="Times New Roman" w:cs="Times New Roman"/>
          <w:spacing w:val="7"/>
          <w:sz w:val="20"/>
          <w:szCs w:val="20"/>
        </w:rPr>
        <w:t xml:space="preserve">5-1  </w:t>
      </w:r>
      <w:r>
        <w:rPr>
          <w:rFonts w:ascii="宋体" w:hAnsi="宋体" w:eastAsia="宋体" w:cs="宋体"/>
          <w:spacing w:val="7"/>
          <w:sz w:val="20"/>
          <w:szCs w:val="20"/>
        </w:rPr>
        <w:t>近年完成的类似施工项目汇总表</w:t>
      </w:r>
    </w:p>
    <w:p w14:paraId="05BA6F18">
      <w:pPr>
        <w:spacing w:line="227" w:lineRule="auto"/>
        <w:rPr>
          <w:rFonts w:ascii="宋体" w:hAnsi="宋体" w:eastAsia="宋体" w:cs="宋体"/>
          <w:sz w:val="20"/>
          <w:szCs w:val="20"/>
        </w:rPr>
        <w:sectPr>
          <w:footerReference r:id="rId226" w:type="default"/>
          <w:pgSz w:w="12240" w:h="15840"/>
          <w:pgMar w:top="1346" w:right="1836" w:bottom="1012" w:left="1706" w:header="0" w:footer="822" w:gutter="0"/>
          <w:cols w:space="720" w:num="1"/>
        </w:sectPr>
      </w:pPr>
    </w:p>
    <w:p w14:paraId="7F9BF241">
      <w:pPr>
        <w:spacing w:before="63" w:line="378" w:lineRule="auto"/>
        <w:ind w:left="9" w:right="4963" w:firstLine="411"/>
        <w:rPr>
          <w:rFonts w:ascii="宋体" w:hAnsi="宋体" w:eastAsia="宋体" w:cs="宋体"/>
          <w:sz w:val="20"/>
          <w:szCs w:val="20"/>
        </w:rPr>
      </w:pPr>
      <w:bookmarkStart w:id="550" w:name="bookmark687"/>
      <w:bookmarkEnd w:id="550"/>
      <w:r>
        <w:rPr>
          <w:rFonts w:ascii="Times New Roman" w:hAnsi="Times New Roman" w:eastAsia="Times New Roman" w:cs="Times New Roman"/>
          <w:spacing w:val="7"/>
          <w:sz w:val="20"/>
          <w:szCs w:val="20"/>
        </w:rPr>
        <w:t xml:space="preserve">5-2  </w:t>
      </w:r>
      <w:r>
        <w:rPr>
          <w:rFonts w:ascii="宋体" w:hAnsi="宋体" w:eastAsia="宋体" w:cs="宋体"/>
          <w:spacing w:val="7"/>
          <w:sz w:val="20"/>
          <w:szCs w:val="20"/>
        </w:rPr>
        <w:t>近年完成的类似施工项目情况表</w:t>
      </w:r>
      <w:r>
        <w:rPr>
          <w:rFonts w:ascii="宋体" w:hAnsi="宋体" w:eastAsia="宋体" w:cs="宋体"/>
          <w:spacing w:val="8"/>
          <w:sz w:val="20"/>
          <w:szCs w:val="20"/>
        </w:rPr>
        <w:t>（六）正在实施的和新承接的项目情况</w:t>
      </w:r>
    </w:p>
    <w:p w14:paraId="180D05CA">
      <w:pPr>
        <w:spacing w:line="227" w:lineRule="auto"/>
        <w:ind w:left="420"/>
        <w:rPr>
          <w:rFonts w:ascii="宋体" w:hAnsi="宋体" w:eastAsia="宋体" w:cs="宋体"/>
          <w:sz w:val="20"/>
          <w:szCs w:val="20"/>
        </w:rPr>
      </w:pPr>
      <w:r>
        <w:rPr>
          <w:rFonts w:ascii="Times New Roman" w:hAnsi="Times New Roman" w:eastAsia="Times New Roman" w:cs="Times New Roman"/>
          <w:spacing w:val="7"/>
          <w:sz w:val="20"/>
          <w:szCs w:val="20"/>
        </w:rPr>
        <w:t>6-1</w:t>
      </w:r>
      <w:r>
        <w:rPr>
          <w:rFonts w:ascii="Times New Roman" w:hAnsi="Times New Roman" w:eastAsia="Times New Roman" w:cs="Times New Roman"/>
          <w:spacing w:val="29"/>
          <w:w w:val="101"/>
          <w:sz w:val="20"/>
          <w:szCs w:val="20"/>
        </w:rPr>
        <w:t xml:space="preserve"> </w:t>
      </w:r>
      <w:r>
        <w:rPr>
          <w:rFonts w:ascii="宋体" w:hAnsi="宋体" w:eastAsia="宋体" w:cs="宋体"/>
          <w:spacing w:val="7"/>
          <w:sz w:val="20"/>
          <w:szCs w:val="20"/>
        </w:rPr>
        <w:t>正在实施的和新承接的项目汇总表</w:t>
      </w:r>
    </w:p>
    <w:p w14:paraId="2ABB0137">
      <w:pPr>
        <w:spacing w:before="160" w:line="377" w:lineRule="auto"/>
        <w:ind w:left="9" w:right="4751" w:firstLine="410"/>
        <w:rPr>
          <w:rFonts w:ascii="宋体" w:hAnsi="宋体" w:eastAsia="宋体" w:cs="宋体"/>
          <w:sz w:val="20"/>
          <w:szCs w:val="20"/>
        </w:rPr>
      </w:pPr>
      <w:r>
        <w:rPr>
          <w:rFonts w:ascii="Times New Roman" w:hAnsi="Times New Roman" w:eastAsia="Times New Roman" w:cs="Times New Roman"/>
          <w:spacing w:val="7"/>
          <w:sz w:val="20"/>
          <w:szCs w:val="20"/>
        </w:rPr>
        <w:t xml:space="preserve">6-2  </w:t>
      </w:r>
      <w:r>
        <w:rPr>
          <w:rFonts w:ascii="宋体" w:hAnsi="宋体" w:eastAsia="宋体" w:cs="宋体"/>
          <w:spacing w:val="7"/>
          <w:sz w:val="20"/>
          <w:szCs w:val="20"/>
        </w:rPr>
        <w:t>正在实施的和新承接的项目情况表（七）企业信誉情况</w:t>
      </w:r>
    </w:p>
    <w:p w14:paraId="0D54AB16">
      <w:pPr>
        <w:spacing w:line="226" w:lineRule="auto"/>
        <w:ind w:left="418"/>
        <w:rPr>
          <w:rFonts w:ascii="宋体" w:hAnsi="宋体" w:eastAsia="宋体" w:cs="宋体"/>
          <w:sz w:val="20"/>
          <w:szCs w:val="20"/>
        </w:rPr>
      </w:pPr>
      <w:r>
        <w:rPr>
          <w:rFonts w:ascii="Times New Roman" w:hAnsi="Times New Roman" w:eastAsia="Times New Roman" w:cs="Times New Roman"/>
          <w:spacing w:val="5"/>
          <w:sz w:val="20"/>
          <w:szCs w:val="20"/>
        </w:rPr>
        <w:t>7-1</w:t>
      </w:r>
      <w:r>
        <w:rPr>
          <w:rFonts w:ascii="Times New Roman" w:hAnsi="Times New Roman" w:eastAsia="Times New Roman" w:cs="Times New Roman"/>
          <w:spacing w:val="10"/>
          <w:sz w:val="20"/>
          <w:szCs w:val="20"/>
        </w:rPr>
        <w:t xml:space="preserve">  </w:t>
      </w:r>
      <w:r>
        <w:rPr>
          <w:rFonts w:ascii="宋体" w:hAnsi="宋体" w:eastAsia="宋体" w:cs="宋体"/>
          <w:spacing w:val="5"/>
          <w:sz w:val="20"/>
          <w:szCs w:val="20"/>
        </w:rPr>
        <w:t>企业信誉声明</w:t>
      </w:r>
    </w:p>
    <w:p w14:paraId="6D30532B">
      <w:pPr>
        <w:spacing w:before="164" w:line="228" w:lineRule="auto"/>
        <w:ind w:left="418"/>
        <w:rPr>
          <w:rFonts w:ascii="宋体" w:hAnsi="宋体" w:eastAsia="宋体" w:cs="宋体"/>
          <w:sz w:val="20"/>
          <w:szCs w:val="20"/>
        </w:rPr>
      </w:pPr>
      <w:r>
        <w:rPr>
          <w:rFonts w:ascii="Times New Roman" w:hAnsi="Times New Roman" w:eastAsia="Times New Roman" w:cs="Times New Roman"/>
          <w:spacing w:val="7"/>
          <w:sz w:val="20"/>
          <w:szCs w:val="20"/>
        </w:rPr>
        <w:t xml:space="preserve">7-2  </w:t>
      </w:r>
      <w:r>
        <w:rPr>
          <w:rFonts w:ascii="宋体" w:hAnsi="宋体" w:eastAsia="宋体" w:cs="宋体"/>
          <w:spacing w:val="7"/>
          <w:sz w:val="20"/>
          <w:szCs w:val="20"/>
        </w:rPr>
        <w:t>近年发生的诉讼和仲裁情况</w:t>
      </w:r>
    </w:p>
    <w:p w14:paraId="195E9ACC">
      <w:pPr>
        <w:spacing w:before="161" w:line="377" w:lineRule="auto"/>
        <w:ind w:left="4" w:right="3280" w:firstLine="414"/>
        <w:rPr>
          <w:rFonts w:ascii="宋体" w:hAnsi="宋体" w:eastAsia="宋体" w:cs="宋体"/>
          <w:sz w:val="20"/>
          <w:szCs w:val="20"/>
        </w:rPr>
      </w:pPr>
      <w:r>
        <w:rPr>
          <w:rFonts w:ascii="Times New Roman" w:hAnsi="Times New Roman" w:eastAsia="Times New Roman" w:cs="Times New Roman"/>
          <w:spacing w:val="8"/>
          <w:sz w:val="20"/>
          <w:szCs w:val="20"/>
        </w:rPr>
        <w:t xml:space="preserve">7-3  </w:t>
      </w:r>
      <w:r>
        <w:rPr>
          <w:rFonts w:ascii="宋体" w:hAnsi="宋体" w:eastAsia="宋体" w:cs="宋体"/>
          <w:spacing w:val="8"/>
          <w:sz w:val="20"/>
          <w:szCs w:val="20"/>
        </w:rPr>
        <w:t>近年投标人获工程（设计）质量奖项或表彰情况表</w:t>
      </w:r>
      <w:r>
        <w:rPr>
          <w:rFonts w:ascii="宋体" w:hAnsi="宋体" w:eastAsia="宋体" w:cs="宋体"/>
          <w:spacing w:val="7"/>
          <w:sz w:val="20"/>
          <w:szCs w:val="20"/>
        </w:rPr>
        <w:t>九、价格清单</w:t>
      </w:r>
    </w:p>
    <w:p w14:paraId="1A4ACB47">
      <w:pPr>
        <w:spacing w:before="1" w:line="226" w:lineRule="auto"/>
        <w:rPr>
          <w:rFonts w:ascii="宋体" w:hAnsi="宋体" w:eastAsia="宋体" w:cs="宋体"/>
          <w:sz w:val="20"/>
          <w:szCs w:val="20"/>
        </w:rPr>
      </w:pPr>
      <w:r>
        <w:rPr>
          <w:rFonts w:ascii="宋体" w:hAnsi="宋体" w:eastAsia="宋体" w:cs="宋体"/>
          <w:spacing w:val="8"/>
          <w:sz w:val="20"/>
          <w:szCs w:val="20"/>
        </w:rPr>
        <w:t>十、承包人建议书</w:t>
      </w:r>
    </w:p>
    <w:p w14:paraId="492814FB">
      <w:pPr>
        <w:spacing w:before="164" w:line="228" w:lineRule="auto"/>
        <w:rPr>
          <w:rFonts w:ascii="宋体" w:hAnsi="宋体" w:eastAsia="宋体" w:cs="宋体"/>
          <w:sz w:val="20"/>
          <w:szCs w:val="20"/>
        </w:rPr>
      </w:pPr>
      <w:r>
        <w:rPr>
          <w:rFonts w:ascii="宋体" w:hAnsi="宋体" w:eastAsia="宋体" w:cs="宋体"/>
          <w:spacing w:val="8"/>
          <w:sz w:val="20"/>
          <w:szCs w:val="20"/>
        </w:rPr>
        <w:t>十一、承包人实施计划</w:t>
      </w:r>
    </w:p>
    <w:p w14:paraId="4C8A921F">
      <w:pPr>
        <w:spacing w:before="162" w:line="228" w:lineRule="auto"/>
        <w:rPr>
          <w:rFonts w:ascii="宋体" w:hAnsi="宋体" w:eastAsia="宋体" w:cs="宋体"/>
          <w:sz w:val="20"/>
          <w:szCs w:val="20"/>
        </w:rPr>
      </w:pPr>
      <w:r>
        <w:rPr>
          <w:rFonts w:ascii="宋体" w:hAnsi="宋体" w:eastAsia="宋体" w:cs="宋体"/>
          <w:spacing w:val="8"/>
          <w:sz w:val="20"/>
          <w:szCs w:val="20"/>
        </w:rPr>
        <w:t>十二、其他资料</w:t>
      </w:r>
    </w:p>
    <w:p w14:paraId="455C3126">
      <w:pPr>
        <w:spacing w:line="228" w:lineRule="auto"/>
        <w:rPr>
          <w:rFonts w:ascii="宋体" w:hAnsi="宋体" w:eastAsia="宋体" w:cs="宋体"/>
          <w:sz w:val="20"/>
          <w:szCs w:val="20"/>
        </w:rPr>
        <w:sectPr>
          <w:footerReference r:id="rId227" w:type="default"/>
          <w:pgSz w:w="12240" w:h="15840"/>
          <w:pgMar w:top="1346" w:right="1836" w:bottom="1012" w:left="1708" w:header="0" w:footer="822" w:gutter="0"/>
          <w:cols w:space="720" w:num="1"/>
        </w:sectPr>
      </w:pPr>
    </w:p>
    <w:p w14:paraId="34745BC2">
      <w:pPr>
        <w:spacing w:before="74" w:line="222" w:lineRule="auto"/>
        <w:ind w:left="2905"/>
        <w:outlineLvl w:val="0"/>
        <w:rPr>
          <w:rFonts w:ascii="黑体" w:hAnsi="黑体" w:eastAsia="黑体" w:cs="黑体"/>
          <w:sz w:val="28"/>
          <w:szCs w:val="28"/>
        </w:rPr>
      </w:pPr>
      <w:bookmarkStart w:id="551" w:name="bookmark451"/>
      <w:bookmarkEnd w:id="551"/>
      <w:bookmarkStart w:id="552" w:name="bookmark450"/>
      <w:bookmarkEnd w:id="552"/>
      <w:bookmarkStart w:id="553" w:name="bookmark452"/>
      <w:bookmarkEnd w:id="553"/>
      <w:bookmarkStart w:id="554" w:name="bookmark453"/>
      <w:bookmarkEnd w:id="554"/>
      <w:r>
        <w:rPr>
          <w:rFonts w:ascii="黑体" w:hAnsi="黑体" w:eastAsia="黑体" w:cs="黑体"/>
          <w:spacing w:val="-2"/>
          <w:sz w:val="28"/>
          <w:szCs w:val="28"/>
        </w:rPr>
        <w:t>一、投标函及投标函附录</w:t>
      </w:r>
    </w:p>
    <w:p w14:paraId="389120EC">
      <w:pPr>
        <w:spacing w:before="75" w:line="223" w:lineRule="auto"/>
        <w:ind w:left="3620"/>
        <w:outlineLvl w:val="1"/>
        <w:rPr>
          <w:rFonts w:ascii="黑体" w:hAnsi="黑体" w:eastAsia="黑体" w:cs="黑体"/>
          <w:sz w:val="28"/>
          <w:szCs w:val="28"/>
        </w:rPr>
      </w:pPr>
      <w:bookmarkStart w:id="555" w:name="bookmark688"/>
      <w:bookmarkEnd w:id="555"/>
      <w:r>
        <w:rPr>
          <w:rFonts w:ascii="黑体" w:hAnsi="黑体" w:eastAsia="黑体" w:cs="黑体"/>
          <w:spacing w:val="-5"/>
          <w:sz w:val="28"/>
          <w:szCs w:val="28"/>
        </w:rPr>
        <w:t>（一）投标函</w:t>
      </w:r>
    </w:p>
    <w:p w14:paraId="2D423E74">
      <w:pPr>
        <w:tabs>
          <w:tab w:val="left" w:pos="2416"/>
        </w:tabs>
        <w:spacing w:before="156" w:line="228" w:lineRule="auto"/>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1"/>
          <w:sz w:val="20"/>
          <w:szCs w:val="20"/>
        </w:rPr>
        <w:t>）：</w:t>
      </w:r>
    </w:p>
    <w:p w14:paraId="0D7023C2">
      <w:pPr>
        <w:spacing w:before="190" w:line="362" w:lineRule="auto"/>
        <w:ind w:left="9" w:firstLine="435"/>
        <w:rPr>
          <w:rFonts w:ascii="宋体" w:hAnsi="宋体" w:eastAsia="宋体" w:cs="宋体"/>
          <w:sz w:val="20"/>
          <w:szCs w:val="20"/>
        </w:rPr>
      </w:pPr>
      <w:r>
        <w:rPr>
          <w:rFonts w:ascii="Times New Roman" w:hAnsi="Times New Roman" w:eastAsia="Times New Roman" w:cs="Times New Roman"/>
          <w:spacing w:val="9"/>
          <w:sz w:val="20"/>
          <w:szCs w:val="20"/>
        </w:rPr>
        <w:t>1</w:t>
      </w:r>
      <w:r>
        <w:rPr>
          <w:rFonts w:ascii="Times New Roman" w:hAnsi="Times New Roman" w:eastAsia="Times New Roman" w:cs="Times New Roman"/>
          <w:spacing w:val="-20"/>
          <w:sz w:val="20"/>
          <w:szCs w:val="20"/>
        </w:rPr>
        <w:t xml:space="preserve"> </w:t>
      </w:r>
      <w:r>
        <w:rPr>
          <w:rFonts w:ascii="宋体" w:hAnsi="宋体" w:eastAsia="宋体" w:cs="宋体"/>
          <w:spacing w:val="9"/>
          <w:sz w:val="20"/>
          <w:szCs w:val="20"/>
        </w:rPr>
        <w:t>．我方已仔细研究了</w:t>
      </w:r>
      <w:r>
        <w:rPr>
          <w:rFonts w:ascii="宋体" w:hAnsi="宋体" w:eastAsia="宋体" w:cs="宋体"/>
          <w:spacing w:val="-98"/>
          <w:sz w:val="20"/>
          <w:szCs w:val="20"/>
        </w:rPr>
        <w:t xml:space="preserve"> </w:t>
      </w:r>
      <w:r>
        <w:rPr>
          <w:rFonts w:ascii="宋体" w:hAnsi="宋体" w:eastAsia="宋体" w:cs="宋体"/>
          <w:spacing w:val="9"/>
          <w:sz w:val="20"/>
          <w:szCs w:val="20"/>
          <w:u w:val="single" w:color="auto"/>
        </w:rPr>
        <w:t xml:space="preserve">       </w:t>
      </w:r>
      <w:r>
        <w:rPr>
          <w:rFonts w:ascii="宋体" w:hAnsi="宋体" w:eastAsia="宋体" w:cs="宋体"/>
          <w:spacing w:val="9"/>
          <w:sz w:val="20"/>
          <w:szCs w:val="20"/>
        </w:rPr>
        <w:t>（项目名称</w:t>
      </w:r>
      <w:r>
        <w:rPr>
          <w:rFonts w:ascii="宋体" w:hAnsi="宋体" w:eastAsia="宋体" w:cs="宋体"/>
          <w:spacing w:val="-1"/>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9"/>
          <w:sz w:val="20"/>
          <w:szCs w:val="20"/>
        </w:rPr>
        <w:t>标段名称）工程总承包招标文件的全部内</w:t>
      </w:r>
      <w:r>
        <w:rPr>
          <w:rFonts w:ascii="宋体" w:hAnsi="宋体" w:eastAsia="宋体" w:cs="宋体"/>
          <w:spacing w:val="4"/>
          <w:sz w:val="20"/>
          <w:szCs w:val="20"/>
        </w:rPr>
        <w:t>容，愿意以人民币（大写）</w:t>
      </w:r>
      <w:r>
        <w:rPr>
          <w:rFonts w:ascii="宋体" w:hAnsi="宋体" w:eastAsia="宋体" w:cs="宋体"/>
          <w:spacing w:val="4"/>
          <w:sz w:val="20"/>
          <w:szCs w:val="20"/>
          <w:u w:val="single" w:color="auto"/>
        </w:rPr>
        <w:t xml:space="preserve">        </w:t>
      </w:r>
      <w:r>
        <w:rPr>
          <w:rFonts w:ascii="宋体" w:hAnsi="宋体" w:eastAsia="宋体" w:cs="宋体"/>
          <w:spacing w:val="4"/>
          <w:sz w:val="20"/>
          <w:szCs w:val="20"/>
        </w:rPr>
        <w:t xml:space="preserve"> (</w:t>
      </w:r>
      <w:r>
        <w:rPr>
          <w:rFonts w:ascii="Times New Roman" w:hAnsi="Times New Roman" w:eastAsia="Times New Roman" w:cs="Times New Roman"/>
          <w:spacing w:val="4"/>
          <w:sz w:val="20"/>
          <w:szCs w:val="20"/>
        </w:rPr>
        <w:t>¥</w:t>
      </w:r>
      <w:r>
        <w:rPr>
          <w:rFonts w:ascii="Times New Roman" w:hAnsi="Times New Roman" w:eastAsia="Times New Roman" w:cs="Times New Roman"/>
          <w:spacing w:val="-50"/>
          <w:sz w:val="20"/>
          <w:szCs w:val="20"/>
        </w:rPr>
        <w:t xml:space="preserve"> </w:t>
      </w:r>
      <w:r>
        <w:rPr>
          <w:rFonts w:ascii="Times New Roman" w:hAnsi="Times New Roman" w:eastAsia="Times New Roman" w:cs="Times New Roman"/>
          <w:spacing w:val="2"/>
          <w:sz w:val="20"/>
          <w:szCs w:val="20"/>
          <w:u w:val="single" w:color="auto"/>
        </w:rPr>
        <w:t xml:space="preserve">                  </w:t>
      </w:r>
      <w:r>
        <w:rPr>
          <w:rFonts w:ascii="Times New Roman" w:hAnsi="Times New Roman" w:eastAsia="Times New Roman" w:cs="Times New Roman"/>
          <w:spacing w:val="-12"/>
          <w:sz w:val="20"/>
          <w:szCs w:val="20"/>
        </w:rPr>
        <w:t xml:space="preserve"> </w:t>
      </w:r>
      <w:r>
        <w:rPr>
          <w:rFonts w:ascii="宋体" w:hAnsi="宋体" w:eastAsia="宋体" w:cs="宋体"/>
          <w:spacing w:val="3"/>
          <w:sz w:val="20"/>
          <w:szCs w:val="20"/>
        </w:rPr>
        <w:t>)</w:t>
      </w:r>
      <w:r>
        <w:rPr>
          <w:rFonts w:ascii="宋体" w:hAnsi="宋体" w:eastAsia="宋体" w:cs="宋体"/>
          <w:spacing w:val="36"/>
          <w:sz w:val="20"/>
          <w:szCs w:val="20"/>
        </w:rPr>
        <w:t xml:space="preserve"> </w:t>
      </w:r>
      <w:r>
        <w:rPr>
          <w:rFonts w:ascii="宋体" w:hAnsi="宋体" w:eastAsia="宋体" w:cs="宋体"/>
          <w:spacing w:val="3"/>
          <w:sz w:val="20"/>
          <w:szCs w:val="20"/>
        </w:rPr>
        <w:t>的投标总报价，工期</w:t>
      </w:r>
      <w:r>
        <w:rPr>
          <w:rFonts w:ascii="宋体" w:hAnsi="宋体" w:eastAsia="宋体" w:cs="宋体"/>
          <w:spacing w:val="-9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8"/>
          <w:sz w:val="20"/>
          <w:szCs w:val="20"/>
        </w:rPr>
        <w:t xml:space="preserve"> </w:t>
      </w:r>
      <w:r>
        <w:rPr>
          <w:rFonts w:ascii="宋体" w:hAnsi="宋体" w:eastAsia="宋体" w:cs="宋体"/>
          <w:spacing w:val="3"/>
          <w:sz w:val="20"/>
          <w:szCs w:val="20"/>
        </w:rPr>
        <w:t>日历天，按</w:t>
      </w:r>
      <w:r>
        <w:rPr>
          <w:rFonts w:ascii="宋体" w:hAnsi="宋体" w:eastAsia="宋体" w:cs="宋体"/>
          <w:spacing w:val="11"/>
          <w:sz w:val="20"/>
          <w:szCs w:val="20"/>
        </w:rPr>
        <w:t>合同约定进行设计、实施和竣工承包工程，修补工程中的任何缺陷，</w:t>
      </w:r>
      <w:r>
        <w:rPr>
          <w:rFonts w:ascii="宋体" w:hAnsi="宋体" w:eastAsia="宋体" w:cs="宋体"/>
          <w:spacing w:val="10"/>
          <w:sz w:val="20"/>
          <w:szCs w:val="20"/>
        </w:rPr>
        <w:t>实现工程目的。设计质量达</w:t>
      </w:r>
      <w:r>
        <w:rPr>
          <w:rFonts w:ascii="宋体" w:hAnsi="宋体" w:eastAsia="宋体" w:cs="宋体"/>
          <w:spacing w:val="6"/>
          <w:sz w:val="20"/>
          <w:szCs w:val="20"/>
        </w:rPr>
        <w:t>到</w:t>
      </w:r>
      <w:r>
        <w:rPr>
          <w:rFonts w:ascii="宋体" w:hAnsi="宋体" w:eastAsia="宋体" w:cs="宋体"/>
          <w:spacing w:val="-92"/>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标准，施工质量达到</w:t>
      </w:r>
      <w:r>
        <w:rPr>
          <w:rFonts w:ascii="宋体" w:hAnsi="宋体" w:eastAsia="宋体" w:cs="宋体"/>
          <w:spacing w:val="5"/>
          <w:sz w:val="20"/>
          <w:szCs w:val="20"/>
          <w:u w:val="single" w:color="auto"/>
        </w:rPr>
        <w:t xml:space="preserve">           </w:t>
      </w:r>
      <w:r>
        <w:rPr>
          <w:rFonts w:ascii="宋体" w:hAnsi="宋体" w:eastAsia="宋体" w:cs="宋体"/>
          <w:spacing w:val="14"/>
          <w:sz w:val="20"/>
          <w:szCs w:val="20"/>
        </w:rPr>
        <w:t xml:space="preserve"> </w:t>
      </w:r>
      <w:r>
        <w:rPr>
          <w:rFonts w:ascii="宋体" w:hAnsi="宋体" w:eastAsia="宋体" w:cs="宋体"/>
          <w:spacing w:val="6"/>
          <w:sz w:val="20"/>
          <w:szCs w:val="20"/>
        </w:rPr>
        <w:t>标准。</w:t>
      </w:r>
    </w:p>
    <w:p w14:paraId="2D8B9270">
      <w:pPr>
        <w:spacing w:before="191" w:line="227" w:lineRule="auto"/>
        <w:ind w:left="424"/>
        <w:rPr>
          <w:rFonts w:ascii="宋体" w:hAnsi="宋体" w:eastAsia="宋体" w:cs="宋体"/>
          <w:sz w:val="20"/>
          <w:szCs w:val="20"/>
        </w:rPr>
      </w:pPr>
      <w:r>
        <w:rPr>
          <w:rFonts w:ascii="Times New Roman" w:hAnsi="Times New Roman" w:eastAsia="Times New Roman" w:cs="Times New Roman"/>
          <w:spacing w:val="8"/>
          <w:sz w:val="20"/>
          <w:szCs w:val="20"/>
        </w:rPr>
        <w:t xml:space="preserve">2.  </w:t>
      </w:r>
      <w:r>
        <w:rPr>
          <w:rFonts w:ascii="宋体" w:hAnsi="宋体" w:eastAsia="宋体" w:cs="宋体"/>
          <w:spacing w:val="8"/>
          <w:sz w:val="20"/>
          <w:szCs w:val="20"/>
        </w:rPr>
        <w:t>我方拟派的项目经理</w:t>
      </w:r>
      <w:r>
        <w:rPr>
          <w:rFonts w:ascii="宋体" w:hAnsi="宋体" w:eastAsia="宋体" w:cs="宋体"/>
          <w:spacing w:val="3"/>
          <w:sz w:val="20"/>
          <w:szCs w:val="20"/>
        </w:rPr>
        <w:t>：</w:t>
      </w:r>
      <w:r>
        <w:rPr>
          <w:rFonts w:ascii="宋体" w:hAnsi="宋体" w:eastAsia="宋体" w:cs="宋体"/>
          <w:spacing w:val="6"/>
          <w:sz w:val="20"/>
          <w:szCs w:val="20"/>
          <w:u w:val="single" w:color="auto"/>
        </w:rPr>
        <w:t xml:space="preserve">    </w:t>
      </w:r>
      <w:r>
        <w:rPr>
          <w:rFonts w:ascii="宋体" w:hAnsi="宋体" w:eastAsia="宋体" w:cs="宋体"/>
          <w:spacing w:val="3"/>
          <w:sz w:val="20"/>
          <w:szCs w:val="20"/>
        </w:rPr>
        <w:t>（</w:t>
      </w:r>
      <w:r>
        <w:rPr>
          <w:rFonts w:ascii="宋体" w:hAnsi="宋体" w:eastAsia="宋体" w:cs="宋体"/>
          <w:spacing w:val="8"/>
          <w:sz w:val="20"/>
          <w:szCs w:val="20"/>
        </w:rPr>
        <w:t>姓名</w:t>
      </w:r>
      <w:r>
        <w:rPr>
          <w:rFonts w:ascii="宋体" w:hAnsi="宋体" w:eastAsia="宋体" w:cs="宋体"/>
          <w:spacing w:val="3"/>
          <w:sz w:val="20"/>
          <w:szCs w:val="20"/>
        </w:rPr>
        <w:t>），</w:t>
      </w:r>
      <w:r>
        <w:rPr>
          <w:rFonts w:ascii="宋体" w:hAnsi="宋体" w:eastAsia="宋体" w:cs="宋体"/>
          <w:spacing w:val="8"/>
          <w:sz w:val="20"/>
          <w:szCs w:val="20"/>
        </w:rPr>
        <w:t>证书名称</w:t>
      </w:r>
      <w:r>
        <w:rPr>
          <w:rFonts w:ascii="宋体" w:hAnsi="宋体" w:eastAsia="宋体" w:cs="宋体"/>
          <w:spacing w:val="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4"/>
          <w:sz w:val="20"/>
          <w:szCs w:val="20"/>
        </w:rPr>
        <w:t xml:space="preserve"> </w:t>
      </w:r>
      <w:r>
        <w:rPr>
          <w:rFonts w:ascii="宋体" w:hAnsi="宋体" w:eastAsia="宋体" w:cs="宋体"/>
          <w:spacing w:val="3"/>
          <w:sz w:val="20"/>
          <w:szCs w:val="20"/>
        </w:rPr>
        <w:t>，</w:t>
      </w:r>
      <w:r>
        <w:rPr>
          <w:rFonts w:ascii="宋体" w:hAnsi="宋体" w:eastAsia="宋体" w:cs="宋体"/>
          <w:spacing w:val="8"/>
          <w:sz w:val="20"/>
          <w:szCs w:val="20"/>
        </w:rPr>
        <w:t>证书编号：</w:t>
      </w:r>
      <w:r>
        <w:rPr>
          <w:rFonts w:ascii="宋体" w:hAnsi="宋体" w:eastAsia="宋体" w:cs="宋体"/>
          <w:spacing w:val="8"/>
          <w:sz w:val="20"/>
          <w:szCs w:val="20"/>
          <w:u w:val="single" w:color="auto"/>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1F7ECDC4">
      <w:pPr>
        <w:spacing w:before="195" w:line="228" w:lineRule="auto"/>
        <w:ind w:left="428"/>
        <w:rPr>
          <w:rFonts w:ascii="宋体" w:hAnsi="宋体" w:eastAsia="宋体" w:cs="宋体"/>
          <w:sz w:val="20"/>
          <w:szCs w:val="20"/>
        </w:rPr>
      </w:pPr>
      <w:r>
        <w:rPr>
          <w:rFonts w:ascii="Times New Roman" w:hAnsi="Times New Roman" w:eastAsia="Times New Roman" w:cs="Times New Roman"/>
          <w:spacing w:val="8"/>
          <w:sz w:val="20"/>
          <w:szCs w:val="20"/>
        </w:rPr>
        <w:t>3</w:t>
      </w:r>
      <w:r>
        <w:rPr>
          <w:rFonts w:ascii="Times New Roman" w:hAnsi="Times New Roman" w:eastAsia="Times New Roman" w:cs="Times New Roman"/>
          <w:spacing w:val="-14"/>
          <w:sz w:val="20"/>
          <w:szCs w:val="20"/>
        </w:rPr>
        <w:t xml:space="preserve"> </w:t>
      </w:r>
      <w:r>
        <w:rPr>
          <w:rFonts w:ascii="宋体" w:hAnsi="宋体" w:eastAsia="宋体" w:cs="宋体"/>
          <w:spacing w:val="8"/>
          <w:sz w:val="20"/>
          <w:szCs w:val="20"/>
        </w:rPr>
        <w:t>．我方承诺在招标文件规定的投标有效期内不修改、撤销投标文件。</w:t>
      </w:r>
    </w:p>
    <w:p w14:paraId="6A7A0E3A">
      <w:pPr>
        <w:spacing w:before="193" w:line="227" w:lineRule="auto"/>
        <w:ind w:left="423"/>
        <w:rPr>
          <w:rFonts w:ascii="宋体" w:hAnsi="宋体" w:eastAsia="宋体" w:cs="宋体"/>
          <w:sz w:val="20"/>
          <w:szCs w:val="20"/>
        </w:rPr>
      </w:pPr>
      <w:r>
        <w:rPr>
          <w:rFonts w:ascii="Times New Roman" w:hAnsi="Times New Roman" w:eastAsia="Times New Roman" w:cs="Times New Roman"/>
          <w:spacing w:val="5"/>
          <w:sz w:val="20"/>
          <w:szCs w:val="20"/>
        </w:rPr>
        <w:t>4</w:t>
      </w:r>
      <w:r>
        <w:rPr>
          <w:rFonts w:ascii="Times New Roman" w:hAnsi="Times New Roman" w:eastAsia="Times New Roman" w:cs="Times New Roman"/>
          <w:spacing w:val="-15"/>
          <w:sz w:val="20"/>
          <w:szCs w:val="20"/>
        </w:rPr>
        <w:t xml:space="preserve"> </w:t>
      </w:r>
      <w:r>
        <w:rPr>
          <w:rFonts w:ascii="宋体" w:hAnsi="宋体" w:eastAsia="宋体" w:cs="宋体"/>
          <w:spacing w:val="5"/>
          <w:sz w:val="20"/>
          <w:szCs w:val="20"/>
        </w:rPr>
        <w:t>．随同本投标函提交投标保证金一份，金额为人民币（大写）</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 xml:space="preserve"> (</w:t>
      </w:r>
      <w:r>
        <w:rPr>
          <w:rFonts w:ascii="Times New Roman" w:hAnsi="Times New Roman" w:eastAsia="Times New Roman" w:cs="Times New Roman"/>
          <w:spacing w:val="5"/>
          <w:sz w:val="20"/>
          <w:szCs w:val="20"/>
        </w:rPr>
        <w:t>¥</w:t>
      </w:r>
      <w:r>
        <w:rPr>
          <w:rFonts w:ascii="Times New Roman" w:hAnsi="Times New Roman" w:eastAsia="Times New Roman" w:cs="Times New Roman"/>
          <w:spacing w:val="-49"/>
          <w:sz w:val="20"/>
          <w:szCs w:val="20"/>
        </w:rPr>
        <w:t xml:space="preserve"> </w:t>
      </w:r>
      <w:r>
        <w:rPr>
          <w:rFonts w:ascii="Times New Roman" w:hAnsi="Times New Roman" w:eastAsia="Times New Roman" w:cs="Times New Roman"/>
          <w:spacing w:val="5"/>
          <w:sz w:val="20"/>
          <w:szCs w:val="20"/>
          <w:u w:val="single" w:color="auto"/>
        </w:rPr>
        <w:t xml:space="preserve">            </w:t>
      </w:r>
      <w:r>
        <w:rPr>
          <w:rFonts w:ascii="Times New Roman" w:hAnsi="Times New Roman" w:eastAsia="Times New Roman" w:cs="Times New Roman"/>
          <w:spacing w:val="5"/>
          <w:sz w:val="20"/>
          <w:szCs w:val="20"/>
        </w:rPr>
        <w:t xml:space="preserve">   </w:t>
      </w:r>
      <w:r>
        <w:rPr>
          <w:rFonts w:ascii="宋体" w:hAnsi="宋体" w:eastAsia="宋体" w:cs="宋体"/>
          <w:spacing w:val="5"/>
          <w:sz w:val="20"/>
          <w:szCs w:val="20"/>
        </w:rPr>
        <w:t>) 。</w:t>
      </w:r>
    </w:p>
    <w:p w14:paraId="54FD589F">
      <w:pPr>
        <w:spacing w:before="194" w:line="228" w:lineRule="auto"/>
        <w:ind w:left="430"/>
        <w:rPr>
          <w:rFonts w:ascii="宋体" w:hAnsi="宋体" w:eastAsia="宋体" w:cs="宋体"/>
          <w:sz w:val="20"/>
          <w:szCs w:val="20"/>
        </w:rPr>
      </w:pPr>
      <w:r>
        <w:rPr>
          <w:rFonts w:ascii="Times New Roman" w:hAnsi="Times New Roman" w:eastAsia="Times New Roman" w:cs="Times New Roman"/>
          <w:spacing w:val="3"/>
          <w:sz w:val="20"/>
          <w:szCs w:val="20"/>
        </w:rPr>
        <w:t>5</w:t>
      </w:r>
      <w:r>
        <w:rPr>
          <w:rFonts w:ascii="Times New Roman" w:hAnsi="Times New Roman" w:eastAsia="Times New Roman" w:cs="Times New Roman"/>
          <w:spacing w:val="-22"/>
          <w:sz w:val="20"/>
          <w:szCs w:val="20"/>
        </w:rPr>
        <w:t xml:space="preserve"> </w:t>
      </w:r>
      <w:r>
        <w:rPr>
          <w:rFonts w:ascii="宋体" w:hAnsi="宋体" w:eastAsia="宋体" w:cs="宋体"/>
          <w:spacing w:val="3"/>
          <w:sz w:val="20"/>
          <w:szCs w:val="20"/>
        </w:rPr>
        <w:t>．如我方中标：</w:t>
      </w:r>
    </w:p>
    <w:p w14:paraId="76FFCF6B">
      <w:pPr>
        <w:spacing w:before="194" w:line="227" w:lineRule="auto"/>
        <w:ind w:left="736"/>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1</w:t>
      </w:r>
      <w:r>
        <w:rPr>
          <w:rFonts w:ascii="宋体" w:hAnsi="宋体" w:eastAsia="宋体" w:cs="宋体"/>
          <w:spacing w:val="9"/>
          <w:sz w:val="20"/>
          <w:szCs w:val="20"/>
        </w:rPr>
        <w:t>）我方承诺在收到中标通知书后，在中标通知书规定的期限内与你方签订合同。</w:t>
      </w:r>
    </w:p>
    <w:p w14:paraId="62C521E5">
      <w:pPr>
        <w:spacing w:before="193" w:line="227" w:lineRule="auto"/>
        <w:ind w:left="736"/>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2</w:t>
      </w:r>
      <w:r>
        <w:rPr>
          <w:rFonts w:ascii="宋体" w:hAnsi="宋体" w:eastAsia="宋体" w:cs="宋体"/>
          <w:spacing w:val="9"/>
          <w:sz w:val="20"/>
          <w:szCs w:val="20"/>
        </w:rPr>
        <w:t>）随同本投标函递交的投标函附录属于合同文件</w:t>
      </w:r>
      <w:r>
        <w:rPr>
          <w:rFonts w:ascii="宋体" w:hAnsi="宋体" w:eastAsia="宋体" w:cs="宋体"/>
          <w:spacing w:val="8"/>
          <w:sz w:val="20"/>
          <w:szCs w:val="20"/>
        </w:rPr>
        <w:t>的组成部分。</w:t>
      </w:r>
    </w:p>
    <w:p w14:paraId="6EEBA776">
      <w:pPr>
        <w:spacing w:before="193" w:line="228" w:lineRule="auto"/>
        <w:ind w:left="736"/>
        <w:rPr>
          <w:rFonts w:ascii="宋体" w:hAnsi="宋体" w:eastAsia="宋体" w:cs="宋体"/>
          <w:sz w:val="20"/>
          <w:szCs w:val="20"/>
        </w:rPr>
      </w:pPr>
      <w:r>
        <w:rPr>
          <w:rFonts w:ascii="宋体" w:hAnsi="宋体" w:eastAsia="宋体" w:cs="宋体"/>
          <w:spacing w:val="8"/>
          <w:sz w:val="20"/>
          <w:szCs w:val="20"/>
        </w:rPr>
        <w:t>（</w:t>
      </w:r>
      <w:r>
        <w:rPr>
          <w:rFonts w:ascii="Times New Roman" w:hAnsi="Times New Roman" w:eastAsia="Times New Roman" w:cs="Times New Roman"/>
          <w:spacing w:val="8"/>
          <w:sz w:val="20"/>
          <w:szCs w:val="20"/>
        </w:rPr>
        <w:t>3</w:t>
      </w:r>
      <w:r>
        <w:rPr>
          <w:rFonts w:ascii="宋体" w:hAnsi="宋体" w:eastAsia="宋体" w:cs="宋体"/>
          <w:spacing w:val="8"/>
          <w:sz w:val="20"/>
          <w:szCs w:val="20"/>
        </w:rPr>
        <w:t>）我方承诺按照招标文件规定向你方递交履约担保。</w:t>
      </w:r>
    </w:p>
    <w:p w14:paraId="45D096E8">
      <w:pPr>
        <w:spacing w:before="195" w:line="228" w:lineRule="auto"/>
        <w:ind w:left="736"/>
        <w:rPr>
          <w:rFonts w:ascii="宋体" w:hAnsi="宋体" w:eastAsia="宋体" w:cs="宋体"/>
          <w:sz w:val="20"/>
          <w:szCs w:val="20"/>
        </w:rPr>
      </w:pPr>
      <w:r>
        <w:rPr>
          <w:rFonts w:ascii="宋体" w:hAnsi="宋体" w:eastAsia="宋体" w:cs="宋体"/>
          <w:spacing w:val="9"/>
          <w:sz w:val="20"/>
          <w:szCs w:val="20"/>
        </w:rPr>
        <w:t>（</w:t>
      </w:r>
      <w:r>
        <w:rPr>
          <w:rFonts w:ascii="Times New Roman" w:hAnsi="Times New Roman" w:eastAsia="Times New Roman" w:cs="Times New Roman"/>
          <w:spacing w:val="9"/>
          <w:sz w:val="20"/>
          <w:szCs w:val="20"/>
        </w:rPr>
        <w:t>4</w:t>
      </w:r>
      <w:r>
        <w:rPr>
          <w:rFonts w:ascii="宋体" w:hAnsi="宋体" w:eastAsia="宋体" w:cs="宋体"/>
          <w:spacing w:val="9"/>
          <w:sz w:val="20"/>
          <w:szCs w:val="20"/>
        </w:rPr>
        <w:t>）我方承诺在合同约定的期限内完成并移交全</w:t>
      </w:r>
      <w:r>
        <w:rPr>
          <w:rFonts w:ascii="宋体" w:hAnsi="宋体" w:eastAsia="宋体" w:cs="宋体"/>
          <w:spacing w:val="8"/>
          <w:sz w:val="20"/>
          <w:szCs w:val="20"/>
        </w:rPr>
        <w:t>部合同工程。</w:t>
      </w:r>
    </w:p>
    <w:p w14:paraId="68BBE87E">
      <w:pPr>
        <w:spacing w:before="191" w:line="317" w:lineRule="auto"/>
        <w:ind w:left="9" w:right="2" w:firstLine="420"/>
        <w:rPr>
          <w:rFonts w:ascii="宋体" w:hAnsi="宋体" w:eastAsia="宋体" w:cs="宋体"/>
          <w:sz w:val="20"/>
          <w:szCs w:val="20"/>
        </w:rPr>
      </w:pPr>
      <w:r>
        <w:rPr>
          <w:rFonts w:ascii="Times New Roman" w:hAnsi="Times New Roman" w:eastAsia="Times New Roman" w:cs="Times New Roman"/>
          <w:spacing w:val="3"/>
          <w:sz w:val="20"/>
          <w:szCs w:val="20"/>
        </w:rPr>
        <w:t>6</w:t>
      </w:r>
      <w:r>
        <w:rPr>
          <w:rFonts w:ascii="宋体" w:hAnsi="宋体" w:eastAsia="宋体" w:cs="宋体"/>
          <w:spacing w:val="3"/>
          <w:sz w:val="20"/>
          <w:szCs w:val="20"/>
        </w:rPr>
        <w:t>．我方在此声明，所递交的投标文件及有关资料内容完整、真实和准确，且不存在第二章“投</w:t>
      </w:r>
      <w:r>
        <w:rPr>
          <w:rFonts w:ascii="宋体" w:hAnsi="宋体" w:eastAsia="宋体" w:cs="宋体"/>
          <w:spacing w:val="5"/>
          <w:sz w:val="20"/>
          <w:szCs w:val="20"/>
        </w:rPr>
        <w:t>标人须知</w:t>
      </w:r>
      <w:r>
        <w:rPr>
          <w:rFonts w:ascii="宋体" w:hAnsi="宋体" w:eastAsia="宋体" w:cs="宋体"/>
          <w:spacing w:val="-69"/>
          <w:sz w:val="20"/>
          <w:szCs w:val="20"/>
        </w:rPr>
        <w:t xml:space="preserve"> </w:t>
      </w:r>
      <w:r>
        <w:rPr>
          <w:rFonts w:ascii="宋体" w:hAnsi="宋体" w:eastAsia="宋体" w:cs="宋体"/>
          <w:spacing w:val="5"/>
          <w:sz w:val="20"/>
          <w:szCs w:val="20"/>
        </w:rPr>
        <w:t>”第</w:t>
      </w:r>
      <w:r>
        <w:rPr>
          <w:rFonts w:ascii="宋体" w:hAnsi="宋体" w:eastAsia="宋体" w:cs="宋体"/>
          <w:spacing w:val="-23"/>
          <w:sz w:val="20"/>
          <w:szCs w:val="20"/>
        </w:rPr>
        <w:t xml:space="preserve"> </w:t>
      </w:r>
      <w:r>
        <w:rPr>
          <w:rFonts w:ascii="Times New Roman" w:hAnsi="Times New Roman" w:eastAsia="Times New Roman" w:cs="Times New Roman"/>
          <w:spacing w:val="5"/>
          <w:sz w:val="20"/>
          <w:szCs w:val="20"/>
        </w:rPr>
        <w:t xml:space="preserve">1.4.3 </w:t>
      </w:r>
      <w:r>
        <w:rPr>
          <w:rFonts w:ascii="宋体" w:hAnsi="宋体" w:eastAsia="宋体" w:cs="宋体"/>
          <w:spacing w:val="5"/>
          <w:sz w:val="20"/>
          <w:szCs w:val="20"/>
        </w:rPr>
        <w:t>项规定的任何一种情形。</w:t>
      </w:r>
    </w:p>
    <w:p w14:paraId="105DB67C">
      <w:pPr>
        <w:spacing w:before="195" w:line="228" w:lineRule="auto"/>
        <w:ind w:left="427"/>
        <w:rPr>
          <w:rFonts w:ascii="宋体" w:hAnsi="宋体" w:eastAsia="宋体" w:cs="宋体"/>
          <w:sz w:val="20"/>
          <w:szCs w:val="20"/>
        </w:rPr>
      </w:pPr>
      <w:r>
        <w:rPr>
          <w:rFonts w:ascii="Times New Roman" w:hAnsi="Times New Roman" w:eastAsia="Times New Roman" w:cs="Times New Roman"/>
          <w:spacing w:val="9"/>
          <w:sz w:val="20"/>
          <w:szCs w:val="20"/>
        </w:rPr>
        <w:t>7</w:t>
      </w:r>
      <w:r>
        <w:rPr>
          <w:rFonts w:ascii="Times New Roman" w:hAnsi="Times New Roman" w:eastAsia="Times New Roman" w:cs="Times New Roman"/>
          <w:spacing w:val="-20"/>
          <w:sz w:val="20"/>
          <w:szCs w:val="20"/>
        </w:rPr>
        <w:t xml:space="preserve"> </w:t>
      </w:r>
      <w:r>
        <w:rPr>
          <w:rFonts w:ascii="宋体" w:hAnsi="宋体" w:eastAsia="宋体" w:cs="宋体"/>
          <w:spacing w:val="-18"/>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8"/>
          <w:sz w:val="20"/>
          <w:szCs w:val="20"/>
        </w:rPr>
        <w:t>（</w:t>
      </w:r>
      <w:r>
        <w:rPr>
          <w:rFonts w:ascii="宋体" w:hAnsi="宋体" w:eastAsia="宋体" w:cs="宋体"/>
          <w:spacing w:val="9"/>
          <w:sz w:val="20"/>
          <w:szCs w:val="20"/>
        </w:rPr>
        <w:t>其他补充说明）。</w:t>
      </w:r>
    </w:p>
    <w:p w14:paraId="11C45F95">
      <w:pPr>
        <w:pStyle w:val="3"/>
        <w:spacing w:line="243" w:lineRule="auto"/>
      </w:pPr>
    </w:p>
    <w:p w14:paraId="3977E0CB">
      <w:pPr>
        <w:pStyle w:val="3"/>
        <w:spacing w:line="243" w:lineRule="auto"/>
      </w:pPr>
    </w:p>
    <w:p w14:paraId="2710781D">
      <w:pPr>
        <w:spacing w:before="66" w:line="227" w:lineRule="auto"/>
        <w:ind w:left="3687"/>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5"/>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36D20CB1">
      <w:pPr>
        <w:spacing w:before="193" w:line="228" w:lineRule="auto"/>
        <w:ind w:left="3685"/>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5A9163D4">
      <w:pPr>
        <w:spacing w:before="195" w:line="237" w:lineRule="auto"/>
        <w:ind w:left="3685"/>
        <w:rPr>
          <w:rFonts w:ascii="宋体" w:hAnsi="宋体" w:eastAsia="宋体" w:cs="宋体"/>
          <w:sz w:val="20"/>
          <w:szCs w:val="20"/>
        </w:rPr>
      </w:pPr>
      <w:r>
        <w:rPr>
          <w:rFonts w:ascii="宋体" w:hAnsi="宋体" w:eastAsia="宋体" w:cs="宋体"/>
          <w:spacing w:val="6"/>
          <w:sz w:val="20"/>
          <w:szCs w:val="20"/>
        </w:rPr>
        <w:t>地址：</w:t>
      </w:r>
      <w:r>
        <w:rPr>
          <w:rFonts w:ascii="宋体" w:hAnsi="宋体" w:eastAsia="宋体" w:cs="宋体"/>
          <w:sz w:val="20"/>
          <w:szCs w:val="20"/>
          <w:u w:val="single" w:color="auto"/>
        </w:rPr>
        <w:t xml:space="preserve">                                       </w:t>
      </w:r>
    </w:p>
    <w:p w14:paraId="55AB4B17">
      <w:pPr>
        <w:spacing w:before="182" w:line="233" w:lineRule="auto"/>
        <w:ind w:left="3701"/>
        <w:rPr>
          <w:rFonts w:ascii="宋体" w:hAnsi="宋体" w:eastAsia="宋体" w:cs="宋体"/>
          <w:sz w:val="20"/>
          <w:szCs w:val="20"/>
        </w:rPr>
      </w:pPr>
      <w:r>
        <w:rPr>
          <w:rFonts w:ascii="宋体" w:hAnsi="宋体" w:eastAsia="宋体" w:cs="宋体"/>
          <w:sz w:val="20"/>
          <w:szCs w:val="20"/>
        </w:rPr>
        <w:t>网址：</w:t>
      </w:r>
      <w:r>
        <w:rPr>
          <w:rFonts w:ascii="宋体" w:hAnsi="宋体" w:eastAsia="宋体" w:cs="宋体"/>
          <w:sz w:val="20"/>
          <w:szCs w:val="20"/>
          <w:u w:val="single" w:color="auto"/>
        </w:rPr>
        <w:t xml:space="preserve">                           </w:t>
      </w:r>
      <w:r>
        <w:rPr>
          <w:rFonts w:ascii="宋体" w:hAnsi="宋体" w:eastAsia="宋体" w:cs="宋体"/>
          <w:spacing w:val="-1"/>
          <w:sz w:val="20"/>
          <w:szCs w:val="20"/>
          <w:u w:val="single" w:color="auto"/>
        </w:rPr>
        <w:t xml:space="preserve">            </w:t>
      </w:r>
    </w:p>
    <w:p w14:paraId="530576C8">
      <w:pPr>
        <w:spacing w:before="187" w:line="230" w:lineRule="auto"/>
        <w:ind w:left="3709"/>
        <w:rPr>
          <w:rFonts w:ascii="宋体" w:hAnsi="宋体" w:eastAsia="宋体" w:cs="宋体"/>
          <w:sz w:val="20"/>
          <w:szCs w:val="20"/>
        </w:rPr>
      </w:pPr>
      <w:r>
        <w:rPr>
          <w:rFonts w:ascii="宋体" w:hAnsi="宋体" w:eastAsia="宋体" w:cs="宋体"/>
          <w:spacing w:val="-2"/>
          <w:sz w:val="20"/>
          <w:szCs w:val="20"/>
        </w:rPr>
        <w:t>电话：</w:t>
      </w:r>
      <w:r>
        <w:rPr>
          <w:rFonts w:ascii="宋体" w:hAnsi="宋体" w:eastAsia="宋体" w:cs="宋体"/>
          <w:sz w:val="20"/>
          <w:szCs w:val="20"/>
          <w:u w:val="single" w:color="auto"/>
        </w:rPr>
        <w:t xml:space="preserve">                                       </w:t>
      </w:r>
    </w:p>
    <w:p w14:paraId="62A2063F">
      <w:pPr>
        <w:spacing w:before="192" w:line="227" w:lineRule="auto"/>
        <w:ind w:left="3683"/>
        <w:rPr>
          <w:rFonts w:ascii="宋体" w:hAnsi="宋体" w:eastAsia="宋体" w:cs="宋体"/>
          <w:sz w:val="20"/>
          <w:szCs w:val="20"/>
        </w:rPr>
      </w:pPr>
      <w:r>
        <w:rPr>
          <w:rFonts w:ascii="宋体" w:hAnsi="宋体" w:eastAsia="宋体" w:cs="宋体"/>
          <w:spacing w:val="7"/>
          <w:sz w:val="20"/>
          <w:szCs w:val="20"/>
        </w:rPr>
        <w:t>传真：</w:t>
      </w:r>
      <w:r>
        <w:rPr>
          <w:rFonts w:ascii="宋体" w:hAnsi="宋体" w:eastAsia="宋体" w:cs="宋体"/>
          <w:sz w:val="20"/>
          <w:szCs w:val="20"/>
          <w:u w:val="single" w:color="auto"/>
        </w:rPr>
        <w:t xml:space="preserve">                                       </w:t>
      </w:r>
    </w:p>
    <w:p w14:paraId="4CE724EA">
      <w:pPr>
        <w:tabs>
          <w:tab w:val="left" w:pos="5355"/>
        </w:tabs>
        <w:spacing w:before="193" w:line="407" w:lineRule="auto"/>
        <w:ind w:left="4724" w:right="670" w:hanging="1024"/>
        <w:rPr>
          <w:rFonts w:ascii="宋体" w:hAnsi="宋体" w:eastAsia="宋体" w:cs="宋体"/>
          <w:sz w:val="20"/>
          <w:szCs w:val="20"/>
        </w:rPr>
      </w:pPr>
      <w:r>
        <w:rPr>
          <w:rFonts w:ascii="宋体" w:hAnsi="宋体" w:eastAsia="宋体" w:cs="宋体"/>
          <w:spacing w:val="4"/>
          <w:sz w:val="20"/>
          <w:szCs w:val="20"/>
        </w:rPr>
        <w:t>邮政编码：</w:t>
      </w:r>
      <w:r>
        <w:rPr>
          <w:rFonts w:ascii="宋体" w:hAnsi="宋体" w:eastAsia="宋体" w:cs="宋体"/>
          <w:spacing w:val="2"/>
          <w:sz w:val="20"/>
          <w:szCs w:val="20"/>
          <w:u w:val="single" w:color="auto"/>
        </w:rPr>
        <w:t xml:space="preserve">                                  </w:t>
      </w: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5"/>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2"/>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2"/>
          <w:sz w:val="20"/>
          <w:szCs w:val="20"/>
        </w:rPr>
        <w:t>日</w:t>
      </w:r>
    </w:p>
    <w:p w14:paraId="747DBC21">
      <w:pPr>
        <w:pStyle w:val="3"/>
        <w:spacing w:line="333" w:lineRule="auto"/>
      </w:pPr>
    </w:p>
    <w:p w14:paraId="6ED9D899">
      <w:pPr>
        <w:pStyle w:val="3"/>
        <w:spacing w:line="333" w:lineRule="auto"/>
      </w:pPr>
    </w:p>
    <w:p w14:paraId="7AACB36A">
      <w:pPr>
        <w:spacing w:before="66" w:line="227" w:lineRule="auto"/>
        <w:ind w:left="10"/>
        <w:rPr>
          <w:rFonts w:ascii="宋体" w:hAnsi="宋体" w:eastAsia="宋体" w:cs="宋体"/>
          <w:sz w:val="20"/>
          <w:szCs w:val="20"/>
        </w:rPr>
      </w:pPr>
      <w:r>
        <w:rPr>
          <w:rFonts w:ascii="宋体" w:hAnsi="宋体" w:eastAsia="宋体" w:cs="宋体"/>
          <w:spacing w:val="9"/>
          <w:sz w:val="20"/>
          <w:szCs w:val="20"/>
        </w:rPr>
        <w:t>备注：采用资格预审的，资格审查资料如有更新或补充，投标人应在第</w:t>
      </w:r>
      <w:r>
        <w:rPr>
          <w:rFonts w:ascii="宋体" w:hAnsi="宋体" w:eastAsia="宋体" w:cs="宋体"/>
          <w:spacing w:val="-39"/>
          <w:sz w:val="20"/>
          <w:szCs w:val="20"/>
        </w:rPr>
        <w:t xml:space="preserve"> </w:t>
      </w:r>
      <w:r>
        <w:rPr>
          <w:rFonts w:ascii="Times New Roman" w:hAnsi="Times New Roman" w:eastAsia="Times New Roman" w:cs="Times New Roman"/>
          <w:spacing w:val="8"/>
          <w:sz w:val="20"/>
          <w:szCs w:val="20"/>
        </w:rPr>
        <w:t xml:space="preserve">7 </w:t>
      </w:r>
      <w:r>
        <w:rPr>
          <w:rFonts w:ascii="宋体" w:hAnsi="宋体" w:eastAsia="宋体" w:cs="宋体"/>
          <w:spacing w:val="8"/>
          <w:sz w:val="20"/>
          <w:szCs w:val="20"/>
        </w:rPr>
        <w:t>条中说明。</w:t>
      </w:r>
    </w:p>
    <w:p w14:paraId="36778688">
      <w:pPr>
        <w:spacing w:line="227" w:lineRule="auto"/>
        <w:rPr>
          <w:rFonts w:ascii="宋体" w:hAnsi="宋体" w:eastAsia="宋体" w:cs="宋体"/>
          <w:sz w:val="20"/>
          <w:szCs w:val="20"/>
        </w:rPr>
        <w:sectPr>
          <w:footerReference r:id="rId228" w:type="default"/>
          <w:pgSz w:w="12240" w:h="15840"/>
          <w:pgMar w:top="1346" w:right="1679" w:bottom="1012" w:left="1699" w:header="0" w:footer="822" w:gutter="0"/>
          <w:cols w:space="720" w:num="1"/>
        </w:sectPr>
      </w:pPr>
    </w:p>
    <w:p w14:paraId="2FECF523">
      <w:pPr>
        <w:spacing w:before="74" w:line="222" w:lineRule="auto"/>
        <w:ind w:left="3299"/>
        <w:outlineLvl w:val="1"/>
        <w:rPr>
          <w:rFonts w:ascii="黑体" w:hAnsi="黑体" w:eastAsia="黑体" w:cs="黑体"/>
          <w:sz w:val="28"/>
          <w:szCs w:val="28"/>
        </w:rPr>
      </w:pPr>
      <w:bookmarkStart w:id="556" w:name="bookmark454"/>
      <w:bookmarkEnd w:id="556"/>
      <w:bookmarkStart w:id="557" w:name="bookmark455"/>
      <w:bookmarkEnd w:id="557"/>
      <w:r>
        <w:rPr>
          <w:rFonts w:ascii="黑体" w:hAnsi="黑体" w:eastAsia="黑体" w:cs="黑体"/>
          <w:spacing w:val="-4"/>
          <w:sz w:val="28"/>
          <w:szCs w:val="28"/>
        </w:rPr>
        <w:t>（二）投标函附录</w:t>
      </w:r>
    </w:p>
    <w:p w14:paraId="719139C8">
      <w:pPr>
        <w:spacing w:before="46"/>
      </w:pPr>
    </w:p>
    <w:tbl>
      <w:tblPr>
        <w:tblStyle w:val="8"/>
        <w:tblW w:w="87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8"/>
        <w:gridCol w:w="2160"/>
        <w:gridCol w:w="1985"/>
        <w:gridCol w:w="2524"/>
        <w:gridCol w:w="748"/>
      </w:tblGrid>
      <w:tr w14:paraId="6D049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358" w:type="dxa"/>
            <w:vAlign w:val="top"/>
          </w:tcPr>
          <w:p w14:paraId="77B91142">
            <w:pPr>
              <w:pStyle w:val="9"/>
              <w:spacing w:before="34" w:line="229" w:lineRule="auto"/>
              <w:ind w:left="473"/>
            </w:pPr>
            <w:r>
              <w:rPr>
                <w:b/>
                <w:bCs/>
                <w:spacing w:val="4"/>
              </w:rPr>
              <w:t>序号</w:t>
            </w:r>
          </w:p>
        </w:tc>
        <w:tc>
          <w:tcPr>
            <w:tcW w:w="2160" w:type="dxa"/>
            <w:vAlign w:val="top"/>
          </w:tcPr>
          <w:p w14:paraId="19EB2331">
            <w:pPr>
              <w:pStyle w:val="9"/>
              <w:spacing w:before="34" w:line="228" w:lineRule="auto"/>
              <w:ind w:left="663"/>
            </w:pPr>
            <w:r>
              <w:rPr>
                <w:b/>
                <w:bCs/>
                <w:spacing w:val="6"/>
              </w:rPr>
              <w:t>条款名称</w:t>
            </w:r>
          </w:p>
        </w:tc>
        <w:tc>
          <w:tcPr>
            <w:tcW w:w="1985" w:type="dxa"/>
            <w:vAlign w:val="top"/>
          </w:tcPr>
          <w:p w14:paraId="57E79DB3">
            <w:pPr>
              <w:pStyle w:val="9"/>
              <w:spacing w:before="34" w:line="228" w:lineRule="auto"/>
              <w:ind w:left="470"/>
            </w:pPr>
            <w:r>
              <w:rPr>
                <w:b/>
                <w:bCs/>
                <w:spacing w:val="6"/>
              </w:rPr>
              <w:t>合同条款号</w:t>
            </w:r>
          </w:p>
        </w:tc>
        <w:tc>
          <w:tcPr>
            <w:tcW w:w="2524" w:type="dxa"/>
            <w:vAlign w:val="top"/>
          </w:tcPr>
          <w:p w14:paraId="75725B75">
            <w:pPr>
              <w:pStyle w:val="9"/>
              <w:spacing w:before="34" w:line="228" w:lineRule="auto"/>
              <w:ind w:left="851"/>
            </w:pPr>
            <w:r>
              <w:rPr>
                <w:b/>
                <w:bCs/>
                <w:spacing w:val="5"/>
              </w:rPr>
              <w:t>约定内容</w:t>
            </w:r>
          </w:p>
        </w:tc>
        <w:tc>
          <w:tcPr>
            <w:tcW w:w="748" w:type="dxa"/>
            <w:vAlign w:val="top"/>
          </w:tcPr>
          <w:p w14:paraId="61B71EEB">
            <w:pPr>
              <w:pStyle w:val="9"/>
              <w:spacing w:before="34" w:line="229" w:lineRule="auto"/>
              <w:ind w:left="170"/>
            </w:pPr>
            <w:r>
              <w:rPr>
                <w:b/>
                <w:bCs/>
                <w:spacing w:val="2"/>
              </w:rPr>
              <w:t>备注</w:t>
            </w:r>
          </w:p>
        </w:tc>
      </w:tr>
      <w:tr w14:paraId="48042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58" w:type="dxa"/>
            <w:vAlign w:val="top"/>
          </w:tcPr>
          <w:p w14:paraId="20C280A5">
            <w:pPr>
              <w:spacing w:before="122" w:line="195" w:lineRule="auto"/>
              <w:ind w:left="649"/>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2160" w:type="dxa"/>
            <w:vAlign w:val="top"/>
          </w:tcPr>
          <w:p w14:paraId="5DE5C944">
            <w:pPr>
              <w:pStyle w:val="9"/>
              <w:spacing w:before="173" w:line="228" w:lineRule="auto"/>
              <w:ind w:left="833"/>
            </w:pPr>
            <w:r>
              <w:rPr>
                <w:spacing w:val="6"/>
              </w:rPr>
              <w:t>项目经理</w:t>
            </w:r>
          </w:p>
        </w:tc>
        <w:tc>
          <w:tcPr>
            <w:tcW w:w="1985" w:type="dxa"/>
            <w:vAlign w:val="top"/>
          </w:tcPr>
          <w:p w14:paraId="3BD045AF">
            <w:pPr>
              <w:spacing w:before="208" w:line="195" w:lineRule="auto"/>
              <w:ind w:left="72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4"/>
                <w:sz w:val="20"/>
                <w:szCs w:val="20"/>
              </w:rPr>
              <w:t>1.2.7</w:t>
            </w:r>
          </w:p>
        </w:tc>
        <w:tc>
          <w:tcPr>
            <w:tcW w:w="2524" w:type="dxa"/>
            <w:vAlign w:val="top"/>
          </w:tcPr>
          <w:p w14:paraId="7D5FEB41">
            <w:pPr>
              <w:pStyle w:val="9"/>
              <w:spacing w:before="172" w:line="228" w:lineRule="auto"/>
              <w:ind w:left="114"/>
            </w:pPr>
            <w:r>
              <w:rPr>
                <w:spacing w:val="11"/>
              </w:rPr>
              <w:t>姓名</w:t>
            </w:r>
            <w:r>
              <w:rPr>
                <w:spacing w:val="-13"/>
              </w:rPr>
              <w:t>：</w:t>
            </w:r>
            <w:r>
              <w:rPr>
                <w:spacing w:val="23"/>
              </w:rPr>
              <w:t xml:space="preserve"> </w:t>
            </w:r>
            <w:r>
              <w:rPr>
                <w:spacing w:val="-13"/>
              </w:rPr>
              <w:t>（</w:t>
            </w:r>
            <w:r>
              <w:rPr>
                <w:spacing w:val="11"/>
              </w:rPr>
              <w:t>见投标函）</w:t>
            </w:r>
          </w:p>
        </w:tc>
        <w:tc>
          <w:tcPr>
            <w:tcW w:w="748" w:type="dxa"/>
            <w:vAlign w:val="top"/>
          </w:tcPr>
          <w:p w14:paraId="08E4F468">
            <w:pPr>
              <w:rPr>
                <w:rFonts w:ascii="Arial"/>
                <w:sz w:val="21"/>
              </w:rPr>
            </w:pPr>
          </w:p>
        </w:tc>
      </w:tr>
      <w:tr w14:paraId="390DCF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58" w:type="dxa"/>
            <w:vAlign w:val="top"/>
          </w:tcPr>
          <w:p w14:paraId="2BD862B5">
            <w:pPr>
              <w:spacing w:before="124" w:line="195" w:lineRule="auto"/>
              <w:ind w:left="628"/>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2160" w:type="dxa"/>
            <w:vAlign w:val="top"/>
          </w:tcPr>
          <w:p w14:paraId="2257ABD5">
            <w:pPr>
              <w:pStyle w:val="9"/>
              <w:spacing w:before="81" w:line="228" w:lineRule="auto"/>
              <w:ind w:left="875"/>
            </w:pPr>
            <w:r>
              <w:rPr>
                <w:spacing w:val="3"/>
              </w:rPr>
              <w:t>工期</w:t>
            </w:r>
          </w:p>
        </w:tc>
        <w:tc>
          <w:tcPr>
            <w:tcW w:w="1985" w:type="dxa"/>
            <w:vAlign w:val="top"/>
          </w:tcPr>
          <w:p w14:paraId="46A64DB2">
            <w:pPr>
              <w:spacing w:before="124" w:line="195" w:lineRule="auto"/>
              <w:ind w:left="72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4"/>
                <w:sz w:val="20"/>
                <w:szCs w:val="20"/>
              </w:rPr>
              <w:t>1.4.5</w:t>
            </w:r>
          </w:p>
        </w:tc>
        <w:tc>
          <w:tcPr>
            <w:tcW w:w="2524" w:type="dxa"/>
            <w:vAlign w:val="top"/>
          </w:tcPr>
          <w:p w14:paraId="5C420A62">
            <w:pPr>
              <w:pStyle w:val="9"/>
              <w:spacing w:before="174" w:line="228" w:lineRule="auto"/>
              <w:ind w:left="118"/>
            </w:pPr>
            <w:r>
              <w:rPr>
                <w:spacing w:val="10"/>
              </w:rPr>
              <w:t>天数</w:t>
            </w:r>
            <w:r>
              <w:rPr>
                <w:spacing w:val="-11"/>
              </w:rPr>
              <w:t>：</w:t>
            </w:r>
            <w:r>
              <w:rPr>
                <w:spacing w:val="22"/>
              </w:rPr>
              <w:t xml:space="preserve"> </w:t>
            </w:r>
            <w:r>
              <w:rPr>
                <w:spacing w:val="-11"/>
              </w:rPr>
              <w:t>（</w:t>
            </w:r>
            <w:r>
              <w:rPr>
                <w:spacing w:val="10"/>
              </w:rPr>
              <w:t>见投标函）</w:t>
            </w:r>
          </w:p>
        </w:tc>
        <w:tc>
          <w:tcPr>
            <w:tcW w:w="748" w:type="dxa"/>
            <w:vAlign w:val="top"/>
          </w:tcPr>
          <w:p w14:paraId="3232B187">
            <w:pPr>
              <w:rPr>
                <w:rFonts w:ascii="Arial"/>
                <w:sz w:val="21"/>
              </w:rPr>
            </w:pPr>
          </w:p>
        </w:tc>
      </w:tr>
      <w:tr w14:paraId="0C961F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58" w:type="dxa"/>
            <w:vAlign w:val="top"/>
          </w:tcPr>
          <w:p w14:paraId="6B10DCBB">
            <w:pPr>
              <w:spacing w:before="124" w:line="195" w:lineRule="auto"/>
              <w:ind w:left="633"/>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2160" w:type="dxa"/>
            <w:vAlign w:val="top"/>
          </w:tcPr>
          <w:p w14:paraId="26690B6A">
            <w:pPr>
              <w:pStyle w:val="9"/>
              <w:spacing w:before="83" w:line="228" w:lineRule="auto"/>
              <w:ind w:left="558"/>
            </w:pPr>
            <w:r>
              <w:rPr>
                <w:spacing w:val="8"/>
              </w:rPr>
              <w:t>缺陷责任期</w:t>
            </w:r>
          </w:p>
        </w:tc>
        <w:tc>
          <w:tcPr>
            <w:tcW w:w="1985" w:type="dxa"/>
            <w:vAlign w:val="top"/>
          </w:tcPr>
          <w:p w14:paraId="0F30ECC4">
            <w:pPr>
              <w:spacing w:before="124" w:line="195" w:lineRule="auto"/>
              <w:ind w:left="726"/>
              <w:rPr>
                <w:rFonts w:ascii="Times New Roman" w:hAnsi="Times New Roman" w:eastAsia="Times New Roman" w:cs="Times New Roman"/>
                <w:sz w:val="20"/>
                <w:szCs w:val="20"/>
              </w:rPr>
            </w:pPr>
            <w:r>
              <w:rPr>
                <w:rFonts w:ascii="Times New Roman" w:hAnsi="Times New Roman" w:eastAsia="Times New Roman" w:cs="Times New Roman"/>
                <w:spacing w:val="-4"/>
                <w:sz w:val="20"/>
                <w:szCs w:val="20"/>
              </w:rPr>
              <w:t>1.</w:t>
            </w:r>
            <w:r>
              <w:rPr>
                <w:rFonts w:ascii="Times New Roman" w:hAnsi="Times New Roman" w:eastAsia="Times New Roman" w:cs="Times New Roman"/>
                <w:spacing w:val="-21"/>
                <w:sz w:val="20"/>
                <w:szCs w:val="20"/>
              </w:rPr>
              <w:t xml:space="preserve"> </w:t>
            </w:r>
            <w:r>
              <w:rPr>
                <w:rFonts w:ascii="Times New Roman" w:hAnsi="Times New Roman" w:eastAsia="Times New Roman" w:cs="Times New Roman"/>
                <w:spacing w:val="-4"/>
                <w:sz w:val="20"/>
                <w:szCs w:val="20"/>
              </w:rPr>
              <w:t>1.4.6</w:t>
            </w:r>
          </w:p>
        </w:tc>
        <w:tc>
          <w:tcPr>
            <w:tcW w:w="2524" w:type="dxa"/>
            <w:vAlign w:val="top"/>
          </w:tcPr>
          <w:p w14:paraId="16457CA7">
            <w:pPr>
              <w:pStyle w:val="9"/>
              <w:spacing w:before="175" w:line="239" w:lineRule="auto"/>
              <w:ind w:left="1070"/>
            </w:pPr>
            <w:r>
              <w:rPr>
                <w:spacing w:val="-2"/>
              </w:rPr>
              <w:t>……</w:t>
            </w:r>
          </w:p>
        </w:tc>
        <w:tc>
          <w:tcPr>
            <w:tcW w:w="748" w:type="dxa"/>
            <w:vAlign w:val="top"/>
          </w:tcPr>
          <w:p w14:paraId="29C12D46">
            <w:pPr>
              <w:rPr>
                <w:rFonts w:ascii="Arial"/>
                <w:sz w:val="21"/>
              </w:rPr>
            </w:pPr>
          </w:p>
        </w:tc>
      </w:tr>
      <w:tr w14:paraId="2CB2BE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58" w:type="dxa"/>
            <w:vAlign w:val="top"/>
          </w:tcPr>
          <w:p w14:paraId="77194B77">
            <w:pPr>
              <w:spacing w:before="126" w:line="195" w:lineRule="auto"/>
              <w:ind w:left="62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tc>
        <w:tc>
          <w:tcPr>
            <w:tcW w:w="2160" w:type="dxa"/>
            <w:vAlign w:val="top"/>
          </w:tcPr>
          <w:p w14:paraId="5DFB396B">
            <w:pPr>
              <w:pStyle w:val="9"/>
              <w:spacing w:before="83" w:line="228" w:lineRule="auto"/>
              <w:ind w:left="875"/>
            </w:pPr>
            <w:r>
              <w:rPr>
                <w:spacing w:val="3"/>
              </w:rPr>
              <w:t>分包</w:t>
            </w:r>
          </w:p>
        </w:tc>
        <w:tc>
          <w:tcPr>
            <w:tcW w:w="1985" w:type="dxa"/>
            <w:vAlign w:val="top"/>
          </w:tcPr>
          <w:p w14:paraId="3A7376ED">
            <w:pPr>
              <w:spacing w:before="126" w:line="195" w:lineRule="auto"/>
              <w:ind w:left="781"/>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4.5.2</w:t>
            </w:r>
          </w:p>
        </w:tc>
        <w:tc>
          <w:tcPr>
            <w:tcW w:w="2524" w:type="dxa"/>
            <w:vAlign w:val="top"/>
          </w:tcPr>
          <w:p w14:paraId="60C1EB3A">
            <w:pPr>
              <w:pStyle w:val="9"/>
              <w:spacing w:before="177" w:line="237" w:lineRule="auto"/>
              <w:ind w:left="1070"/>
            </w:pPr>
            <w:r>
              <w:rPr>
                <w:spacing w:val="-2"/>
              </w:rPr>
              <w:t>……</w:t>
            </w:r>
          </w:p>
        </w:tc>
        <w:tc>
          <w:tcPr>
            <w:tcW w:w="748" w:type="dxa"/>
            <w:vAlign w:val="top"/>
          </w:tcPr>
          <w:p w14:paraId="1B05D449">
            <w:pPr>
              <w:rPr>
                <w:rFonts w:ascii="Arial"/>
                <w:sz w:val="21"/>
              </w:rPr>
            </w:pPr>
          </w:p>
        </w:tc>
      </w:tr>
      <w:tr w14:paraId="14BD6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358" w:type="dxa"/>
            <w:vAlign w:val="top"/>
          </w:tcPr>
          <w:p w14:paraId="5BC6CD80">
            <w:pPr>
              <w:spacing w:before="129" w:line="192" w:lineRule="auto"/>
              <w:ind w:left="634"/>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2160" w:type="dxa"/>
            <w:vAlign w:val="top"/>
          </w:tcPr>
          <w:p w14:paraId="73D5918F">
            <w:pPr>
              <w:pStyle w:val="9"/>
              <w:spacing w:before="85" w:line="226" w:lineRule="auto"/>
              <w:ind w:left="139"/>
            </w:pPr>
            <w:r>
              <w:rPr>
                <w:spacing w:val="8"/>
              </w:rPr>
              <w:t>价格调整的差额计算</w:t>
            </w:r>
          </w:p>
        </w:tc>
        <w:tc>
          <w:tcPr>
            <w:tcW w:w="1985" w:type="dxa"/>
            <w:vAlign w:val="top"/>
          </w:tcPr>
          <w:p w14:paraId="29761119">
            <w:pPr>
              <w:spacing w:before="212" w:line="195" w:lineRule="auto"/>
              <w:ind w:left="750"/>
              <w:rPr>
                <w:rFonts w:ascii="Times New Roman" w:hAnsi="Times New Roman" w:eastAsia="Times New Roman" w:cs="Times New Roman"/>
                <w:sz w:val="20"/>
                <w:szCs w:val="20"/>
              </w:rPr>
            </w:pPr>
            <w:r>
              <w:rPr>
                <w:rFonts w:ascii="Times New Roman" w:hAnsi="Times New Roman" w:eastAsia="Times New Roman" w:cs="Times New Roman"/>
                <w:sz w:val="20"/>
                <w:szCs w:val="20"/>
              </w:rPr>
              <w:t>13.8.2</w:t>
            </w:r>
          </w:p>
        </w:tc>
        <w:tc>
          <w:tcPr>
            <w:tcW w:w="2524" w:type="dxa"/>
            <w:vAlign w:val="top"/>
          </w:tcPr>
          <w:p w14:paraId="1B0F0595">
            <w:pPr>
              <w:pStyle w:val="9"/>
              <w:spacing w:before="176" w:line="226" w:lineRule="auto"/>
              <w:ind w:left="432"/>
            </w:pPr>
            <w:r>
              <w:rPr>
                <w:spacing w:val="8"/>
              </w:rPr>
              <w:t>见价格指数权重表</w:t>
            </w:r>
          </w:p>
        </w:tc>
        <w:tc>
          <w:tcPr>
            <w:tcW w:w="748" w:type="dxa"/>
            <w:vAlign w:val="top"/>
          </w:tcPr>
          <w:p w14:paraId="29B9C337">
            <w:pPr>
              <w:rPr>
                <w:rFonts w:ascii="Arial"/>
                <w:sz w:val="21"/>
              </w:rPr>
            </w:pPr>
          </w:p>
        </w:tc>
      </w:tr>
      <w:tr w14:paraId="54E392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358" w:type="dxa"/>
            <w:vAlign w:val="top"/>
          </w:tcPr>
          <w:p w14:paraId="3FCEB420">
            <w:pPr>
              <w:pStyle w:val="9"/>
              <w:spacing w:before="36" w:line="324" w:lineRule="exact"/>
              <w:ind w:left="487"/>
            </w:pPr>
            <w:r>
              <w:rPr>
                <w:spacing w:val="-2"/>
                <w:position w:val="2"/>
              </w:rPr>
              <w:t>……</w:t>
            </w:r>
          </w:p>
        </w:tc>
        <w:tc>
          <w:tcPr>
            <w:tcW w:w="2160" w:type="dxa"/>
            <w:vAlign w:val="top"/>
          </w:tcPr>
          <w:p w14:paraId="0EF1AA17">
            <w:pPr>
              <w:pStyle w:val="9"/>
              <w:spacing w:before="36" w:line="324" w:lineRule="exact"/>
              <w:ind w:left="886"/>
            </w:pPr>
            <w:r>
              <w:rPr>
                <w:spacing w:val="-2"/>
                <w:position w:val="2"/>
              </w:rPr>
              <w:t>……</w:t>
            </w:r>
          </w:p>
        </w:tc>
        <w:tc>
          <w:tcPr>
            <w:tcW w:w="1985" w:type="dxa"/>
            <w:vAlign w:val="top"/>
          </w:tcPr>
          <w:p w14:paraId="6A1131F4">
            <w:pPr>
              <w:pStyle w:val="9"/>
              <w:spacing w:before="84" w:line="324" w:lineRule="exact"/>
              <w:ind w:left="799"/>
            </w:pPr>
            <w:r>
              <w:rPr>
                <w:spacing w:val="-2"/>
                <w:position w:val="2"/>
              </w:rPr>
              <w:t>……</w:t>
            </w:r>
          </w:p>
        </w:tc>
        <w:tc>
          <w:tcPr>
            <w:tcW w:w="2524" w:type="dxa"/>
            <w:vAlign w:val="top"/>
          </w:tcPr>
          <w:p w14:paraId="073587B7">
            <w:pPr>
              <w:pStyle w:val="9"/>
              <w:spacing w:before="178" w:line="237" w:lineRule="auto"/>
              <w:ind w:left="1070"/>
            </w:pPr>
            <w:r>
              <w:rPr>
                <w:spacing w:val="-2"/>
              </w:rPr>
              <w:t>……</w:t>
            </w:r>
          </w:p>
        </w:tc>
        <w:tc>
          <w:tcPr>
            <w:tcW w:w="748" w:type="dxa"/>
            <w:vAlign w:val="top"/>
          </w:tcPr>
          <w:p w14:paraId="420B579C">
            <w:pPr>
              <w:rPr>
                <w:rFonts w:ascii="Arial"/>
                <w:sz w:val="21"/>
              </w:rPr>
            </w:pPr>
          </w:p>
        </w:tc>
      </w:tr>
      <w:tr w14:paraId="62E50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358" w:type="dxa"/>
            <w:vAlign w:val="top"/>
          </w:tcPr>
          <w:p w14:paraId="42FAE988">
            <w:pPr>
              <w:pStyle w:val="9"/>
              <w:spacing w:before="37" w:line="324" w:lineRule="exact"/>
              <w:ind w:left="487"/>
            </w:pPr>
            <w:r>
              <w:rPr>
                <w:spacing w:val="-2"/>
                <w:position w:val="2"/>
              </w:rPr>
              <w:t>……</w:t>
            </w:r>
          </w:p>
        </w:tc>
        <w:tc>
          <w:tcPr>
            <w:tcW w:w="2160" w:type="dxa"/>
            <w:vAlign w:val="top"/>
          </w:tcPr>
          <w:p w14:paraId="4F5345CA">
            <w:pPr>
              <w:pStyle w:val="9"/>
              <w:spacing w:before="37" w:line="324" w:lineRule="exact"/>
              <w:ind w:left="886"/>
            </w:pPr>
            <w:r>
              <w:rPr>
                <w:spacing w:val="-2"/>
                <w:position w:val="2"/>
              </w:rPr>
              <w:t>……</w:t>
            </w:r>
          </w:p>
        </w:tc>
        <w:tc>
          <w:tcPr>
            <w:tcW w:w="1985" w:type="dxa"/>
            <w:vAlign w:val="top"/>
          </w:tcPr>
          <w:p w14:paraId="15A647E1">
            <w:pPr>
              <w:pStyle w:val="9"/>
              <w:spacing w:before="85" w:line="324" w:lineRule="exact"/>
              <w:ind w:left="799"/>
            </w:pPr>
            <w:r>
              <w:rPr>
                <w:spacing w:val="-2"/>
                <w:position w:val="2"/>
              </w:rPr>
              <w:t>……</w:t>
            </w:r>
          </w:p>
        </w:tc>
        <w:tc>
          <w:tcPr>
            <w:tcW w:w="2524" w:type="dxa"/>
            <w:vAlign w:val="top"/>
          </w:tcPr>
          <w:p w14:paraId="392493D8">
            <w:pPr>
              <w:pStyle w:val="9"/>
              <w:spacing w:before="177" w:line="238" w:lineRule="auto"/>
              <w:ind w:left="1070"/>
            </w:pPr>
            <w:r>
              <w:rPr>
                <w:spacing w:val="-2"/>
              </w:rPr>
              <w:t>……</w:t>
            </w:r>
          </w:p>
        </w:tc>
        <w:tc>
          <w:tcPr>
            <w:tcW w:w="748" w:type="dxa"/>
            <w:vAlign w:val="top"/>
          </w:tcPr>
          <w:p w14:paraId="1F2971D2">
            <w:pPr>
              <w:rPr>
                <w:rFonts w:ascii="Arial"/>
                <w:sz w:val="21"/>
              </w:rPr>
            </w:pPr>
          </w:p>
        </w:tc>
      </w:tr>
      <w:tr w14:paraId="033C16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775" w:type="dxa"/>
            <w:gridSpan w:val="5"/>
            <w:vAlign w:val="top"/>
          </w:tcPr>
          <w:p w14:paraId="31A69F67">
            <w:pPr>
              <w:pStyle w:val="9"/>
              <w:spacing w:before="81" w:line="295" w:lineRule="auto"/>
              <w:ind w:left="133" w:right="107" w:hanging="14"/>
            </w:pPr>
            <w:r>
              <w:rPr>
                <w:spacing w:val="8"/>
              </w:rPr>
              <w:t>备注：投标人在响应招标文件中规定的实质性要求和条件的基础上，可做出其他有利于招标人的承诺。此类承诺可在本表中予以补充填写。</w:t>
            </w:r>
          </w:p>
          <w:p w14:paraId="76A8C42D">
            <w:pPr>
              <w:pStyle w:val="9"/>
              <w:spacing w:line="220" w:lineRule="auto"/>
              <w:ind w:left="640"/>
            </w:pPr>
            <w:r>
              <w:rPr>
                <w:spacing w:val="8"/>
              </w:rPr>
              <w:t>本表适用于《建设项目工程总承包合同（示范文本）》（</w:t>
            </w:r>
            <w:r>
              <w:t>GF</w:t>
            </w:r>
            <w:r>
              <w:rPr>
                <w:spacing w:val="8"/>
              </w:rPr>
              <w:t>-2020-0216）。</w:t>
            </w:r>
          </w:p>
        </w:tc>
      </w:tr>
    </w:tbl>
    <w:p w14:paraId="04C1769E">
      <w:pPr>
        <w:spacing w:before="61"/>
      </w:pPr>
    </w:p>
    <w:p w14:paraId="1AE9B5B7">
      <w:pPr>
        <w:spacing w:before="60"/>
      </w:pPr>
    </w:p>
    <w:tbl>
      <w:tblPr>
        <w:tblStyle w:val="8"/>
        <w:tblW w:w="87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8"/>
        <w:gridCol w:w="2160"/>
        <w:gridCol w:w="1985"/>
        <w:gridCol w:w="2524"/>
        <w:gridCol w:w="748"/>
      </w:tblGrid>
      <w:tr w14:paraId="142FE2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358" w:type="dxa"/>
            <w:vAlign w:val="top"/>
          </w:tcPr>
          <w:p w14:paraId="5B5ED84E">
            <w:pPr>
              <w:pStyle w:val="9"/>
              <w:spacing w:before="36" w:line="229" w:lineRule="auto"/>
              <w:ind w:left="473"/>
            </w:pPr>
            <w:r>
              <w:rPr>
                <w:b/>
                <w:bCs/>
                <w:spacing w:val="4"/>
              </w:rPr>
              <w:t>序号</w:t>
            </w:r>
          </w:p>
        </w:tc>
        <w:tc>
          <w:tcPr>
            <w:tcW w:w="2160" w:type="dxa"/>
            <w:vAlign w:val="top"/>
          </w:tcPr>
          <w:p w14:paraId="11DD8122">
            <w:pPr>
              <w:pStyle w:val="9"/>
              <w:spacing w:before="35" w:line="228" w:lineRule="auto"/>
              <w:ind w:left="663"/>
            </w:pPr>
            <w:r>
              <w:rPr>
                <w:b/>
                <w:bCs/>
                <w:spacing w:val="6"/>
              </w:rPr>
              <w:t>条款名称</w:t>
            </w:r>
          </w:p>
        </w:tc>
        <w:tc>
          <w:tcPr>
            <w:tcW w:w="1985" w:type="dxa"/>
            <w:vAlign w:val="top"/>
          </w:tcPr>
          <w:p w14:paraId="494513F5">
            <w:pPr>
              <w:pStyle w:val="9"/>
              <w:spacing w:before="35" w:line="228" w:lineRule="auto"/>
              <w:ind w:left="470"/>
            </w:pPr>
            <w:r>
              <w:rPr>
                <w:b/>
                <w:bCs/>
                <w:spacing w:val="6"/>
              </w:rPr>
              <w:t>合同条款号</w:t>
            </w:r>
          </w:p>
        </w:tc>
        <w:tc>
          <w:tcPr>
            <w:tcW w:w="2524" w:type="dxa"/>
            <w:vAlign w:val="top"/>
          </w:tcPr>
          <w:p w14:paraId="1713666F">
            <w:pPr>
              <w:pStyle w:val="9"/>
              <w:spacing w:before="35" w:line="228" w:lineRule="auto"/>
              <w:ind w:left="851"/>
            </w:pPr>
            <w:r>
              <w:rPr>
                <w:b/>
                <w:bCs/>
                <w:spacing w:val="5"/>
              </w:rPr>
              <w:t>约定内容</w:t>
            </w:r>
          </w:p>
        </w:tc>
        <w:tc>
          <w:tcPr>
            <w:tcW w:w="748" w:type="dxa"/>
            <w:vAlign w:val="top"/>
          </w:tcPr>
          <w:p w14:paraId="44C281D3">
            <w:pPr>
              <w:pStyle w:val="9"/>
              <w:spacing w:before="36" w:line="229" w:lineRule="auto"/>
              <w:ind w:left="170"/>
            </w:pPr>
            <w:r>
              <w:rPr>
                <w:b/>
                <w:bCs/>
                <w:spacing w:val="2"/>
              </w:rPr>
              <w:t>备注</w:t>
            </w:r>
          </w:p>
        </w:tc>
      </w:tr>
      <w:tr w14:paraId="764C8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58" w:type="dxa"/>
            <w:vAlign w:val="top"/>
          </w:tcPr>
          <w:p w14:paraId="1FE609B8">
            <w:pPr>
              <w:spacing w:before="120" w:line="195" w:lineRule="auto"/>
              <w:ind w:left="649"/>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2160" w:type="dxa"/>
            <w:vAlign w:val="top"/>
          </w:tcPr>
          <w:p w14:paraId="1971C326">
            <w:pPr>
              <w:pStyle w:val="9"/>
              <w:spacing w:before="173" w:line="228" w:lineRule="auto"/>
              <w:ind w:left="833"/>
            </w:pPr>
            <w:r>
              <w:rPr>
                <w:spacing w:val="6"/>
              </w:rPr>
              <w:t>项目经理</w:t>
            </w:r>
          </w:p>
        </w:tc>
        <w:tc>
          <w:tcPr>
            <w:tcW w:w="1985" w:type="dxa"/>
            <w:vAlign w:val="top"/>
          </w:tcPr>
          <w:p w14:paraId="3C235EA8">
            <w:pPr>
              <w:pStyle w:val="9"/>
              <w:spacing w:before="209" w:line="186" w:lineRule="auto"/>
              <w:ind w:left="647"/>
              <w:rPr>
                <w:rFonts w:ascii="Times New Roman" w:hAnsi="Times New Roman" w:eastAsia="Times New Roman" w:cs="Times New Roman"/>
              </w:rPr>
            </w:pPr>
            <w:r>
              <w:rPr>
                <w:rFonts w:ascii="Times New Roman" w:hAnsi="Times New Roman" w:eastAsia="Times New Roman" w:cs="Times New Roman"/>
                <w:spacing w:val="1"/>
              </w:rPr>
              <w:t>1</w:t>
            </w:r>
            <w:r>
              <w:rPr>
                <w:spacing w:val="1"/>
              </w:rPr>
              <w:t>.</w:t>
            </w:r>
            <w:r>
              <w:rPr>
                <w:rFonts w:ascii="Times New Roman" w:hAnsi="Times New Roman" w:eastAsia="Times New Roman" w:cs="Times New Roman"/>
                <w:spacing w:val="1"/>
              </w:rPr>
              <w:t>1</w:t>
            </w:r>
            <w:r>
              <w:rPr>
                <w:spacing w:val="1"/>
              </w:rPr>
              <w:t>.</w:t>
            </w:r>
            <w:r>
              <w:rPr>
                <w:rFonts w:ascii="Times New Roman" w:hAnsi="Times New Roman" w:eastAsia="Times New Roman" w:cs="Times New Roman"/>
                <w:spacing w:val="1"/>
              </w:rPr>
              <w:t>2</w:t>
            </w:r>
            <w:r>
              <w:rPr>
                <w:spacing w:val="1"/>
              </w:rPr>
              <w:t>.</w:t>
            </w:r>
            <w:r>
              <w:rPr>
                <w:rFonts w:ascii="Times New Roman" w:hAnsi="Times New Roman" w:eastAsia="Times New Roman" w:cs="Times New Roman"/>
                <w:spacing w:val="1"/>
              </w:rPr>
              <w:t>4</w:t>
            </w:r>
          </w:p>
        </w:tc>
        <w:tc>
          <w:tcPr>
            <w:tcW w:w="2524" w:type="dxa"/>
            <w:vAlign w:val="top"/>
          </w:tcPr>
          <w:p w14:paraId="0396EC69">
            <w:pPr>
              <w:pStyle w:val="9"/>
              <w:spacing w:before="172" w:line="228" w:lineRule="auto"/>
              <w:ind w:left="114"/>
            </w:pPr>
            <w:r>
              <w:rPr>
                <w:spacing w:val="11"/>
              </w:rPr>
              <w:t>姓名</w:t>
            </w:r>
            <w:r>
              <w:rPr>
                <w:spacing w:val="-13"/>
              </w:rPr>
              <w:t>：</w:t>
            </w:r>
            <w:r>
              <w:rPr>
                <w:spacing w:val="23"/>
              </w:rPr>
              <w:t xml:space="preserve"> </w:t>
            </w:r>
            <w:r>
              <w:rPr>
                <w:spacing w:val="-13"/>
              </w:rPr>
              <w:t>（</w:t>
            </w:r>
            <w:r>
              <w:rPr>
                <w:spacing w:val="11"/>
              </w:rPr>
              <w:t>见投标函）</w:t>
            </w:r>
          </w:p>
        </w:tc>
        <w:tc>
          <w:tcPr>
            <w:tcW w:w="748" w:type="dxa"/>
            <w:vAlign w:val="top"/>
          </w:tcPr>
          <w:p w14:paraId="4FFB4921">
            <w:pPr>
              <w:rPr>
                <w:rFonts w:ascii="Arial"/>
                <w:sz w:val="21"/>
              </w:rPr>
            </w:pPr>
          </w:p>
        </w:tc>
      </w:tr>
      <w:tr w14:paraId="002583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58" w:type="dxa"/>
            <w:vAlign w:val="top"/>
          </w:tcPr>
          <w:p w14:paraId="2CE66697">
            <w:pPr>
              <w:spacing w:before="122" w:line="195" w:lineRule="auto"/>
              <w:ind w:left="628"/>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2160" w:type="dxa"/>
            <w:vAlign w:val="top"/>
          </w:tcPr>
          <w:p w14:paraId="3AFABDEC">
            <w:pPr>
              <w:pStyle w:val="9"/>
              <w:spacing w:before="82" w:line="228" w:lineRule="auto"/>
              <w:ind w:left="875"/>
            </w:pPr>
            <w:r>
              <w:rPr>
                <w:spacing w:val="3"/>
              </w:rPr>
              <w:t>工期</w:t>
            </w:r>
          </w:p>
        </w:tc>
        <w:tc>
          <w:tcPr>
            <w:tcW w:w="1985" w:type="dxa"/>
            <w:vAlign w:val="top"/>
          </w:tcPr>
          <w:p w14:paraId="7A7C4C21">
            <w:pPr>
              <w:pStyle w:val="9"/>
              <w:spacing w:before="117" w:line="186" w:lineRule="auto"/>
              <w:ind w:left="647"/>
              <w:rPr>
                <w:rFonts w:ascii="Times New Roman" w:hAnsi="Times New Roman" w:eastAsia="Times New Roman" w:cs="Times New Roman"/>
              </w:rPr>
            </w:pPr>
            <w:r>
              <w:rPr>
                <w:rFonts w:ascii="Times New Roman" w:hAnsi="Times New Roman" w:eastAsia="Times New Roman" w:cs="Times New Roman"/>
                <w:spacing w:val="1"/>
              </w:rPr>
              <w:t>1</w:t>
            </w:r>
            <w:r>
              <w:rPr>
                <w:spacing w:val="1"/>
              </w:rPr>
              <w:t>.</w:t>
            </w:r>
            <w:r>
              <w:rPr>
                <w:rFonts w:ascii="Times New Roman" w:hAnsi="Times New Roman" w:eastAsia="Times New Roman" w:cs="Times New Roman"/>
                <w:spacing w:val="1"/>
              </w:rPr>
              <w:t>1</w:t>
            </w:r>
            <w:r>
              <w:rPr>
                <w:spacing w:val="1"/>
              </w:rPr>
              <w:t>.</w:t>
            </w:r>
            <w:r>
              <w:rPr>
                <w:rFonts w:ascii="Times New Roman" w:hAnsi="Times New Roman" w:eastAsia="Times New Roman" w:cs="Times New Roman"/>
                <w:spacing w:val="1"/>
              </w:rPr>
              <w:t>4</w:t>
            </w:r>
            <w:r>
              <w:rPr>
                <w:spacing w:val="1"/>
              </w:rPr>
              <w:t>.</w:t>
            </w:r>
            <w:r>
              <w:rPr>
                <w:rFonts w:ascii="Times New Roman" w:hAnsi="Times New Roman" w:eastAsia="Times New Roman" w:cs="Times New Roman"/>
                <w:spacing w:val="1"/>
              </w:rPr>
              <w:t>3</w:t>
            </w:r>
          </w:p>
        </w:tc>
        <w:tc>
          <w:tcPr>
            <w:tcW w:w="2524" w:type="dxa"/>
            <w:vAlign w:val="top"/>
          </w:tcPr>
          <w:p w14:paraId="3DCB4B8D">
            <w:pPr>
              <w:pStyle w:val="9"/>
              <w:spacing w:before="172" w:line="228" w:lineRule="auto"/>
              <w:ind w:left="118"/>
            </w:pPr>
            <w:r>
              <w:rPr>
                <w:spacing w:val="10"/>
              </w:rPr>
              <w:t>天数</w:t>
            </w:r>
            <w:r>
              <w:rPr>
                <w:spacing w:val="-11"/>
              </w:rPr>
              <w:t>：</w:t>
            </w:r>
            <w:r>
              <w:rPr>
                <w:spacing w:val="22"/>
              </w:rPr>
              <w:t xml:space="preserve"> </w:t>
            </w:r>
            <w:r>
              <w:rPr>
                <w:spacing w:val="-11"/>
              </w:rPr>
              <w:t>（</w:t>
            </w:r>
            <w:r>
              <w:rPr>
                <w:spacing w:val="10"/>
              </w:rPr>
              <w:t>见投标函）</w:t>
            </w:r>
          </w:p>
        </w:tc>
        <w:tc>
          <w:tcPr>
            <w:tcW w:w="748" w:type="dxa"/>
            <w:vAlign w:val="top"/>
          </w:tcPr>
          <w:p w14:paraId="08FF51E7">
            <w:pPr>
              <w:rPr>
                <w:rFonts w:ascii="Arial"/>
                <w:sz w:val="21"/>
              </w:rPr>
            </w:pPr>
          </w:p>
        </w:tc>
      </w:tr>
      <w:tr w14:paraId="138AE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58" w:type="dxa"/>
            <w:vAlign w:val="top"/>
          </w:tcPr>
          <w:p w14:paraId="695CA247">
            <w:pPr>
              <w:spacing w:before="122" w:line="195" w:lineRule="auto"/>
              <w:ind w:left="633"/>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2160" w:type="dxa"/>
            <w:vAlign w:val="top"/>
          </w:tcPr>
          <w:p w14:paraId="0D54A5B1">
            <w:pPr>
              <w:pStyle w:val="9"/>
              <w:spacing w:before="81" w:line="228" w:lineRule="auto"/>
              <w:ind w:left="558"/>
            </w:pPr>
            <w:r>
              <w:rPr>
                <w:spacing w:val="8"/>
              </w:rPr>
              <w:t>缺陷责任期</w:t>
            </w:r>
          </w:p>
        </w:tc>
        <w:tc>
          <w:tcPr>
            <w:tcW w:w="1985" w:type="dxa"/>
            <w:vAlign w:val="top"/>
          </w:tcPr>
          <w:p w14:paraId="4142E9CC">
            <w:pPr>
              <w:pStyle w:val="9"/>
              <w:spacing w:before="117" w:line="186" w:lineRule="auto"/>
              <w:ind w:left="647"/>
              <w:rPr>
                <w:rFonts w:ascii="Times New Roman" w:hAnsi="Times New Roman" w:eastAsia="Times New Roman" w:cs="Times New Roman"/>
              </w:rPr>
            </w:pPr>
            <w:r>
              <w:rPr>
                <w:rFonts w:ascii="Times New Roman" w:hAnsi="Times New Roman" w:eastAsia="Times New Roman" w:cs="Times New Roman"/>
                <w:spacing w:val="1"/>
              </w:rPr>
              <w:t>1</w:t>
            </w:r>
            <w:r>
              <w:rPr>
                <w:spacing w:val="1"/>
              </w:rPr>
              <w:t>.</w:t>
            </w:r>
            <w:r>
              <w:rPr>
                <w:rFonts w:ascii="Times New Roman" w:hAnsi="Times New Roman" w:eastAsia="Times New Roman" w:cs="Times New Roman"/>
                <w:spacing w:val="1"/>
              </w:rPr>
              <w:t>1</w:t>
            </w:r>
            <w:r>
              <w:rPr>
                <w:spacing w:val="1"/>
              </w:rPr>
              <w:t>.</w:t>
            </w:r>
            <w:r>
              <w:rPr>
                <w:rFonts w:ascii="Times New Roman" w:hAnsi="Times New Roman" w:eastAsia="Times New Roman" w:cs="Times New Roman"/>
                <w:spacing w:val="1"/>
              </w:rPr>
              <w:t>4</w:t>
            </w:r>
            <w:r>
              <w:rPr>
                <w:spacing w:val="1"/>
              </w:rPr>
              <w:t>.</w:t>
            </w:r>
            <w:r>
              <w:rPr>
                <w:rFonts w:ascii="Times New Roman" w:hAnsi="Times New Roman" w:eastAsia="Times New Roman" w:cs="Times New Roman"/>
                <w:spacing w:val="1"/>
              </w:rPr>
              <w:t>5</w:t>
            </w:r>
          </w:p>
        </w:tc>
        <w:tc>
          <w:tcPr>
            <w:tcW w:w="2524" w:type="dxa"/>
            <w:vAlign w:val="top"/>
          </w:tcPr>
          <w:p w14:paraId="05287C70">
            <w:pPr>
              <w:pStyle w:val="9"/>
              <w:spacing w:before="175" w:line="239" w:lineRule="auto"/>
              <w:ind w:left="1070"/>
            </w:pPr>
            <w:r>
              <w:rPr>
                <w:spacing w:val="-2"/>
              </w:rPr>
              <w:t>……</w:t>
            </w:r>
          </w:p>
        </w:tc>
        <w:tc>
          <w:tcPr>
            <w:tcW w:w="748" w:type="dxa"/>
            <w:vAlign w:val="top"/>
          </w:tcPr>
          <w:p w14:paraId="661C2DC0">
            <w:pPr>
              <w:rPr>
                <w:rFonts w:ascii="Arial"/>
                <w:sz w:val="21"/>
              </w:rPr>
            </w:pPr>
          </w:p>
        </w:tc>
      </w:tr>
      <w:tr w14:paraId="17337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358" w:type="dxa"/>
            <w:vAlign w:val="top"/>
          </w:tcPr>
          <w:p w14:paraId="420992A6">
            <w:pPr>
              <w:spacing w:before="124" w:line="195" w:lineRule="auto"/>
              <w:ind w:left="627"/>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tc>
        <w:tc>
          <w:tcPr>
            <w:tcW w:w="2160" w:type="dxa"/>
            <w:vAlign w:val="top"/>
          </w:tcPr>
          <w:p w14:paraId="4A71E125">
            <w:pPr>
              <w:pStyle w:val="9"/>
              <w:spacing w:before="84" w:line="228" w:lineRule="auto"/>
              <w:ind w:left="875"/>
            </w:pPr>
            <w:r>
              <w:rPr>
                <w:spacing w:val="3"/>
              </w:rPr>
              <w:t>分包</w:t>
            </w:r>
          </w:p>
        </w:tc>
        <w:tc>
          <w:tcPr>
            <w:tcW w:w="1985" w:type="dxa"/>
            <w:vAlign w:val="top"/>
          </w:tcPr>
          <w:p w14:paraId="01D10C8D">
            <w:pPr>
              <w:pStyle w:val="9"/>
              <w:spacing w:before="119" w:line="186" w:lineRule="auto"/>
              <w:ind w:left="729"/>
              <w:rPr>
                <w:rFonts w:ascii="Times New Roman" w:hAnsi="Times New Roman" w:eastAsia="Times New Roman" w:cs="Times New Roman"/>
              </w:rPr>
            </w:pPr>
            <w:r>
              <w:rPr>
                <w:rFonts w:ascii="Times New Roman" w:hAnsi="Times New Roman" w:eastAsia="Times New Roman" w:cs="Times New Roman"/>
                <w:spacing w:val="4"/>
              </w:rPr>
              <w:t>4</w:t>
            </w:r>
            <w:r>
              <w:rPr>
                <w:spacing w:val="4"/>
              </w:rPr>
              <w:t>.</w:t>
            </w:r>
            <w:r>
              <w:rPr>
                <w:rFonts w:ascii="Times New Roman" w:hAnsi="Times New Roman" w:eastAsia="Times New Roman" w:cs="Times New Roman"/>
                <w:spacing w:val="4"/>
              </w:rPr>
              <w:t>3</w:t>
            </w:r>
            <w:r>
              <w:rPr>
                <w:spacing w:val="4"/>
              </w:rPr>
              <w:t>.</w:t>
            </w:r>
            <w:r>
              <w:rPr>
                <w:rFonts w:ascii="Times New Roman" w:hAnsi="Times New Roman" w:eastAsia="Times New Roman" w:cs="Times New Roman"/>
                <w:spacing w:val="4"/>
              </w:rPr>
              <w:t>4</w:t>
            </w:r>
          </w:p>
        </w:tc>
        <w:tc>
          <w:tcPr>
            <w:tcW w:w="2524" w:type="dxa"/>
            <w:vAlign w:val="top"/>
          </w:tcPr>
          <w:p w14:paraId="38F29564">
            <w:pPr>
              <w:pStyle w:val="9"/>
              <w:spacing w:before="175"/>
              <w:ind w:left="1070"/>
            </w:pPr>
            <w:r>
              <w:rPr>
                <w:spacing w:val="-2"/>
              </w:rPr>
              <w:t>……</w:t>
            </w:r>
          </w:p>
        </w:tc>
        <w:tc>
          <w:tcPr>
            <w:tcW w:w="748" w:type="dxa"/>
            <w:vAlign w:val="top"/>
          </w:tcPr>
          <w:p w14:paraId="312B75DC">
            <w:pPr>
              <w:rPr>
                <w:rFonts w:ascii="Arial"/>
                <w:sz w:val="21"/>
              </w:rPr>
            </w:pPr>
          </w:p>
        </w:tc>
      </w:tr>
      <w:tr w14:paraId="2C83C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358" w:type="dxa"/>
            <w:vAlign w:val="top"/>
          </w:tcPr>
          <w:p w14:paraId="36D86F8C">
            <w:pPr>
              <w:spacing w:before="126" w:line="192" w:lineRule="auto"/>
              <w:ind w:left="634"/>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2160" w:type="dxa"/>
            <w:vAlign w:val="top"/>
          </w:tcPr>
          <w:p w14:paraId="2DA35EBA">
            <w:pPr>
              <w:pStyle w:val="9"/>
              <w:spacing w:before="82" w:line="226" w:lineRule="auto"/>
              <w:ind w:left="139"/>
            </w:pPr>
            <w:r>
              <w:rPr>
                <w:spacing w:val="8"/>
              </w:rPr>
              <w:t>价格调整的差额计算</w:t>
            </w:r>
          </w:p>
        </w:tc>
        <w:tc>
          <w:tcPr>
            <w:tcW w:w="1985" w:type="dxa"/>
            <w:vAlign w:val="top"/>
          </w:tcPr>
          <w:p w14:paraId="25FE64AD">
            <w:pPr>
              <w:pStyle w:val="9"/>
              <w:spacing w:before="118" w:line="186" w:lineRule="auto"/>
              <w:ind w:left="699"/>
              <w:rPr>
                <w:rFonts w:ascii="Times New Roman" w:hAnsi="Times New Roman" w:eastAsia="Times New Roman" w:cs="Times New Roman"/>
              </w:rPr>
            </w:pPr>
            <w:r>
              <w:rPr>
                <w:rFonts w:ascii="Times New Roman" w:hAnsi="Times New Roman" w:eastAsia="Times New Roman" w:cs="Times New Roman"/>
              </w:rPr>
              <w:t>16</w:t>
            </w:r>
            <w:r>
              <w:t>.</w:t>
            </w:r>
            <w:r>
              <w:rPr>
                <w:rFonts w:ascii="Times New Roman" w:hAnsi="Times New Roman" w:eastAsia="Times New Roman" w:cs="Times New Roman"/>
              </w:rPr>
              <w:t>1</w:t>
            </w:r>
            <w:r>
              <w:t>.</w:t>
            </w:r>
            <w:r>
              <w:rPr>
                <w:rFonts w:ascii="Times New Roman" w:hAnsi="Times New Roman" w:eastAsia="Times New Roman" w:cs="Times New Roman"/>
              </w:rPr>
              <w:t>1</w:t>
            </w:r>
          </w:p>
        </w:tc>
        <w:tc>
          <w:tcPr>
            <w:tcW w:w="2524" w:type="dxa"/>
            <w:vAlign w:val="top"/>
          </w:tcPr>
          <w:p w14:paraId="4E966ED4">
            <w:pPr>
              <w:pStyle w:val="9"/>
              <w:spacing w:before="176" w:line="226" w:lineRule="auto"/>
              <w:ind w:left="432"/>
            </w:pPr>
            <w:r>
              <w:rPr>
                <w:spacing w:val="8"/>
              </w:rPr>
              <w:t>见价格指数权重表</w:t>
            </w:r>
          </w:p>
        </w:tc>
        <w:tc>
          <w:tcPr>
            <w:tcW w:w="748" w:type="dxa"/>
            <w:vAlign w:val="top"/>
          </w:tcPr>
          <w:p w14:paraId="44BE7995">
            <w:pPr>
              <w:rPr>
                <w:rFonts w:ascii="Arial"/>
                <w:sz w:val="21"/>
              </w:rPr>
            </w:pPr>
          </w:p>
        </w:tc>
      </w:tr>
      <w:tr w14:paraId="22292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358" w:type="dxa"/>
            <w:vAlign w:val="top"/>
          </w:tcPr>
          <w:p w14:paraId="27E3035A">
            <w:pPr>
              <w:pStyle w:val="9"/>
              <w:spacing w:before="33" w:line="324" w:lineRule="exact"/>
              <w:ind w:left="487"/>
            </w:pPr>
            <w:r>
              <w:rPr>
                <w:spacing w:val="-2"/>
                <w:position w:val="2"/>
              </w:rPr>
              <w:t>……</w:t>
            </w:r>
          </w:p>
        </w:tc>
        <w:tc>
          <w:tcPr>
            <w:tcW w:w="2160" w:type="dxa"/>
            <w:vAlign w:val="top"/>
          </w:tcPr>
          <w:p w14:paraId="781EE423">
            <w:pPr>
              <w:pStyle w:val="9"/>
              <w:spacing w:before="33" w:line="324" w:lineRule="exact"/>
              <w:ind w:left="886"/>
            </w:pPr>
            <w:r>
              <w:rPr>
                <w:spacing w:val="-2"/>
                <w:position w:val="2"/>
              </w:rPr>
              <w:t>……</w:t>
            </w:r>
          </w:p>
        </w:tc>
        <w:tc>
          <w:tcPr>
            <w:tcW w:w="1985" w:type="dxa"/>
            <w:vAlign w:val="top"/>
          </w:tcPr>
          <w:p w14:paraId="5D13BAD5">
            <w:pPr>
              <w:pStyle w:val="9"/>
              <w:spacing w:before="83" w:line="324" w:lineRule="exact"/>
              <w:ind w:left="799"/>
            </w:pPr>
            <w:r>
              <w:rPr>
                <w:spacing w:val="-2"/>
                <w:position w:val="2"/>
              </w:rPr>
              <w:t>……</w:t>
            </w:r>
          </w:p>
        </w:tc>
        <w:tc>
          <w:tcPr>
            <w:tcW w:w="2524" w:type="dxa"/>
            <w:vAlign w:val="top"/>
          </w:tcPr>
          <w:p w14:paraId="545974F5">
            <w:pPr>
              <w:pStyle w:val="9"/>
              <w:spacing w:before="175"/>
              <w:ind w:left="1070"/>
            </w:pPr>
            <w:r>
              <w:rPr>
                <w:spacing w:val="-2"/>
              </w:rPr>
              <w:t>……</w:t>
            </w:r>
          </w:p>
        </w:tc>
        <w:tc>
          <w:tcPr>
            <w:tcW w:w="748" w:type="dxa"/>
            <w:vAlign w:val="top"/>
          </w:tcPr>
          <w:p w14:paraId="3B5FF8A7">
            <w:pPr>
              <w:rPr>
                <w:rFonts w:ascii="Arial"/>
                <w:sz w:val="21"/>
              </w:rPr>
            </w:pPr>
          </w:p>
        </w:tc>
      </w:tr>
      <w:tr w14:paraId="03A1D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358" w:type="dxa"/>
            <w:vAlign w:val="top"/>
          </w:tcPr>
          <w:p w14:paraId="0632F50B">
            <w:pPr>
              <w:pStyle w:val="9"/>
              <w:spacing w:before="34" w:line="324" w:lineRule="exact"/>
              <w:ind w:left="487"/>
            </w:pPr>
            <w:r>
              <w:rPr>
                <w:spacing w:val="-2"/>
                <w:position w:val="2"/>
              </w:rPr>
              <w:t>……</w:t>
            </w:r>
          </w:p>
        </w:tc>
        <w:tc>
          <w:tcPr>
            <w:tcW w:w="2160" w:type="dxa"/>
            <w:vAlign w:val="top"/>
          </w:tcPr>
          <w:p w14:paraId="78A5D7EA">
            <w:pPr>
              <w:pStyle w:val="9"/>
              <w:spacing w:before="34" w:line="324" w:lineRule="exact"/>
              <w:ind w:left="886"/>
            </w:pPr>
            <w:r>
              <w:rPr>
                <w:spacing w:val="-2"/>
                <w:position w:val="2"/>
              </w:rPr>
              <w:t>……</w:t>
            </w:r>
          </w:p>
        </w:tc>
        <w:tc>
          <w:tcPr>
            <w:tcW w:w="1985" w:type="dxa"/>
            <w:vAlign w:val="top"/>
          </w:tcPr>
          <w:p w14:paraId="4C7EB401">
            <w:pPr>
              <w:pStyle w:val="9"/>
              <w:spacing w:before="82" w:line="324" w:lineRule="exact"/>
              <w:ind w:left="799"/>
            </w:pPr>
            <w:r>
              <w:rPr>
                <w:spacing w:val="-2"/>
                <w:position w:val="2"/>
              </w:rPr>
              <w:t>……</w:t>
            </w:r>
          </w:p>
        </w:tc>
        <w:tc>
          <w:tcPr>
            <w:tcW w:w="2524" w:type="dxa"/>
            <w:vAlign w:val="top"/>
          </w:tcPr>
          <w:p w14:paraId="6E16356F">
            <w:pPr>
              <w:pStyle w:val="9"/>
              <w:spacing w:before="176" w:line="238" w:lineRule="auto"/>
              <w:ind w:left="1070"/>
            </w:pPr>
            <w:r>
              <w:rPr>
                <w:spacing w:val="-2"/>
              </w:rPr>
              <w:t>……</w:t>
            </w:r>
          </w:p>
        </w:tc>
        <w:tc>
          <w:tcPr>
            <w:tcW w:w="748" w:type="dxa"/>
            <w:vAlign w:val="top"/>
          </w:tcPr>
          <w:p w14:paraId="30D0B90D">
            <w:pPr>
              <w:rPr>
                <w:rFonts w:ascii="Arial"/>
                <w:sz w:val="21"/>
              </w:rPr>
            </w:pPr>
          </w:p>
        </w:tc>
      </w:tr>
      <w:tr w14:paraId="37005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8775" w:type="dxa"/>
            <w:gridSpan w:val="5"/>
            <w:vAlign w:val="top"/>
          </w:tcPr>
          <w:p w14:paraId="6BC89812">
            <w:pPr>
              <w:pStyle w:val="9"/>
              <w:spacing w:before="79" w:line="296" w:lineRule="auto"/>
              <w:ind w:left="133" w:right="107" w:hanging="14"/>
            </w:pPr>
            <w:r>
              <w:rPr>
                <w:spacing w:val="8"/>
              </w:rPr>
              <w:t>备注：投标人在响应招标文件中规定的实质性要求和条件的基础上，可做出其他有利于招标人的承诺。此类承诺可在本表中予以补充填写。</w:t>
            </w:r>
          </w:p>
          <w:p w14:paraId="000A9F0C">
            <w:pPr>
              <w:pStyle w:val="9"/>
              <w:spacing w:before="1" w:line="219" w:lineRule="auto"/>
              <w:ind w:left="640"/>
            </w:pPr>
            <w:r>
              <w:rPr>
                <w:spacing w:val="8"/>
              </w:rPr>
              <w:t>本表适用于</w:t>
            </w:r>
            <w:r>
              <w:rPr>
                <w:spacing w:val="-31"/>
              </w:rPr>
              <w:t xml:space="preserve"> </w:t>
            </w:r>
            <w:r>
              <w:rPr>
                <w:spacing w:val="8"/>
              </w:rPr>
              <w:t>2012</w:t>
            </w:r>
            <w:r>
              <w:rPr>
                <w:spacing w:val="-37"/>
              </w:rPr>
              <w:t xml:space="preserve"> </w:t>
            </w:r>
            <w:r>
              <w:rPr>
                <w:spacing w:val="8"/>
              </w:rPr>
              <w:t>版《标准设计施工总承包招标文件》中合同条款及格式。</w:t>
            </w:r>
          </w:p>
        </w:tc>
      </w:tr>
    </w:tbl>
    <w:p w14:paraId="3D03DBD4">
      <w:pPr>
        <w:pStyle w:val="3"/>
        <w:spacing w:line="245" w:lineRule="auto"/>
      </w:pPr>
    </w:p>
    <w:p w14:paraId="4B590E45">
      <w:pPr>
        <w:pStyle w:val="3"/>
        <w:spacing w:line="245" w:lineRule="auto"/>
      </w:pPr>
    </w:p>
    <w:p w14:paraId="027E285E">
      <w:pPr>
        <w:pStyle w:val="3"/>
        <w:spacing w:line="245" w:lineRule="auto"/>
      </w:pPr>
    </w:p>
    <w:p w14:paraId="7873B480">
      <w:pPr>
        <w:pStyle w:val="3"/>
        <w:spacing w:line="245" w:lineRule="auto"/>
      </w:pPr>
    </w:p>
    <w:p w14:paraId="4D1B84B5">
      <w:pPr>
        <w:spacing w:before="65" w:line="227" w:lineRule="auto"/>
        <w:ind w:left="3647"/>
        <w:rPr>
          <w:rFonts w:ascii="宋体" w:hAnsi="宋体" w:eastAsia="宋体" w:cs="宋体"/>
          <w:sz w:val="20"/>
          <w:szCs w:val="20"/>
        </w:rPr>
      </w:pPr>
      <w:r>
        <w:rPr>
          <w:rFonts w:ascii="宋体" w:hAnsi="宋体" w:eastAsia="宋体" w:cs="宋体"/>
          <w:spacing w:val="12"/>
          <w:sz w:val="20"/>
          <w:szCs w:val="20"/>
        </w:rPr>
        <w:t>投 标</w:t>
      </w:r>
      <w:r>
        <w:rPr>
          <w:rFonts w:ascii="宋体" w:hAnsi="宋体" w:eastAsia="宋体" w:cs="宋体"/>
          <w:spacing w:val="15"/>
          <w:sz w:val="20"/>
          <w:szCs w:val="20"/>
        </w:rPr>
        <w:t xml:space="preserve"> </w:t>
      </w:r>
      <w:r>
        <w:rPr>
          <w:rFonts w:ascii="宋体" w:hAnsi="宋体" w:eastAsia="宋体" w:cs="宋体"/>
          <w:spacing w:val="12"/>
          <w:sz w:val="20"/>
          <w:szCs w:val="20"/>
        </w:rPr>
        <w:t>人</w:t>
      </w:r>
      <w:r>
        <w:rPr>
          <w:rFonts w:ascii="宋体" w:hAnsi="宋体" w:eastAsia="宋体" w:cs="宋体"/>
          <w:spacing w:val="-19"/>
          <w:sz w:val="20"/>
          <w:szCs w:val="20"/>
        </w:rPr>
        <w:t>：</w:t>
      </w:r>
      <w:r>
        <w:rPr>
          <w:rFonts w:ascii="宋体" w:hAnsi="宋体" w:eastAsia="宋体" w:cs="宋体"/>
          <w:sz w:val="20"/>
          <w:szCs w:val="20"/>
          <w:u w:val="single" w:color="auto"/>
        </w:rPr>
        <w:t xml:space="preserve">                       </w:t>
      </w:r>
      <w:r>
        <w:rPr>
          <w:rFonts w:ascii="宋体" w:hAnsi="宋体" w:eastAsia="宋体" w:cs="宋体"/>
          <w:spacing w:val="-19"/>
          <w:sz w:val="20"/>
          <w:szCs w:val="20"/>
        </w:rPr>
        <w:t>（</w:t>
      </w:r>
      <w:r>
        <w:rPr>
          <w:rFonts w:ascii="宋体" w:hAnsi="宋体" w:eastAsia="宋体" w:cs="宋体"/>
          <w:spacing w:val="12"/>
          <w:sz w:val="20"/>
          <w:szCs w:val="20"/>
        </w:rPr>
        <w:t>盖单位章）</w:t>
      </w:r>
    </w:p>
    <w:p w14:paraId="7A375A88">
      <w:pPr>
        <w:tabs>
          <w:tab w:val="left" w:pos="5944"/>
        </w:tabs>
        <w:spacing w:before="193" w:line="409" w:lineRule="auto"/>
        <w:ind w:left="4999" w:right="526" w:hanging="1354"/>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6"/>
          <w:sz w:val="20"/>
          <w:szCs w:val="20"/>
        </w:rPr>
        <w:t>：</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0"/>
          <w:sz w:val="20"/>
          <w:szCs w:val="20"/>
        </w:rPr>
        <w:t>签字）</w:t>
      </w:r>
      <w:r>
        <w:rPr>
          <w:rFonts w:ascii="宋体" w:hAnsi="宋体" w:eastAsia="宋体" w:cs="宋体"/>
          <w:sz w:val="20"/>
          <w:szCs w:val="20"/>
          <w:u w:val="single" w:color="auto"/>
        </w:rPr>
        <w:tab/>
      </w:r>
      <w:r>
        <w:rPr>
          <w:rFonts w:ascii="宋体" w:hAnsi="宋体" w:eastAsia="宋体" w:cs="宋体"/>
          <w:spacing w:val="-88"/>
          <w:sz w:val="20"/>
          <w:szCs w:val="20"/>
        </w:rPr>
        <w:t xml:space="preserve"> </w:t>
      </w:r>
      <w:r>
        <w:rPr>
          <w:rFonts w:ascii="宋体" w:hAnsi="宋体" w:eastAsia="宋体" w:cs="宋体"/>
          <w:spacing w:val="-14"/>
          <w:sz w:val="20"/>
          <w:szCs w:val="20"/>
        </w:rPr>
        <w:t>年</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14"/>
          <w:sz w:val="20"/>
          <w:szCs w:val="20"/>
        </w:rPr>
        <w:t>月</w:t>
      </w:r>
      <w:r>
        <w:rPr>
          <w:rFonts w:ascii="宋体" w:hAnsi="宋体" w:eastAsia="宋体" w:cs="宋体"/>
          <w:spacing w:val="4"/>
          <w:sz w:val="20"/>
          <w:szCs w:val="20"/>
          <w:u w:val="single" w:color="auto"/>
        </w:rPr>
        <w:t xml:space="preserve">        </w:t>
      </w:r>
      <w:r>
        <w:rPr>
          <w:rFonts w:ascii="宋体" w:hAnsi="宋体" w:eastAsia="宋体" w:cs="宋体"/>
          <w:spacing w:val="-48"/>
          <w:sz w:val="20"/>
          <w:szCs w:val="20"/>
        </w:rPr>
        <w:t xml:space="preserve"> </w:t>
      </w:r>
      <w:r>
        <w:rPr>
          <w:rFonts w:ascii="宋体" w:hAnsi="宋体" w:eastAsia="宋体" w:cs="宋体"/>
          <w:spacing w:val="-14"/>
          <w:sz w:val="20"/>
          <w:szCs w:val="20"/>
        </w:rPr>
        <w:t>日</w:t>
      </w:r>
    </w:p>
    <w:p w14:paraId="33B2D87C">
      <w:pPr>
        <w:spacing w:line="409" w:lineRule="auto"/>
        <w:rPr>
          <w:rFonts w:ascii="宋体" w:hAnsi="宋体" w:eastAsia="宋体" w:cs="宋体"/>
          <w:sz w:val="20"/>
          <w:szCs w:val="20"/>
        </w:rPr>
        <w:sectPr>
          <w:footerReference r:id="rId229" w:type="default"/>
          <w:pgSz w:w="12240" w:h="15840"/>
          <w:pgMar w:top="1346" w:right="1720" w:bottom="1012" w:left="1739" w:header="0" w:footer="822" w:gutter="0"/>
          <w:cols w:space="720" w:num="1"/>
        </w:sectPr>
      </w:pPr>
    </w:p>
    <w:p w14:paraId="3AA10349">
      <w:pPr>
        <w:pStyle w:val="3"/>
        <w:spacing w:line="245" w:lineRule="auto"/>
      </w:pPr>
    </w:p>
    <w:p w14:paraId="5B93C93D">
      <w:pPr>
        <w:pStyle w:val="3"/>
        <w:spacing w:line="246" w:lineRule="auto"/>
      </w:pPr>
    </w:p>
    <w:p w14:paraId="527020E4">
      <w:pPr>
        <w:spacing w:before="91" w:line="222" w:lineRule="auto"/>
        <w:ind w:left="3573"/>
        <w:rPr>
          <w:rFonts w:ascii="黑体" w:hAnsi="黑体" w:eastAsia="黑体" w:cs="黑体"/>
          <w:sz w:val="28"/>
          <w:szCs w:val="28"/>
        </w:rPr>
      </w:pPr>
      <w:bookmarkStart w:id="558" w:name="bookmark689"/>
      <w:bookmarkEnd w:id="558"/>
      <w:r>
        <w:rPr>
          <w:rFonts w:ascii="黑体" w:hAnsi="黑体" w:eastAsia="黑体" w:cs="黑体"/>
          <w:spacing w:val="-2"/>
          <w:sz w:val="28"/>
          <w:szCs w:val="28"/>
        </w:rPr>
        <w:t>价格指数权重表</w:t>
      </w:r>
    </w:p>
    <w:p w14:paraId="50DBBF5B">
      <w:pPr>
        <w:spacing w:before="189"/>
      </w:pPr>
    </w:p>
    <w:tbl>
      <w:tblPr>
        <w:tblStyle w:val="8"/>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6"/>
        <w:gridCol w:w="904"/>
        <w:gridCol w:w="720"/>
        <w:gridCol w:w="1079"/>
        <w:gridCol w:w="720"/>
        <w:gridCol w:w="1265"/>
        <w:gridCol w:w="1615"/>
        <w:gridCol w:w="1803"/>
      </w:tblGrid>
      <w:tr w14:paraId="1E030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1370" w:type="dxa"/>
            <w:gridSpan w:val="2"/>
            <w:vMerge w:val="restart"/>
            <w:tcBorders>
              <w:bottom w:val="nil"/>
            </w:tcBorders>
            <w:vAlign w:val="top"/>
          </w:tcPr>
          <w:p w14:paraId="4B6C2B3B">
            <w:pPr>
              <w:pStyle w:val="9"/>
              <w:spacing w:before="241" w:line="230" w:lineRule="auto"/>
              <w:ind w:left="273"/>
            </w:pPr>
            <w:r>
              <w:t>名</w:t>
            </w:r>
            <w:r>
              <w:rPr>
                <w:spacing w:val="6"/>
              </w:rPr>
              <w:t xml:space="preserve">    </w:t>
            </w:r>
            <w:r>
              <w:t>称</w:t>
            </w:r>
          </w:p>
        </w:tc>
        <w:tc>
          <w:tcPr>
            <w:tcW w:w="1799" w:type="dxa"/>
            <w:gridSpan w:val="2"/>
            <w:vAlign w:val="top"/>
          </w:tcPr>
          <w:p w14:paraId="79726BFF">
            <w:pPr>
              <w:pStyle w:val="9"/>
              <w:spacing w:before="37" w:line="226" w:lineRule="auto"/>
              <w:ind w:left="273"/>
            </w:pPr>
            <w:r>
              <w:rPr>
                <w:spacing w:val="8"/>
              </w:rPr>
              <w:t>基本价格指数</w:t>
            </w:r>
          </w:p>
        </w:tc>
        <w:tc>
          <w:tcPr>
            <w:tcW w:w="3600" w:type="dxa"/>
            <w:gridSpan w:val="3"/>
            <w:vAlign w:val="top"/>
          </w:tcPr>
          <w:p w14:paraId="616C2B01">
            <w:pPr>
              <w:pStyle w:val="9"/>
              <w:spacing w:before="36" w:line="228" w:lineRule="auto"/>
              <w:ind w:left="1176"/>
            </w:pPr>
            <w:r>
              <w:t>权</w:t>
            </w:r>
            <w:r>
              <w:rPr>
                <w:spacing w:val="6"/>
              </w:rPr>
              <w:t xml:space="preserve">        </w:t>
            </w:r>
            <w:r>
              <w:t>重</w:t>
            </w:r>
          </w:p>
        </w:tc>
        <w:tc>
          <w:tcPr>
            <w:tcW w:w="1803" w:type="dxa"/>
            <w:vMerge w:val="restart"/>
            <w:tcBorders>
              <w:bottom w:val="nil"/>
            </w:tcBorders>
            <w:vAlign w:val="top"/>
          </w:tcPr>
          <w:p w14:paraId="4F7C5D90">
            <w:pPr>
              <w:pStyle w:val="9"/>
              <w:spacing w:before="241" w:line="226" w:lineRule="auto"/>
              <w:ind w:left="278"/>
            </w:pPr>
            <w:r>
              <w:rPr>
                <w:spacing w:val="8"/>
              </w:rPr>
              <w:t>价格指数来源</w:t>
            </w:r>
          </w:p>
        </w:tc>
      </w:tr>
      <w:tr w14:paraId="188F9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370" w:type="dxa"/>
            <w:gridSpan w:val="2"/>
            <w:vMerge w:val="continue"/>
            <w:tcBorders>
              <w:top w:val="nil"/>
            </w:tcBorders>
            <w:vAlign w:val="top"/>
          </w:tcPr>
          <w:p w14:paraId="27FD3E0B">
            <w:pPr>
              <w:rPr>
                <w:rFonts w:ascii="Arial"/>
                <w:sz w:val="21"/>
              </w:rPr>
            </w:pPr>
          </w:p>
        </w:tc>
        <w:tc>
          <w:tcPr>
            <w:tcW w:w="720" w:type="dxa"/>
            <w:vAlign w:val="top"/>
          </w:tcPr>
          <w:p w14:paraId="4FC0EBD0">
            <w:pPr>
              <w:pStyle w:val="9"/>
              <w:spacing w:before="30" w:line="228" w:lineRule="auto"/>
              <w:ind w:left="153"/>
            </w:pPr>
            <w:r>
              <w:rPr>
                <w:spacing w:val="5"/>
              </w:rPr>
              <w:t>代号</w:t>
            </w:r>
          </w:p>
        </w:tc>
        <w:tc>
          <w:tcPr>
            <w:tcW w:w="1079" w:type="dxa"/>
            <w:vAlign w:val="top"/>
          </w:tcPr>
          <w:p w14:paraId="2AD4389F">
            <w:pPr>
              <w:pStyle w:val="9"/>
              <w:spacing w:before="30" w:line="228" w:lineRule="auto"/>
              <w:ind w:left="233"/>
            </w:pPr>
            <w:r>
              <w:rPr>
                <w:spacing w:val="6"/>
              </w:rPr>
              <w:t>指数值</w:t>
            </w:r>
          </w:p>
        </w:tc>
        <w:tc>
          <w:tcPr>
            <w:tcW w:w="720" w:type="dxa"/>
            <w:vAlign w:val="top"/>
          </w:tcPr>
          <w:p w14:paraId="3453C8D1">
            <w:pPr>
              <w:pStyle w:val="9"/>
              <w:spacing w:before="30" w:line="228" w:lineRule="auto"/>
              <w:ind w:left="154"/>
            </w:pPr>
            <w:r>
              <w:rPr>
                <w:spacing w:val="5"/>
              </w:rPr>
              <w:t>代号</w:t>
            </w:r>
          </w:p>
        </w:tc>
        <w:tc>
          <w:tcPr>
            <w:tcW w:w="1265" w:type="dxa"/>
            <w:vAlign w:val="top"/>
          </w:tcPr>
          <w:p w14:paraId="6966E572">
            <w:pPr>
              <w:pStyle w:val="9"/>
              <w:spacing w:before="30" w:line="228" w:lineRule="auto"/>
              <w:ind w:left="227"/>
            </w:pPr>
            <w:r>
              <w:rPr>
                <w:spacing w:val="5"/>
              </w:rPr>
              <w:t>允许范围</w:t>
            </w:r>
          </w:p>
        </w:tc>
        <w:tc>
          <w:tcPr>
            <w:tcW w:w="1615" w:type="dxa"/>
            <w:vAlign w:val="top"/>
          </w:tcPr>
          <w:p w14:paraId="2C77B0F5">
            <w:pPr>
              <w:pStyle w:val="9"/>
              <w:spacing w:before="30" w:line="228" w:lineRule="auto"/>
              <w:ind w:left="188"/>
            </w:pPr>
            <w:r>
              <w:rPr>
                <w:spacing w:val="7"/>
              </w:rPr>
              <w:t>投标人建议值</w:t>
            </w:r>
          </w:p>
        </w:tc>
        <w:tc>
          <w:tcPr>
            <w:tcW w:w="1803" w:type="dxa"/>
            <w:vMerge w:val="continue"/>
            <w:tcBorders>
              <w:top w:val="nil"/>
            </w:tcBorders>
            <w:vAlign w:val="top"/>
          </w:tcPr>
          <w:p w14:paraId="144952EC">
            <w:pPr>
              <w:rPr>
                <w:rFonts w:ascii="Arial"/>
                <w:sz w:val="21"/>
              </w:rPr>
            </w:pPr>
          </w:p>
        </w:tc>
      </w:tr>
      <w:tr w14:paraId="1EE2C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370" w:type="dxa"/>
            <w:gridSpan w:val="2"/>
            <w:vAlign w:val="top"/>
          </w:tcPr>
          <w:p w14:paraId="17419811">
            <w:pPr>
              <w:pStyle w:val="9"/>
              <w:spacing w:before="31" w:line="228" w:lineRule="auto"/>
              <w:ind w:left="276"/>
            </w:pPr>
            <w:r>
              <w:rPr>
                <w:spacing w:val="6"/>
              </w:rPr>
              <w:t>定值部分</w:t>
            </w:r>
          </w:p>
        </w:tc>
        <w:tc>
          <w:tcPr>
            <w:tcW w:w="720" w:type="dxa"/>
            <w:vAlign w:val="top"/>
          </w:tcPr>
          <w:p w14:paraId="7CE277C4">
            <w:pPr>
              <w:rPr>
                <w:rFonts w:ascii="Arial"/>
                <w:sz w:val="21"/>
              </w:rPr>
            </w:pPr>
          </w:p>
        </w:tc>
        <w:tc>
          <w:tcPr>
            <w:tcW w:w="1079" w:type="dxa"/>
            <w:vAlign w:val="top"/>
          </w:tcPr>
          <w:p w14:paraId="2B2EF478">
            <w:pPr>
              <w:rPr>
                <w:rFonts w:ascii="Arial"/>
                <w:sz w:val="21"/>
              </w:rPr>
            </w:pPr>
          </w:p>
        </w:tc>
        <w:tc>
          <w:tcPr>
            <w:tcW w:w="720" w:type="dxa"/>
            <w:vAlign w:val="top"/>
          </w:tcPr>
          <w:p w14:paraId="56C80F8F">
            <w:pPr>
              <w:pStyle w:val="9"/>
              <w:spacing w:before="63" w:line="190" w:lineRule="auto"/>
              <w:ind w:left="306"/>
            </w:pPr>
            <w:r>
              <w:rPr>
                <w:spacing w:val="2"/>
              </w:rPr>
              <w:t>A</w:t>
            </w:r>
          </w:p>
        </w:tc>
        <w:tc>
          <w:tcPr>
            <w:tcW w:w="1265" w:type="dxa"/>
            <w:vAlign w:val="top"/>
          </w:tcPr>
          <w:p w14:paraId="128DD20E">
            <w:pPr>
              <w:rPr>
                <w:rFonts w:ascii="Arial"/>
                <w:sz w:val="21"/>
              </w:rPr>
            </w:pPr>
          </w:p>
        </w:tc>
        <w:tc>
          <w:tcPr>
            <w:tcW w:w="1615" w:type="dxa"/>
            <w:vAlign w:val="top"/>
          </w:tcPr>
          <w:p w14:paraId="0A2743F7">
            <w:pPr>
              <w:rPr>
                <w:rFonts w:ascii="Arial"/>
                <w:sz w:val="21"/>
              </w:rPr>
            </w:pPr>
          </w:p>
        </w:tc>
        <w:tc>
          <w:tcPr>
            <w:tcW w:w="1803" w:type="dxa"/>
            <w:vAlign w:val="top"/>
          </w:tcPr>
          <w:p w14:paraId="1BAF114B">
            <w:pPr>
              <w:rPr>
                <w:rFonts w:ascii="Arial"/>
                <w:sz w:val="21"/>
              </w:rPr>
            </w:pPr>
          </w:p>
        </w:tc>
      </w:tr>
      <w:tr w14:paraId="327F1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66" w:type="dxa"/>
            <w:vMerge w:val="restart"/>
            <w:tcBorders>
              <w:bottom w:val="nil"/>
            </w:tcBorders>
            <w:textDirection w:val="tbRlV"/>
            <w:vAlign w:val="top"/>
          </w:tcPr>
          <w:p w14:paraId="05487735">
            <w:pPr>
              <w:pStyle w:val="9"/>
              <w:spacing w:before="125" w:line="216" w:lineRule="auto"/>
              <w:ind w:left="32"/>
            </w:pPr>
            <w:r>
              <w:rPr>
                <w:spacing w:val="8"/>
              </w:rPr>
              <w:t>变</w:t>
            </w:r>
            <w:r>
              <w:rPr>
                <w:spacing w:val="34"/>
              </w:rPr>
              <w:t xml:space="preserve"> </w:t>
            </w:r>
            <w:r>
              <w:rPr>
                <w:spacing w:val="8"/>
              </w:rPr>
              <w:t>值</w:t>
            </w:r>
            <w:r>
              <w:rPr>
                <w:spacing w:val="29"/>
              </w:rPr>
              <w:t xml:space="preserve"> </w:t>
            </w:r>
            <w:r>
              <w:rPr>
                <w:spacing w:val="8"/>
              </w:rPr>
              <w:t>部</w:t>
            </w:r>
            <w:r>
              <w:rPr>
                <w:spacing w:val="35"/>
              </w:rPr>
              <w:t xml:space="preserve"> </w:t>
            </w:r>
            <w:r>
              <w:rPr>
                <w:spacing w:val="8"/>
              </w:rPr>
              <w:t>分</w:t>
            </w:r>
          </w:p>
        </w:tc>
        <w:tc>
          <w:tcPr>
            <w:tcW w:w="904" w:type="dxa"/>
            <w:vAlign w:val="top"/>
          </w:tcPr>
          <w:p w14:paraId="3EAA597B">
            <w:pPr>
              <w:pStyle w:val="9"/>
              <w:spacing w:before="32" w:line="228" w:lineRule="auto"/>
              <w:ind w:left="142"/>
            </w:pPr>
            <w:r>
              <w:rPr>
                <w:spacing w:val="6"/>
              </w:rPr>
              <w:t>人工费</w:t>
            </w:r>
          </w:p>
        </w:tc>
        <w:tc>
          <w:tcPr>
            <w:tcW w:w="720" w:type="dxa"/>
            <w:vAlign w:val="top"/>
          </w:tcPr>
          <w:p w14:paraId="65E678C5">
            <w:pPr>
              <w:pStyle w:val="9"/>
              <w:spacing w:before="66" w:line="203" w:lineRule="auto"/>
              <w:ind w:left="239"/>
              <w:rPr>
                <w:rFonts w:ascii="Times New Roman" w:hAnsi="Times New Roman" w:eastAsia="Times New Roman" w:cs="Times New Roman"/>
                <w:sz w:val="13"/>
                <w:szCs w:val="13"/>
              </w:rPr>
            </w:pPr>
            <w:r>
              <w:rPr>
                <w:spacing w:val="2"/>
              </w:rPr>
              <w:t>F</w:t>
            </w:r>
            <w:r>
              <w:rPr>
                <w:rFonts w:ascii="Times New Roman" w:hAnsi="Times New Roman" w:eastAsia="Times New Roman" w:cs="Times New Roman"/>
                <w:spacing w:val="2"/>
                <w:sz w:val="13"/>
                <w:szCs w:val="13"/>
              </w:rPr>
              <w:t>01</w:t>
            </w:r>
          </w:p>
        </w:tc>
        <w:tc>
          <w:tcPr>
            <w:tcW w:w="1079" w:type="dxa"/>
            <w:vAlign w:val="top"/>
          </w:tcPr>
          <w:p w14:paraId="4F9E0F49">
            <w:pPr>
              <w:pStyle w:val="9"/>
              <w:spacing w:before="32" w:line="302" w:lineRule="exact"/>
              <w:ind w:left="347"/>
            </w:pPr>
            <w:r>
              <w:rPr>
                <w:spacing w:val="-2"/>
                <w:position w:val="2"/>
              </w:rPr>
              <w:t>……</w:t>
            </w:r>
          </w:p>
        </w:tc>
        <w:tc>
          <w:tcPr>
            <w:tcW w:w="720" w:type="dxa"/>
            <w:vAlign w:val="top"/>
          </w:tcPr>
          <w:p w14:paraId="47F57417">
            <w:pPr>
              <w:pStyle w:val="9"/>
              <w:spacing w:before="66" w:line="194" w:lineRule="auto"/>
              <w:ind w:left="327"/>
              <w:rPr>
                <w:rFonts w:ascii="Times New Roman" w:hAnsi="Times New Roman" w:eastAsia="Times New Roman" w:cs="Times New Roman"/>
                <w:sz w:val="13"/>
                <w:szCs w:val="13"/>
              </w:rPr>
            </w:pPr>
            <w:r>
              <w:rPr>
                <w:spacing w:val="1"/>
              </w:rPr>
              <w:t>B</w:t>
            </w:r>
            <w:r>
              <w:rPr>
                <w:rFonts w:ascii="Times New Roman" w:hAnsi="Times New Roman" w:eastAsia="Times New Roman" w:cs="Times New Roman"/>
                <w:spacing w:val="1"/>
                <w:position w:val="-1"/>
                <w:sz w:val="13"/>
                <w:szCs w:val="13"/>
              </w:rPr>
              <w:t>1</w:t>
            </w:r>
          </w:p>
        </w:tc>
        <w:tc>
          <w:tcPr>
            <w:tcW w:w="1265" w:type="dxa"/>
            <w:vAlign w:val="top"/>
          </w:tcPr>
          <w:p w14:paraId="1F87057C">
            <w:pPr>
              <w:pStyle w:val="9"/>
              <w:spacing w:before="32" w:line="221" w:lineRule="auto"/>
              <w:ind w:left="261"/>
            </w:pPr>
            <w:r>
              <w:rPr>
                <w:spacing w:val="3"/>
                <w:u w:val="single" w:color="auto"/>
              </w:rPr>
              <w:t>__</w:t>
            </w:r>
            <w:r>
              <w:rPr>
                <w:spacing w:val="19"/>
                <w:u w:val="single" w:color="auto"/>
              </w:rPr>
              <w:t xml:space="preserve"> </w:t>
            </w:r>
            <w:r>
              <w:rPr>
                <w:spacing w:val="3"/>
              </w:rPr>
              <w:t>至</w:t>
            </w:r>
            <w:r>
              <w:rPr>
                <w:spacing w:val="3"/>
                <w:u w:val="single" w:color="auto"/>
              </w:rPr>
              <w:t>__</w:t>
            </w:r>
          </w:p>
        </w:tc>
        <w:tc>
          <w:tcPr>
            <w:tcW w:w="1615" w:type="dxa"/>
            <w:vAlign w:val="top"/>
          </w:tcPr>
          <w:p w14:paraId="345A8DAE">
            <w:pPr>
              <w:pStyle w:val="9"/>
              <w:spacing w:before="32" w:line="302" w:lineRule="exact"/>
              <w:ind w:left="619"/>
            </w:pPr>
            <w:r>
              <w:rPr>
                <w:spacing w:val="-2"/>
                <w:position w:val="2"/>
              </w:rPr>
              <w:t>……</w:t>
            </w:r>
          </w:p>
        </w:tc>
        <w:tc>
          <w:tcPr>
            <w:tcW w:w="1803" w:type="dxa"/>
            <w:vAlign w:val="top"/>
          </w:tcPr>
          <w:p w14:paraId="0FED0BD6">
            <w:pPr>
              <w:pStyle w:val="9"/>
              <w:spacing w:before="32" w:line="302" w:lineRule="exact"/>
              <w:ind w:left="710"/>
            </w:pPr>
            <w:r>
              <w:rPr>
                <w:spacing w:val="-2"/>
                <w:position w:val="2"/>
              </w:rPr>
              <w:t>……</w:t>
            </w:r>
          </w:p>
        </w:tc>
      </w:tr>
      <w:tr w14:paraId="7228CE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66" w:type="dxa"/>
            <w:vMerge w:val="continue"/>
            <w:tcBorders>
              <w:top w:val="nil"/>
              <w:bottom w:val="nil"/>
            </w:tcBorders>
            <w:textDirection w:val="tbRlV"/>
            <w:vAlign w:val="top"/>
          </w:tcPr>
          <w:p w14:paraId="1692C643">
            <w:pPr>
              <w:rPr>
                <w:rFonts w:ascii="Arial"/>
                <w:sz w:val="21"/>
              </w:rPr>
            </w:pPr>
          </w:p>
        </w:tc>
        <w:tc>
          <w:tcPr>
            <w:tcW w:w="904" w:type="dxa"/>
            <w:vAlign w:val="top"/>
          </w:tcPr>
          <w:p w14:paraId="0666CACF">
            <w:pPr>
              <w:pStyle w:val="9"/>
              <w:spacing w:before="32" w:line="227" w:lineRule="auto"/>
              <w:ind w:left="245"/>
            </w:pPr>
            <w:r>
              <w:rPr>
                <w:spacing w:val="5"/>
              </w:rPr>
              <w:t>钢材</w:t>
            </w:r>
          </w:p>
        </w:tc>
        <w:tc>
          <w:tcPr>
            <w:tcW w:w="720" w:type="dxa"/>
            <w:vAlign w:val="top"/>
          </w:tcPr>
          <w:p w14:paraId="019ABC1C">
            <w:pPr>
              <w:pStyle w:val="9"/>
              <w:spacing w:before="66" w:line="203" w:lineRule="auto"/>
              <w:ind w:left="239"/>
              <w:rPr>
                <w:rFonts w:ascii="Times New Roman" w:hAnsi="Times New Roman" w:eastAsia="Times New Roman" w:cs="Times New Roman"/>
                <w:sz w:val="13"/>
                <w:szCs w:val="13"/>
              </w:rPr>
            </w:pPr>
            <w:r>
              <w:rPr>
                <w:spacing w:val="2"/>
              </w:rPr>
              <w:t>F</w:t>
            </w:r>
            <w:r>
              <w:rPr>
                <w:rFonts w:ascii="Times New Roman" w:hAnsi="Times New Roman" w:eastAsia="Times New Roman" w:cs="Times New Roman"/>
                <w:spacing w:val="2"/>
                <w:sz w:val="13"/>
                <w:szCs w:val="13"/>
              </w:rPr>
              <w:t>02</w:t>
            </w:r>
          </w:p>
        </w:tc>
        <w:tc>
          <w:tcPr>
            <w:tcW w:w="1079" w:type="dxa"/>
            <w:vAlign w:val="top"/>
          </w:tcPr>
          <w:p w14:paraId="237FC912">
            <w:pPr>
              <w:pStyle w:val="9"/>
              <w:spacing w:before="32" w:line="302" w:lineRule="exact"/>
              <w:ind w:left="347"/>
            </w:pPr>
            <w:r>
              <w:rPr>
                <w:spacing w:val="-2"/>
                <w:position w:val="2"/>
              </w:rPr>
              <w:t>……</w:t>
            </w:r>
          </w:p>
        </w:tc>
        <w:tc>
          <w:tcPr>
            <w:tcW w:w="720" w:type="dxa"/>
            <w:vAlign w:val="top"/>
          </w:tcPr>
          <w:p w14:paraId="6BC8EB9B">
            <w:pPr>
              <w:pStyle w:val="9"/>
              <w:spacing w:before="66" w:line="194" w:lineRule="auto"/>
              <w:ind w:left="327"/>
              <w:rPr>
                <w:rFonts w:ascii="Times New Roman" w:hAnsi="Times New Roman" w:eastAsia="Times New Roman" w:cs="Times New Roman"/>
                <w:sz w:val="13"/>
                <w:szCs w:val="13"/>
              </w:rPr>
            </w:pPr>
            <w:r>
              <w:rPr>
                <w:spacing w:val="1"/>
              </w:rPr>
              <w:t>B</w:t>
            </w:r>
            <w:r>
              <w:rPr>
                <w:rFonts w:ascii="Times New Roman" w:hAnsi="Times New Roman" w:eastAsia="Times New Roman" w:cs="Times New Roman"/>
                <w:spacing w:val="1"/>
                <w:position w:val="-1"/>
                <w:sz w:val="13"/>
                <w:szCs w:val="13"/>
              </w:rPr>
              <w:t>2</w:t>
            </w:r>
          </w:p>
        </w:tc>
        <w:tc>
          <w:tcPr>
            <w:tcW w:w="1265" w:type="dxa"/>
            <w:vAlign w:val="top"/>
          </w:tcPr>
          <w:p w14:paraId="141115A1">
            <w:pPr>
              <w:pStyle w:val="9"/>
              <w:spacing w:before="32" w:line="221" w:lineRule="auto"/>
              <w:ind w:left="211"/>
            </w:pPr>
            <w:r>
              <w:rPr>
                <w:spacing w:val="3"/>
                <w:u w:val="single" w:color="auto"/>
              </w:rPr>
              <w:t xml:space="preserve">__ </w:t>
            </w:r>
            <w:r>
              <w:rPr>
                <w:spacing w:val="19"/>
              </w:rPr>
              <w:t xml:space="preserve"> </w:t>
            </w:r>
            <w:r>
              <w:rPr>
                <w:spacing w:val="3"/>
              </w:rPr>
              <w:t>至__</w:t>
            </w:r>
          </w:p>
        </w:tc>
        <w:tc>
          <w:tcPr>
            <w:tcW w:w="1615" w:type="dxa"/>
            <w:vAlign w:val="top"/>
          </w:tcPr>
          <w:p w14:paraId="22D208B0">
            <w:pPr>
              <w:pStyle w:val="9"/>
              <w:spacing w:before="32" w:line="302" w:lineRule="exact"/>
              <w:ind w:left="619"/>
            </w:pPr>
            <w:r>
              <w:rPr>
                <w:spacing w:val="-2"/>
                <w:position w:val="2"/>
              </w:rPr>
              <w:t>……</w:t>
            </w:r>
          </w:p>
        </w:tc>
        <w:tc>
          <w:tcPr>
            <w:tcW w:w="1803" w:type="dxa"/>
            <w:vAlign w:val="top"/>
          </w:tcPr>
          <w:p w14:paraId="7B631894">
            <w:pPr>
              <w:pStyle w:val="9"/>
              <w:spacing w:before="32" w:line="302" w:lineRule="exact"/>
              <w:ind w:left="710"/>
            </w:pPr>
            <w:r>
              <w:rPr>
                <w:spacing w:val="-2"/>
                <w:position w:val="2"/>
              </w:rPr>
              <w:t>……</w:t>
            </w:r>
          </w:p>
        </w:tc>
      </w:tr>
      <w:tr w14:paraId="60EF3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66" w:type="dxa"/>
            <w:vMerge w:val="continue"/>
            <w:tcBorders>
              <w:top w:val="nil"/>
              <w:bottom w:val="nil"/>
            </w:tcBorders>
            <w:textDirection w:val="tbRlV"/>
            <w:vAlign w:val="top"/>
          </w:tcPr>
          <w:p w14:paraId="489CBA2E">
            <w:pPr>
              <w:rPr>
                <w:rFonts w:ascii="Arial"/>
                <w:sz w:val="21"/>
              </w:rPr>
            </w:pPr>
          </w:p>
        </w:tc>
        <w:tc>
          <w:tcPr>
            <w:tcW w:w="904" w:type="dxa"/>
            <w:vAlign w:val="top"/>
          </w:tcPr>
          <w:p w14:paraId="1D63E95B">
            <w:pPr>
              <w:pStyle w:val="9"/>
              <w:spacing w:before="32" w:line="228" w:lineRule="auto"/>
              <w:ind w:left="249"/>
            </w:pPr>
            <w:r>
              <w:rPr>
                <w:spacing w:val="3"/>
              </w:rPr>
              <w:t>水泥</w:t>
            </w:r>
          </w:p>
        </w:tc>
        <w:tc>
          <w:tcPr>
            <w:tcW w:w="720" w:type="dxa"/>
            <w:vAlign w:val="top"/>
          </w:tcPr>
          <w:p w14:paraId="42514D7F">
            <w:pPr>
              <w:pStyle w:val="9"/>
              <w:spacing w:before="67" w:line="203" w:lineRule="auto"/>
              <w:ind w:left="239"/>
              <w:rPr>
                <w:rFonts w:ascii="Times New Roman" w:hAnsi="Times New Roman" w:eastAsia="Times New Roman" w:cs="Times New Roman"/>
                <w:sz w:val="13"/>
                <w:szCs w:val="13"/>
              </w:rPr>
            </w:pPr>
            <w:r>
              <w:rPr>
                <w:spacing w:val="2"/>
              </w:rPr>
              <w:t>F</w:t>
            </w:r>
            <w:r>
              <w:rPr>
                <w:rFonts w:ascii="Times New Roman" w:hAnsi="Times New Roman" w:eastAsia="Times New Roman" w:cs="Times New Roman"/>
                <w:spacing w:val="2"/>
                <w:sz w:val="13"/>
                <w:szCs w:val="13"/>
              </w:rPr>
              <w:t>03</w:t>
            </w:r>
          </w:p>
        </w:tc>
        <w:tc>
          <w:tcPr>
            <w:tcW w:w="1079" w:type="dxa"/>
            <w:vAlign w:val="top"/>
          </w:tcPr>
          <w:p w14:paraId="1B2904D6">
            <w:pPr>
              <w:pStyle w:val="9"/>
              <w:spacing w:before="32" w:line="302" w:lineRule="exact"/>
              <w:ind w:left="347"/>
            </w:pPr>
            <w:r>
              <w:rPr>
                <w:spacing w:val="-2"/>
                <w:position w:val="2"/>
              </w:rPr>
              <w:t>……</w:t>
            </w:r>
          </w:p>
        </w:tc>
        <w:tc>
          <w:tcPr>
            <w:tcW w:w="720" w:type="dxa"/>
            <w:vAlign w:val="top"/>
          </w:tcPr>
          <w:p w14:paraId="02E5B635">
            <w:pPr>
              <w:pStyle w:val="9"/>
              <w:spacing w:before="67" w:line="194" w:lineRule="auto"/>
              <w:ind w:left="327"/>
              <w:rPr>
                <w:rFonts w:ascii="Times New Roman" w:hAnsi="Times New Roman" w:eastAsia="Times New Roman" w:cs="Times New Roman"/>
                <w:sz w:val="13"/>
                <w:szCs w:val="13"/>
              </w:rPr>
            </w:pPr>
            <w:r>
              <w:rPr>
                <w:spacing w:val="1"/>
              </w:rPr>
              <w:t>B</w:t>
            </w:r>
            <w:r>
              <w:rPr>
                <w:rFonts w:ascii="Times New Roman" w:hAnsi="Times New Roman" w:eastAsia="Times New Roman" w:cs="Times New Roman"/>
                <w:spacing w:val="1"/>
                <w:position w:val="-1"/>
                <w:sz w:val="13"/>
                <w:szCs w:val="13"/>
              </w:rPr>
              <w:t>3</w:t>
            </w:r>
          </w:p>
        </w:tc>
        <w:tc>
          <w:tcPr>
            <w:tcW w:w="1265" w:type="dxa"/>
            <w:vAlign w:val="top"/>
          </w:tcPr>
          <w:p w14:paraId="52166524">
            <w:pPr>
              <w:pStyle w:val="9"/>
              <w:spacing w:before="33" w:line="221" w:lineRule="auto"/>
              <w:ind w:left="211"/>
            </w:pPr>
            <w:r>
              <w:rPr>
                <w:spacing w:val="3"/>
                <w:u w:val="single" w:color="auto"/>
              </w:rPr>
              <w:t xml:space="preserve">__ </w:t>
            </w:r>
            <w:r>
              <w:rPr>
                <w:spacing w:val="19"/>
              </w:rPr>
              <w:t xml:space="preserve"> </w:t>
            </w:r>
            <w:r>
              <w:rPr>
                <w:spacing w:val="3"/>
              </w:rPr>
              <w:t>至</w:t>
            </w:r>
            <w:r>
              <w:rPr>
                <w:spacing w:val="3"/>
                <w:u w:val="single" w:color="auto"/>
              </w:rPr>
              <w:t>__</w:t>
            </w:r>
          </w:p>
        </w:tc>
        <w:tc>
          <w:tcPr>
            <w:tcW w:w="1615" w:type="dxa"/>
            <w:vAlign w:val="top"/>
          </w:tcPr>
          <w:p w14:paraId="13E02262">
            <w:pPr>
              <w:pStyle w:val="9"/>
              <w:spacing w:before="32" w:line="302" w:lineRule="exact"/>
              <w:ind w:left="619"/>
            </w:pPr>
            <w:r>
              <w:rPr>
                <w:spacing w:val="-2"/>
                <w:position w:val="2"/>
              </w:rPr>
              <w:t>……</w:t>
            </w:r>
          </w:p>
        </w:tc>
        <w:tc>
          <w:tcPr>
            <w:tcW w:w="1803" w:type="dxa"/>
            <w:vAlign w:val="top"/>
          </w:tcPr>
          <w:p w14:paraId="1401CB92">
            <w:pPr>
              <w:pStyle w:val="9"/>
              <w:spacing w:before="32" w:line="302" w:lineRule="exact"/>
              <w:ind w:left="710"/>
            </w:pPr>
            <w:r>
              <w:rPr>
                <w:spacing w:val="-2"/>
                <w:position w:val="2"/>
              </w:rPr>
              <w:t>……</w:t>
            </w:r>
          </w:p>
        </w:tc>
      </w:tr>
      <w:tr w14:paraId="230255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66" w:type="dxa"/>
            <w:vMerge w:val="continue"/>
            <w:tcBorders>
              <w:top w:val="nil"/>
              <w:bottom w:val="nil"/>
            </w:tcBorders>
            <w:textDirection w:val="tbRlV"/>
            <w:vAlign w:val="top"/>
          </w:tcPr>
          <w:p w14:paraId="4268D1BE">
            <w:pPr>
              <w:rPr>
                <w:rFonts w:ascii="Arial"/>
                <w:sz w:val="21"/>
              </w:rPr>
            </w:pPr>
          </w:p>
        </w:tc>
        <w:tc>
          <w:tcPr>
            <w:tcW w:w="904" w:type="dxa"/>
            <w:vAlign w:val="top"/>
          </w:tcPr>
          <w:p w14:paraId="33360F15">
            <w:pPr>
              <w:pStyle w:val="9"/>
              <w:spacing w:before="33" w:line="302" w:lineRule="exact"/>
              <w:ind w:left="259"/>
            </w:pPr>
            <w:r>
              <w:rPr>
                <w:spacing w:val="-2"/>
                <w:position w:val="2"/>
              </w:rPr>
              <w:t>……</w:t>
            </w:r>
          </w:p>
        </w:tc>
        <w:tc>
          <w:tcPr>
            <w:tcW w:w="720" w:type="dxa"/>
            <w:vAlign w:val="top"/>
          </w:tcPr>
          <w:p w14:paraId="73A164AC">
            <w:pPr>
              <w:pStyle w:val="9"/>
              <w:spacing w:before="33" w:line="302" w:lineRule="exact"/>
              <w:ind w:left="167"/>
            </w:pPr>
            <w:r>
              <w:rPr>
                <w:spacing w:val="-2"/>
                <w:position w:val="2"/>
              </w:rPr>
              <w:t>……</w:t>
            </w:r>
          </w:p>
        </w:tc>
        <w:tc>
          <w:tcPr>
            <w:tcW w:w="1079" w:type="dxa"/>
            <w:vAlign w:val="top"/>
          </w:tcPr>
          <w:p w14:paraId="18467E2A">
            <w:pPr>
              <w:pStyle w:val="9"/>
              <w:spacing w:before="33" w:line="302" w:lineRule="exact"/>
              <w:ind w:left="347"/>
            </w:pPr>
            <w:r>
              <w:rPr>
                <w:spacing w:val="-2"/>
                <w:position w:val="2"/>
              </w:rPr>
              <w:t>……</w:t>
            </w:r>
          </w:p>
        </w:tc>
        <w:tc>
          <w:tcPr>
            <w:tcW w:w="720" w:type="dxa"/>
            <w:vAlign w:val="top"/>
          </w:tcPr>
          <w:p w14:paraId="1450885A">
            <w:pPr>
              <w:pStyle w:val="9"/>
              <w:spacing w:before="33" w:line="302" w:lineRule="exact"/>
              <w:ind w:left="168"/>
            </w:pPr>
            <w:r>
              <w:rPr>
                <w:spacing w:val="-2"/>
                <w:position w:val="2"/>
              </w:rPr>
              <w:t>……</w:t>
            </w:r>
          </w:p>
        </w:tc>
        <w:tc>
          <w:tcPr>
            <w:tcW w:w="1265" w:type="dxa"/>
            <w:vAlign w:val="top"/>
          </w:tcPr>
          <w:p w14:paraId="08A3A254">
            <w:pPr>
              <w:pStyle w:val="9"/>
              <w:spacing w:before="33" w:line="302" w:lineRule="exact"/>
              <w:ind w:left="494"/>
            </w:pPr>
            <w:r>
              <w:rPr>
                <w:spacing w:val="-2"/>
                <w:position w:val="2"/>
              </w:rPr>
              <w:t>……</w:t>
            </w:r>
          </w:p>
        </w:tc>
        <w:tc>
          <w:tcPr>
            <w:tcW w:w="1615" w:type="dxa"/>
            <w:vAlign w:val="top"/>
          </w:tcPr>
          <w:p w14:paraId="34F5C39F">
            <w:pPr>
              <w:pStyle w:val="9"/>
              <w:spacing w:before="33" w:line="302" w:lineRule="exact"/>
              <w:ind w:left="619"/>
            </w:pPr>
            <w:r>
              <w:rPr>
                <w:spacing w:val="-2"/>
                <w:position w:val="2"/>
              </w:rPr>
              <w:t>……</w:t>
            </w:r>
          </w:p>
        </w:tc>
        <w:tc>
          <w:tcPr>
            <w:tcW w:w="1803" w:type="dxa"/>
            <w:vAlign w:val="top"/>
          </w:tcPr>
          <w:p w14:paraId="1DDDC387">
            <w:pPr>
              <w:pStyle w:val="9"/>
              <w:spacing w:before="33" w:line="302" w:lineRule="exact"/>
              <w:ind w:left="710"/>
            </w:pPr>
            <w:r>
              <w:rPr>
                <w:spacing w:val="-2"/>
                <w:position w:val="2"/>
              </w:rPr>
              <w:t>……</w:t>
            </w:r>
          </w:p>
        </w:tc>
      </w:tr>
      <w:tr w14:paraId="6210B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66" w:type="dxa"/>
            <w:vMerge w:val="continue"/>
            <w:tcBorders>
              <w:top w:val="nil"/>
              <w:bottom w:val="nil"/>
            </w:tcBorders>
            <w:textDirection w:val="tbRlV"/>
            <w:vAlign w:val="top"/>
          </w:tcPr>
          <w:p w14:paraId="3E9437FC">
            <w:pPr>
              <w:rPr>
                <w:rFonts w:ascii="Arial"/>
                <w:sz w:val="21"/>
              </w:rPr>
            </w:pPr>
          </w:p>
        </w:tc>
        <w:tc>
          <w:tcPr>
            <w:tcW w:w="904" w:type="dxa"/>
            <w:vAlign w:val="top"/>
          </w:tcPr>
          <w:p w14:paraId="3356D7C5">
            <w:pPr>
              <w:pStyle w:val="9"/>
              <w:spacing w:before="33" w:line="302" w:lineRule="exact"/>
              <w:ind w:left="259"/>
            </w:pPr>
            <w:r>
              <w:rPr>
                <w:spacing w:val="-2"/>
                <w:position w:val="2"/>
              </w:rPr>
              <w:t>……</w:t>
            </w:r>
          </w:p>
        </w:tc>
        <w:tc>
          <w:tcPr>
            <w:tcW w:w="720" w:type="dxa"/>
            <w:vAlign w:val="top"/>
          </w:tcPr>
          <w:p w14:paraId="09474FE8">
            <w:pPr>
              <w:pStyle w:val="9"/>
              <w:spacing w:before="33" w:line="302" w:lineRule="exact"/>
              <w:ind w:left="167"/>
            </w:pPr>
            <w:r>
              <w:rPr>
                <w:spacing w:val="-2"/>
                <w:position w:val="2"/>
              </w:rPr>
              <w:t>……</w:t>
            </w:r>
          </w:p>
        </w:tc>
        <w:tc>
          <w:tcPr>
            <w:tcW w:w="1079" w:type="dxa"/>
            <w:vAlign w:val="top"/>
          </w:tcPr>
          <w:p w14:paraId="21CDAC90">
            <w:pPr>
              <w:pStyle w:val="9"/>
              <w:spacing w:before="33" w:line="302" w:lineRule="exact"/>
              <w:ind w:left="347"/>
            </w:pPr>
            <w:r>
              <w:rPr>
                <w:spacing w:val="-2"/>
                <w:position w:val="2"/>
              </w:rPr>
              <w:t>……</w:t>
            </w:r>
          </w:p>
        </w:tc>
        <w:tc>
          <w:tcPr>
            <w:tcW w:w="720" w:type="dxa"/>
            <w:vAlign w:val="top"/>
          </w:tcPr>
          <w:p w14:paraId="005A49D8">
            <w:pPr>
              <w:pStyle w:val="9"/>
              <w:spacing w:before="33" w:line="302" w:lineRule="exact"/>
              <w:ind w:left="168"/>
            </w:pPr>
            <w:r>
              <w:rPr>
                <w:spacing w:val="-2"/>
                <w:position w:val="2"/>
              </w:rPr>
              <w:t>……</w:t>
            </w:r>
          </w:p>
        </w:tc>
        <w:tc>
          <w:tcPr>
            <w:tcW w:w="1265" w:type="dxa"/>
            <w:vAlign w:val="top"/>
          </w:tcPr>
          <w:p w14:paraId="36A3958B">
            <w:pPr>
              <w:pStyle w:val="9"/>
              <w:spacing w:before="33" w:line="302" w:lineRule="exact"/>
              <w:ind w:left="494"/>
            </w:pPr>
            <w:r>
              <w:rPr>
                <w:spacing w:val="-2"/>
                <w:position w:val="2"/>
              </w:rPr>
              <w:t>……</w:t>
            </w:r>
          </w:p>
        </w:tc>
        <w:tc>
          <w:tcPr>
            <w:tcW w:w="1615" w:type="dxa"/>
            <w:vAlign w:val="top"/>
          </w:tcPr>
          <w:p w14:paraId="6BB989FC">
            <w:pPr>
              <w:pStyle w:val="9"/>
              <w:spacing w:before="33" w:line="302" w:lineRule="exact"/>
              <w:ind w:left="619"/>
            </w:pPr>
            <w:r>
              <w:rPr>
                <w:spacing w:val="-2"/>
                <w:position w:val="2"/>
              </w:rPr>
              <w:t>……</w:t>
            </w:r>
          </w:p>
        </w:tc>
        <w:tc>
          <w:tcPr>
            <w:tcW w:w="1803" w:type="dxa"/>
            <w:vAlign w:val="top"/>
          </w:tcPr>
          <w:p w14:paraId="1415DFCF">
            <w:pPr>
              <w:pStyle w:val="9"/>
              <w:spacing w:before="33" w:line="302" w:lineRule="exact"/>
              <w:ind w:left="710"/>
            </w:pPr>
            <w:r>
              <w:rPr>
                <w:spacing w:val="-2"/>
                <w:position w:val="2"/>
              </w:rPr>
              <w:t>……</w:t>
            </w:r>
          </w:p>
        </w:tc>
      </w:tr>
      <w:tr w14:paraId="3BA3C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466" w:type="dxa"/>
            <w:vMerge w:val="continue"/>
            <w:tcBorders>
              <w:top w:val="nil"/>
            </w:tcBorders>
            <w:textDirection w:val="tbRlV"/>
            <w:vAlign w:val="top"/>
          </w:tcPr>
          <w:p w14:paraId="765E2708">
            <w:pPr>
              <w:rPr>
                <w:rFonts w:ascii="Arial"/>
                <w:sz w:val="21"/>
              </w:rPr>
            </w:pPr>
          </w:p>
        </w:tc>
        <w:tc>
          <w:tcPr>
            <w:tcW w:w="904" w:type="dxa"/>
            <w:vAlign w:val="top"/>
          </w:tcPr>
          <w:p w14:paraId="6B8AF24C">
            <w:pPr>
              <w:pStyle w:val="9"/>
              <w:spacing w:before="36" w:line="298" w:lineRule="exact"/>
              <w:ind w:left="259"/>
            </w:pPr>
            <w:r>
              <w:rPr>
                <w:spacing w:val="-2"/>
                <w:position w:val="2"/>
              </w:rPr>
              <w:t>……</w:t>
            </w:r>
          </w:p>
        </w:tc>
        <w:tc>
          <w:tcPr>
            <w:tcW w:w="720" w:type="dxa"/>
            <w:vAlign w:val="top"/>
          </w:tcPr>
          <w:p w14:paraId="76642018">
            <w:pPr>
              <w:pStyle w:val="9"/>
              <w:spacing w:before="36" w:line="298" w:lineRule="exact"/>
              <w:ind w:left="167"/>
            </w:pPr>
            <w:r>
              <w:rPr>
                <w:spacing w:val="-2"/>
                <w:position w:val="2"/>
              </w:rPr>
              <w:t>……</w:t>
            </w:r>
          </w:p>
        </w:tc>
        <w:tc>
          <w:tcPr>
            <w:tcW w:w="1079" w:type="dxa"/>
            <w:vAlign w:val="top"/>
          </w:tcPr>
          <w:p w14:paraId="0493FDC6">
            <w:pPr>
              <w:pStyle w:val="9"/>
              <w:spacing w:before="36" w:line="298" w:lineRule="exact"/>
              <w:ind w:left="347"/>
            </w:pPr>
            <w:r>
              <w:rPr>
                <w:spacing w:val="-2"/>
                <w:position w:val="2"/>
              </w:rPr>
              <w:t>……</w:t>
            </w:r>
          </w:p>
        </w:tc>
        <w:tc>
          <w:tcPr>
            <w:tcW w:w="720" w:type="dxa"/>
            <w:vAlign w:val="top"/>
          </w:tcPr>
          <w:p w14:paraId="4D0E8783">
            <w:pPr>
              <w:pStyle w:val="9"/>
              <w:spacing w:before="36" w:line="298" w:lineRule="exact"/>
              <w:ind w:left="168"/>
            </w:pPr>
            <w:r>
              <w:rPr>
                <w:spacing w:val="-2"/>
                <w:position w:val="2"/>
              </w:rPr>
              <w:t>……</w:t>
            </w:r>
          </w:p>
        </w:tc>
        <w:tc>
          <w:tcPr>
            <w:tcW w:w="1265" w:type="dxa"/>
            <w:vAlign w:val="top"/>
          </w:tcPr>
          <w:p w14:paraId="5CF55514">
            <w:pPr>
              <w:pStyle w:val="9"/>
              <w:spacing w:before="36" w:line="298" w:lineRule="exact"/>
              <w:ind w:left="494"/>
            </w:pPr>
            <w:r>
              <w:rPr>
                <w:spacing w:val="-2"/>
                <w:position w:val="2"/>
              </w:rPr>
              <w:t>……</w:t>
            </w:r>
          </w:p>
        </w:tc>
        <w:tc>
          <w:tcPr>
            <w:tcW w:w="1615" w:type="dxa"/>
            <w:vAlign w:val="top"/>
          </w:tcPr>
          <w:p w14:paraId="2E696E03">
            <w:pPr>
              <w:pStyle w:val="9"/>
              <w:spacing w:before="36" w:line="298" w:lineRule="exact"/>
              <w:ind w:left="619"/>
            </w:pPr>
            <w:r>
              <w:rPr>
                <w:spacing w:val="-2"/>
                <w:position w:val="2"/>
              </w:rPr>
              <w:t>……</w:t>
            </w:r>
          </w:p>
        </w:tc>
        <w:tc>
          <w:tcPr>
            <w:tcW w:w="1803" w:type="dxa"/>
            <w:vAlign w:val="top"/>
          </w:tcPr>
          <w:p w14:paraId="00240752">
            <w:pPr>
              <w:pStyle w:val="9"/>
              <w:spacing w:before="36" w:line="298" w:lineRule="exact"/>
              <w:ind w:left="710"/>
            </w:pPr>
            <w:r>
              <w:rPr>
                <w:spacing w:val="-2"/>
                <w:position w:val="2"/>
              </w:rPr>
              <w:t>……</w:t>
            </w:r>
          </w:p>
        </w:tc>
      </w:tr>
      <w:tr w14:paraId="10B38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370" w:type="dxa"/>
            <w:gridSpan w:val="2"/>
            <w:tcBorders>
              <w:right w:val="nil"/>
            </w:tcBorders>
            <w:vAlign w:val="top"/>
          </w:tcPr>
          <w:p w14:paraId="3F50708E">
            <w:pPr>
              <w:rPr>
                <w:rFonts w:ascii="Arial"/>
                <w:sz w:val="21"/>
              </w:rPr>
            </w:pPr>
          </w:p>
        </w:tc>
        <w:tc>
          <w:tcPr>
            <w:tcW w:w="1799" w:type="dxa"/>
            <w:gridSpan w:val="2"/>
            <w:tcBorders>
              <w:left w:val="nil"/>
              <w:right w:val="nil"/>
            </w:tcBorders>
            <w:vAlign w:val="top"/>
          </w:tcPr>
          <w:p w14:paraId="375D59AC">
            <w:pPr>
              <w:pStyle w:val="9"/>
              <w:spacing w:before="35" w:line="229" w:lineRule="auto"/>
              <w:ind w:right="13"/>
              <w:jc w:val="right"/>
            </w:pPr>
            <w:r>
              <w:t>合</w:t>
            </w:r>
            <w:r>
              <w:rPr>
                <w:spacing w:val="5"/>
              </w:rPr>
              <w:t xml:space="preserve">            </w:t>
            </w:r>
            <w:r>
              <w:t>计</w:t>
            </w:r>
          </w:p>
        </w:tc>
        <w:tc>
          <w:tcPr>
            <w:tcW w:w="1985" w:type="dxa"/>
            <w:gridSpan w:val="2"/>
            <w:tcBorders>
              <w:left w:val="nil"/>
            </w:tcBorders>
            <w:vAlign w:val="top"/>
          </w:tcPr>
          <w:p w14:paraId="176B4635">
            <w:pPr>
              <w:rPr>
                <w:rFonts w:ascii="Arial"/>
                <w:sz w:val="21"/>
              </w:rPr>
            </w:pPr>
          </w:p>
        </w:tc>
        <w:tc>
          <w:tcPr>
            <w:tcW w:w="1615" w:type="dxa"/>
            <w:vAlign w:val="top"/>
          </w:tcPr>
          <w:p w14:paraId="51D91A27">
            <w:pPr>
              <w:pStyle w:val="9"/>
              <w:spacing w:before="71" w:line="186" w:lineRule="auto"/>
              <w:ind w:left="778"/>
              <w:rPr>
                <w:rFonts w:ascii="Times New Roman" w:hAnsi="Times New Roman" w:eastAsia="Times New Roman" w:cs="Times New Roman"/>
              </w:rPr>
            </w:pPr>
            <w:r>
              <w:rPr>
                <w:rFonts w:ascii="Times New Roman" w:hAnsi="Times New Roman" w:eastAsia="Times New Roman" w:cs="Times New Roman"/>
                <w:spacing w:val="-8"/>
              </w:rPr>
              <w:t>1</w:t>
            </w:r>
            <w:r>
              <w:rPr>
                <w:rFonts w:ascii="Times New Roman" w:hAnsi="Times New Roman" w:eastAsia="Times New Roman" w:cs="Times New Roman"/>
                <w:spacing w:val="-19"/>
              </w:rPr>
              <w:t xml:space="preserve"> </w:t>
            </w:r>
            <w:r>
              <w:rPr>
                <w:spacing w:val="-8"/>
              </w:rPr>
              <w:t>．</w:t>
            </w:r>
            <w:r>
              <w:rPr>
                <w:rFonts w:ascii="Times New Roman" w:hAnsi="Times New Roman" w:eastAsia="Times New Roman" w:cs="Times New Roman"/>
                <w:spacing w:val="-8"/>
              </w:rPr>
              <w:t>00</w:t>
            </w:r>
          </w:p>
        </w:tc>
        <w:tc>
          <w:tcPr>
            <w:tcW w:w="1803" w:type="dxa"/>
            <w:vAlign w:val="top"/>
          </w:tcPr>
          <w:p w14:paraId="4A1D530E">
            <w:pPr>
              <w:rPr>
                <w:rFonts w:ascii="Arial"/>
                <w:sz w:val="21"/>
              </w:rPr>
            </w:pPr>
          </w:p>
        </w:tc>
      </w:tr>
    </w:tbl>
    <w:p w14:paraId="3865409B">
      <w:pPr>
        <w:pStyle w:val="3"/>
      </w:pPr>
    </w:p>
    <w:p w14:paraId="65A01FF9">
      <w:pPr>
        <w:sectPr>
          <w:footerReference r:id="rId230" w:type="default"/>
          <w:pgSz w:w="12240" w:h="15840"/>
          <w:pgMar w:top="1346" w:right="1836" w:bottom="1012" w:left="1587" w:header="0" w:footer="822" w:gutter="0"/>
          <w:cols w:space="720" w:num="1"/>
        </w:sectPr>
      </w:pPr>
    </w:p>
    <w:p w14:paraId="01E9747E">
      <w:pPr>
        <w:pStyle w:val="3"/>
        <w:spacing w:line="468" w:lineRule="auto"/>
      </w:pPr>
    </w:p>
    <w:p w14:paraId="33A97697">
      <w:pPr>
        <w:spacing w:before="92" w:line="222" w:lineRule="auto"/>
        <w:ind w:left="2896"/>
        <w:outlineLvl w:val="1"/>
        <w:rPr>
          <w:rFonts w:ascii="黑体" w:hAnsi="黑体" w:eastAsia="黑体" w:cs="黑体"/>
          <w:sz w:val="28"/>
          <w:szCs w:val="28"/>
        </w:rPr>
      </w:pPr>
      <w:bookmarkStart w:id="559" w:name="bookmark456"/>
      <w:bookmarkEnd w:id="559"/>
      <w:bookmarkStart w:id="560" w:name="bookmark457"/>
      <w:bookmarkEnd w:id="560"/>
      <w:r>
        <w:rPr>
          <w:rFonts w:ascii="黑体" w:hAnsi="黑体" w:eastAsia="黑体" w:cs="黑体"/>
          <w:spacing w:val="-2"/>
          <w:sz w:val="28"/>
          <w:szCs w:val="28"/>
        </w:rPr>
        <w:t>二、法定代表人身份证明</w:t>
      </w:r>
    </w:p>
    <w:p w14:paraId="3410F131">
      <w:pPr>
        <w:pStyle w:val="3"/>
        <w:spacing w:line="280" w:lineRule="auto"/>
      </w:pPr>
    </w:p>
    <w:p w14:paraId="31DBD1EA">
      <w:pPr>
        <w:pStyle w:val="3"/>
        <w:spacing w:line="281" w:lineRule="auto"/>
      </w:pPr>
    </w:p>
    <w:p w14:paraId="3BAA4783">
      <w:pPr>
        <w:pStyle w:val="3"/>
        <w:spacing w:line="281" w:lineRule="auto"/>
      </w:pPr>
    </w:p>
    <w:p w14:paraId="3F8044E5">
      <w:pPr>
        <w:pStyle w:val="3"/>
        <w:spacing w:line="281" w:lineRule="auto"/>
      </w:pPr>
    </w:p>
    <w:p w14:paraId="08A9C45E">
      <w:pPr>
        <w:pStyle w:val="3"/>
        <w:spacing w:line="281" w:lineRule="auto"/>
      </w:pPr>
    </w:p>
    <w:p w14:paraId="200C1C6C">
      <w:pPr>
        <w:spacing w:before="65" w:line="228" w:lineRule="auto"/>
        <w:ind w:left="2"/>
        <w:rPr>
          <w:rFonts w:ascii="宋体" w:hAnsi="宋体" w:eastAsia="宋体" w:cs="宋体"/>
          <w:sz w:val="20"/>
          <w:szCs w:val="20"/>
        </w:rPr>
      </w:pPr>
      <w:r>
        <w:rPr>
          <w:rFonts w:ascii="宋体" w:hAnsi="宋体" w:eastAsia="宋体" w:cs="宋体"/>
          <w:spacing w:val="8"/>
          <w:sz w:val="20"/>
          <w:szCs w:val="20"/>
        </w:rPr>
        <w:t>投标人名称：</w:t>
      </w:r>
      <w:r>
        <w:rPr>
          <w:rFonts w:ascii="宋体" w:hAnsi="宋体" w:eastAsia="宋体" w:cs="宋体"/>
          <w:sz w:val="20"/>
          <w:szCs w:val="20"/>
          <w:u w:val="single" w:color="auto"/>
        </w:rPr>
        <w:t xml:space="preserve">                                                  </w:t>
      </w:r>
    </w:p>
    <w:p w14:paraId="32567F48">
      <w:pPr>
        <w:spacing w:before="192" w:line="228" w:lineRule="auto"/>
        <w:ind w:left="1"/>
        <w:rPr>
          <w:rFonts w:ascii="宋体" w:hAnsi="宋体" w:eastAsia="宋体" w:cs="宋体"/>
          <w:sz w:val="20"/>
          <w:szCs w:val="20"/>
        </w:rPr>
      </w:pPr>
      <w:r>
        <w:rPr>
          <w:rFonts w:ascii="宋体" w:hAnsi="宋体" w:eastAsia="宋体" w:cs="宋体"/>
          <w:spacing w:val="8"/>
          <w:sz w:val="20"/>
          <w:szCs w:val="20"/>
        </w:rPr>
        <w:t>单位性质：</w:t>
      </w:r>
      <w:r>
        <w:rPr>
          <w:rFonts w:ascii="宋体" w:hAnsi="宋体" w:eastAsia="宋体" w:cs="宋体"/>
          <w:sz w:val="20"/>
          <w:szCs w:val="20"/>
          <w:u w:val="single" w:color="auto"/>
        </w:rPr>
        <w:t xml:space="preserve">                                                    </w:t>
      </w:r>
    </w:p>
    <w:p w14:paraId="56055D81">
      <w:pPr>
        <w:spacing w:before="191" w:line="237" w:lineRule="auto"/>
        <w:rPr>
          <w:rFonts w:ascii="宋体" w:hAnsi="宋体" w:eastAsia="宋体" w:cs="宋体"/>
          <w:sz w:val="20"/>
          <w:szCs w:val="20"/>
        </w:rPr>
      </w:pPr>
      <w:r>
        <w:rPr>
          <w:rFonts w:ascii="宋体" w:hAnsi="宋体" w:eastAsia="宋体" w:cs="宋体"/>
          <w:spacing w:val="3"/>
          <w:sz w:val="20"/>
          <w:szCs w:val="20"/>
        </w:rPr>
        <w:t>地址：</w:t>
      </w:r>
      <w:r>
        <w:rPr>
          <w:rFonts w:ascii="宋体" w:hAnsi="宋体" w:eastAsia="宋体" w:cs="宋体"/>
          <w:spacing w:val="3"/>
          <w:sz w:val="20"/>
          <w:szCs w:val="20"/>
          <w:u w:val="single" w:color="auto"/>
        </w:rPr>
        <w:t xml:space="preserve">                                                       </w:t>
      </w:r>
    </w:p>
    <w:p w14:paraId="592E6360">
      <w:pPr>
        <w:spacing w:before="184" w:line="228" w:lineRule="auto"/>
        <w:ind w:left="1"/>
        <w:rPr>
          <w:rFonts w:ascii="宋体" w:hAnsi="宋体" w:eastAsia="宋体" w:cs="宋体"/>
          <w:sz w:val="20"/>
          <w:szCs w:val="20"/>
        </w:rPr>
      </w:pPr>
      <w:r>
        <w:rPr>
          <w:rFonts w:ascii="宋体" w:hAnsi="宋体" w:eastAsia="宋体" w:cs="宋体"/>
          <w:spacing w:val="4"/>
          <w:sz w:val="20"/>
          <w:szCs w:val="20"/>
        </w:rPr>
        <w:t>成立时间：</w:t>
      </w:r>
      <w:r>
        <w:rPr>
          <w:rFonts w:ascii="宋体" w:hAnsi="宋体" w:eastAsia="宋体" w:cs="宋体"/>
          <w:spacing w:val="6"/>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4"/>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4"/>
          <w:sz w:val="20"/>
          <w:szCs w:val="20"/>
        </w:rPr>
        <w:t>月</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pacing w:val="4"/>
          <w:sz w:val="20"/>
          <w:szCs w:val="20"/>
        </w:rPr>
        <w:t>日</w:t>
      </w:r>
    </w:p>
    <w:p w14:paraId="7441D8E3">
      <w:pPr>
        <w:spacing w:before="193" w:line="228" w:lineRule="auto"/>
        <w:ind w:left="1"/>
        <w:rPr>
          <w:rFonts w:ascii="宋体" w:hAnsi="宋体" w:eastAsia="宋体" w:cs="宋体"/>
          <w:sz w:val="20"/>
          <w:szCs w:val="20"/>
        </w:rPr>
      </w:pPr>
      <w:r>
        <w:rPr>
          <w:rFonts w:ascii="宋体" w:hAnsi="宋体" w:eastAsia="宋体" w:cs="宋体"/>
          <w:spacing w:val="8"/>
          <w:sz w:val="20"/>
          <w:szCs w:val="20"/>
        </w:rPr>
        <w:t>经营期限：</w:t>
      </w:r>
      <w:r>
        <w:rPr>
          <w:rFonts w:ascii="宋体" w:hAnsi="宋体" w:eastAsia="宋体" w:cs="宋体"/>
          <w:sz w:val="20"/>
          <w:szCs w:val="20"/>
          <w:u w:val="single" w:color="auto"/>
        </w:rPr>
        <w:t xml:space="preserve">                                                     </w:t>
      </w:r>
    </w:p>
    <w:p w14:paraId="42742F30">
      <w:pPr>
        <w:spacing w:before="191" w:line="228" w:lineRule="auto"/>
        <w:rPr>
          <w:rFonts w:ascii="宋体" w:hAnsi="宋体" w:eastAsia="宋体" w:cs="宋体"/>
          <w:sz w:val="20"/>
          <w:szCs w:val="20"/>
        </w:rPr>
      </w:pPr>
      <w:r>
        <w:rPr>
          <w:rFonts w:ascii="宋体" w:hAnsi="宋体" w:eastAsia="宋体" w:cs="宋体"/>
          <w:spacing w:val="10"/>
          <w:sz w:val="20"/>
          <w:szCs w:val="20"/>
        </w:rPr>
        <w:t>姓名</w:t>
      </w:r>
      <w:r>
        <w:rPr>
          <w:rFonts w:ascii="宋体" w:hAnsi="宋体" w:eastAsia="宋体" w:cs="宋体"/>
          <w:spacing w:val="-2"/>
          <w:sz w:val="20"/>
          <w:szCs w:val="20"/>
        </w:rPr>
        <w:t>：</w:t>
      </w:r>
      <w:r>
        <w:rPr>
          <w:rFonts w:ascii="宋体" w:hAnsi="宋体" w:eastAsia="宋体" w:cs="宋体"/>
          <w:spacing w:val="7"/>
          <w:sz w:val="20"/>
          <w:szCs w:val="20"/>
          <w:u w:val="single" w:color="auto"/>
        </w:rPr>
        <w:t xml:space="preserve">   </w:t>
      </w:r>
      <w:r>
        <w:rPr>
          <w:rFonts w:ascii="宋体" w:hAnsi="宋体" w:eastAsia="宋体" w:cs="宋体"/>
          <w:spacing w:val="-2"/>
          <w:sz w:val="20"/>
          <w:szCs w:val="20"/>
          <w:u w:val="single" w:color="auto"/>
        </w:rPr>
        <w:t>（</w:t>
      </w:r>
      <w:r>
        <w:rPr>
          <w:rFonts w:ascii="宋体" w:hAnsi="宋体" w:eastAsia="宋体" w:cs="宋体"/>
          <w:spacing w:val="10"/>
          <w:sz w:val="20"/>
          <w:szCs w:val="20"/>
          <w:u w:val="single" w:color="auto"/>
        </w:rPr>
        <w:t xml:space="preserve">法定代表人签字） </w:t>
      </w:r>
      <w:r>
        <w:rPr>
          <w:rFonts w:ascii="宋体" w:hAnsi="宋体" w:eastAsia="宋体" w:cs="宋体"/>
          <w:spacing w:val="10"/>
          <w:sz w:val="20"/>
          <w:szCs w:val="20"/>
        </w:rPr>
        <w:t xml:space="preserve"> 性别：</w:t>
      </w:r>
      <w:r>
        <w:rPr>
          <w:rFonts w:ascii="宋体" w:hAnsi="宋体" w:eastAsia="宋体" w:cs="宋体"/>
          <w:sz w:val="20"/>
          <w:szCs w:val="20"/>
          <w:u w:val="single" w:color="auto"/>
        </w:rPr>
        <w:t xml:space="preserve">                          </w:t>
      </w:r>
    </w:p>
    <w:p w14:paraId="29810139">
      <w:pPr>
        <w:spacing w:before="196" w:line="405" w:lineRule="auto"/>
        <w:ind w:left="3" w:right="2405" w:hanging="3"/>
        <w:rPr>
          <w:rFonts w:ascii="宋体" w:hAnsi="宋体" w:eastAsia="宋体" w:cs="宋体"/>
          <w:sz w:val="20"/>
          <w:szCs w:val="20"/>
        </w:rPr>
      </w:pPr>
      <w:r>
        <w:rPr>
          <w:rFonts w:ascii="宋体" w:hAnsi="宋体" w:eastAsia="宋体" w:cs="宋体"/>
          <w:spacing w:val="5"/>
          <w:sz w:val="20"/>
          <w:szCs w:val="20"/>
        </w:rPr>
        <w:t>年龄：</w:t>
      </w:r>
      <w:r>
        <w:rPr>
          <w:rFonts w:ascii="宋体" w:hAnsi="宋体" w:eastAsia="宋体" w:cs="宋体"/>
          <w:spacing w:val="5"/>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5"/>
          <w:sz w:val="20"/>
          <w:szCs w:val="20"/>
        </w:rPr>
        <w:t>职务：</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6"/>
          <w:sz w:val="20"/>
          <w:szCs w:val="20"/>
        </w:rPr>
        <w:t>系</w:t>
      </w:r>
      <w:r>
        <w:rPr>
          <w:rFonts w:ascii="宋体" w:hAnsi="宋体" w:eastAsia="宋体" w:cs="宋体"/>
          <w:spacing w:val="-95"/>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 xml:space="preserve"> （投标人名称）的法定代表人。</w:t>
      </w:r>
    </w:p>
    <w:p w14:paraId="13980EBF">
      <w:pPr>
        <w:spacing w:before="1" w:line="227" w:lineRule="auto"/>
        <w:ind w:left="420"/>
        <w:rPr>
          <w:rFonts w:ascii="宋体" w:hAnsi="宋体" w:eastAsia="宋体" w:cs="宋体"/>
          <w:sz w:val="20"/>
          <w:szCs w:val="20"/>
        </w:rPr>
      </w:pPr>
      <w:r>
        <w:rPr>
          <w:rFonts w:ascii="宋体" w:hAnsi="宋体" w:eastAsia="宋体" w:cs="宋体"/>
          <w:spacing w:val="5"/>
          <w:sz w:val="20"/>
          <w:szCs w:val="20"/>
        </w:rPr>
        <w:t>特此证明。</w:t>
      </w:r>
    </w:p>
    <w:p w14:paraId="554B9F41">
      <w:pPr>
        <w:pStyle w:val="3"/>
      </w:pPr>
    </w:p>
    <w:p w14:paraId="4A19575E">
      <w:pPr>
        <w:pStyle w:val="3"/>
      </w:pPr>
    </w:p>
    <w:p w14:paraId="4D2B1E50">
      <w:pPr>
        <w:pStyle w:val="3"/>
      </w:pPr>
    </w:p>
    <w:p w14:paraId="21272B46">
      <w:pPr>
        <w:pStyle w:val="3"/>
      </w:pPr>
    </w:p>
    <w:p w14:paraId="0255B1E5">
      <w:pPr>
        <w:pStyle w:val="3"/>
      </w:pPr>
    </w:p>
    <w:p w14:paraId="07B5E9AC">
      <w:pPr>
        <w:pStyle w:val="3"/>
      </w:pPr>
    </w:p>
    <w:p w14:paraId="63340CDE">
      <w:pPr>
        <w:tabs>
          <w:tab w:val="left" w:pos="4296"/>
        </w:tabs>
        <w:spacing w:before="65" w:line="407" w:lineRule="auto"/>
        <w:ind w:left="3350" w:right="2108" w:hanging="617"/>
        <w:rPr>
          <w:rFonts w:ascii="宋体" w:hAnsi="宋体" w:eastAsia="宋体" w:cs="宋体"/>
          <w:sz w:val="20"/>
          <w:szCs w:val="20"/>
        </w:rPr>
      </w:pPr>
      <w:r>
        <w:rPr>
          <w:rFonts w:ascii="宋体" w:hAnsi="宋体" w:eastAsia="宋体" w:cs="宋体"/>
          <w:spacing w:val="9"/>
          <w:sz w:val="20"/>
          <w:szCs w:val="20"/>
        </w:rPr>
        <w:t>投标人</w:t>
      </w:r>
      <w:r>
        <w:rPr>
          <w:rFonts w:ascii="宋体" w:hAnsi="宋体" w:eastAsia="宋体" w:cs="宋体"/>
          <w:spacing w:val="-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
          <w:sz w:val="20"/>
          <w:szCs w:val="20"/>
        </w:rPr>
        <w:t>（</w:t>
      </w:r>
      <w:r>
        <w:rPr>
          <w:rFonts w:ascii="宋体" w:hAnsi="宋体" w:eastAsia="宋体" w:cs="宋体"/>
          <w:spacing w:val="9"/>
          <w:sz w:val="20"/>
          <w:szCs w:val="20"/>
        </w:rPr>
        <w:t>盖单位章）</w:t>
      </w: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2"/>
          <w:sz w:val="20"/>
          <w:szCs w:val="20"/>
        </w:rPr>
        <w:t>年</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pacing w:val="-2"/>
          <w:sz w:val="20"/>
          <w:szCs w:val="20"/>
        </w:rPr>
        <w:t>月</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52"/>
          <w:sz w:val="20"/>
          <w:szCs w:val="20"/>
        </w:rPr>
        <w:t xml:space="preserve"> </w:t>
      </w:r>
      <w:r>
        <w:rPr>
          <w:rFonts w:ascii="宋体" w:hAnsi="宋体" w:eastAsia="宋体" w:cs="宋体"/>
          <w:spacing w:val="-2"/>
          <w:sz w:val="20"/>
          <w:szCs w:val="20"/>
        </w:rPr>
        <w:t>日</w:t>
      </w:r>
    </w:p>
    <w:p w14:paraId="299CE076">
      <w:pPr>
        <w:pStyle w:val="3"/>
        <w:spacing w:line="249" w:lineRule="auto"/>
      </w:pPr>
    </w:p>
    <w:p w14:paraId="09B7B61C">
      <w:pPr>
        <w:pStyle w:val="3"/>
        <w:spacing w:line="249" w:lineRule="auto"/>
      </w:pPr>
    </w:p>
    <w:p w14:paraId="47D2B104">
      <w:pPr>
        <w:pStyle w:val="3"/>
        <w:spacing w:line="249" w:lineRule="auto"/>
      </w:pPr>
    </w:p>
    <w:p w14:paraId="12E81263">
      <w:pPr>
        <w:pStyle w:val="3"/>
        <w:spacing w:line="249" w:lineRule="auto"/>
      </w:pPr>
    </w:p>
    <w:p w14:paraId="342530D4">
      <w:pPr>
        <w:pStyle w:val="3"/>
        <w:spacing w:line="249" w:lineRule="auto"/>
      </w:pPr>
    </w:p>
    <w:p w14:paraId="68FD130B">
      <w:pPr>
        <w:pStyle w:val="3"/>
        <w:spacing w:line="249" w:lineRule="auto"/>
      </w:pPr>
    </w:p>
    <w:p w14:paraId="25809229">
      <w:pPr>
        <w:pStyle w:val="3"/>
        <w:spacing w:line="250" w:lineRule="auto"/>
      </w:pPr>
    </w:p>
    <w:p w14:paraId="2ED689DA">
      <w:pPr>
        <w:pStyle w:val="3"/>
        <w:spacing w:line="250" w:lineRule="auto"/>
      </w:pPr>
    </w:p>
    <w:p w14:paraId="425E0B3D">
      <w:pPr>
        <w:pStyle w:val="3"/>
        <w:spacing w:line="250" w:lineRule="auto"/>
      </w:pPr>
    </w:p>
    <w:p w14:paraId="0D5843DF">
      <w:pPr>
        <w:pStyle w:val="3"/>
        <w:spacing w:line="250" w:lineRule="auto"/>
      </w:pPr>
    </w:p>
    <w:p w14:paraId="741AC80B">
      <w:pPr>
        <w:pStyle w:val="3"/>
        <w:spacing w:line="250" w:lineRule="auto"/>
      </w:pPr>
    </w:p>
    <w:p w14:paraId="12FFDDE1">
      <w:pPr>
        <w:pStyle w:val="3"/>
        <w:spacing w:line="250" w:lineRule="auto"/>
      </w:pPr>
    </w:p>
    <w:p w14:paraId="3FDEA7F7">
      <w:pPr>
        <w:spacing w:before="66" w:line="227" w:lineRule="auto"/>
        <w:ind w:left="2"/>
        <w:rPr>
          <w:rFonts w:ascii="宋体" w:hAnsi="宋体" w:eastAsia="宋体" w:cs="宋体"/>
          <w:sz w:val="20"/>
          <w:szCs w:val="20"/>
        </w:rPr>
      </w:pPr>
      <w:r>
        <w:rPr>
          <w:rFonts w:ascii="宋体" w:hAnsi="宋体" w:eastAsia="宋体" w:cs="宋体"/>
          <w:spacing w:val="9"/>
          <w:sz w:val="20"/>
          <w:szCs w:val="20"/>
        </w:rPr>
        <w:t>备注:附法定代表人身份证扫描件</w:t>
      </w:r>
    </w:p>
    <w:p w14:paraId="070C01C7">
      <w:pPr>
        <w:spacing w:line="227" w:lineRule="auto"/>
        <w:rPr>
          <w:rFonts w:ascii="宋体" w:hAnsi="宋体" w:eastAsia="宋体" w:cs="宋体"/>
          <w:sz w:val="20"/>
          <w:szCs w:val="20"/>
        </w:rPr>
        <w:sectPr>
          <w:footerReference r:id="rId231" w:type="default"/>
          <w:pgSz w:w="12240" w:h="15840"/>
          <w:pgMar w:top="1346" w:right="1836" w:bottom="1012" w:left="1707" w:header="0" w:footer="822" w:gutter="0"/>
          <w:cols w:space="720" w:num="1"/>
        </w:sectPr>
      </w:pPr>
    </w:p>
    <w:p w14:paraId="2B8278D5">
      <w:pPr>
        <w:spacing w:before="73" w:line="223" w:lineRule="auto"/>
        <w:ind w:left="3467"/>
        <w:outlineLvl w:val="1"/>
        <w:rPr>
          <w:rFonts w:ascii="黑体" w:hAnsi="黑体" w:eastAsia="黑体" w:cs="黑体"/>
          <w:sz w:val="28"/>
          <w:szCs w:val="28"/>
        </w:rPr>
      </w:pPr>
      <w:bookmarkStart w:id="561" w:name="bookmark459"/>
      <w:bookmarkEnd w:id="561"/>
      <w:bookmarkStart w:id="562" w:name="bookmark458"/>
      <w:bookmarkEnd w:id="562"/>
      <w:r>
        <w:rPr>
          <w:rFonts w:ascii="黑体" w:hAnsi="黑体" w:eastAsia="黑体" w:cs="黑体"/>
          <w:spacing w:val="-3"/>
          <w:sz w:val="28"/>
          <w:szCs w:val="28"/>
        </w:rPr>
        <w:t>三、投标保证金</w:t>
      </w:r>
    </w:p>
    <w:p w14:paraId="6E2D089C">
      <w:pPr>
        <w:pStyle w:val="3"/>
        <w:spacing w:line="388" w:lineRule="auto"/>
      </w:pPr>
    </w:p>
    <w:p w14:paraId="37645C75">
      <w:pPr>
        <w:spacing w:before="65" w:line="227" w:lineRule="auto"/>
        <w:ind w:left="534"/>
        <w:rPr>
          <w:rFonts w:ascii="宋体" w:hAnsi="宋体" w:eastAsia="宋体" w:cs="宋体"/>
          <w:sz w:val="20"/>
          <w:szCs w:val="20"/>
        </w:rPr>
      </w:pPr>
      <w:r>
        <w:rPr>
          <w:rFonts w:ascii="宋体" w:hAnsi="宋体" w:eastAsia="宋体" w:cs="宋体"/>
          <w:spacing w:val="9"/>
          <w:sz w:val="20"/>
          <w:szCs w:val="20"/>
        </w:rPr>
        <w:t>若采用现金或支票，投标人应在此提供汇款凭证的扫描件。</w:t>
      </w:r>
    </w:p>
    <w:p w14:paraId="674588D5">
      <w:pPr>
        <w:spacing w:before="162" w:line="227" w:lineRule="auto"/>
        <w:ind w:left="537"/>
        <w:rPr>
          <w:rFonts w:ascii="宋体" w:hAnsi="宋体" w:eastAsia="宋体" w:cs="宋体"/>
          <w:sz w:val="20"/>
          <w:szCs w:val="20"/>
        </w:rPr>
      </w:pPr>
      <w:r>
        <w:rPr>
          <w:rFonts w:ascii="宋体" w:hAnsi="宋体" w:eastAsia="宋体" w:cs="宋体"/>
          <w:spacing w:val="8"/>
          <w:sz w:val="20"/>
          <w:szCs w:val="20"/>
        </w:rPr>
        <w:t>如采用银行保函，格式如下。</w:t>
      </w:r>
    </w:p>
    <w:p w14:paraId="1EA8B5D1">
      <w:pPr>
        <w:pStyle w:val="3"/>
        <w:spacing w:line="303" w:lineRule="auto"/>
      </w:pPr>
    </w:p>
    <w:p w14:paraId="305F4111">
      <w:pPr>
        <w:pStyle w:val="3"/>
        <w:spacing w:line="303" w:lineRule="auto"/>
      </w:pPr>
    </w:p>
    <w:p w14:paraId="59F7B05A">
      <w:pPr>
        <w:pStyle w:val="3"/>
        <w:spacing w:line="304" w:lineRule="auto"/>
      </w:pPr>
    </w:p>
    <w:p w14:paraId="4538DC51">
      <w:pPr>
        <w:tabs>
          <w:tab w:val="left" w:pos="1890"/>
        </w:tabs>
        <w:spacing w:before="65" w:line="228" w:lineRule="auto"/>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2"/>
          <w:sz w:val="20"/>
          <w:szCs w:val="20"/>
        </w:rPr>
        <w:t>）：</w:t>
      </w:r>
    </w:p>
    <w:p w14:paraId="2B412A4F">
      <w:pPr>
        <w:spacing w:before="160" w:line="377" w:lineRule="auto"/>
        <w:ind w:left="7" w:right="70" w:firstLine="423"/>
        <w:jc w:val="both"/>
        <w:rPr>
          <w:rFonts w:ascii="宋体" w:hAnsi="宋体" w:eastAsia="宋体" w:cs="宋体"/>
          <w:sz w:val="20"/>
          <w:szCs w:val="20"/>
        </w:rPr>
      </w:pPr>
      <w:r>
        <w:rPr>
          <w:rFonts w:ascii="宋体" w:hAnsi="宋体" w:eastAsia="宋体" w:cs="宋体"/>
          <w:spacing w:val="5"/>
          <w:sz w:val="20"/>
          <w:szCs w:val="20"/>
        </w:rPr>
        <w:t>鉴于</w:t>
      </w:r>
      <w:r>
        <w:rPr>
          <w:rFonts w:ascii="宋体" w:hAnsi="宋体" w:eastAsia="宋体" w:cs="宋体"/>
          <w:spacing w:val="-97"/>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（投标人名称</w:t>
      </w:r>
      <w:r>
        <w:rPr>
          <w:rFonts w:ascii="宋体" w:hAnsi="宋体" w:eastAsia="宋体" w:cs="宋体"/>
          <w:spacing w:val="1"/>
          <w:sz w:val="20"/>
          <w:szCs w:val="20"/>
        </w:rPr>
        <w:t>）（</w:t>
      </w:r>
      <w:r>
        <w:rPr>
          <w:rFonts w:ascii="宋体" w:hAnsi="宋体" w:eastAsia="宋体" w:cs="宋体"/>
          <w:spacing w:val="5"/>
          <w:sz w:val="20"/>
          <w:szCs w:val="20"/>
        </w:rPr>
        <w:t>以下称“投标人</w:t>
      </w:r>
      <w:r>
        <w:rPr>
          <w:rFonts w:ascii="宋体" w:hAnsi="宋体" w:eastAsia="宋体" w:cs="宋体"/>
          <w:spacing w:val="-70"/>
          <w:sz w:val="20"/>
          <w:szCs w:val="20"/>
        </w:rPr>
        <w:t xml:space="preserve"> </w:t>
      </w:r>
      <w:r>
        <w:rPr>
          <w:rFonts w:ascii="宋体" w:hAnsi="宋体" w:eastAsia="宋体" w:cs="宋体"/>
          <w:spacing w:val="5"/>
          <w:sz w:val="20"/>
          <w:szCs w:val="20"/>
        </w:rPr>
        <w:t>”）于</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5"/>
          <w:sz w:val="20"/>
          <w:szCs w:val="20"/>
        </w:rPr>
        <w:t>年</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5"/>
          <w:sz w:val="20"/>
          <w:szCs w:val="20"/>
        </w:rPr>
        <w:t>月</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5"/>
          <w:sz w:val="20"/>
          <w:szCs w:val="20"/>
        </w:rPr>
        <w:t>日</w:t>
      </w:r>
      <w:r>
        <w:rPr>
          <w:rFonts w:ascii="宋体" w:hAnsi="宋体" w:eastAsia="宋体" w:cs="宋体"/>
          <w:spacing w:val="-50"/>
          <w:sz w:val="20"/>
          <w:szCs w:val="20"/>
        </w:rPr>
        <w:t xml:space="preserve"> </w:t>
      </w:r>
      <w:r>
        <w:rPr>
          <w:rFonts w:ascii="宋体" w:hAnsi="宋体" w:eastAsia="宋体" w:cs="宋体"/>
          <w:spacing w:val="5"/>
          <w:sz w:val="20"/>
          <w:szCs w:val="20"/>
        </w:rPr>
        <w:t>参</w:t>
      </w:r>
      <w:r>
        <w:rPr>
          <w:rFonts w:ascii="宋体" w:hAnsi="宋体" w:eastAsia="宋体" w:cs="宋体"/>
          <w:spacing w:val="10"/>
          <w:sz w:val="20"/>
          <w:szCs w:val="20"/>
        </w:rPr>
        <w:t>加</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10"/>
          <w:sz w:val="20"/>
          <w:szCs w:val="20"/>
        </w:rPr>
        <w:t>（项目名称</w:t>
      </w:r>
      <w:r>
        <w:rPr>
          <w:rFonts w:ascii="宋体" w:hAnsi="宋体" w:eastAsia="宋体" w:cs="宋体"/>
          <w:spacing w:val="-1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2"/>
          <w:sz w:val="20"/>
          <w:szCs w:val="20"/>
        </w:rPr>
        <w:t>（</w:t>
      </w:r>
      <w:r>
        <w:rPr>
          <w:rFonts w:ascii="宋体" w:hAnsi="宋体" w:eastAsia="宋体" w:cs="宋体"/>
          <w:spacing w:val="10"/>
          <w:sz w:val="20"/>
          <w:szCs w:val="20"/>
        </w:rPr>
        <w:t>标段名称）工程总承包的投标</w:t>
      </w:r>
      <w:r>
        <w:rPr>
          <w:rFonts w:ascii="宋体" w:hAnsi="宋体" w:eastAsia="宋体" w:cs="宋体"/>
          <w:spacing w:val="-12"/>
          <w:sz w:val="20"/>
          <w:szCs w:val="20"/>
        </w:rPr>
        <w:t>，</w:t>
      </w:r>
      <w:r>
        <w:rPr>
          <w:rFonts w:ascii="宋体" w:hAnsi="宋体" w:eastAsia="宋体" w:cs="宋体"/>
          <w:spacing w:val="1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12"/>
          <w:sz w:val="20"/>
          <w:szCs w:val="20"/>
        </w:rPr>
        <w:t>（</w:t>
      </w:r>
      <w:r>
        <w:rPr>
          <w:rFonts w:ascii="宋体" w:hAnsi="宋体" w:eastAsia="宋体" w:cs="宋体"/>
          <w:spacing w:val="10"/>
          <w:sz w:val="20"/>
          <w:szCs w:val="20"/>
        </w:rPr>
        <w:t>担保人名称，以下简称“我方</w:t>
      </w:r>
      <w:r>
        <w:rPr>
          <w:rFonts w:ascii="宋体" w:hAnsi="宋体" w:eastAsia="宋体" w:cs="宋体"/>
          <w:spacing w:val="-71"/>
          <w:sz w:val="20"/>
          <w:szCs w:val="20"/>
        </w:rPr>
        <w:t xml:space="preserve"> </w:t>
      </w:r>
      <w:r>
        <w:rPr>
          <w:rFonts w:ascii="宋体" w:hAnsi="宋体" w:eastAsia="宋体" w:cs="宋体"/>
          <w:spacing w:val="10"/>
          <w:sz w:val="20"/>
          <w:szCs w:val="20"/>
        </w:rPr>
        <w:t>”）无条件地、不可撤销地保证：若投标人在投标有效期内撤销投标文件，中标后无</w:t>
      </w:r>
      <w:r>
        <w:rPr>
          <w:rFonts w:ascii="宋体" w:hAnsi="宋体" w:eastAsia="宋体" w:cs="宋体"/>
          <w:spacing w:val="11"/>
          <w:sz w:val="20"/>
          <w:szCs w:val="20"/>
        </w:rPr>
        <w:t>正当理由不与招标人订立合同，在签订合同时向招标人提出附加条</w:t>
      </w:r>
      <w:r>
        <w:rPr>
          <w:rFonts w:ascii="宋体" w:hAnsi="宋体" w:eastAsia="宋体" w:cs="宋体"/>
          <w:spacing w:val="10"/>
          <w:sz w:val="20"/>
          <w:szCs w:val="20"/>
        </w:rPr>
        <w:t>件，不按照招标文件要求提交</w:t>
      </w:r>
      <w:r>
        <w:rPr>
          <w:rFonts w:ascii="宋体" w:hAnsi="宋体" w:eastAsia="宋体" w:cs="宋体"/>
          <w:spacing w:val="11"/>
          <w:sz w:val="20"/>
          <w:szCs w:val="20"/>
        </w:rPr>
        <w:t>履约保证金，或者发生招标文件明确规定可以不予退还投标保证金</w:t>
      </w:r>
      <w:r>
        <w:rPr>
          <w:rFonts w:ascii="宋体" w:hAnsi="宋体" w:eastAsia="宋体" w:cs="宋体"/>
          <w:spacing w:val="10"/>
          <w:sz w:val="20"/>
          <w:szCs w:val="20"/>
        </w:rPr>
        <w:t>的其他情形，我方承担保证责</w:t>
      </w:r>
      <w:r>
        <w:rPr>
          <w:rFonts w:ascii="宋体" w:hAnsi="宋体" w:eastAsia="宋体" w:cs="宋体"/>
          <w:spacing w:val="7"/>
          <w:sz w:val="20"/>
          <w:szCs w:val="20"/>
        </w:rPr>
        <w:t>任。收到你方书面通知后，我方在 7</w:t>
      </w:r>
      <w:r>
        <w:rPr>
          <w:rFonts w:ascii="宋体" w:hAnsi="宋体" w:eastAsia="宋体" w:cs="宋体"/>
          <w:spacing w:val="52"/>
          <w:sz w:val="20"/>
          <w:szCs w:val="20"/>
        </w:rPr>
        <w:t xml:space="preserve"> </w:t>
      </w:r>
      <w:r>
        <w:rPr>
          <w:rFonts w:ascii="宋体" w:hAnsi="宋体" w:eastAsia="宋体" w:cs="宋体"/>
          <w:spacing w:val="7"/>
          <w:sz w:val="20"/>
          <w:szCs w:val="20"/>
        </w:rPr>
        <w:t xml:space="preserve">日内向你方无条件支付人民币（大写） </w:t>
      </w:r>
      <w:r>
        <w:rPr>
          <w:rFonts w:ascii="宋体" w:hAnsi="宋体" w:eastAsia="宋体" w:cs="宋体"/>
          <w:spacing w:val="7"/>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7"/>
          <w:sz w:val="20"/>
          <w:szCs w:val="20"/>
        </w:rPr>
        <w:t>元。</w:t>
      </w:r>
    </w:p>
    <w:p w14:paraId="7F163792">
      <w:pPr>
        <w:spacing w:before="1" w:line="226" w:lineRule="auto"/>
        <w:jc w:val="right"/>
        <w:rPr>
          <w:rFonts w:ascii="宋体" w:hAnsi="宋体" w:eastAsia="宋体" w:cs="宋体"/>
          <w:sz w:val="20"/>
          <w:szCs w:val="20"/>
        </w:rPr>
      </w:pPr>
      <w:r>
        <w:rPr>
          <w:rFonts w:ascii="宋体" w:hAnsi="宋体" w:eastAsia="宋体" w:cs="宋体"/>
          <w:spacing w:val="7"/>
          <w:sz w:val="20"/>
          <w:szCs w:val="20"/>
        </w:rPr>
        <w:t>本保函在投标有效期内保持有效。要求我方承担保证责任的通知应在投标有效期内送达我方。</w:t>
      </w:r>
    </w:p>
    <w:p w14:paraId="46847958">
      <w:pPr>
        <w:pStyle w:val="3"/>
        <w:spacing w:line="255" w:lineRule="auto"/>
      </w:pPr>
    </w:p>
    <w:p w14:paraId="64972AA5">
      <w:pPr>
        <w:pStyle w:val="3"/>
        <w:spacing w:line="255" w:lineRule="auto"/>
      </w:pPr>
    </w:p>
    <w:p w14:paraId="723D537B">
      <w:pPr>
        <w:pStyle w:val="3"/>
        <w:spacing w:line="255" w:lineRule="auto"/>
      </w:pPr>
    </w:p>
    <w:p w14:paraId="2F5CF77F">
      <w:pPr>
        <w:pStyle w:val="3"/>
        <w:spacing w:line="255" w:lineRule="auto"/>
      </w:pPr>
    </w:p>
    <w:p w14:paraId="725FD52E">
      <w:pPr>
        <w:pStyle w:val="3"/>
        <w:spacing w:line="255" w:lineRule="auto"/>
      </w:pPr>
    </w:p>
    <w:p w14:paraId="39E8B75B">
      <w:pPr>
        <w:pStyle w:val="3"/>
        <w:spacing w:line="255" w:lineRule="auto"/>
      </w:pPr>
    </w:p>
    <w:p w14:paraId="5B86E34B">
      <w:pPr>
        <w:spacing w:before="65" w:line="227" w:lineRule="auto"/>
        <w:ind w:left="3160"/>
        <w:rPr>
          <w:rFonts w:ascii="宋体" w:hAnsi="宋体" w:eastAsia="宋体" w:cs="宋体"/>
          <w:sz w:val="20"/>
          <w:szCs w:val="20"/>
        </w:rPr>
      </w:pPr>
      <w:r>
        <w:rPr>
          <w:rFonts w:ascii="宋体" w:hAnsi="宋体" w:eastAsia="宋体" w:cs="宋体"/>
          <w:spacing w:val="10"/>
          <w:sz w:val="20"/>
          <w:szCs w:val="20"/>
        </w:rPr>
        <w:t>担保人名称</w:t>
      </w:r>
      <w:r>
        <w:rPr>
          <w:rFonts w:ascii="宋体" w:hAnsi="宋体" w:eastAsia="宋体" w:cs="宋体"/>
          <w:spacing w:val="-35"/>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35"/>
          <w:sz w:val="20"/>
          <w:szCs w:val="20"/>
        </w:rPr>
        <w:t>（</w:t>
      </w:r>
      <w:r>
        <w:rPr>
          <w:rFonts w:ascii="宋体" w:hAnsi="宋体" w:eastAsia="宋体" w:cs="宋体"/>
          <w:spacing w:val="10"/>
          <w:sz w:val="20"/>
          <w:szCs w:val="20"/>
        </w:rPr>
        <w:t>盖单位章）</w:t>
      </w:r>
    </w:p>
    <w:p w14:paraId="28F2DCF5">
      <w:pPr>
        <w:spacing w:before="162" w:line="245" w:lineRule="auto"/>
        <w:ind w:left="3097"/>
        <w:rPr>
          <w:rFonts w:ascii="宋体" w:hAnsi="宋体" w:eastAsia="宋体" w:cs="宋体"/>
          <w:sz w:val="20"/>
          <w:szCs w:val="20"/>
        </w:rPr>
      </w:pPr>
      <w:r>
        <w:rPr>
          <w:rFonts w:ascii="宋体" w:hAnsi="宋体" w:eastAsia="宋体" w:cs="宋体"/>
          <w:spacing w:val="10"/>
          <w:sz w:val="20"/>
          <w:szCs w:val="20"/>
        </w:rPr>
        <w:t>法定代表人（单位负责人）或委托代理人</w:t>
      </w:r>
      <w:r>
        <w:rPr>
          <w:rFonts w:ascii="宋体" w:hAnsi="宋体" w:eastAsia="宋体" w:cs="宋体"/>
          <w:spacing w:val="-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
          <w:sz w:val="20"/>
          <w:szCs w:val="20"/>
        </w:rPr>
        <w:t>（</w:t>
      </w:r>
      <w:r>
        <w:rPr>
          <w:rFonts w:ascii="宋体" w:hAnsi="宋体" w:eastAsia="宋体" w:cs="宋体"/>
          <w:spacing w:val="10"/>
          <w:sz w:val="20"/>
          <w:szCs w:val="20"/>
        </w:rPr>
        <w:t>签字）</w:t>
      </w:r>
    </w:p>
    <w:p w14:paraId="0E377041">
      <w:pPr>
        <w:spacing w:before="162" w:line="237" w:lineRule="auto"/>
        <w:ind w:left="3159"/>
        <w:rPr>
          <w:rFonts w:ascii="宋体" w:hAnsi="宋体" w:eastAsia="宋体" w:cs="宋体"/>
          <w:sz w:val="20"/>
          <w:szCs w:val="20"/>
        </w:rPr>
      </w:pPr>
      <w:r>
        <w:rPr>
          <w:rFonts w:ascii="宋体" w:hAnsi="宋体" w:eastAsia="宋体" w:cs="宋体"/>
          <w:spacing w:val="-5"/>
          <w:sz w:val="20"/>
          <w:szCs w:val="20"/>
        </w:rPr>
        <w:t>地</w:t>
      </w:r>
      <w:r>
        <w:rPr>
          <w:rFonts w:ascii="宋体" w:hAnsi="宋体" w:eastAsia="宋体" w:cs="宋体"/>
          <w:spacing w:val="7"/>
          <w:sz w:val="20"/>
          <w:szCs w:val="20"/>
        </w:rPr>
        <w:t xml:space="preserve">    </w:t>
      </w:r>
      <w:r>
        <w:rPr>
          <w:rFonts w:ascii="宋体" w:hAnsi="宋体" w:eastAsia="宋体" w:cs="宋体"/>
          <w:spacing w:val="-5"/>
          <w:sz w:val="20"/>
          <w:szCs w:val="20"/>
        </w:rPr>
        <w:t>址</w:t>
      </w:r>
      <w:r>
        <w:rPr>
          <w:rFonts w:ascii="宋体" w:hAnsi="宋体" w:eastAsia="宋体" w:cs="宋体"/>
          <w:spacing w:val="-74"/>
          <w:sz w:val="20"/>
          <w:szCs w:val="20"/>
        </w:rPr>
        <w:t xml:space="preserve"> </w:t>
      </w:r>
      <w:r>
        <w:rPr>
          <w:rFonts w:ascii="宋体" w:hAnsi="宋体" w:eastAsia="宋体" w:cs="宋体"/>
          <w:spacing w:val="-5"/>
          <w:sz w:val="20"/>
          <w:szCs w:val="20"/>
        </w:rPr>
        <w:t>：</w:t>
      </w:r>
      <w:r>
        <w:rPr>
          <w:rFonts w:ascii="宋体" w:hAnsi="宋体" w:eastAsia="宋体" w:cs="宋体"/>
          <w:sz w:val="20"/>
          <w:szCs w:val="20"/>
          <w:u w:val="single" w:color="auto"/>
        </w:rPr>
        <w:t xml:space="preserve">                                         </w:t>
      </w:r>
    </w:p>
    <w:p w14:paraId="1C6A8D2D">
      <w:pPr>
        <w:spacing w:before="150" w:line="228" w:lineRule="auto"/>
        <w:ind w:left="3175"/>
        <w:rPr>
          <w:rFonts w:ascii="宋体" w:hAnsi="宋体" w:eastAsia="宋体" w:cs="宋体"/>
          <w:sz w:val="20"/>
          <w:szCs w:val="20"/>
        </w:rPr>
      </w:pPr>
      <w:r>
        <w:rPr>
          <w:rFonts w:ascii="宋体" w:hAnsi="宋体" w:eastAsia="宋体" w:cs="宋体"/>
          <w:spacing w:val="3"/>
          <w:sz w:val="20"/>
          <w:szCs w:val="20"/>
        </w:rPr>
        <w:t>邮政编码：</w:t>
      </w:r>
      <w:r>
        <w:rPr>
          <w:rFonts w:ascii="宋体" w:hAnsi="宋体" w:eastAsia="宋体" w:cs="宋体"/>
          <w:spacing w:val="3"/>
          <w:sz w:val="20"/>
          <w:szCs w:val="20"/>
          <w:u w:val="single" w:color="auto"/>
        </w:rPr>
        <w:t xml:space="preserve">                         </w:t>
      </w:r>
      <w:r>
        <w:rPr>
          <w:rFonts w:ascii="宋体" w:hAnsi="宋体" w:eastAsia="宋体" w:cs="宋体"/>
          <w:spacing w:val="2"/>
          <w:sz w:val="20"/>
          <w:szCs w:val="20"/>
          <w:u w:val="single" w:color="auto"/>
        </w:rPr>
        <w:t xml:space="preserve">               </w:t>
      </w:r>
    </w:p>
    <w:p w14:paraId="40EEF7F9">
      <w:pPr>
        <w:spacing w:before="164" w:line="230" w:lineRule="auto"/>
        <w:ind w:left="3184"/>
        <w:rPr>
          <w:rFonts w:ascii="宋体" w:hAnsi="宋体" w:eastAsia="宋体" w:cs="宋体"/>
          <w:sz w:val="20"/>
          <w:szCs w:val="20"/>
        </w:rPr>
      </w:pPr>
      <w:r>
        <w:rPr>
          <w:rFonts w:ascii="宋体" w:hAnsi="宋体" w:eastAsia="宋体" w:cs="宋体"/>
          <w:spacing w:val="-13"/>
          <w:sz w:val="20"/>
          <w:szCs w:val="20"/>
        </w:rPr>
        <w:t>电</w:t>
      </w:r>
      <w:r>
        <w:rPr>
          <w:rFonts w:ascii="宋体" w:hAnsi="宋体" w:eastAsia="宋体" w:cs="宋体"/>
          <w:spacing w:val="7"/>
          <w:sz w:val="20"/>
          <w:szCs w:val="20"/>
        </w:rPr>
        <w:t xml:space="preserve">    </w:t>
      </w:r>
      <w:r>
        <w:rPr>
          <w:rFonts w:ascii="宋体" w:hAnsi="宋体" w:eastAsia="宋体" w:cs="宋体"/>
          <w:spacing w:val="-13"/>
          <w:sz w:val="20"/>
          <w:szCs w:val="20"/>
        </w:rPr>
        <w:t>话</w:t>
      </w:r>
      <w:r>
        <w:rPr>
          <w:rFonts w:ascii="宋体" w:hAnsi="宋体" w:eastAsia="宋体" w:cs="宋体"/>
          <w:spacing w:val="-75"/>
          <w:sz w:val="20"/>
          <w:szCs w:val="20"/>
        </w:rPr>
        <w:t xml:space="preserve"> </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011D3237">
      <w:pPr>
        <w:spacing w:before="159" w:line="227" w:lineRule="auto"/>
        <w:ind w:left="3157"/>
        <w:rPr>
          <w:rFonts w:ascii="宋体" w:hAnsi="宋体" w:eastAsia="宋体" w:cs="宋体"/>
          <w:sz w:val="20"/>
          <w:szCs w:val="20"/>
        </w:rPr>
      </w:pPr>
      <w:r>
        <w:rPr>
          <w:rFonts w:ascii="宋体" w:hAnsi="宋体" w:eastAsia="宋体" w:cs="宋体"/>
          <w:spacing w:val="-3"/>
          <w:sz w:val="20"/>
          <w:szCs w:val="20"/>
        </w:rPr>
        <w:t>传</w:t>
      </w:r>
      <w:r>
        <w:rPr>
          <w:rFonts w:ascii="宋体" w:hAnsi="宋体" w:eastAsia="宋体" w:cs="宋体"/>
          <w:spacing w:val="11"/>
          <w:sz w:val="20"/>
          <w:szCs w:val="20"/>
        </w:rPr>
        <w:t xml:space="preserve">    </w:t>
      </w:r>
      <w:r>
        <w:rPr>
          <w:rFonts w:ascii="宋体" w:hAnsi="宋体" w:eastAsia="宋体" w:cs="宋体"/>
          <w:spacing w:val="-3"/>
          <w:sz w:val="20"/>
          <w:szCs w:val="20"/>
        </w:rPr>
        <w:t>真</w:t>
      </w:r>
      <w:r>
        <w:rPr>
          <w:rFonts w:ascii="宋体" w:hAnsi="宋体" w:eastAsia="宋体" w:cs="宋体"/>
          <w:spacing w:val="-71"/>
          <w:sz w:val="20"/>
          <w:szCs w:val="20"/>
        </w:rPr>
        <w:t xml:space="preserve"> </w:t>
      </w:r>
      <w:r>
        <w:rPr>
          <w:rFonts w:ascii="宋体" w:hAnsi="宋体" w:eastAsia="宋体" w:cs="宋体"/>
          <w:spacing w:val="-3"/>
          <w:sz w:val="20"/>
          <w:szCs w:val="20"/>
        </w:rPr>
        <w:t>：</w:t>
      </w:r>
      <w:r>
        <w:rPr>
          <w:rFonts w:ascii="宋体" w:hAnsi="宋体" w:eastAsia="宋体" w:cs="宋体"/>
          <w:spacing w:val="-3"/>
          <w:sz w:val="20"/>
          <w:szCs w:val="20"/>
          <w:u w:val="single" w:color="auto"/>
        </w:rPr>
        <w:t xml:space="preserve">                                          </w:t>
      </w:r>
    </w:p>
    <w:p w14:paraId="6E689C6E">
      <w:pPr>
        <w:pStyle w:val="3"/>
        <w:spacing w:line="251" w:lineRule="auto"/>
      </w:pPr>
    </w:p>
    <w:p w14:paraId="51A6886E">
      <w:pPr>
        <w:pStyle w:val="3"/>
        <w:spacing w:line="251" w:lineRule="auto"/>
      </w:pPr>
    </w:p>
    <w:p w14:paraId="026F07E1">
      <w:pPr>
        <w:spacing w:before="65" w:line="221" w:lineRule="auto"/>
        <w:ind w:left="5225"/>
        <w:rPr>
          <w:rFonts w:ascii="宋体" w:hAnsi="宋体" w:eastAsia="宋体" w:cs="宋体"/>
          <w:sz w:val="20"/>
          <w:szCs w:val="20"/>
        </w:rPr>
      </w:pPr>
      <w:r>
        <w:rPr>
          <w:rFonts w:ascii="宋体" w:hAnsi="宋体" w:eastAsia="宋体" w:cs="宋体"/>
          <w:spacing w:val="5"/>
          <w:sz w:val="20"/>
          <w:szCs w:val="20"/>
        </w:rPr>
        <w:t>_____年_____月_____</w:t>
      </w:r>
      <w:r>
        <w:rPr>
          <w:rFonts w:ascii="宋体" w:hAnsi="宋体" w:eastAsia="宋体" w:cs="宋体"/>
          <w:spacing w:val="-51"/>
          <w:sz w:val="20"/>
          <w:szCs w:val="20"/>
        </w:rPr>
        <w:t xml:space="preserve"> </w:t>
      </w:r>
      <w:r>
        <w:rPr>
          <w:rFonts w:ascii="宋体" w:hAnsi="宋体" w:eastAsia="宋体" w:cs="宋体"/>
          <w:spacing w:val="5"/>
          <w:sz w:val="20"/>
          <w:szCs w:val="20"/>
        </w:rPr>
        <w:t>日</w:t>
      </w:r>
    </w:p>
    <w:p w14:paraId="43C873C4">
      <w:pPr>
        <w:pStyle w:val="3"/>
        <w:spacing w:line="285" w:lineRule="auto"/>
      </w:pPr>
    </w:p>
    <w:p w14:paraId="2BB90972">
      <w:pPr>
        <w:pStyle w:val="3"/>
        <w:spacing w:line="285" w:lineRule="auto"/>
      </w:pPr>
    </w:p>
    <w:p w14:paraId="790CAFD4">
      <w:pPr>
        <w:pStyle w:val="3"/>
        <w:spacing w:line="286" w:lineRule="auto"/>
      </w:pPr>
    </w:p>
    <w:p w14:paraId="4BE93A13">
      <w:pPr>
        <w:pStyle w:val="3"/>
        <w:spacing w:line="286" w:lineRule="auto"/>
      </w:pPr>
    </w:p>
    <w:p w14:paraId="0758E471">
      <w:pPr>
        <w:pStyle w:val="3"/>
        <w:spacing w:line="286" w:lineRule="auto"/>
      </w:pPr>
    </w:p>
    <w:p w14:paraId="77482C46">
      <w:pPr>
        <w:spacing w:before="66" w:line="227" w:lineRule="auto"/>
        <w:ind w:left="10"/>
        <w:rPr>
          <w:rFonts w:ascii="宋体" w:hAnsi="宋体" w:eastAsia="宋体" w:cs="宋体"/>
          <w:sz w:val="20"/>
          <w:szCs w:val="20"/>
        </w:rPr>
      </w:pPr>
      <w:r>
        <w:rPr>
          <w:rFonts w:ascii="宋体" w:hAnsi="宋体" w:eastAsia="宋体" w:cs="宋体"/>
          <w:spacing w:val="9"/>
          <w:sz w:val="20"/>
          <w:szCs w:val="20"/>
        </w:rPr>
        <w:t>备注：1.投标人采用保函形式提交投标保证金</w:t>
      </w:r>
      <w:r>
        <w:rPr>
          <w:rFonts w:ascii="宋体" w:hAnsi="宋体" w:eastAsia="宋体" w:cs="宋体"/>
          <w:spacing w:val="8"/>
          <w:sz w:val="20"/>
          <w:szCs w:val="20"/>
        </w:rPr>
        <w:t>的采用本格式。</w:t>
      </w:r>
    </w:p>
    <w:p w14:paraId="0C2C637B">
      <w:pPr>
        <w:spacing w:before="156" w:line="371" w:lineRule="auto"/>
        <w:ind w:left="847" w:right="68" w:hanging="205"/>
        <w:rPr>
          <w:rFonts w:ascii="宋体" w:hAnsi="宋体" w:eastAsia="宋体" w:cs="宋体"/>
          <w:sz w:val="20"/>
          <w:szCs w:val="20"/>
        </w:rPr>
      </w:pPr>
      <w:r>
        <w:rPr>
          <w:rFonts w:ascii="宋体" w:hAnsi="宋体" w:eastAsia="宋体" w:cs="宋体"/>
          <w:spacing w:val="10"/>
          <w:sz w:val="20"/>
          <w:szCs w:val="20"/>
        </w:rPr>
        <w:t>2.投标人可采用银行提供的保函格式，但担保内容不得背离招标文件约定的实质性内容或</w:t>
      </w:r>
      <w:r>
        <w:rPr>
          <w:rFonts w:ascii="宋体" w:hAnsi="宋体" w:eastAsia="宋体" w:cs="宋体"/>
          <w:spacing w:val="8"/>
          <w:sz w:val="20"/>
          <w:szCs w:val="20"/>
        </w:rPr>
        <w:t>对招标人的权利造成实质性的限制。</w:t>
      </w:r>
    </w:p>
    <w:p w14:paraId="3D6ED9FB">
      <w:pPr>
        <w:spacing w:line="371" w:lineRule="auto"/>
        <w:rPr>
          <w:rFonts w:ascii="宋体" w:hAnsi="宋体" w:eastAsia="宋体" w:cs="宋体"/>
          <w:sz w:val="20"/>
          <w:szCs w:val="20"/>
        </w:rPr>
        <w:sectPr>
          <w:footerReference r:id="rId232" w:type="default"/>
          <w:pgSz w:w="12240" w:h="15840"/>
          <w:pgMar w:top="1346" w:right="1611" w:bottom="1012" w:left="1699" w:header="0" w:footer="822" w:gutter="0"/>
          <w:cols w:space="720" w:num="1"/>
        </w:sectPr>
      </w:pPr>
    </w:p>
    <w:p w14:paraId="0E9E499E">
      <w:pPr>
        <w:spacing w:before="251" w:line="222" w:lineRule="auto"/>
        <w:ind w:left="3075"/>
        <w:outlineLvl w:val="1"/>
        <w:rPr>
          <w:rFonts w:ascii="黑体" w:hAnsi="黑体" w:eastAsia="黑体" w:cs="黑体"/>
          <w:sz w:val="28"/>
          <w:szCs w:val="28"/>
        </w:rPr>
      </w:pPr>
      <w:bookmarkStart w:id="563" w:name="bookmark461"/>
      <w:bookmarkEnd w:id="563"/>
      <w:bookmarkStart w:id="564" w:name="bookmark460"/>
      <w:bookmarkEnd w:id="564"/>
      <w:r>
        <w:rPr>
          <w:rFonts w:ascii="黑体" w:hAnsi="黑体" w:eastAsia="黑体" w:cs="黑体"/>
          <w:spacing w:val="-4"/>
          <w:sz w:val="28"/>
          <w:szCs w:val="28"/>
        </w:rPr>
        <w:t>四、联合体协议书</w:t>
      </w:r>
    </w:p>
    <w:p w14:paraId="4DC4ED25">
      <w:pPr>
        <w:pStyle w:val="3"/>
        <w:spacing w:line="295" w:lineRule="auto"/>
      </w:pPr>
    </w:p>
    <w:p w14:paraId="1A2B607A">
      <w:pPr>
        <w:pStyle w:val="3"/>
        <w:spacing w:line="295" w:lineRule="auto"/>
      </w:pPr>
    </w:p>
    <w:p w14:paraId="70DCBD1D">
      <w:pPr>
        <w:tabs>
          <w:tab w:val="left" w:pos="2116"/>
        </w:tabs>
        <w:spacing w:before="65" w:line="363" w:lineRule="auto"/>
        <w:ind w:left="27" w:right="66" w:firstLine="514"/>
        <w:jc w:val="both"/>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7"/>
          <w:sz w:val="20"/>
          <w:szCs w:val="20"/>
        </w:rPr>
        <w:t>（所有成员单位名称）</w:t>
      </w:r>
      <w:r>
        <w:rPr>
          <w:rFonts w:ascii="宋体" w:hAnsi="宋体" w:eastAsia="宋体" w:cs="宋体"/>
          <w:spacing w:val="-34"/>
          <w:sz w:val="20"/>
          <w:szCs w:val="20"/>
        </w:rPr>
        <w:t xml:space="preserve"> </w:t>
      </w:r>
      <w:r>
        <w:rPr>
          <w:rFonts w:ascii="宋体" w:hAnsi="宋体" w:eastAsia="宋体" w:cs="宋体"/>
          <w:spacing w:val="7"/>
          <w:sz w:val="20"/>
          <w:szCs w:val="20"/>
        </w:rPr>
        <w:t>自愿组成</w:t>
      </w:r>
      <w:r>
        <w:rPr>
          <w:rFonts w:ascii="宋体" w:hAnsi="宋体" w:eastAsia="宋体" w:cs="宋体"/>
          <w:spacing w:val="-99"/>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（联合体名称）联合体，共</w:t>
      </w:r>
      <w:r>
        <w:rPr>
          <w:rFonts w:ascii="宋体" w:hAnsi="宋体" w:eastAsia="宋体" w:cs="宋体"/>
          <w:spacing w:val="10"/>
          <w:sz w:val="20"/>
          <w:szCs w:val="20"/>
        </w:rPr>
        <w:t>同参加</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10"/>
          <w:sz w:val="20"/>
          <w:szCs w:val="20"/>
        </w:rPr>
        <w:t>（项目名称</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10"/>
          <w:sz w:val="20"/>
          <w:szCs w:val="20"/>
        </w:rPr>
        <w:t>标段名称）工程总承包投标。现就联合体投标事宜订立</w:t>
      </w:r>
      <w:r>
        <w:rPr>
          <w:rFonts w:ascii="宋体" w:hAnsi="宋体" w:eastAsia="宋体" w:cs="宋体"/>
          <w:spacing w:val="5"/>
          <w:sz w:val="20"/>
          <w:szCs w:val="20"/>
        </w:rPr>
        <w:t>如下协议：</w:t>
      </w:r>
    </w:p>
    <w:p w14:paraId="6E2CF4F9">
      <w:pPr>
        <w:spacing w:line="226" w:lineRule="auto"/>
        <w:ind w:left="460"/>
        <w:rPr>
          <w:rFonts w:ascii="宋体" w:hAnsi="宋体" w:eastAsia="宋体" w:cs="宋体"/>
          <w:sz w:val="20"/>
          <w:szCs w:val="20"/>
        </w:rPr>
      </w:pPr>
      <w:r>
        <w:rPr>
          <w:rFonts w:ascii="Times New Roman" w:hAnsi="Times New Roman" w:eastAsia="Times New Roman" w:cs="Times New Roman"/>
          <w:spacing w:val="8"/>
          <w:sz w:val="20"/>
          <w:szCs w:val="20"/>
        </w:rPr>
        <w:t>1</w:t>
      </w:r>
      <w:r>
        <w:rPr>
          <w:rFonts w:ascii="Times New Roman" w:hAnsi="Times New Roman" w:eastAsia="Times New Roman" w:cs="Times New Roman"/>
          <w:spacing w:val="-21"/>
          <w:sz w:val="20"/>
          <w:szCs w:val="20"/>
        </w:rPr>
        <w:t xml:space="preserve"> </w:t>
      </w:r>
      <w:r>
        <w:rPr>
          <w:rFonts w:ascii="宋体" w:hAnsi="宋体" w:eastAsia="宋体" w:cs="宋体"/>
          <w:spacing w:val="-20"/>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0"/>
          <w:sz w:val="20"/>
          <w:szCs w:val="20"/>
        </w:rPr>
        <w:t>（</w:t>
      </w:r>
      <w:r>
        <w:rPr>
          <w:rFonts w:ascii="宋体" w:hAnsi="宋体" w:eastAsia="宋体" w:cs="宋体"/>
          <w:spacing w:val="8"/>
          <w:sz w:val="20"/>
          <w:szCs w:val="20"/>
        </w:rPr>
        <w:t>某成员单位名称）为</w:t>
      </w:r>
      <w:r>
        <w:rPr>
          <w:rFonts w:ascii="宋体" w:hAnsi="宋体" w:eastAsia="宋体" w:cs="宋体"/>
          <w:spacing w:val="-99"/>
          <w:sz w:val="20"/>
          <w:szCs w:val="20"/>
        </w:rPr>
        <w:t xml:space="preserve"> </w:t>
      </w:r>
      <w:r>
        <w:rPr>
          <w:rFonts w:ascii="宋体" w:hAnsi="宋体" w:eastAsia="宋体" w:cs="宋体"/>
          <w:spacing w:val="8"/>
          <w:sz w:val="20"/>
          <w:szCs w:val="20"/>
          <w:u w:val="single" w:color="auto"/>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（联合体名称）牵头人。</w:t>
      </w:r>
    </w:p>
    <w:p w14:paraId="7076530A">
      <w:pPr>
        <w:spacing w:before="150" w:line="318" w:lineRule="auto"/>
        <w:ind w:left="26" w:right="66" w:firstLine="414"/>
        <w:rPr>
          <w:rFonts w:ascii="宋体" w:hAnsi="宋体" w:eastAsia="宋体" w:cs="宋体"/>
          <w:sz w:val="20"/>
          <w:szCs w:val="20"/>
        </w:rPr>
      </w:pPr>
      <w:r>
        <w:rPr>
          <w:rFonts w:ascii="Times New Roman" w:hAnsi="Times New Roman" w:eastAsia="Times New Roman" w:cs="Times New Roman"/>
          <w:spacing w:val="9"/>
          <w:sz w:val="20"/>
          <w:szCs w:val="20"/>
        </w:rPr>
        <w:t>2</w:t>
      </w:r>
      <w:r>
        <w:rPr>
          <w:rFonts w:ascii="Times New Roman" w:hAnsi="Times New Roman" w:eastAsia="Times New Roman" w:cs="Times New Roman"/>
          <w:spacing w:val="-19"/>
          <w:sz w:val="20"/>
          <w:szCs w:val="20"/>
        </w:rPr>
        <w:t xml:space="preserve"> </w:t>
      </w:r>
      <w:r>
        <w:rPr>
          <w:rFonts w:ascii="宋体" w:hAnsi="宋体" w:eastAsia="宋体" w:cs="宋体"/>
          <w:spacing w:val="9"/>
          <w:sz w:val="20"/>
          <w:szCs w:val="20"/>
        </w:rPr>
        <w:t>．联合体牵头人合法代表联合体各成员负责本招标项目资格预审申请文件、投标文件</w:t>
      </w:r>
      <w:r>
        <w:rPr>
          <w:rFonts w:ascii="宋体" w:hAnsi="宋体" w:eastAsia="宋体" w:cs="宋体"/>
          <w:spacing w:val="7"/>
          <w:sz w:val="20"/>
          <w:szCs w:val="20"/>
        </w:rPr>
        <w:t>编制和合同谈判活动，并代表联合体提交和接收相关的资料、信息及指示，并处理与之有关</w:t>
      </w:r>
      <w:r>
        <w:rPr>
          <w:rFonts w:ascii="宋体" w:hAnsi="宋体" w:eastAsia="宋体" w:cs="宋体"/>
          <w:spacing w:val="9"/>
          <w:sz w:val="20"/>
          <w:szCs w:val="20"/>
        </w:rPr>
        <w:t>的一切事务，负责合同实施阶段的主办、组织和协调工作。</w:t>
      </w:r>
    </w:p>
    <w:p w14:paraId="0001CC47">
      <w:pPr>
        <w:spacing w:before="148" w:line="295" w:lineRule="auto"/>
        <w:ind w:left="27" w:right="66" w:firstLine="417"/>
        <w:rPr>
          <w:rFonts w:ascii="宋体" w:hAnsi="宋体" w:eastAsia="宋体" w:cs="宋体"/>
          <w:sz w:val="20"/>
          <w:szCs w:val="20"/>
        </w:rPr>
      </w:pPr>
      <w:r>
        <w:rPr>
          <w:rFonts w:ascii="Times New Roman" w:hAnsi="Times New Roman" w:eastAsia="Times New Roman" w:cs="Times New Roman"/>
          <w:spacing w:val="9"/>
          <w:sz w:val="20"/>
          <w:szCs w:val="20"/>
        </w:rPr>
        <w:t>3</w:t>
      </w:r>
      <w:r>
        <w:rPr>
          <w:rFonts w:ascii="Times New Roman" w:hAnsi="Times New Roman" w:eastAsia="Times New Roman" w:cs="Times New Roman"/>
          <w:spacing w:val="-21"/>
          <w:sz w:val="20"/>
          <w:szCs w:val="20"/>
        </w:rPr>
        <w:t xml:space="preserve"> </w:t>
      </w:r>
      <w:r>
        <w:rPr>
          <w:rFonts w:ascii="宋体" w:hAnsi="宋体" w:eastAsia="宋体" w:cs="宋体"/>
          <w:spacing w:val="9"/>
          <w:sz w:val="20"/>
          <w:szCs w:val="20"/>
        </w:rPr>
        <w:t>．联合体将严格按照资格预审文件和招标文件的各项要求，递交资格预审申请文</w:t>
      </w:r>
      <w:r>
        <w:rPr>
          <w:rFonts w:ascii="宋体" w:hAnsi="宋体" w:eastAsia="宋体" w:cs="宋体"/>
          <w:spacing w:val="8"/>
          <w:sz w:val="20"/>
          <w:szCs w:val="20"/>
        </w:rPr>
        <w:t>件和投标文件，履行合同，并对外承担连带责任。</w:t>
      </w:r>
    </w:p>
    <w:p w14:paraId="52AA0AE2">
      <w:pPr>
        <w:spacing w:before="146" w:line="297" w:lineRule="auto"/>
        <w:ind w:left="26" w:firstLine="413"/>
        <w:rPr>
          <w:rFonts w:ascii="宋体" w:hAnsi="宋体" w:eastAsia="宋体" w:cs="宋体"/>
          <w:sz w:val="20"/>
          <w:szCs w:val="20"/>
        </w:rPr>
      </w:pPr>
      <w:r>
        <w:rPr>
          <w:rFonts w:ascii="Times New Roman" w:hAnsi="Times New Roman" w:eastAsia="Times New Roman" w:cs="Times New Roman"/>
          <w:spacing w:val="5"/>
          <w:sz w:val="20"/>
          <w:szCs w:val="20"/>
        </w:rPr>
        <w:t>4</w:t>
      </w:r>
      <w:r>
        <w:rPr>
          <w:rFonts w:ascii="宋体" w:hAnsi="宋体" w:eastAsia="宋体" w:cs="宋体"/>
          <w:spacing w:val="5"/>
          <w:sz w:val="20"/>
          <w:szCs w:val="20"/>
        </w:rPr>
        <w:t>．联合体各成员单位内部的职责分工如下：</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。按照</w:t>
      </w:r>
      <w:r>
        <w:rPr>
          <w:rFonts w:ascii="宋体" w:hAnsi="宋体" w:eastAsia="宋体" w:cs="宋体"/>
          <w:spacing w:val="7"/>
          <w:sz w:val="20"/>
          <w:szCs w:val="20"/>
        </w:rPr>
        <w:t>上述分工，联合体成员单位各自所承担的合同工作量比例如下：</w:t>
      </w:r>
      <w:r>
        <w:rPr>
          <w:rFonts w:ascii="宋体" w:hAnsi="宋体" w:eastAsia="宋体" w:cs="宋体"/>
          <w:spacing w:val="7"/>
          <w:sz w:val="20"/>
          <w:szCs w:val="20"/>
          <w:u w:val="single" w:color="auto"/>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74F424C9">
      <w:pPr>
        <w:spacing w:before="147" w:line="227" w:lineRule="auto"/>
        <w:ind w:left="446"/>
        <w:rPr>
          <w:rFonts w:ascii="宋体" w:hAnsi="宋体" w:eastAsia="宋体" w:cs="宋体"/>
          <w:sz w:val="20"/>
          <w:szCs w:val="20"/>
        </w:rPr>
      </w:pPr>
      <w:r>
        <w:rPr>
          <w:rFonts w:ascii="Times New Roman" w:hAnsi="Times New Roman" w:eastAsia="Times New Roman" w:cs="Times New Roman"/>
          <w:spacing w:val="8"/>
          <w:sz w:val="20"/>
          <w:szCs w:val="20"/>
        </w:rPr>
        <w:t>5</w:t>
      </w:r>
      <w:r>
        <w:rPr>
          <w:rFonts w:ascii="Times New Roman" w:hAnsi="Times New Roman" w:eastAsia="Times New Roman" w:cs="Times New Roman"/>
          <w:spacing w:val="-21"/>
          <w:sz w:val="20"/>
          <w:szCs w:val="20"/>
        </w:rPr>
        <w:t xml:space="preserve"> </w:t>
      </w:r>
      <w:r>
        <w:rPr>
          <w:rFonts w:ascii="宋体" w:hAnsi="宋体" w:eastAsia="宋体" w:cs="宋体"/>
          <w:spacing w:val="8"/>
          <w:sz w:val="20"/>
          <w:szCs w:val="20"/>
        </w:rPr>
        <w:t>．本协议书自签署之日起生效，合同履行完毕后自动失</w:t>
      </w:r>
      <w:r>
        <w:rPr>
          <w:rFonts w:ascii="宋体" w:hAnsi="宋体" w:eastAsia="宋体" w:cs="宋体"/>
          <w:spacing w:val="7"/>
          <w:sz w:val="20"/>
          <w:szCs w:val="20"/>
        </w:rPr>
        <w:t>效。</w:t>
      </w:r>
    </w:p>
    <w:p w14:paraId="391ED989">
      <w:pPr>
        <w:spacing w:before="148" w:line="227" w:lineRule="auto"/>
        <w:ind w:left="449"/>
        <w:rPr>
          <w:rFonts w:ascii="宋体" w:hAnsi="宋体" w:eastAsia="宋体" w:cs="宋体"/>
          <w:sz w:val="20"/>
          <w:szCs w:val="20"/>
        </w:rPr>
      </w:pPr>
      <w:r>
        <w:rPr>
          <w:rFonts w:ascii="Times New Roman" w:hAnsi="Times New Roman" w:eastAsia="Times New Roman" w:cs="Times New Roman"/>
          <w:spacing w:val="7"/>
          <w:sz w:val="20"/>
          <w:szCs w:val="20"/>
        </w:rPr>
        <w:t>8</w:t>
      </w:r>
      <w:r>
        <w:rPr>
          <w:rFonts w:ascii="Times New Roman" w:hAnsi="Times New Roman" w:eastAsia="Times New Roman" w:cs="Times New Roman"/>
          <w:spacing w:val="-21"/>
          <w:sz w:val="20"/>
          <w:szCs w:val="20"/>
        </w:rPr>
        <w:t xml:space="preserve"> </w:t>
      </w:r>
      <w:r>
        <w:rPr>
          <w:rFonts w:ascii="宋体" w:hAnsi="宋体" w:eastAsia="宋体" w:cs="宋体"/>
          <w:spacing w:val="7"/>
          <w:sz w:val="20"/>
          <w:szCs w:val="20"/>
        </w:rPr>
        <w:t>．本协议书一式</w:t>
      </w:r>
      <w:r>
        <w:rPr>
          <w:rFonts w:ascii="宋体" w:hAnsi="宋体" w:eastAsia="宋体" w:cs="宋体"/>
          <w:spacing w:val="7"/>
          <w:sz w:val="20"/>
          <w:szCs w:val="20"/>
          <w:u w:val="single" w:color="auto"/>
        </w:rPr>
        <w:t xml:space="preserve">      </w:t>
      </w:r>
      <w:r>
        <w:rPr>
          <w:rFonts w:ascii="宋体" w:hAnsi="宋体" w:eastAsia="宋体" w:cs="宋体"/>
          <w:spacing w:val="-92"/>
          <w:sz w:val="20"/>
          <w:szCs w:val="20"/>
        </w:rPr>
        <w:t xml:space="preserve"> </w:t>
      </w:r>
      <w:r>
        <w:rPr>
          <w:rFonts w:ascii="宋体" w:hAnsi="宋体" w:eastAsia="宋体" w:cs="宋体"/>
          <w:spacing w:val="7"/>
          <w:sz w:val="20"/>
          <w:szCs w:val="20"/>
        </w:rPr>
        <w:t>份，联合体成员和招</w:t>
      </w:r>
      <w:r>
        <w:rPr>
          <w:rFonts w:ascii="宋体" w:hAnsi="宋体" w:eastAsia="宋体" w:cs="宋体"/>
          <w:spacing w:val="6"/>
          <w:sz w:val="20"/>
          <w:szCs w:val="20"/>
        </w:rPr>
        <w:t>标人各执一份。</w:t>
      </w:r>
    </w:p>
    <w:p w14:paraId="3A74C85C">
      <w:pPr>
        <w:pStyle w:val="3"/>
        <w:spacing w:line="288" w:lineRule="auto"/>
      </w:pPr>
    </w:p>
    <w:p w14:paraId="34CE031E">
      <w:pPr>
        <w:pStyle w:val="3"/>
        <w:spacing w:line="288" w:lineRule="auto"/>
      </w:pPr>
    </w:p>
    <w:p w14:paraId="739DAB97">
      <w:pPr>
        <w:pStyle w:val="3"/>
        <w:spacing w:line="288" w:lineRule="auto"/>
      </w:pPr>
    </w:p>
    <w:p w14:paraId="52B21083">
      <w:pPr>
        <w:spacing w:before="65" w:line="227" w:lineRule="auto"/>
        <w:ind w:left="1811"/>
        <w:rPr>
          <w:rFonts w:ascii="宋体" w:hAnsi="宋体" w:eastAsia="宋体" w:cs="宋体"/>
          <w:sz w:val="20"/>
          <w:szCs w:val="20"/>
        </w:rPr>
      </w:pPr>
      <w:r>
        <w:rPr>
          <w:rFonts w:ascii="宋体" w:hAnsi="宋体" w:eastAsia="宋体" w:cs="宋体"/>
          <w:spacing w:val="10"/>
          <w:sz w:val="20"/>
          <w:szCs w:val="20"/>
        </w:rPr>
        <w:t>牵头人名称</w:t>
      </w:r>
      <w:r>
        <w:rPr>
          <w:rFonts w:ascii="宋体" w:hAnsi="宋体" w:eastAsia="宋体" w:cs="宋体"/>
          <w:spacing w:val="-1"/>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盖单位章）</w:t>
      </w:r>
    </w:p>
    <w:p w14:paraId="17CEAC34">
      <w:pPr>
        <w:spacing w:before="150" w:line="228" w:lineRule="auto"/>
        <w:ind w:left="1811"/>
        <w:rPr>
          <w:rFonts w:ascii="宋体" w:hAnsi="宋体" w:eastAsia="宋体" w:cs="宋体"/>
          <w:sz w:val="20"/>
          <w:szCs w:val="20"/>
        </w:rPr>
      </w:pPr>
      <w:r>
        <w:rPr>
          <w:rFonts w:ascii="宋体" w:hAnsi="宋体" w:eastAsia="宋体" w:cs="宋体"/>
          <w:spacing w:val="10"/>
          <w:sz w:val="20"/>
          <w:szCs w:val="20"/>
        </w:rPr>
        <w:t>法定代表人或其委托代理人</w:t>
      </w:r>
      <w:r>
        <w:rPr>
          <w:rFonts w:ascii="宋体" w:hAnsi="宋体" w:eastAsia="宋体" w:cs="宋体"/>
          <w:spacing w:val="-2"/>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10"/>
          <w:sz w:val="20"/>
          <w:szCs w:val="20"/>
        </w:rPr>
        <w:t>签字）</w:t>
      </w:r>
    </w:p>
    <w:p w14:paraId="3804D7F6">
      <w:pPr>
        <w:pStyle w:val="3"/>
        <w:spacing w:line="472" w:lineRule="auto"/>
      </w:pPr>
    </w:p>
    <w:p w14:paraId="3BFED373">
      <w:pPr>
        <w:spacing w:before="66" w:line="227" w:lineRule="auto"/>
        <w:ind w:left="1811"/>
        <w:rPr>
          <w:rFonts w:ascii="宋体" w:hAnsi="宋体" w:eastAsia="宋体" w:cs="宋体"/>
          <w:sz w:val="20"/>
          <w:szCs w:val="20"/>
        </w:rPr>
      </w:pPr>
      <w:r>
        <w:rPr>
          <w:rFonts w:ascii="宋体" w:hAnsi="宋体" w:eastAsia="宋体" w:cs="宋体"/>
          <w:spacing w:val="10"/>
          <w:sz w:val="20"/>
          <w:szCs w:val="20"/>
        </w:rPr>
        <w:t>成员一名称</w:t>
      </w:r>
      <w:r>
        <w:rPr>
          <w:rFonts w:ascii="宋体" w:hAnsi="宋体" w:eastAsia="宋体" w:cs="宋体"/>
          <w:spacing w:val="-1"/>
          <w:sz w:val="20"/>
          <w:szCs w:val="20"/>
        </w:rPr>
        <w:t>：</w:t>
      </w:r>
      <w:r>
        <w:rPr>
          <w:rFonts w:ascii="宋体" w:hAnsi="宋体" w:eastAsia="宋体" w:cs="宋体"/>
          <w:spacing w:val="2"/>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盖单位章）</w:t>
      </w:r>
    </w:p>
    <w:p w14:paraId="2C0553AD">
      <w:pPr>
        <w:spacing w:before="148" w:line="363" w:lineRule="auto"/>
        <w:ind w:left="2137" w:right="300" w:hanging="326"/>
        <w:rPr>
          <w:rFonts w:ascii="宋体" w:hAnsi="宋体" w:eastAsia="宋体" w:cs="宋体"/>
          <w:sz w:val="20"/>
          <w:szCs w:val="20"/>
        </w:rPr>
      </w:pPr>
      <w:r>
        <w:rPr>
          <w:rFonts w:ascii="宋体" w:hAnsi="宋体" w:eastAsia="宋体" w:cs="宋体"/>
          <w:spacing w:val="9"/>
          <w:sz w:val="20"/>
          <w:szCs w:val="20"/>
        </w:rPr>
        <w:t>法定代表人或其委托代理人</w:t>
      </w:r>
      <w:r>
        <w:rPr>
          <w:rFonts w:ascii="宋体" w:hAnsi="宋体" w:eastAsia="宋体" w:cs="宋体"/>
          <w:spacing w:val="1"/>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9"/>
          <w:sz w:val="20"/>
          <w:szCs w:val="20"/>
        </w:rPr>
        <w:t>签字）</w:t>
      </w:r>
      <w:r>
        <w:rPr>
          <w:rFonts w:ascii="宋体" w:hAnsi="宋体" w:eastAsia="宋体" w:cs="宋体"/>
          <w:spacing w:val="5"/>
          <w:sz w:val="20"/>
          <w:szCs w:val="20"/>
        </w:rPr>
        <w:t xml:space="preserve"> </w:t>
      </w:r>
      <w:r>
        <w:rPr>
          <w:rFonts w:ascii="宋体" w:hAnsi="宋体" w:eastAsia="宋体" w:cs="宋体"/>
          <w:spacing w:val="-2"/>
          <w:sz w:val="20"/>
          <w:szCs w:val="20"/>
        </w:rPr>
        <w:t>……</w:t>
      </w:r>
    </w:p>
    <w:p w14:paraId="7ABCA02B">
      <w:pPr>
        <w:tabs>
          <w:tab w:val="left" w:pos="4852"/>
        </w:tabs>
        <w:spacing w:before="1" w:line="227" w:lineRule="auto"/>
        <w:ind w:left="401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2"/>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2"/>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2"/>
          <w:sz w:val="20"/>
          <w:szCs w:val="20"/>
        </w:rPr>
        <w:t>日</w:t>
      </w:r>
    </w:p>
    <w:p w14:paraId="6F0E3A17">
      <w:pPr>
        <w:pStyle w:val="3"/>
        <w:spacing w:line="255" w:lineRule="auto"/>
      </w:pPr>
    </w:p>
    <w:p w14:paraId="6528317C">
      <w:pPr>
        <w:pStyle w:val="3"/>
        <w:spacing w:line="255" w:lineRule="auto"/>
      </w:pPr>
    </w:p>
    <w:p w14:paraId="23F236E2">
      <w:pPr>
        <w:pStyle w:val="3"/>
        <w:spacing w:line="256" w:lineRule="auto"/>
      </w:pPr>
    </w:p>
    <w:p w14:paraId="5E15A022">
      <w:pPr>
        <w:pStyle w:val="3"/>
        <w:spacing w:line="256" w:lineRule="auto"/>
      </w:pPr>
    </w:p>
    <w:p w14:paraId="6B9FDB95">
      <w:pPr>
        <w:pStyle w:val="3"/>
        <w:spacing w:line="256" w:lineRule="auto"/>
      </w:pPr>
    </w:p>
    <w:p w14:paraId="220697C3">
      <w:pPr>
        <w:pStyle w:val="3"/>
        <w:spacing w:line="256" w:lineRule="auto"/>
      </w:pPr>
    </w:p>
    <w:p w14:paraId="04AF7661">
      <w:pPr>
        <w:pStyle w:val="3"/>
        <w:spacing w:line="256" w:lineRule="auto"/>
      </w:pPr>
    </w:p>
    <w:p w14:paraId="0E7379BA">
      <w:pPr>
        <w:pStyle w:val="3"/>
        <w:spacing w:line="256" w:lineRule="auto"/>
      </w:pPr>
    </w:p>
    <w:p w14:paraId="3C85117C">
      <w:pPr>
        <w:spacing w:before="66" w:line="227" w:lineRule="auto"/>
        <w:ind w:left="27"/>
        <w:rPr>
          <w:rFonts w:ascii="宋体" w:hAnsi="宋体" w:eastAsia="宋体" w:cs="宋体"/>
          <w:sz w:val="20"/>
          <w:szCs w:val="20"/>
        </w:rPr>
      </w:pPr>
      <w:r>
        <w:rPr>
          <w:rFonts w:ascii="宋体" w:hAnsi="宋体" w:eastAsia="宋体" w:cs="宋体"/>
          <w:spacing w:val="9"/>
          <w:sz w:val="20"/>
          <w:szCs w:val="20"/>
        </w:rPr>
        <w:t>备注：1.本协议书由委托代理人签字的，应附法定代表人签字的授权委托书。</w:t>
      </w:r>
    </w:p>
    <w:p w14:paraId="5079B320">
      <w:pPr>
        <w:spacing w:before="148" w:line="295" w:lineRule="auto"/>
        <w:ind w:left="865" w:right="66" w:hanging="207"/>
        <w:rPr>
          <w:rFonts w:ascii="宋体" w:hAnsi="宋体" w:eastAsia="宋体" w:cs="宋体"/>
          <w:sz w:val="20"/>
          <w:szCs w:val="20"/>
        </w:rPr>
      </w:pPr>
      <w:r>
        <w:rPr>
          <w:rFonts w:ascii="宋体" w:hAnsi="宋体" w:eastAsia="宋体" w:cs="宋体"/>
          <w:spacing w:val="7"/>
          <w:sz w:val="20"/>
          <w:szCs w:val="20"/>
        </w:rPr>
        <w:t>2.投标人未采用联合体投标的，投标文件中不需联合体协议书</w:t>
      </w:r>
      <w:r>
        <w:rPr>
          <w:rFonts w:ascii="宋体" w:hAnsi="宋体" w:eastAsia="宋体" w:cs="宋体"/>
          <w:spacing w:val="6"/>
          <w:sz w:val="20"/>
          <w:szCs w:val="20"/>
        </w:rPr>
        <w:t>，也无须盖单位章和签</w:t>
      </w:r>
      <w:r>
        <w:rPr>
          <w:rFonts w:ascii="宋体" w:hAnsi="宋体" w:eastAsia="宋体" w:cs="宋体"/>
          <w:sz w:val="20"/>
          <w:szCs w:val="20"/>
        </w:rPr>
        <w:t>字。</w:t>
      </w:r>
    </w:p>
    <w:p w14:paraId="5966EA31">
      <w:pPr>
        <w:spacing w:before="154" w:line="298" w:lineRule="auto"/>
        <w:ind w:left="864" w:right="66" w:hanging="204"/>
        <w:rPr>
          <w:rFonts w:ascii="宋体" w:hAnsi="宋体" w:eastAsia="宋体" w:cs="宋体"/>
          <w:sz w:val="20"/>
          <w:szCs w:val="20"/>
        </w:rPr>
      </w:pPr>
      <w:r>
        <w:rPr>
          <w:rFonts w:ascii="宋体" w:hAnsi="宋体" w:eastAsia="宋体" w:cs="宋体"/>
          <w:spacing w:val="7"/>
          <w:sz w:val="20"/>
          <w:szCs w:val="20"/>
        </w:rPr>
        <w:t>3.政府采购工程部分预留专门面向中小企业采购的项目，</w:t>
      </w:r>
      <w:r>
        <w:rPr>
          <w:rFonts w:ascii="宋体" w:hAnsi="宋体" w:eastAsia="宋体" w:cs="宋体"/>
          <w:spacing w:val="6"/>
          <w:sz w:val="20"/>
          <w:szCs w:val="20"/>
        </w:rPr>
        <w:t>招标人要求大型企业与中小</w:t>
      </w:r>
      <w:r>
        <w:rPr>
          <w:rFonts w:ascii="宋体" w:hAnsi="宋体" w:eastAsia="宋体" w:cs="宋体"/>
          <w:spacing w:val="8"/>
          <w:sz w:val="20"/>
          <w:szCs w:val="20"/>
        </w:rPr>
        <w:t>微企业组成联合体形式申请（投标</w:t>
      </w:r>
      <w:r>
        <w:rPr>
          <w:rFonts w:ascii="宋体" w:hAnsi="宋体" w:eastAsia="宋体" w:cs="宋体"/>
          <w:spacing w:val="-11"/>
          <w:sz w:val="20"/>
          <w:szCs w:val="20"/>
        </w:rPr>
        <w:t>），</w:t>
      </w:r>
      <w:r>
        <w:rPr>
          <w:rFonts w:ascii="宋体" w:hAnsi="宋体" w:eastAsia="宋体" w:cs="宋体"/>
          <w:spacing w:val="8"/>
          <w:sz w:val="20"/>
          <w:szCs w:val="20"/>
        </w:rPr>
        <w:t>且联合体中的中小企业承担的部分达到一定</w:t>
      </w:r>
    </w:p>
    <w:p w14:paraId="1312C5CF">
      <w:pPr>
        <w:spacing w:line="298" w:lineRule="auto"/>
        <w:rPr>
          <w:rFonts w:ascii="宋体" w:hAnsi="宋体" w:eastAsia="宋体" w:cs="宋体"/>
          <w:sz w:val="20"/>
          <w:szCs w:val="20"/>
        </w:rPr>
        <w:sectPr>
          <w:footerReference r:id="rId233" w:type="default"/>
          <w:pgSz w:w="11906" w:h="16839"/>
          <w:pgMar w:top="1431" w:right="1738" w:bottom="1206" w:left="1785" w:header="0" w:footer="1044" w:gutter="0"/>
          <w:cols w:space="720" w:num="1"/>
        </w:sectPr>
      </w:pPr>
    </w:p>
    <w:p w14:paraId="14B17F07">
      <w:pPr>
        <w:spacing w:before="151" w:line="369" w:lineRule="auto"/>
        <w:ind w:left="863" w:right="205" w:firstLine="23"/>
        <w:jc w:val="both"/>
        <w:rPr>
          <w:rFonts w:ascii="宋体" w:hAnsi="宋体" w:eastAsia="宋体" w:cs="宋体"/>
          <w:sz w:val="20"/>
          <w:szCs w:val="20"/>
        </w:rPr>
      </w:pPr>
      <w:bookmarkStart w:id="565" w:name="bookmark690"/>
      <w:bookmarkEnd w:id="565"/>
      <w:r>
        <w:rPr>
          <w:rFonts w:ascii="宋体" w:hAnsi="宋体" w:eastAsia="宋体" w:cs="宋体"/>
          <w:spacing w:val="6"/>
          <w:sz w:val="20"/>
          <w:szCs w:val="20"/>
        </w:rPr>
        <w:t>比例的，联合体协议书第</w:t>
      </w:r>
      <w:r>
        <w:rPr>
          <w:rFonts w:ascii="宋体" w:hAnsi="宋体" w:eastAsia="宋体" w:cs="宋体"/>
          <w:spacing w:val="-40"/>
          <w:sz w:val="20"/>
          <w:szCs w:val="20"/>
        </w:rPr>
        <w:t xml:space="preserve"> </w:t>
      </w:r>
      <w:r>
        <w:rPr>
          <w:rFonts w:ascii="宋体" w:hAnsi="宋体" w:eastAsia="宋体" w:cs="宋体"/>
          <w:spacing w:val="6"/>
          <w:sz w:val="20"/>
          <w:szCs w:val="20"/>
        </w:rPr>
        <w:t>4</w:t>
      </w:r>
      <w:r>
        <w:rPr>
          <w:rFonts w:ascii="宋体" w:hAnsi="宋体" w:eastAsia="宋体" w:cs="宋体"/>
          <w:spacing w:val="-36"/>
          <w:sz w:val="20"/>
          <w:szCs w:val="20"/>
        </w:rPr>
        <w:t xml:space="preserve"> </w:t>
      </w:r>
      <w:r>
        <w:rPr>
          <w:rFonts w:ascii="宋体" w:hAnsi="宋体" w:eastAsia="宋体" w:cs="宋体"/>
          <w:spacing w:val="6"/>
          <w:sz w:val="20"/>
          <w:szCs w:val="20"/>
        </w:rPr>
        <w:t>条中应当按照第二章申请</w:t>
      </w:r>
      <w:r>
        <w:rPr>
          <w:rFonts w:ascii="宋体" w:hAnsi="宋体" w:eastAsia="宋体" w:cs="宋体"/>
          <w:spacing w:val="5"/>
          <w:sz w:val="20"/>
          <w:szCs w:val="20"/>
        </w:rPr>
        <w:t>（投标）人须知附录二“政府</w:t>
      </w:r>
      <w:r>
        <w:rPr>
          <w:rFonts w:ascii="宋体" w:hAnsi="宋体" w:eastAsia="宋体" w:cs="宋体"/>
          <w:spacing w:val="6"/>
          <w:sz w:val="20"/>
          <w:szCs w:val="20"/>
        </w:rPr>
        <w:t>采购工程预留工作及金额</w:t>
      </w:r>
      <w:r>
        <w:rPr>
          <w:rFonts w:ascii="宋体" w:hAnsi="宋体" w:eastAsia="宋体" w:cs="宋体"/>
          <w:spacing w:val="-65"/>
          <w:sz w:val="20"/>
          <w:szCs w:val="20"/>
        </w:rPr>
        <w:t xml:space="preserve"> </w:t>
      </w:r>
      <w:r>
        <w:rPr>
          <w:rFonts w:ascii="宋体" w:hAnsi="宋体" w:eastAsia="宋体" w:cs="宋体"/>
          <w:spacing w:val="6"/>
          <w:sz w:val="20"/>
          <w:szCs w:val="20"/>
        </w:rPr>
        <w:t>”的范围，明确联合体各方承担的合同工作内容、合同金</w:t>
      </w:r>
      <w:r>
        <w:rPr>
          <w:rFonts w:ascii="宋体" w:hAnsi="宋体" w:eastAsia="宋体" w:cs="宋体"/>
          <w:spacing w:val="7"/>
          <w:sz w:val="20"/>
          <w:szCs w:val="20"/>
        </w:rPr>
        <w:t>额及合同金额与项目合同金额的占比。同时，声明组成联合体的中小企业与联</w:t>
      </w:r>
      <w:r>
        <w:rPr>
          <w:rFonts w:ascii="宋体" w:hAnsi="宋体" w:eastAsia="宋体" w:cs="宋体"/>
          <w:spacing w:val="6"/>
          <w:sz w:val="20"/>
          <w:szCs w:val="20"/>
        </w:rPr>
        <w:t>合体</w:t>
      </w:r>
      <w:r>
        <w:rPr>
          <w:rFonts w:ascii="宋体" w:hAnsi="宋体" w:eastAsia="宋体" w:cs="宋体"/>
          <w:spacing w:val="9"/>
          <w:sz w:val="20"/>
          <w:szCs w:val="20"/>
        </w:rPr>
        <w:t>内其他企业之间是否存在直接控股、管理关系。</w:t>
      </w:r>
    </w:p>
    <w:p w14:paraId="549F2C1B">
      <w:pPr>
        <w:spacing w:before="4" w:line="369" w:lineRule="auto"/>
        <w:ind w:left="864" w:hanging="209"/>
        <w:rPr>
          <w:rFonts w:ascii="宋体" w:hAnsi="宋体" w:eastAsia="宋体" w:cs="宋体"/>
          <w:sz w:val="20"/>
          <w:szCs w:val="20"/>
        </w:rPr>
      </w:pPr>
      <w:r>
        <w:rPr>
          <w:rFonts w:ascii="宋体" w:hAnsi="宋体" w:eastAsia="宋体" w:cs="宋体"/>
          <w:spacing w:val="7"/>
          <w:sz w:val="20"/>
          <w:szCs w:val="20"/>
        </w:rPr>
        <w:t>4.政府采购工程未预留份额专门面向中小企业采购的项目，招标人接</w:t>
      </w:r>
      <w:r>
        <w:rPr>
          <w:rFonts w:ascii="宋体" w:hAnsi="宋体" w:eastAsia="宋体" w:cs="宋体"/>
          <w:spacing w:val="6"/>
          <w:sz w:val="20"/>
          <w:szCs w:val="20"/>
        </w:rPr>
        <w:t>受大中型企业与</w:t>
      </w:r>
      <w:r>
        <w:rPr>
          <w:rFonts w:ascii="宋体" w:hAnsi="宋体" w:eastAsia="宋体" w:cs="宋体"/>
          <w:spacing w:val="8"/>
          <w:sz w:val="20"/>
          <w:szCs w:val="20"/>
        </w:rPr>
        <w:t>小微企业组成联合体形式申请（投标</w:t>
      </w:r>
      <w:r>
        <w:rPr>
          <w:rFonts w:ascii="宋体" w:hAnsi="宋体" w:eastAsia="宋体" w:cs="宋体"/>
          <w:spacing w:val="-13"/>
          <w:sz w:val="20"/>
          <w:szCs w:val="20"/>
        </w:rPr>
        <w:t>），</w:t>
      </w:r>
      <w:r>
        <w:rPr>
          <w:rFonts w:ascii="宋体" w:hAnsi="宋体" w:eastAsia="宋体" w:cs="宋体"/>
          <w:spacing w:val="8"/>
          <w:sz w:val="20"/>
          <w:szCs w:val="20"/>
        </w:rPr>
        <w:t>且联合体中的小微企业承担的部分达到一</w:t>
      </w:r>
      <w:r>
        <w:rPr>
          <w:rFonts w:ascii="宋体" w:hAnsi="宋体" w:eastAsia="宋体" w:cs="宋体"/>
          <w:sz w:val="20"/>
          <w:szCs w:val="20"/>
        </w:rPr>
        <w:t xml:space="preserve"> </w:t>
      </w:r>
      <w:r>
        <w:rPr>
          <w:rFonts w:ascii="宋体" w:hAnsi="宋体" w:eastAsia="宋体" w:cs="宋体"/>
          <w:spacing w:val="6"/>
          <w:sz w:val="20"/>
          <w:szCs w:val="20"/>
        </w:rPr>
        <w:t>定比例可享受价格扣除或增加价格分优惠政策的，联合体协议书第</w:t>
      </w:r>
      <w:r>
        <w:rPr>
          <w:rFonts w:ascii="宋体" w:hAnsi="宋体" w:eastAsia="宋体" w:cs="宋体"/>
          <w:spacing w:val="-30"/>
          <w:sz w:val="20"/>
          <w:szCs w:val="20"/>
        </w:rPr>
        <w:t xml:space="preserve"> </w:t>
      </w:r>
      <w:r>
        <w:rPr>
          <w:rFonts w:ascii="宋体" w:hAnsi="宋体" w:eastAsia="宋体" w:cs="宋体"/>
          <w:spacing w:val="6"/>
          <w:sz w:val="20"/>
          <w:szCs w:val="20"/>
        </w:rPr>
        <w:t>4</w:t>
      </w:r>
      <w:r>
        <w:rPr>
          <w:rFonts w:ascii="宋体" w:hAnsi="宋体" w:eastAsia="宋体" w:cs="宋体"/>
          <w:spacing w:val="-36"/>
          <w:sz w:val="20"/>
          <w:szCs w:val="20"/>
        </w:rPr>
        <w:t xml:space="preserve"> </w:t>
      </w:r>
      <w:r>
        <w:rPr>
          <w:rFonts w:ascii="宋体" w:hAnsi="宋体" w:eastAsia="宋体" w:cs="宋体"/>
          <w:spacing w:val="6"/>
          <w:sz w:val="20"/>
          <w:szCs w:val="20"/>
        </w:rPr>
        <w:t>条中可以参照</w:t>
      </w:r>
      <w:r>
        <w:rPr>
          <w:rFonts w:ascii="宋体" w:hAnsi="宋体" w:eastAsia="宋体" w:cs="宋体"/>
          <w:sz w:val="20"/>
          <w:szCs w:val="20"/>
        </w:rPr>
        <w:t xml:space="preserve"> </w:t>
      </w:r>
      <w:r>
        <w:rPr>
          <w:rFonts w:ascii="宋体" w:hAnsi="宋体" w:eastAsia="宋体" w:cs="宋体"/>
          <w:spacing w:val="6"/>
          <w:sz w:val="20"/>
          <w:szCs w:val="20"/>
        </w:rPr>
        <w:t>第二章申请（投标）人须知附录三“政府采购工程适合小微企业承担的工作及金额</w:t>
      </w:r>
      <w:r>
        <w:rPr>
          <w:rFonts w:ascii="宋体" w:hAnsi="宋体" w:eastAsia="宋体" w:cs="宋体"/>
          <w:spacing w:val="-67"/>
          <w:sz w:val="20"/>
          <w:szCs w:val="20"/>
        </w:rPr>
        <w:t xml:space="preserve"> </w:t>
      </w:r>
      <w:r>
        <w:rPr>
          <w:rFonts w:ascii="宋体" w:hAnsi="宋体" w:eastAsia="宋体" w:cs="宋体"/>
          <w:spacing w:val="6"/>
          <w:sz w:val="20"/>
          <w:szCs w:val="20"/>
        </w:rPr>
        <w:t>”</w:t>
      </w:r>
      <w:r>
        <w:rPr>
          <w:rFonts w:ascii="宋体" w:hAnsi="宋体" w:eastAsia="宋体" w:cs="宋体"/>
          <w:spacing w:val="7"/>
          <w:sz w:val="20"/>
          <w:szCs w:val="20"/>
        </w:rPr>
        <w:t>的范围，明确联合体各方承担的合同工作内容、合同金额及合同金额与项目合</w:t>
      </w:r>
      <w:r>
        <w:rPr>
          <w:rFonts w:ascii="宋体" w:hAnsi="宋体" w:eastAsia="宋体" w:cs="宋体"/>
          <w:spacing w:val="6"/>
          <w:sz w:val="20"/>
          <w:szCs w:val="20"/>
        </w:rPr>
        <w:t>同金</w:t>
      </w:r>
      <w:r>
        <w:rPr>
          <w:rFonts w:ascii="宋体" w:hAnsi="宋体" w:eastAsia="宋体" w:cs="宋体"/>
          <w:spacing w:val="7"/>
          <w:sz w:val="20"/>
          <w:szCs w:val="20"/>
        </w:rPr>
        <w:t>额的占比。同时，声明组成联合体的小微企业与联合体内其他企业是否存在直</w:t>
      </w:r>
      <w:r>
        <w:rPr>
          <w:rFonts w:ascii="宋体" w:hAnsi="宋体" w:eastAsia="宋体" w:cs="宋体"/>
          <w:spacing w:val="6"/>
          <w:sz w:val="20"/>
          <w:szCs w:val="20"/>
        </w:rPr>
        <w:t>接控</w:t>
      </w:r>
      <w:r>
        <w:rPr>
          <w:rFonts w:ascii="宋体" w:hAnsi="宋体" w:eastAsia="宋体" w:cs="宋体"/>
          <w:spacing w:val="7"/>
          <w:sz w:val="20"/>
          <w:szCs w:val="20"/>
        </w:rPr>
        <w:t>股、管理关系。</w:t>
      </w:r>
    </w:p>
    <w:p w14:paraId="41FD263A">
      <w:pPr>
        <w:spacing w:line="369" w:lineRule="auto"/>
        <w:rPr>
          <w:rFonts w:ascii="宋体" w:hAnsi="宋体" w:eastAsia="宋体" w:cs="宋体"/>
          <w:sz w:val="20"/>
          <w:szCs w:val="20"/>
        </w:rPr>
        <w:sectPr>
          <w:footerReference r:id="rId234" w:type="default"/>
          <w:pgSz w:w="11906" w:h="16839"/>
          <w:pgMar w:top="1431" w:right="1598" w:bottom="1206" w:left="1785" w:header="0" w:footer="1044" w:gutter="0"/>
          <w:cols w:space="720" w:num="1"/>
        </w:sectPr>
      </w:pPr>
    </w:p>
    <w:p w14:paraId="2E28021B">
      <w:pPr>
        <w:spacing w:before="188" w:line="222" w:lineRule="auto"/>
        <w:ind w:left="2881"/>
        <w:outlineLvl w:val="0"/>
        <w:rPr>
          <w:rFonts w:ascii="黑体" w:hAnsi="黑体" w:eastAsia="黑体" w:cs="黑体"/>
          <w:sz w:val="28"/>
          <w:szCs w:val="28"/>
        </w:rPr>
      </w:pPr>
      <w:bookmarkStart w:id="566" w:name="bookmark462"/>
      <w:bookmarkEnd w:id="566"/>
      <w:bookmarkStart w:id="567" w:name="bookmark463"/>
      <w:bookmarkEnd w:id="567"/>
      <w:r>
        <w:rPr>
          <w:rFonts w:ascii="黑体" w:hAnsi="黑体" w:eastAsia="黑体" w:cs="黑体"/>
          <w:spacing w:val="-2"/>
          <w:sz w:val="28"/>
          <w:szCs w:val="28"/>
        </w:rPr>
        <w:t>五、拟分包项目情况表</w:t>
      </w:r>
    </w:p>
    <w:p w14:paraId="470543CA">
      <w:pPr>
        <w:spacing w:before="39"/>
      </w:pPr>
    </w:p>
    <w:p w14:paraId="13E6B9B4">
      <w:pPr>
        <w:spacing w:before="39"/>
      </w:pPr>
    </w:p>
    <w:tbl>
      <w:tblPr>
        <w:tblStyle w:val="8"/>
        <w:tblW w:w="86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72"/>
        <w:gridCol w:w="2973"/>
        <w:gridCol w:w="1418"/>
        <w:gridCol w:w="2554"/>
      </w:tblGrid>
      <w:tr w14:paraId="1F597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672" w:type="dxa"/>
            <w:vAlign w:val="top"/>
          </w:tcPr>
          <w:p w14:paraId="7BAF0DE7">
            <w:pPr>
              <w:pStyle w:val="9"/>
              <w:spacing w:before="178" w:line="228" w:lineRule="auto"/>
              <w:ind w:left="319"/>
            </w:pPr>
            <w:r>
              <w:rPr>
                <w:spacing w:val="7"/>
              </w:rPr>
              <w:t>分包人名称</w:t>
            </w:r>
          </w:p>
        </w:tc>
        <w:tc>
          <w:tcPr>
            <w:tcW w:w="6945" w:type="dxa"/>
            <w:gridSpan w:val="3"/>
            <w:vAlign w:val="top"/>
          </w:tcPr>
          <w:p w14:paraId="2B09BDDE">
            <w:pPr>
              <w:rPr>
                <w:rFonts w:ascii="Arial"/>
                <w:sz w:val="21"/>
              </w:rPr>
            </w:pPr>
          </w:p>
        </w:tc>
      </w:tr>
      <w:tr w14:paraId="5A413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672" w:type="dxa"/>
            <w:vAlign w:val="top"/>
          </w:tcPr>
          <w:p w14:paraId="39999B2E">
            <w:pPr>
              <w:pStyle w:val="9"/>
              <w:spacing w:before="173" w:line="237" w:lineRule="auto"/>
              <w:ind w:left="369"/>
            </w:pPr>
            <w:r>
              <w:t>地</w:t>
            </w:r>
            <w:r>
              <w:rPr>
                <w:spacing w:val="6"/>
              </w:rPr>
              <w:t xml:space="preserve">     </w:t>
            </w:r>
            <w:r>
              <w:t>址</w:t>
            </w:r>
          </w:p>
        </w:tc>
        <w:tc>
          <w:tcPr>
            <w:tcW w:w="6945" w:type="dxa"/>
            <w:gridSpan w:val="3"/>
            <w:vAlign w:val="top"/>
          </w:tcPr>
          <w:p w14:paraId="5BD72806">
            <w:pPr>
              <w:rPr>
                <w:rFonts w:ascii="Arial"/>
                <w:sz w:val="21"/>
              </w:rPr>
            </w:pPr>
          </w:p>
        </w:tc>
      </w:tr>
      <w:tr w14:paraId="1357C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672" w:type="dxa"/>
            <w:vAlign w:val="top"/>
          </w:tcPr>
          <w:p w14:paraId="71403240">
            <w:pPr>
              <w:pStyle w:val="9"/>
              <w:spacing w:before="174" w:line="228" w:lineRule="auto"/>
              <w:ind w:left="317"/>
            </w:pPr>
            <w:r>
              <w:rPr>
                <w:spacing w:val="7"/>
              </w:rPr>
              <w:t>法定代表人</w:t>
            </w:r>
          </w:p>
        </w:tc>
        <w:tc>
          <w:tcPr>
            <w:tcW w:w="2973" w:type="dxa"/>
            <w:vAlign w:val="top"/>
          </w:tcPr>
          <w:p w14:paraId="3FC4967F">
            <w:pPr>
              <w:rPr>
                <w:rFonts w:ascii="Arial"/>
                <w:sz w:val="21"/>
              </w:rPr>
            </w:pPr>
          </w:p>
        </w:tc>
        <w:tc>
          <w:tcPr>
            <w:tcW w:w="1418" w:type="dxa"/>
            <w:vAlign w:val="top"/>
          </w:tcPr>
          <w:p w14:paraId="72649AF5">
            <w:pPr>
              <w:pStyle w:val="9"/>
              <w:spacing w:before="174" w:line="230" w:lineRule="auto"/>
              <w:ind w:left="268"/>
            </w:pPr>
            <w:r>
              <w:rPr>
                <w:spacing w:val="-12"/>
              </w:rPr>
              <w:t>电</w:t>
            </w:r>
            <w:r>
              <w:rPr>
                <w:spacing w:val="6"/>
              </w:rPr>
              <w:t xml:space="preserve">     </w:t>
            </w:r>
            <w:r>
              <w:rPr>
                <w:spacing w:val="-12"/>
              </w:rPr>
              <w:t>话</w:t>
            </w:r>
          </w:p>
        </w:tc>
        <w:tc>
          <w:tcPr>
            <w:tcW w:w="2554" w:type="dxa"/>
            <w:vAlign w:val="top"/>
          </w:tcPr>
          <w:p w14:paraId="63953061">
            <w:pPr>
              <w:rPr>
                <w:rFonts w:ascii="Arial"/>
                <w:sz w:val="21"/>
              </w:rPr>
            </w:pPr>
          </w:p>
        </w:tc>
      </w:tr>
      <w:tr w14:paraId="54583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672" w:type="dxa"/>
            <w:vAlign w:val="top"/>
          </w:tcPr>
          <w:p w14:paraId="2F7DA7AF">
            <w:pPr>
              <w:pStyle w:val="9"/>
              <w:spacing w:before="172" w:line="228" w:lineRule="auto"/>
              <w:ind w:left="217"/>
            </w:pPr>
            <w:r>
              <w:rPr>
                <w:spacing w:val="7"/>
              </w:rPr>
              <w:t>营业执照号码</w:t>
            </w:r>
          </w:p>
        </w:tc>
        <w:tc>
          <w:tcPr>
            <w:tcW w:w="2973" w:type="dxa"/>
            <w:vAlign w:val="top"/>
          </w:tcPr>
          <w:p w14:paraId="6C240ABA">
            <w:pPr>
              <w:rPr>
                <w:rFonts w:ascii="Arial"/>
                <w:sz w:val="21"/>
              </w:rPr>
            </w:pPr>
          </w:p>
        </w:tc>
        <w:tc>
          <w:tcPr>
            <w:tcW w:w="1418" w:type="dxa"/>
            <w:vAlign w:val="top"/>
          </w:tcPr>
          <w:p w14:paraId="44070E1F">
            <w:pPr>
              <w:pStyle w:val="9"/>
              <w:spacing w:before="172" w:line="228" w:lineRule="auto"/>
              <w:ind w:left="303"/>
            </w:pPr>
            <w:r>
              <w:rPr>
                <w:spacing w:val="5"/>
              </w:rPr>
              <w:t>资质等级</w:t>
            </w:r>
          </w:p>
        </w:tc>
        <w:tc>
          <w:tcPr>
            <w:tcW w:w="2554" w:type="dxa"/>
            <w:vAlign w:val="top"/>
          </w:tcPr>
          <w:p w14:paraId="6FE6F5BE">
            <w:pPr>
              <w:rPr>
                <w:rFonts w:ascii="Arial"/>
                <w:sz w:val="21"/>
              </w:rPr>
            </w:pPr>
          </w:p>
        </w:tc>
      </w:tr>
      <w:tr w14:paraId="0E16C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1672" w:type="dxa"/>
            <w:vAlign w:val="top"/>
          </w:tcPr>
          <w:p w14:paraId="789DB5CE">
            <w:pPr>
              <w:spacing w:line="325" w:lineRule="auto"/>
              <w:rPr>
                <w:rFonts w:ascii="Arial"/>
                <w:sz w:val="21"/>
              </w:rPr>
            </w:pPr>
          </w:p>
          <w:p w14:paraId="78839B0D">
            <w:pPr>
              <w:pStyle w:val="9"/>
              <w:spacing w:before="65" w:line="227" w:lineRule="auto"/>
              <w:ind w:left="211"/>
            </w:pPr>
            <w:r>
              <w:rPr>
                <w:spacing w:val="8"/>
              </w:rPr>
              <w:t>拟分包的项目</w:t>
            </w:r>
          </w:p>
        </w:tc>
        <w:tc>
          <w:tcPr>
            <w:tcW w:w="2973" w:type="dxa"/>
            <w:vAlign w:val="top"/>
          </w:tcPr>
          <w:p w14:paraId="5A554D53">
            <w:pPr>
              <w:spacing w:line="325" w:lineRule="auto"/>
              <w:rPr>
                <w:rFonts w:ascii="Arial"/>
                <w:sz w:val="21"/>
              </w:rPr>
            </w:pPr>
          </w:p>
          <w:p w14:paraId="570C8252">
            <w:pPr>
              <w:pStyle w:val="9"/>
              <w:spacing w:before="65" w:line="228" w:lineRule="auto"/>
              <w:ind w:left="914"/>
            </w:pPr>
            <w:r>
              <w:rPr>
                <w:spacing w:val="-7"/>
              </w:rPr>
              <w:t>主</w:t>
            </w:r>
            <w:r>
              <w:rPr>
                <w:spacing w:val="18"/>
              </w:rPr>
              <w:t xml:space="preserve"> </w:t>
            </w:r>
            <w:r>
              <w:rPr>
                <w:spacing w:val="-7"/>
              </w:rPr>
              <w:t>要</w:t>
            </w:r>
            <w:r>
              <w:rPr>
                <w:spacing w:val="39"/>
              </w:rPr>
              <w:t xml:space="preserve"> </w:t>
            </w:r>
            <w:r>
              <w:rPr>
                <w:spacing w:val="-7"/>
              </w:rPr>
              <w:t>内</w:t>
            </w:r>
            <w:r>
              <w:rPr>
                <w:spacing w:val="16"/>
              </w:rPr>
              <w:t xml:space="preserve"> </w:t>
            </w:r>
            <w:r>
              <w:rPr>
                <w:spacing w:val="-7"/>
              </w:rPr>
              <w:t>容</w:t>
            </w:r>
          </w:p>
        </w:tc>
        <w:tc>
          <w:tcPr>
            <w:tcW w:w="1418" w:type="dxa"/>
            <w:vAlign w:val="top"/>
          </w:tcPr>
          <w:p w14:paraId="43C4DBD6">
            <w:pPr>
              <w:pStyle w:val="9"/>
              <w:spacing w:before="174" w:line="323" w:lineRule="auto"/>
              <w:ind w:left="303" w:right="183" w:hanging="114"/>
            </w:pPr>
            <w:r>
              <w:rPr>
                <w:spacing w:val="7"/>
              </w:rPr>
              <w:t>合同估算价</w:t>
            </w:r>
            <w:r>
              <w:rPr>
                <w:spacing w:val="2"/>
              </w:rPr>
              <w:t>（万元）</w:t>
            </w:r>
          </w:p>
        </w:tc>
        <w:tc>
          <w:tcPr>
            <w:tcW w:w="2554" w:type="dxa"/>
            <w:vAlign w:val="top"/>
          </w:tcPr>
          <w:p w14:paraId="18191C3F">
            <w:pPr>
              <w:spacing w:line="325" w:lineRule="auto"/>
              <w:rPr>
                <w:rFonts w:ascii="Arial"/>
                <w:sz w:val="21"/>
              </w:rPr>
            </w:pPr>
          </w:p>
          <w:p w14:paraId="672A4D1E">
            <w:pPr>
              <w:pStyle w:val="9"/>
              <w:spacing w:before="65" w:line="228" w:lineRule="auto"/>
              <w:ind w:left="463"/>
            </w:pPr>
            <w:r>
              <w:rPr>
                <w:spacing w:val="5"/>
              </w:rPr>
              <w:t>已完类似项目业绩</w:t>
            </w:r>
          </w:p>
        </w:tc>
      </w:tr>
      <w:tr w14:paraId="2ED90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1" w:hRule="atLeast"/>
        </w:trPr>
        <w:tc>
          <w:tcPr>
            <w:tcW w:w="1672" w:type="dxa"/>
            <w:vAlign w:val="top"/>
          </w:tcPr>
          <w:p w14:paraId="66B56FB1">
            <w:pPr>
              <w:rPr>
                <w:rFonts w:ascii="Arial"/>
                <w:sz w:val="21"/>
              </w:rPr>
            </w:pPr>
          </w:p>
        </w:tc>
        <w:tc>
          <w:tcPr>
            <w:tcW w:w="2973" w:type="dxa"/>
            <w:vAlign w:val="top"/>
          </w:tcPr>
          <w:p w14:paraId="315FBC4F">
            <w:pPr>
              <w:rPr>
                <w:rFonts w:ascii="Arial"/>
                <w:sz w:val="21"/>
              </w:rPr>
            </w:pPr>
          </w:p>
        </w:tc>
        <w:tc>
          <w:tcPr>
            <w:tcW w:w="1418" w:type="dxa"/>
            <w:vAlign w:val="top"/>
          </w:tcPr>
          <w:p w14:paraId="7971EE31">
            <w:pPr>
              <w:rPr>
                <w:rFonts w:ascii="Arial"/>
                <w:sz w:val="21"/>
              </w:rPr>
            </w:pPr>
          </w:p>
        </w:tc>
        <w:tc>
          <w:tcPr>
            <w:tcW w:w="2554" w:type="dxa"/>
            <w:vAlign w:val="top"/>
          </w:tcPr>
          <w:p w14:paraId="48167F2A">
            <w:pPr>
              <w:rPr>
                <w:rFonts w:ascii="Arial"/>
                <w:sz w:val="21"/>
              </w:rPr>
            </w:pPr>
          </w:p>
        </w:tc>
      </w:tr>
      <w:tr w14:paraId="4298A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4" w:hRule="atLeast"/>
        </w:trPr>
        <w:tc>
          <w:tcPr>
            <w:tcW w:w="1672" w:type="dxa"/>
            <w:vAlign w:val="top"/>
          </w:tcPr>
          <w:p w14:paraId="07DB7EDE">
            <w:pPr>
              <w:rPr>
                <w:rFonts w:ascii="Arial"/>
                <w:sz w:val="21"/>
              </w:rPr>
            </w:pPr>
          </w:p>
        </w:tc>
        <w:tc>
          <w:tcPr>
            <w:tcW w:w="2973" w:type="dxa"/>
            <w:vAlign w:val="top"/>
          </w:tcPr>
          <w:p w14:paraId="4812A945">
            <w:pPr>
              <w:rPr>
                <w:rFonts w:ascii="Arial"/>
                <w:sz w:val="21"/>
              </w:rPr>
            </w:pPr>
          </w:p>
        </w:tc>
        <w:tc>
          <w:tcPr>
            <w:tcW w:w="1418" w:type="dxa"/>
            <w:vAlign w:val="top"/>
          </w:tcPr>
          <w:p w14:paraId="57D3E551">
            <w:pPr>
              <w:rPr>
                <w:rFonts w:ascii="Arial"/>
                <w:sz w:val="21"/>
              </w:rPr>
            </w:pPr>
          </w:p>
        </w:tc>
        <w:tc>
          <w:tcPr>
            <w:tcW w:w="2554" w:type="dxa"/>
            <w:vAlign w:val="top"/>
          </w:tcPr>
          <w:p w14:paraId="6C637870">
            <w:pPr>
              <w:rPr>
                <w:rFonts w:ascii="Arial"/>
                <w:sz w:val="21"/>
              </w:rPr>
            </w:pPr>
          </w:p>
        </w:tc>
      </w:tr>
      <w:tr w14:paraId="77D54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617" w:type="dxa"/>
            <w:gridSpan w:val="4"/>
            <w:vAlign w:val="top"/>
          </w:tcPr>
          <w:p w14:paraId="66BFE25B">
            <w:pPr>
              <w:rPr>
                <w:rFonts w:ascii="Arial"/>
                <w:sz w:val="21"/>
              </w:rPr>
            </w:pPr>
          </w:p>
        </w:tc>
      </w:tr>
      <w:tr w14:paraId="539A63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672" w:type="dxa"/>
            <w:vAlign w:val="top"/>
          </w:tcPr>
          <w:p w14:paraId="608CDF14">
            <w:pPr>
              <w:pStyle w:val="9"/>
              <w:spacing w:before="177" w:line="228" w:lineRule="auto"/>
              <w:ind w:left="319"/>
            </w:pPr>
            <w:r>
              <w:rPr>
                <w:spacing w:val="7"/>
              </w:rPr>
              <w:t>分包人名称</w:t>
            </w:r>
          </w:p>
        </w:tc>
        <w:tc>
          <w:tcPr>
            <w:tcW w:w="6945" w:type="dxa"/>
            <w:gridSpan w:val="3"/>
            <w:vAlign w:val="top"/>
          </w:tcPr>
          <w:p w14:paraId="047DB463">
            <w:pPr>
              <w:rPr>
                <w:rFonts w:ascii="Arial"/>
                <w:sz w:val="21"/>
              </w:rPr>
            </w:pPr>
          </w:p>
        </w:tc>
      </w:tr>
      <w:tr w14:paraId="0B647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672" w:type="dxa"/>
            <w:vAlign w:val="top"/>
          </w:tcPr>
          <w:p w14:paraId="27CE2097">
            <w:pPr>
              <w:pStyle w:val="9"/>
              <w:spacing w:before="176" w:line="237" w:lineRule="auto"/>
              <w:ind w:left="369"/>
            </w:pPr>
            <w:r>
              <w:t>地</w:t>
            </w:r>
            <w:r>
              <w:rPr>
                <w:spacing w:val="6"/>
              </w:rPr>
              <w:t xml:space="preserve">     </w:t>
            </w:r>
            <w:r>
              <w:t>址</w:t>
            </w:r>
          </w:p>
        </w:tc>
        <w:tc>
          <w:tcPr>
            <w:tcW w:w="6945" w:type="dxa"/>
            <w:gridSpan w:val="3"/>
            <w:vAlign w:val="top"/>
          </w:tcPr>
          <w:p w14:paraId="112E4227">
            <w:pPr>
              <w:rPr>
                <w:rFonts w:ascii="Arial"/>
                <w:sz w:val="21"/>
              </w:rPr>
            </w:pPr>
          </w:p>
        </w:tc>
      </w:tr>
      <w:tr w14:paraId="43FD8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672" w:type="dxa"/>
            <w:vAlign w:val="top"/>
          </w:tcPr>
          <w:p w14:paraId="50F3D133">
            <w:pPr>
              <w:pStyle w:val="9"/>
              <w:spacing w:before="176" w:line="228" w:lineRule="auto"/>
              <w:ind w:left="317"/>
            </w:pPr>
            <w:r>
              <w:rPr>
                <w:spacing w:val="7"/>
              </w:rPr>
              <w:t>法定代表人</w:t>
            </w:r>
          </w:p>
        </w:tc>
        <w:tc>
          <w:tcPr>
            <w:tcW w:w="2973" w:type="dxa"/>
            <w:vAlign w:val="top"/>
          </w:tcPr>
          <w:p w14:paraId="5B943114">
            <w:pPr>
              <w:rPr>
                <w:rFonts w:ascii="Arial"/>
                <w:sz w:val="21"/>
              </w:rPr>
            </w:pPr>
          </w:p>
        </w:tc>
        <w:tc>
          <w:tcPr>
            <w:tcW w:w="1418" w:type="dxa"/>
            <w:vAlign w:val="top"/>
          </w:tcPr>
          <w:p w14:paraId="400A08C1">
            <w:pPr>
              <w:pStyle w:val="9"/>
              <w:spacing w:before="177" w:line="230" w:lineRule="auto"/>
              <w:ind w:left="268"/>
            </w:pPr>
            <w:r>
              <w:rPr>
                <w:spacing w:val="-12"/>
              </w:rPr>
              <w:t>电</w:t>
            </w:r>
            <w:r>
              <w:rPr>
                <w:spacing w:val="6"/>
              </w:rPr>
              <w:t xml:space="preserve">     </w:t>
            </w:r>
            <w:r>
              <w:rPr>
                <w:spacing w:val="-12"/>
              </w:rPr>
              <w:t>话</w:t>
            </w:r>
          </w:p>
        </w:tc>
        <w:tc>
          <w:tcPr>
            <w:tcW w:w="2554" w:type="dxa"/>
            <w:vAlign w:val="top"/>
          </w:tcPr>
          <w:p w14:paraId="68750923">
            <w:pPr>
              <w:rPr>
                <w:rFonts w:ascii="Arial"/>
                <w:sz w:val="21"/>
              </w:rPr>
            </w:pPr>
          </w:p>
        </w:tc>
      </w:tr>
      <w:tr w14:paraId="39972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672" w:type="dxa"/>
            <w:vAlign w:val="top"/>
          </w:tcPr>
          <w:p w14:paraId="4319572B">
            <w:pPr>
              <w:pStyle w:val="9"/>
              <w:spacing w:before="175" w:line="228" w:lineRule="auto"/>
              <w:ind w:left="217"/>
            </w:pPr>
            <w:r>
              <w:rPr>
                <w:spacing w:val="7"/>
              </w:rPr>
              <w:t>营业执照号码</w:t>
            </w:r>
          </w:p>
        </w:tc>
        <w:tc>
          <w:tcPr>
            <w:tcW w:w="2973" w:type="dxa"/>
            <w:vAlign w:val="top"/>
          </w:tcPr>
          <w:p w14:paraId="6330E81F">
            <w:pPr>
              <w:rPr>
                <w:rFonts w:ascii="Arial"/>
                <w:sz w:val="21"/>
              </w:rPr>
            </w:pPr>
          </w:p>
        </w:tc>
        <w:tc>
          <w:tcPr>
            <w:tcW w:w="1418" w:type="dxa"/>
            <w:vAlign w:val="top"/>
          </w:tcPr>
          <w:p w14:paraId="06AA9C00">
            <w:pPr>
              <w:pStyle w:val="9"/>
              <w:spacing w:before="175" w:line="228" w:lineRule="auto"/>
              <w:ind w:left="303"/>
            </w:pPr>
            <w:r>
              <w:rPr>
                <w:spacing w:val="5"/>
              </w:rPr>
              <w:t>资质等级</w:t>
            </w:r>
          </w:p>
        </w:tc>
        <w:tc>
          <w:tcPr>
            <w:tcW w:w="2554" w:type="dxa"/>
            <w:vAlign w:val="top"/>
          </w:tcPr>
          <w:p w14:paraId="75EB4CCF">
            <w:pPr>
              <w:rPr>
                <w:rFonts w:ascii="Arial"/>
                <w:sz w:val="21"/>
              </w:rPr>
            </w:pPr>
          </w:p>
        </w:tc>
      </w:tr>
      <w:tr w14:paraId="4E5262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1672" w:type="dxa"/>
            <w:vAlign w:val="top"/>
          </w:tcPr>
          <w:p w14:paraId="095E86BC">
            <w:pPr>
              <w:spacing w:line="328" w:lineRule="auto"/>
              <w:rPr>
                <w:rFonts w:ascii="Arial"/>
                <w:sz w:val="21"/>
              </w:rPr>
            </w:pPr>
          </w:p>
          <w:p w14:paraId="4B6B218A">
            <w:pPr>
              <w:pStyle w:val="9"/>
              <w:spacing w:before="65" w:line="227" w:lineRule="auto"/>
              <w:ind w:left="211"/>
            </w:pPr>
            <w:r>
              <w:rPr>
                <w:spacing w:val="8"/>
              </w:rPr>
              <w:t>拟分包的项目</w:t>
            </w:r>
          </w:p>
        </w:tc>
        <w:tc>
          <w:tcPr>
            <w:tcW w:w="2973" w:type="dxa"/>
            <w:vAlign w:val="top"/>
          </w:tcPr>
          <w:p w14:paraId="0788BF59">
            <w:pPr>
              <w:spacing w:line="328" w:lineRule="auto"/>
              <w:rPr>
                <w:rFonts w:ascii="Arial"/>
                <w:sz w:val="21"/>
              </w:rPr>
            </w:pPr>
          </w:p>
          <w:p w14:paraId="66C4ADF5">
            <w:pPr>
              <w:pStyle w:val="9"/>
              <w:spacing w:before="65" w:line="228" w:lineRule="auto"/>
              <w:ind w:left="914"/>
            </w:pPr>
            <w:r>
              <w:rPr>
                <w:spacing w:val="-7"/>
              </w:rPr>
              <w:t>主</w:t>
            </w:r>
            <w:r>
              <w:rPr>
                <w:spacing w:val="18"/>
              </w:rPr>
              <w:t xml:space="preserve"> </w:t>
            </w:r>
            <w:r>
              <w:rPr>
                <w:spacing w:val="-7"/>
              </w:rPr>
              <w:t>要</w:t>
            </w:r>
            <w:r>
              <w:rPr>
                <w:spacing w:val="39"/>
              </w:rPr>
              <w:t xml:space="preserve"> </w:t>
            </w:r>
            <w:r>
              <w:rPr>
                <w:spacing w:val="-7"/>
              </w:rPr>
              <w:t>内</w:t>
            </w:r>
            <w:r>
              <w:rPr>
                <w:spacing w:val="16"/>
              </w:rPr>
              <w:t xml:space="preserve"> </w:t>
            </w:r>
            <w:r>
              <w:rPr>
                <w:spacing w:val="-7"/>
              </w:rPr>
              <w:t>容</w:t>
            </w:r>
          </w:p>
        </w:tc>
        <w:tc>
          <w:tcPr>
            <w:tcW w:w="1418" w:type="dxa"/>
            <w:vAlign w:val="top"/>
          </w:tcPr>
          <w:p w14:paraId="722418EC">
            <w:pPr>
              <w:pStyle w:val="9"/>
              <w:spacing w:before="177" w:line="322" w:lineRule="auto"/>
              <w:ind w:left="303" w:right="183" w:hanging="114"/>
            </w:pPr>
            <w:r>
              <w:rPr>
                <w:spacing w:val="7"/>
              </w:rPr>
              <w:t>合同估算价</w:t>
            </w:r>
            <w:r>
              <w:rPr>
                <w:spacing w:val="2"/>
              </w:rPr>
              <w:t>（万元）</w:t>
            </w:r>
          </w:p>
        </w:tc>
        <w:tc>
          <w:tcPr>
            <w:tcW w:w="2554" w:type="dxa"/>
            <w:vAlign w:val="top"/>
          </w:tcPr>
          <w:p w14:paraId="4FDEE346">
            <w:pPr>
              <w:spacing w:line="328" w:lineRule="auto"/>
              <w:rPr>
                <w:rFonts w:ascii="Arial"/>
                <w:sz w:val="21"/>
              </w:rPr>
            </w:pPr>
          </w:p>
          <w:p w14:paraId="42CF0F22">
            <w:pPr>
              <w:pStyle w:val="9"/>
              <w:spacing w:before="65" w:line="228" w:lineRule="auto"/>
              <w:ind w:left="463"/>
            </w:pPr>
            <w:r>
              <w:rPr>
                <w:spacing w:val="5"/>
              </w:rPr>
              <w:t>已完类似项目业绩</w:t>
            </w:r>
          </w:p>
        </w:tc>
      </w:tr>
      <w:tr w14:paraId="48F64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7" w:hRule="atLeast"/>
        </w:trPr>
        <w:tc>
          <w:tcPr>
            <w:tcW w:w="1672" w:type="dxa"/>
            <w:vAlign w:val="top"/>
          </w:tcPr>
          <w:p w14:paraId="71C744DB">
            <w:pPr>
              <w:rPr>
                <w:rFonts w:ascii="Arial"/>
                <w:sz w:val="21"/>
              </w:rPr>
            </w:pPr>
          </w:p>
        </w:tc>
        <w:tc>
          <w:tcPr>
            <w:tcW w:w="2973" w:type="dxa"/>
            <w:vAlign w:val="top"/>
          </w:tcPr>
          <w:p w14:paraId="7355C97F">
            <w:pPr>
              <w:rPr>
                <w:rFonts w:ascii="Arial"/>
                <w:sz w:val="21"/>
              </w:rPr>
            </w:pPr>
          </w:p>
        </w:tc>
        <w:tc>
          <w:tcPr>
            <w:tcW w:w="1418" w:type="dxa"/>
            <w:vAlign w:val="top"/>
          </w:tcPr>
          <w:p w14:paraId="3D523695">
            <w:pPr>
              <w:rPr>
                <w:rFonts w:ascii="Arial"/>
                <w:sz w:val="21"/>
              </w:rPr>
            </w:pPr>
          </w:p>
        </w:tc>
        <w:tc>
          <w:tcPr>
            <w:tcW w:w="2554" w:type="dxa"/>
            <w:vAlign w:val="top"/>
          </w:tcPr>
          <w:p w14:paraId="44E9E712">
            <w:pPr>
              <w:rPr>
                <w:rFonts w:ascii="Arial"/>
                <w:sz w:val="21"/>
              </w:rPr>
            </w:pPr>
          </w:p>
        </w:tc>
      </w:tr>
      <w:tr w14:paraId="686F6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1" w:hRule="atLeast"/>
        </w:trPr>
        <w:tc>
          <w:tcPr>
            <w:tcW w:w="1672" w:type="dxa"/>
            <w:vAlign w:val="top"/>
          </w:tcPr>
          <w:p w14:paraId="36A2A780">
            <w:pPr>
              <w:rPr>
                <w:rFonts w:ascii="Arial"/>
                <w:sz w:val="21"/>
              </w:rPr>
            </w:pPr>
          </w:p>
        </w:tc>
        <w:tc>
          <w:tcPr>
            <w:tcW w:w="2973" w:type="dxa"/>
            <w:vAlign w:val="top"/>
          </w:tcPr>
          <w:p w14:paraId="130C92A2">
            <w:pPr>
              <w:rPr>
                <w:rFonts w:ascii="Arial"/>
                <w:sz w:val="21"/>
              </w:rPr>
            </w:pPr>
          </w:p>
        </w:tc>
        <w:tc>
          <w:tcPr>
            <w:tcW w:w="1418" w:type="dxa"/>
            <w:vAlign w:val="top"/>
          </w:tcPr>
          <w:p w14:paraId="162832C5">
            <w:pPr>
              <w:rPr>
                <w:rFonts w:ascii="Arial"/>
                <w:sz w:val="21"/>
              </w:rPr>
            </w:pPr>
          </w:p>
        </w:tc>
        <w:tc>
          <w:tcPr>
            <w:tcW w:w="2554" w:type="dxa"/>
            <w:vAlign w:val="top"/>
          </w:tcPr>
          <w:p w14:paraId="71D8EB9C">
            <w:pPr>
              <w:rPr>
                <w:rFonts w:ascii="Arial"/>
                <w:sz w:val="21"/>
              </w:rPr>
            </w:pPr>
          </w:p>
        </w:tc>
      </w:tr>
    </w:tbl>
    <w:p w14:paraId="404B3E4E">
      <w:pPr>
        <w:pStyle w:val="3"/>
        <w:spacing w:line="251" w:lineRule="auto"/>
      </w:pPr>
    </w:p>
    <w:p w14:paraId="728B6A6D">
      <w:pPr>
        <w:pStyle w:val="3"/>
        <w:spacing w:line="252" w:lineRule="auto"/>
      </w:pPr>
    </w:p>
    <w:p w14:paraId="162EA0A8">
      <w:pPr>
        <w:tabs>
          <w:tab w:val="left" w:pos="6207"/>
        </w:tabs>
        <w:spacing w:before="65" w:line="228" w:lineRule="auto"/>
        <w:ind w:left="5473"/>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2"/>
          <w:sz w:val="20"/>
          <w:szCs w:val="20"/>
        </w:rPr>
        <w:t xml:space="preserve"> </w:t>
      </w:r>
      <w:r>
        <w:rPr>
          <w:rFonts w:ascii="宋体" w:hAnsi="宋体" w:eastAsia="宋体" w:cs="宋体"/>
          <w:sz w:val="20"/>
          <w:szCs w:val="20"/>
        </w:rPr>
        <w:t xml:space="preserve">月 </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z w:val="20"/>
          <w:szCs w:val="20"/>
        </w:rPr>
        <w:t>日</w:t>
      </w:r>
    </w:p>
    <w:p w14:paraId="198734C7">
      <w:pPr>
        <w:spacing w:line="228" w:lineRule="auto"/>
        <w:rPr>
          <w:rFonts w:ascii="宋体" w:hAnsi="宋体" w:eastAsia="宋体" w:cs="宋体"/>
          <w:sz w:val="20"/>
          <w:szCs w:val="20"/>
        </w:rPr>
        <w:sectPr>
          <w:footerReference r:id="rId235" w:type="default"/>
          <w:pgSz w:w="11906" w:h="16839"/>
          <w:pgMar w:top="1431" w:right="1593" w:bottom="1206" w:left="1690" w:header="0" w:footer="1044" w:gutter="0"/>
          <w:cols w:space="720" w:num="1"/>
        </w:sectPr>
      </w:pPr>
    </w:p>
    <w:p w14:paraId="6407267C">
      <w:pPr>
        <w:spacing w:before="188" w:line="222" w:lineRule="auto"/>
        <w:ind w:left="3020"/>
        <w:outlineLvl w:val="0"/>
        <w:rPr>
          <w:rFonts w:ascii="黑体" w:hAnsi="黑体" w:eastAsia="黑体" w:cs="黑体"/>
          <w:sz w:val="28"/>
          <w:szCs w:val="28"/>
        </w:rPr>
      </w:pPr>
      <w:bookmarkStart w:id="568" w:name="bookmark465"/>
      <w:bookmarkEnd w:id="568"/>
      <w:bookmarkStart w:id="569" w:name="bookmark464"/>
      <w:bookmarkEnd w:id="569"/>
      <w:r>
        <w:rPr>
          <w:rFonts w:ascii="黑体" w:hAnsi="黑体" w:eastAsia="黑体" w:cs="黑体"/>
          <w:spacing w:val="-2"/>
          <w:sz w:val="28"/>
          <w:szCs w:val="28"/>
        </w:rPr>
        <w:t>五、分包意向协议书</w:t>
      </w:r>
    </w:p>
    <w:p w14:paraId="4BEF875C">
      <w:pPr>
        <w:pStyle w:val="3"/>
        <w:spacing w:line="291" w:lineRule="auto"/>
      </w:pPr>
    </w:p>
    <w:p w14:paraId="1C792B6D">
      <w:pPr>
        <w:pStyle w:val="3"/>
        <w:spacing w:line="291" w:lineRule="auto"/>
      </w:pPr>
    </w:p>
    <w:p w14:paraId="75C86F77">
      <w:pPr>
        <w:spacing w:before="65" w:line="228" w:lineRule="auto"/>
        <w:ind w:left="567"/>
        <w:rPr>
          <w:rFonts w:ascii="宋体" w:hAnsi="宋体" w:eastAsia="宋体" w:cs="宋体"/>
          <w:sz w:val="20"/>
          <w:szCs w:val="20"/>
        </w:rPr>
      </w:pPr>
      <w:r>
        <w:rPr>
          <w:rFonts w:ascii="宋体" w:hAnsi="宋体" w:eastAsia="宋体" w:cs="宋体"/>
          <w:spacing w:val="7"/>
          <w:sz w:val="20"/>
          <w:szCs w:val="20"/>
        </w:rPr>
        <w:t>甲方</w:t>
      </w:r>
      <w:r>
        <w:rPr>
          <w:rFonts w:ascii="宋体" w:hAnsi="宋体" w:eastAsia="宋体" w:cs="宋体"/>
          <w:spacing w:val="-2"/>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7"/>
          <w:sz w:val="20"/>
          <w:szCs w:val="20"/>
        </w:rPr>
        <w:t>投标人名称）</w:t>
      </w:r>
    </w:p>
    <w:p w14:paraId="18F569A6">
      <w:pPr>
        <w:spacing w:before="146" w:line="228" w:lineRule="auto"/>
        <w:ind w:left="560"/>
        <w:rPr>
          <w:rFonts w:ascii="宋体" w:hAnsi="宋体" w:eastAsia="宋体" w:cs="宋体"/>
          <w:sz w:val="20"/>
          <w:szCs w:val="20"/>
        </w:rPr>
      </w:pPr>
      <w:r>
        <w:rPr>
          <w:rFonts w:ascii="宋体" w:hAnsi="宋体" w:eastAsia="宋体" w:cs="宋体"/>
          <w:spacing w:val="9"/>
          <w:sz w:val="20"/>
          <w:szCs w:val="20"/>
        </w:rPr>
        <w:t>乙方</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9"/>
          <w:sz w:val="20"/>
          <w:szCs w:val="20"/>
        </w:rPr>
        <w:t>接受分包合同企业名称）</w:t>
      </w:r>
    </w:p>
    <w:p w14:paraId="5D21F773">
      <w:pPr>
        <w:spacing w:before="146" w:line="228" w:lineRule="auto"/>
        <w:ind w:left="560"/>
        <w:rPr>
          <w:rFonts w:ascii="宋体" w:hAnsi="宋体" w:eastAsia="宋体" w:cs="宋体"/>
          <w:sz w:val="20"/>
          <w:szCs w:val="20"/>
        </w:rPr>
      </w:pPr>
      <w:r>
        <w:rPr>
          <w:rFonts w:ascii="宋体" w:hAnsi="宋体" w:eastAsia="宋体" w:cs="宋体"/>
          <w:spacing w:val="9"/>
          <w:sz w:val="20"/>
          <w:szCs w:val="20"/>
        </w:rPr>
        <w:t>乙方</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9"/>
          <w:sz w:val="20"/>
          <w:szCs w:val="20"/>
        </w:rPr>
        <w:t>接受分包合同企业名称）</w:t>
      </w:r>
    </w:p>
    <w:p w14:paraId="0BC3567A">
      <w:pPr>
        <w:pStyle w:val="3"/>
        <w:spacing w:line="245" w:lineRule="auto"/>
      </w:pPr>
    </w:p>
    <w:p w14:paraId="6DC7F79D">
      <w:pPr>
        <w:pStyle w:val="3"/>
        <w:spacing w:before="59" w:line="63" w:lineRule="exact"/>
        <w:ind w:left="556"/>
        <w:rPr>
          <w:sz w:val="20"/>
          <w:szCs w:val="20"/>
        </w:rPr>
      </w:pPr>
      <w:r>
        <w:rPr>
          <w:position w:val="1"/>
          <w:sz w:val="20"/>
          <w:szCs w:val="20"/>
        </w:rPr>
        <w:t>…</w:t>
      </w:r>
    </w:p>
    <w:p w14:paraId="39ADEAC6">
      <w:pPr>
        <w:spacing w:before="171" w:line="364" w:lineRule="auto"/>
        <w:ind w:left="119" w:right="25" w:firstLine="423"/>
        <w:rPr>
          <w:rFonts w:ascii="宋体" w:hAnsi="宋体" w:eastAsia="宋体" w:cs="宋体"/>
          <w:sz w:val="20"/>
          <w:szCs w:val="20"/>
        </w:rPr>
      </w:pPr>
      <w:r>
        <w:rPr>
          <w:rFonts w:ascii="宋体" w:hAnsi="宋体" w:eastAsia="宋体" w:cs="宋体"/>
          <w:spacing w:val="7"/>
          <w:sz w:val="20"/>
          <w:szCs w:val="20"/>
        </w:rPr>
        <w:t>鉴于甲方参加</w:t>
      </w:r>
      <w:r>
        <w:rPr>
          <w:rFonts w:ascii="宋体" w:hAnsi="宋体" w:eastAsia="宋体" w:cs="宋体"/>
          <w:spacing w:val="-93"/>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（招标人名称</w:t>
      </w:r>
      <w:r>
        <w:rPr>
          <w:rFonts w:ascii="宋体" w:hAnsi="宋体" w:eastAsia="宋体" w:cs="宋体"/>
          <w:spacing w:val="-53"/>
          <w:w w:val="92"/>
          <w:sz w:val="20"/>
          <w:szCs w:val="20"/>
        </w:rPr>
        <w:t>）（</w:t>
      </w:r>
      <w:r>
        <w:rPr>
          <w:rFonts w:ascii="宋体" w:hAnsi="宋体" w:eastAsia="宋体" w:cs="宋体"/>
          <w:spacing w:val="7"/>
          <w:sz w:val="20"/>
          <w:szCs w:val="20"/>
        </w:rPr>
        <w:t>以下简称招标人或发包人</w:t>
      </w:r>
      <w:r>
        <w:rPr>
          <w:rFonts w:ascii="宋体" w:hAnsi="宋体" w:eastAsia="宋体" w:cs="宋体"/>
          <w:spacing w:val="-53"/>
          <w:w w:val="92"/>
          <w:sz w:val="20"/>
          <w:szCs w:val="20"/>
        </w:rPr>
        <w:t>）</w:t>
      </w:r>
      <w:r>
        <w:rPr>
          <w:rFonts w:ascii="宋体" w:hAnsi="宋体" w:eastAsia="宋体" w:cs="宋体"/>
          <w:spacing w:val="-70"/>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3"/>
          <w:w w:val="92"/>
          <w:sz w:val="20"/>
          <w:szCs w:val="20"/>
        </w:rPr>
        <w:t>（</w:t>
      </w:r>
      <w:r>
        <w:rPr>
          <w:rFonts w:ascii="宋体" w:hAnsi="宋体" w:eastAsia="宋体" w:cs="宋体"/>
          <w:spacing w:val="7"/>
          <w:sz w:val="20"/>
          <w:szCs w:val="20"/>
        </w:rPr>
        <w:t>项</w:t>
      </w:r>
      <w:r>
        <w:rPr>
          <w:rFonts w:ascii="宋体" w:hAnsi="宋体" w:eastAsia="宋体" w:cs="宋体"/>
          <w:spacing w:val="10"/>
          <w:sz w:val="20"/>
          <w:szCs w:val="20"/>
        </w:rPr>
        <w:t>目名称</w:t>
      </w:r>
      <w:r>
        <w:rPr>
          <w:rFonts w:ascii="宋体" w:hAnsi="宋体" w:eastAsia="宋体" w:cs="宋体"/>
          <w:spacing w:val="-17"/>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7"/>
          <w:sz w:val="20"/>
          <w:szCs w:val="20"/>
        </w:rPr>
        <w:t>（</w:t>
      </w:r>
      <w:r>
        <w:rPr>
          <w:rFonts w:ascii="宋体" w:hAnsi="宋体" w:eastAsia="宋体" w:cs="宋体"/>
          <w:spacing w:val="10"/>
          <w:sz w:val="20"/>
          <w:szCs w:val="20"/>
        </w:rPr>
        <w:t>标段名称</w:t>
      </w:r>
      <w:r>
        <w:rPr>
          <w:rFonts w:ascii="宋体" w:hAnsi="宋体" w:eastAsia="宋体" w:cs="宋体"/>
          <w:spacing w:val="-17"/>
          <w:sz w:val="20"/>
          <w:szCs w:val="20"/>
        </w:rPr>
        <w:t>）（</w:t>
      </w:r>
      <w:r>
        <w:rPr>
          <w:rFonts w:ascii="宋体" w:hAnsi="宋体" w:eastAsia="宋体" w:cs="宋体"/>
          <w:spacing w:val="10"/>
          <w:sz w:val="20"/>
          <w:szCs w:val="20"/>
        </w:rPr>
        <w:t>以下简称本工程）的工程总承包招标资格预审（如有）和投标并争取赢得本项目工程总承包合同（以下</w:t>
      </w:r>
      <w:r>
        <w:rPr>
          <w:rFonts w:ascii="宋体" w:hAnsi="宋体" w:eastAsia="宋体" w:cs="宋体"/>
          <w:spacing w:val="9"/>
          <w:sz w:val="20"/>
          <w:szCs w:val="20"/>
        </w:rPr>
        <w:t>简称合同）。在遵守《建筑法》《招标投标法》及其相关的法律法规规章的前提下，经甲乙双方友好协商订立如下分包意向协议：</w:t>
      </w:r>
    </w:p>
    <w:p w14:paraId="7C246906">
      <w:pPr>
        <w:spacing w:before="1" w:line="318" w:lineRule="auto"/>
        <w:ind w:left="120" w:right="114" w:firstLine="435"/>
        <w:rPr>
          <w:rFonts w:ascii="宋体" w:hAnsi="宋体" w:eastAsia="宋体" w:cs="宋体"/>
          <w:sz w:val="20"/>
          <w:szCs w:val="20"/>
        </w:rPr>
      </w:pPr>
      <w:r>
        <w:rPr>
          <w:rFonts w:ascii="宋体" w:hAnsi="宋体" w:eastAsia="宋体" w:cs="宋体"/>
          <w:spacing w:val="8"/>
          <w:sz w:val="20"/>
          <w:szCs w:val="20"/>
        </w:rPr>
        <w:t>1．在本工程的投标阶段，</w:t>
      </w:r>
      <w:r>
        <w:rPr>
          <w:rFonts w:ascii="宋体" w:hAnsi="宋体" w:eastAsia="宋体" w:cs="宋体"/>
          <w:spacing w:val="-50"/>
          <w:sz w:val="20"/>
          <w:szCs w:val="20"/>
        </w:rPr>
        <w:t xml:space="preserve"> </w:t>
      </w:r>
      <w:r>
        <w:rPr>
          <w:rFonts w:ascii="宋体" w:hAnsi="宋体" w:eastAsia="宋体" w:cs="宋体"/>
          <w:spacing w:val="8"/>
          <w:sz w:val="20"/>
          <w:szCs w:val="20"/>
        </w:rPr>
        <w:t>甲方负责本工程资格预审申请文件（如有）和投标文件编制</w:t>
      </w:r>
      <w:r>
        <w:rPr>
          <w:rFonts w:ascii="宋体" w:hAnsi="宋体" w:eastAsia="宋体" w:cs="宋体"/>
          <w:spacing w:val="7"/>
          <w:sz w:val="20"/>
          <w:szCs w:val="20"/>
        </w:rPr>
        <w:t>活动，并处理与资格预审（如有）、投标和中标有关的一切事务。中标后，甲方负责合同订</w:t>
      </w:r>
      <w:r>
        <w:rPr>
          <w:rFonts w:ascii="宋体" w:hAnsi="宋体" w:eastAsia="宋体" w:cs="宋体"/>
          <w:spacing w:val="8"/>
          <w:sz w:val="20"/>
          <w:szCs w:val="20"/>
        </w:rPr>
        <w:t>立和合同实施、组织和协调工作。</w:t>
      </w:r>
    </w:p>
    <w:p w14:paraId="4BF6CE6F">
      <w:pPr>
        <w:spacing w:before="149" w:line="329" w:lineRule="auto"/>
        <w:ind w:left="118" w:right="114" w:firstLine="424"/>
        <w:rPr>
          <w:rFonts w:ascii="宋体" w:hAnsi="宋体" w:eastAsia="宋体" w:cs="宋体"/>
          <w:sz w:val="20"/>
          <w:szCs w:val="20"/>
        </w:rPr>
      </w:pPr>
      <w:r>
        <w:rPr>
          <w:rFonts w:ascii="宋体" w:hAnsi="宋体" w:eastAsia="宋体" w:cs="宋体"/>
          <w:spacing w:val="9"/>
          <w:sz w:val="20"/>
          <w:szCs w:val="20"/>
        </w:rPr>
        <w:t>2.</w:t>
      </w:r>
      <w:r>
        <w:rPr>
          <w:rFonts w:ascii="宋体" w:hAnsi="宋体" w:eastAsia="宋体" w:cs="宋体"/>
          <w:spacing w:val="33"/>
          <w:sz w:val="20"/>
          <w:szCs w:val="20"/>
        </w:rPr>
        <w:t xml:space="preserve"> </w:t>
      </w:r>
      <w:r>
        <w:rPr>
          <w:rFonts w:ascii="宋体" w:hAnsi="宋体" w:eastAsia="宋体" w:cs="宋体"/>
          <w:spacing w:val="9"/>
          <w:sz w:val="20"/>
          <w:szCs w:val="20"/>
        </w:rPr>
        <w:t>乙方按照甲方的要求提供分包工作资格预审（如有）和投标所需</w:t>
      </w:r>
      <w:r>
        <w:rPr>
          <w:rFonts w:ascii="宋体" w:hAnsi="宋体" w:eastAsia="宋体" w:cs="宋体"/>
          <w:spacing w:val="8"/>
          <w:sz w:val="20"/>
          <w:szCs w:val="20"/>
        </w:rPr>
        <w:t>的相关资料，包括</w:t>
      </w:r>
      <w:r>
        <w:rPr>
          <w:rFonts w:ascii="宋体" w:hAnsi="宋体" w:eastAsia="宋体" w:cs="宋体"/>
          <w:spacing w:val="7"/>
          <w:sz w:val="20"/>
          <w:szCs w:val="20"/>
        </w:rPr>
        <w:t>但不限于资质、资格、分包工作报价、技术文件、经营状况等资料，并对所提供资料的真实性负责。甲方为此提供便利条件，未经乙方同意，甲方不得擅自降低乙方提供的分包工作报</w:t>
      </w:r>
      <w:r>
        <w:rPr>
          <w:rFonts w:ascii="宋体" w:hAnsi="宋体" w:eastAsia="宋体" w:cs="宋体"/>
          <w:spacing w:val="1"/>
          <w:sz w:val="20"/>
          <w:szCs w:val="20"/>
        </w:rPr>
        <w:t>价。</w:t>
      </w:r>
    </w:p>
    <w:p w14:paraId="1397DA63">
      <w:pPr>
        <w:spacing w:before="148" w:line="319" w:lineRule="auto"/>
        <w:ind w:left="120" w:right="114" w:firstLine="424"/>
        <w:rPr>
          <w:rFonts w:ascii="宋体" w:hAnsi="宋体" w:eastAsia="宋体" w:cs="宋体"/>
          <w:sz w:val="20"/>
          <w:szCs w:val="20"/>
        </w:rPr>
      </w:pPr>
      <w:r>
        <w:rPr>
          <w:rFonts w:ascii="宋体" w:hAnsi="宋体" w:eastAsia="宋体" w:cs="宋体"/>
          <w:spacing w:val="9"/>
          <w:sz w:val="20"/>
          <w:szCs w:val="20"/>
        </w:rPr>
        <w:t>3.</w:t>
      </w:r>
      <w:r>
        <w:rPr>
          <w:rFonts w:ascii="宋体" w:hAnsi="宋体" w:eastAsia="宋体" w:cs="宋体"/>
          <w:spacing w:val="39"/>
          <w:sz w:val="20"/>
          <w:szCs w:val="20"/>
        </w:rPr>
        <w:t xml:space="preserve"> </w:t>
      </w:r>
      <w:r>
        <w:rPr>
          <w:rFonts w:ascii="宋体" w:hAnsi="宋体" w:eastAsia="宋体" w:cs="宋体"/>
          <w:spacing w:val="9"/>
          <w:sz w:val="20"/>
          <w:szCs w:val="20"/>
        </w:rPr>
        <w:t>甲方承诺中标后，就本协议约定的分包工作以</w:t>
      </w:r>
      <w:r>
        <w:rPr>
          <w:rFonts w:ascii="宋体" w:hAnsi="宋体" w:eastAsia="宋体" w:cs="宋体"/>
          <w:spacing w:val="8"/>
          <w:sz w:val="20"/>
          <w:szCs w:val="20"/>
        </w:rPr>
        <w:t>分包合同的形式交由乙方承担；乙方</w:t>
      </w:r>
      <w:r>
        <w:rPr>
          <w:rFonts w:ascii="宋体" w:hAnsi="宋体" w:eastAsia="宋体" w:cs="宋体"/>
          <w:spacing w:val="11"/>
          <w:sz w:val="20"/>
          <w:szCs w:val="20"/>
        </w:rPr>
        <w:t>承诺按照分包合同的约定履行责任和义务并对甲方负责。</w:t>
      </w:r>
      <w:r>
        <w:rPr>
          <w:rFonts w:ascii="宋体" w:hAnsi="宋体" w:eastAsia="宋体" w:cs="宋体"/>
          <w:spacing w:val="-39"/>
          <w:sz w:val="20"/>
          <w:szCs w:val="20"/>
        </w:rPr>
        <w:t xml:space="preserve"> </w:t>
      </w:r>
      <w:r>
        <w:rPr>
          <w:rFonts w:ascii="宋体" w:hAnsi="宋体" w:eastAsia="宋体" w:cs="宋体"/>
          <w:spacing w:val="11"/>
          <w:sz w:val="20"/>
          <w:szCs w:val="20"/>
        </w:rPr>
        <w:t>甲方和乙方就分包工作对招标人</w:t>
      </w:r>
      <w:r>
        <w:rPr>
          <w:rFonts w:ascii="宋体" w:hAnsi="宋体" w:eastAsia="宋体" w:cs="宋体"/>
          <w:spacing w:val="8"/>
          <w:sz w:val="20"/>
          <w:szCs w:val="20"/>
        </w:rPr>
        <w:t>（发包人）承担连带责任。</w:t>
      </w:r>
    </w:p>
    <w:p w14:paraId="51625809">
      <w:pPr>
        <w:spacing w:before="147" w:line="227" w:lineRule="auto"/>
        <w:ind w:left="539"/>
        <w:rPr>
          <w:rFonts w:ascii="宋体" w:hAnsi="宋体" w:eastAsia="宋体" w:cs="宋体"/>
          <w:sz w:val="20"/>
          <w:szCs w:val="20"/>
        </w:rPr>
      </w:pPr>
      <w:r>
        <w:rPr>
          <w:rFonts w:ascii="宋体" w:hAnsi="宋体" w:eastAsia="宋体" w:cs="宋体"/>
          <w:spacing w:val="8"/>
          <w:sz w:val="20"/>
          <w:szCs w:val="20"/>
        </w:rPr>
        <w:t>4.</w:t>
      </w:r>
      <w:r>
        <w:rPr>
          <w:rFonts w:ascii="宋体" w:hAnsi="宋体" w:eastAsia="宋体" w:cs="宋体"/>
          <w:spacing w:val="39"/>
          <w:sz w:val="20"/>
          <w:szCs w:val="20"/>
        </w:rPr>
        <w:t xml:space="preserve"> </w:t>
      </w:r>
      <w:r>
        <w:rPr>
          <w:rFonts w:ascii="宋体" w:hAnsi="宋体" w:eastAsia="宋体" w:cs="宋体"/>
          <w:spacing w:val="8"/>
          <w:sz w:val="20"/>
          <w:szCs w:val="20"/>
        </w:rPr>
        <w:t>甲方拟分包给乙方的工作、分包合同金额、分包合同金额占比如下：</w:t>
      </w:r>
    </w:p>
    <w:p w14:paraId="342B60F9">
      <w:pPr>
        <w:spacing w:before="165"/>
      </w:pPr>
    </w:p>
    <w:tbl>
      <w:tblPr>
        <w:tblStyle w:val="8"/>
        <w:tblW w:w="85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9"/>
        <w:gridCol w:w="1482"/>
        <w:gridCol w:w="1595"/>
        <w:gridCol w:w="1104"/>
        <w:gridCol w:w="1114"/>
        <w:gridCol w:w="1350"/>
        <w:gridCol w:w="1316"/>
      </w:tblGrid>
      <w:tr w14:paraId="513CD4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559" w:type="dxa"/>
            <w:textDirection w:val="tbRlV"/>
            <w:vAlign w:val="top"/>
          </w:tcPr>
          <w:p w14:paraId="1519BBCB">
            <w:pPr>
              <w:pStyle w:val="9"/>
              <w:spacing w:before="172" w:line="218" w:lineRule="auto"/>
              <w:ind w:left="298"/>
            </w:pPr>
            <w:r>
              <w:rPr>
                <w:spacing w:val="8"/>
              </w:rPr>
              <w:t>序</w:t>
            </w:r>
            <w:r>
              <w:rPr>
                <w:spacing w:val="90"/>
              </w:rPr>
              <w:t xml:space="preserve"> </w:t>
            </w:r>
            <w:r>
              <w:rPr>
                <w:spacing w:val="8"/>
              </w:rPr>
              <w:t>号</w:t>
            </w:r>
          </w:p>
        </w:tc>
        <w:tc>
          <w:tcPr>
            <w:tcW w:w="1482" w:type="dxa"/>
            <w:vAlign w:val="top"/>
          </w:tcPr>
          <w:p w14:paraId="4F4F7949">
            <w:pPr>
              <w:pStyle w:val="9"/>
              <w:spacing w:before="298" w:line="370" w:lineRule="auto"/>
              <w:ind w:left="327" w:right="114" w:hanging="215"/>
            </w:pPr>
            <w:r>
              <w:rPr>
                <w:spacing w:val="8"/>
              </w:rPr>
              <w:t>接受分包合同</w:t>
            </w:r>
            <w:r>
              <w:rPr>
                <w:spacing w:val="6"/>
              </w:rPr>
              <w:t>企业名称</w:t>
            </w:r>
          </w:p>
        </w:tc>
        <w:tc>
          <w:tcPr>
            <w:tcW w:w="1595" w:type="dxa"/>
            <w:vAlign w:val="top"/>
          </w:tcPr>
          <w:p w14:paraId="024A92AC">
            <w:pPr>
              <w:pStyle w:val="9"/>
              <w:spacing w:before="298" w:line="228" w:lineRule="auto"/>
              <w:ind w:left="383"/>
            </w:pPr>
            <w:r>
              <w:rPr>
                <w:spacing w:val="6"/>
              </w:rPr>
              <w:t>分包合同</w:t>
            </w:r>
          </w:p>
          <w:p w14:paraId="743CB73A">
            <w:pPr>
              <w:pStyle w:val="9"/>
              <w:spacing w:before="150" w:line="228" w:lineRule="auto"/>
              <w:ind w:left="174"/>
            </w:pPr>
            <w:r>
              <w:rPr>
                <w:spacing w:val="7"/>
              </w:rPr>
              <w:t>工作内容名称</w:t>
            </w:r>
          </w:p>
        </w:tc>
        <w:tc>
          <w:tcPr>
            <w:tcW w:w="1104" w:type="dxa"/>
            <w:vAlign w:val="top"/>
          </w:tcPr>
          <w:p w14:paraId="3256031C">
            <w:pPr>
              <w:pStyle w:val="9"/>
              <w:spacing w:before="99" w:line="228" w:lineRule="auto"/>
              <w:ind w:left="139"/>
            </w:pPr>
            <w:r>
              <w:rPr>
                <w:spacing w:val="6"/>
              </w:rPr>
              <w:t>分包合同</w:t>
            </w:r>
          </w:p>
          <w:p w14:paraId="5C36126A">
            <w:pPr>
              <w:pStyle w:val="9"/>
              <w:spacing w:before="150" w:line="228" w:lineRule="auto"/>
              <w:ind w:left="347"/>
            </w:pPr>
            <w:r>
              <w:rPr>
                <w:spacing w:val="3"/>
              </w:rPr>
              <w:t>金额</w:t>
            </w:r>
          </w:p>
          <w:p w14:paraId="460F4F64">
            <w:pPr>
              <w:pStyle w:val="9"/>
              <w:spacing w:before="152" w:line="228" w:lineRule="auto"/>
              <w:ind w:left="147"/>
            </w:pPr>
            <w:r>
              <w:rPr>
                <w:spacing w:val="2"/>
              </w:rPr>
              <w:t>（万元）</w:t>
            </w:r>
          </w:p>
        </w:tc>
        <w:tc>
          <w:tcPr>
            <w:tcW w:w="1114" w:type="dxa"/>
            <w:vAlign w:val="top"/>
          </w:tcPr>
          <w:p w14:paraId="030DA9C5">
            <w:pPr>
              <w:pStyle w:val="9"/>
              <w:spacing w:before="99" w:line="228" w:lineRule="auto"/>
              <w:ind w:left="144"/>
            </w:pPr>
            <w:r>
              <w:rPr>
                <w:spacing w:val="6"/>
              </w:rPr>
              <w:t>分包合同</w:t>
            </w:r>
          </w:p>
          <w:p w14:paraId="4F277157">
            <w:pPr>
              <w:pStyle w:val="9"/>
              <w:spacing w:before="150" w:line="322" w:lineRule="auto"/>
              <w:ind w:left="309" w:right="137" w:hanging="166"/>
            </w:pPr>
            <w:r>
              <w:rPr>
                <w:spacing w:val="6"/>
              </w:rPr>
              <w:t>金额占比</w:t>
            </w:r>
            <w:r>
              <w:rPr>
                <w:spacing w:val="-1"/>
              </w:rPr>
              <w:t>（%）</w:t>
            </w:r>
          </w:p>
        </w:tc>
        <w:tc>
          <w:tcPr>
            <w:tcW w:w="1350" w:type="dxa"/>
            <w:vAlign w:val="top"/>
          </w:tcPr>
          <w:p w14:paraId="4B08B674">
            <w:pPr>
              <w:pStyle w:val="9"/>
              <w:spacing w:before="98" w:line="228" w:lineRule="auto"/>
              <w:ind w:left="155"/>
            </w:pPr>
            <w:r>
              <w:rPr>
                <w:spacing w:val="8"/>
              </w:rPr>
              <w:t>满足分包工</w:t>
            </w:r>
          </w:p>
          <w:p w14:paraId="3DBA805F">
            <w:pPr>
              <w:pStyle w:val="9"/>
              <w:spacing w:before="152" w:line="228" w:lineRule="auto"/>
              <w:ind w:left="156"/>
            </w:pPr>
            <w:r>
              <w:rPr>
                <w:spacing w:val="7"/>
              </w:rPr>
              <w:t>作的企业资</w:t>
            </w:r>
          </w:p>
          <w:p w14:paraId="5EE78C0C">
            <w:pPr>
              <w:pStyle w:val="9"/>
              <w:spacing w:before="151" w:line="228" w:lineRule="auto"/>
              <w:ind w:left="156"/>
            </w:pPr>
            <w:r>
              <w:rPr>
                <w:spacing w:val="5"/>
              </w:rPr>
              <w:t>质（如需）</w:t>
            </w:r>
          </w:p>
        </w:tc>
        <w:tc>
          <w:tcPr>
            <w:tcW w:w="1316" w:type="dxa"/>
            <w:vAlign w:val="top"/>
          </w:tcPr>
          <w:p w14:paraId="4D63CCDE">
            <w:pPr>
              <w:spacing w:line="429" w:lineRule="auto"/>
              <w:rPr>
                <w:rFonts w:ascii="Arial"/>
                <w:sz w:val="21"/>
              </w:rPr>
            </w:pPr>
          </w:p>
          <w:p w14:paraId="6154A5DF">
            <w:pPr>
              <w:pStyle w:val="9"/>
              <w:spacing w:before="65" w:line="229" w:lineRule="auto"/>
              <w:ind w:left="457"/>
            </w:pPr>
            <w:r>
              <w:rPr>
                <w:spacing w:val="3"/>
              </w:rPr>
              <w:t>备注</w:t>
            </w:r>
          </w:p>
        </w:tc>
      </w:tr>
      <w:tr w14:paraId="3837D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59" w:type="dxa"/>
            <w:vAlign w:val="top"/>
          </w:tcPr>
          <w:p w14:paraId="40B442D8">
            <w:pPr>
              <w:rPr>
                <w:rFonts w:ascii="Arial"/>
                <w:sz w:val="21"/>
              </w:rPr>
            </w:pPr>
          </w:p>
        </w:tc>
        <w:tc>
          <w:tcPr>
            <w:tcW w:w="1482" w:type="dxa"/>
            <w:vAlign w:val="top"/>
          </w:tcPr>
          <w:p w14:paraId="474D9A58">
            <w:pPr>
              <w:rPr>
                <w:rFonts w:ascii="Arial"/>
                <w:sz w:val="21"/>
              </w:rPr>
            </w:pPr>
          </w:p>
        </w:tc>
        <w:tc>
          <w:tcPr>
            <w:tcW w:w="1595" w:type="dxa"/>
            <w:vAlign w:val="top"/>
          </w:tcPr>
          <w:p w14:paraId="203D2A7C">
            <w:pPr>
              <w:rPr>
                <w:rFonts w:ascii="Arial"/>
                <w:sz w:val="21"/>
              </w:rPr>
            </w:pPr>
          </w:p>
        </w:tc>
        <w:tc>
          <w:tcPr>
            <w:tcW w:w="1104" w:type="dxa"/>
            <w:vAlign w:val="top"/>
          </w:tcPr>
          <w:p w14:paraId="719055EB">
            <w:pPr>
              <w:rPr>
                <w:rFonts w:ascii="Arial"/>
                <w:sz w:val="21"/>
              </w:rPr>
            </w:pPr>
          </w:p>
        </w:tc>
        <w:tc>
          <w:tcPr>
            <w:tcW w:w="1114" w:type="dxa"/>
            <w:vAlign w:val="top"/>
          </w:tcPr>
          <w:p w14:paraId="2C99B443">
            <w:pPr>
              <w:rPr>
                <w:rFonts w:ascii="Arial"/>
                <w:sz w:val="21"/>
              </w:rPr>
            </w:pPr>
          </w:p>
        </w:tc>
        <w:tc>
          <w:tcPr>
            <w:tcW w:w="1350" w:type="dxa"/>
            <w:vAlign w:val="top"/>
          </w:tcPr>
          <w:p w14:paraId="2B22F546">
            <w:pPr>
              <w:rPr>
                <w:rFonts w:ascii="Arial"/>
                <w:sz w:val="21"/>
              </w:rPr>
            </w:pPr>
          </w:p>
        </w:tc>
        <w:tc>
          <w:tcPr>
            <w:tcW w:w="1316" w:type="dxa"/>
            <w:vAlign w:val="top"/>
          </w:tcPr>
          <w:p w14:paraId="70FDD615">
            <w:pPr>
              <w:rPr>
                <w:rFonts w:ascii="Arial"/>
                <w:sz w:val="21"/>
              </w:rPr>
            </w:pPr>
          </w:p>
        </w:tc>
      </w:tr>
      <w:tr w14:paraId="2E775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59" w:type="dxa"/>
            <w:vAlign w:val="top"/>
          </w:tcPr>
          <w:p w14:paraId="1C4D76D4">
            <w:pPr>
              <w:rPr>
                <w:rFonts w:ascii="Arial"/>
                <w:sz w:val="21"/>
              </w:rPr>
            </w:pPr>
          </w:p>
        </w:tc>
        <w:tc>
          <w:tcPr>
            <w:tcW w:w="1482" w:type="dxa"/>
            <w:vAlign w:val="top"/>
          </w:tcPr>
          <w:p w14:paraId="30283CBB">
            <w:pPr>
              <w:rPr>
                <w:rFonts w:ascii="Arial"/>
                <w:sz w:val="21"/>
              </w:rPr>
            </w:pPr>
          </w:p>
        </w:tc>
        <w:tc>
          <w:tcPr>
            <w:tcW w:w="1595" w:type="dxa"/>
            <w:vAlign w:val="top"/>
          </w:tcPr>
          <w:p w14:paraId="4F95D3AB">
            <w:pPr>
              <w:rPr>
                <w:rFonts w:ascii="Arial"/>
                <w:sz w:val="21"/>
              </w:rPr>
            </w:pPr>
          </w:p>
        </w:tc>
        <w:tc>
          <w:tcPr>
            <w:tcW w:w="1104" w:type="dxa"/>
            <w:vAlign w:val="top"/>
          </w:tcPr>
          <w:p w14:paraId="7D29EE8D">
            <w:pPr>
              <w:rPr>
                <w:rFonts w:ascii="Arial"/>
                <w:sz w:val="21"/>
              </w:rPr>
            </w:pPr>
          </w:p>
        </w:tc>
        <w:tc>
          <w:tcPr>
            <w:tcW w:w="1114" w:type="dxa"/>
            <w:vAlign w:val="top"/>
          </w:tcPr>
          <w:p w14:paraId="15B35B7B">
            <w:pPr>
              <w:rPr>
                <w:rFonts w:ascii="Arial"/>
                <w:sz w:val="21"/>
              </w:rPr>
            </w:pPr>
          </w:p>
        </w:tc>
        <w:tc>
          <w:tcPr>
            <w:tcW w:w="1350" w:type="dxa"/>
            <w:vAlign w:val="top"/>
          </w:tcPr>
          <w:p w14:paraId="02704711">
            <w:pPr>
              <w:rPr>
                <w:rFonts w:ascii="Arial"/>
                <w:sz w:val="21"/>
              </w:rPr>
            </w:pPr>
          </w:p>
        </w:tc>
        <w:tc>
          <w:tcPr>
            <w:tcW w:w="1316" w:type="dxa"/>
            <w:vAlign w:val="top"/>
          </w:tcPr>
          <w:p w14:paraId="30D33278">
            <w:pPr>
              <w:rPr>
                <w:rFonts w:ascii="Arial"/>
                <w:sz w:val="21"/>
              </w:rPr>
            </w:pPr>
          </w:p>
        </w:tc>
      </w:tr>
      <w:tr w14:paraId="43CBF6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59" w:type="dxa"/>
            <w:vAlign w:val="top"/>
          </w:tcPr>
          <w:p w14:paraId="62D12D78">
            <w:pPr>
              <w:rPr>
                <w:rFonts w:ascii="Arial"/>
                <w:sz w:val="21"/>
              </w:rPr>
            </w:pPr>
          </w:p>
        </w:tc>
        <w:tc>
          <w:tcPr>
            <w:tcW w:w="1482" w:type="dxa"/>
            <w:vAlign w:val="top"/>
          </w:tcPr>
          <w:p w14:paraId="412CD3B4">
            <w:pPr>
              <w:rPr>
                <w:rFonts w:ascii="Arial"/>
                <w:sz w:val="21"/>
              </w:rPr>
            </w:pPr>
          </w:p>
        </w:tc>
        <w:tc>
          <w:tcPr>
            <w:tcW w:w="1595" w:type="dxa"/>
            <w:vAlign w:val="top"/>
          </w:tcPr>
          <w:p w14:paraId="61D5CEF6">
            <w:pPr>
              <w:rPr>
                <w:rFonts w:ascii="Arial"/>
                <w:sz w:val="21"/>
              </w:rPr>
            </w:pPr>
          </w:p>
        </w:tc>
        <w:tc>
          <w:tcPr>
            <w:tcW w:w="1104" w:type="dxa"/>
            <w:vAlign w:val="top"/>
          </w:tcPr>
          <w:p w14:paraId="78480409">
            <w:pPr>
              <w:rPr>
                <w:rFonts w:ascii="Arial"/>
                <w:sz w:val="21"/>
              </w:rPr>
            </w:pPr>
          </w:p>
        </w:tc>
        <w:tc>
          <w:tcPr>
            <w:tcW w:w="1114" w:type="dxa"/>
            <w:vAlign w:val="top"/>
          </w:tcPr>
          <w:p w14:paraId="06BF69A1">
            <w:pPr>
              <w:rPr>
                <w:rFonts w:ascii="Arial"/>
                <w:sz w:val="21"/>
              </w:rPr>
            </w:pPr>
          </w:p>
        </w:tc>
        <w:tc>
          <w:tcPr>
            <w:tcW w:w="1350" w:type="dxa"/>
            <w:vAlign w:val="top"/>
          </w:tcPr>
          <w:p w14:paraId="5FBC7E2D">
            <w:pPr>
              <w:rPr>
                <w:rFonts w:ascii="Arial"/>
                <w:sz w:val="21"/>
              </w:rPr>
            </w:pPr>
          </w:p>
        </w:tc>
        <w:tc>
          <w:tcPr>
            <w:tcW w:w="1316" w:type="dxa"/>
            <w:vAlign w:val="top"/>
          </w:tcPr>
          <w:p w14:paraId="1AC18D9E">
            <w:pPr>
              <w:rPr>
                <w:rFonts w:ascii="Arial"/>
                <w:sz w:val="21"/>
              </w:rPr>
            </w:pPr>
          </w:p>
        </w:tc>
      </w:tr>
      <w:tr w14:paraId="6DEBD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59" w:type="dxa"/>
            <w:vAlign w:val="top"/>
          </w:tcPr>
          <w:p w14:paraId="77DA1B44">
            <w:pPr>
              <w:rPr>
                <w:rFonts w:ascii="Arial"/>
                <w:sz w:val="21"/>
              </w:rPr>
            </w:pPr>
          </w:p>
        </w:tc>
        <w:tc>
          <w:tcPr>
            <w:tcW w:w="1482" w:type="dxa"/>
            <w:vAlign w:val="top"/>
          </w:tcPr>
          <w:p w14:paraId="68BB811B">
            <w:pPr>
              <w:rPr>
                <w:rFonts w:ascii="Arial"/>
                <w:sz w:val="21"/>
              </w:rPr>
            </w:pPr>
          </w:p>
        </w:tc>
        <w:tc>
          <w:tcPr>
            <w:tcW w:w="1595" w:type="dxa"/>
            <w:vAlign w:val="top"/>
          </w:tcPr>
          <w:p w14:paraId="5F451637">
            <w:pPr>
              <w:rPr>
                <w:rFonts w:ascii="Arial"/>
                <w:sz w:val="21"/>
              </w:rPr>
            </w:pPr>
          </w:p>
        </w:tc>
        <w:tc>
          <w:tcPr>
            <w:tcW w:w="1104" w:type="dxa"/>
            <w:vAlign w:val="top"/>
          </w:tcPr>
          <w:p w14:paraId="5B193B0E">
            <w:pPr>
              <w:rPr>
                <w:rFonts w:ascii="Arial"/>
                <w:sz w:val="21"/>
              </w:rPr>
            </w:pPr>
          </w:p>
        </w:tc>
        <w:tc>
          <w:tcPr>
            <w:tcW w:w="1114" w:type="dxa"/>
            <w:vAlign w:val="top"/>
          </w:tcPr>
          <w:p w14:paraId="3CB9A2AC">
            <w:pPr>
              <w:rPr>
                <w:rFonts w:ascii="Arial"/>
                <w:sz w:val="21"/>
              </w:rPr>
            </w:pPr>
          </w:p>
        </w:tc>
        <w:tc>
          <w:tcPr>
            <w:tcW w:w="1350" w:type="dxa"/>
            <w:vAlign w:val="top"/>
          </w:tcPr>
          <w:p w14:paraId="54A13272">
            <w:pPr>
              <w:rPr>
                <w:rFonts w:ascii="Arial"/>
                <w:sz w:val="21"/>
              </w:rPr>
            </w:pPr>
          </w:p>
        </w:tc>
        <w:tc>
          <w:tcPr>
            <w:tcW w:w="1316" w:type="dxa"/>
            <w:vAlign w:val="top"/>
          </w:tcPr>
          <w:p w14:paraId="61BF74C6">
            <w:pPr>
              <w:rPr>
                <w:rFonts w:ascii="Arial"/>
                <w:sz w:val="21"/>
              </w:rPr>
            </w:pPr>
          </w:p>
        </w:tc>
      </w:tr>
      <w:tr w14:paraId="61B62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559" w:type="dxa"/>
            <w:vAlign w:val="top"/>
          </w:tcPr>
          <w:p w14:paraId="73FC4164">
            <w:pPr>
              <w:rPr>
                <w:rFonts w:ascii="Arial"/>
                <w:sz w:val="21"/>
              </w:rPr>
            </w:pPr>
          </w:p>
        </w:tc>
        <w:tc>
          <w:tcPr>
            <w:tcW w:w="1482" w:type="dxa"/>
            <w:vAlign w:val="top"/>
          </w:tcPr>
          <w:p w14:paraId="7D1A0429">
            <w:pPr>
              <w:rPr>
                <w:rFonts w:ascii="Arial"/>
                <w:sz w:val="21"/>
              </w:rPr>
            </w:pPr>
          </w:p>
        </w:tc>
        <w:tc>
          <w:tcPr>
            <w:tcW w:w="1595" w:type="dxa"/>
            <w:vAlign w:val="top"/>
          </w:tcPr>
          <w:p w14:paraId="0895CC65">
            <w:pPr>
              <w:rPr>
                <w:rFonts w:ascii="Arial"/>
                <w:sz w:val="21"/>
              </w:rPr>
            </w:pPr>
          </w:p>
        </w:tc>
        <w:tc>
          <w:tcPr>
            <w:tcW w:w="1104" w:type="dxa"/>
            <w:vAlign w:val="top"/>
          </w:tcPr>
          <w:p w14:paraId="7A6F20BF">
            <w:pPr>
              <w:rPr>
                <w:rFonts w:ascii="Arial"/>
                <w:sz w:val="21"/>
              </w:rPr>
            </w:pPr>
          </w:p>
        </w:tc>
        <w:tc>
          <w:tcPr>
            <w:tcW w:w="1114" w:type="dxa"/>
            <w:vAlign w:val="top"/>
          </w:tcPr>
          <w:p w14:paraId="38664E26">
            <w:pPr>
              <w:rPr>
                <w:rFonts w:ascii="Arial"/>
                <w:sz w:val="21"/>
              </w:rPr>
            </w:pPr>
          </w:p>
        </w:tc>
        <w:tc>
          <w:tcPr>
            <w:tcW w:w="1350" w:type="dxa"/>
            <w:vAlign w:val="top"/>
          </w:tcPr>
          <w:p w14:paraId="549A0597">
            <w:pPr>
              <w:rPr>
                <w:rFonts w:ascii="Arial"/>
                <w:sz w:val="21"/>
              </w:rPr>
            </w:pPr>
          </w:p>
        </w:tc>
        <w:tc>
          <w:tcPr>
            <w:tcW w:w="1316" w:type="dxa"/>
            <w:vAlign w:val="top"/>
          </w:tcPr>
          <w:p w14:paraId="280F0836">
            <w:pPr>
              <w:rPr>
                <w:rFonts w:ascii="Arial"/>
                <w:sz w:val="21"/>
              </w:rPr>
            </w:pPr>
          </w:p>
        </w:tc>
      </w:tr>
      <w:tr w14:paraId="7FA6A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559" w:type="dxa"/>
            <w:vAlign w:val="top"/>
          </w:tcPr>
          <w:p w14:paraId="386FD715">
            <w:pPr>
              <w:rPr>
                <w:rFonts w:ascii="Arial"/>
                <w:sz w:val="21"/>
              </w:rPr>
            </w:pPr>
          </w:p>
        </w:tc>
        <w:tc>
          <w:tcPr>
            <w:tcW w:w="3077" w:type="dxa"/>
            <w:gridSpan w:val="2"/>
            <w:vAlign w:val="top"/>
          </w:tcPr>
          <w:p w14:paraId="7129B85B">
            <w:pPr>
              <w:pStyle w:val="9"/>
              <w:spacing w:before="127" w:line="229" w:lineRule="auto"/>
              <w:ind w:left="1333"/>
            </w:pPr>
            <w:r>
              <w:rPr>
                <w:spacing w:val="4"/>
              </w:rPr>
              <w:t>合计</w:t>
            </w:r>
          </w:p>
        </w:tc>
        <w:tc>
          <w:tcPr>
            <w:tcW w:w="1104" w:type="dxa"/>
            <w:vAlign w:val="top"/>
          </w:tcPr>
          <w:p w14:paraId="5B92A084">
            <w:pPr>
              <w:rPr>
                <w:rFonts w:ascii="Arial"/>
                <w:sz w:val="21"/>
              </w:rPr>
            </w:pPr>
          </w:p>
        </w:tc>
        <w:tc>
          <w:tcPr>
            <w:tcW w:w="1114" w:type="dxa"/>
            <w:vAlign w:val="top"/>
          </w:tcPr>
          <w:p w14:paraId="1D4D6C77">
            <w:pPr>
              <w:rPr>
                <w:rFonts w:ascii="Arial"/>
                <w:sz w:val="21"/>
              </w:rPr>
            </w:pPr>
          </w:p>
        </w:tc>
        <w:tc>
          <w:tcPr>
            <w:tcW w:w="1350" w:type="dxa"/>
            <w:vAlign w:val="top"/>
          </w:tcPr>
          <w:p w14:paraId="4AA3BBA1">
            <w:pPr>
              <w:rPr>
                <w:rFonts w:ascii="Arial"/>
                <w:sz w:val="21"/>
              </w:rPr>
            </w:pPr>
          </w:p>
        </w:tc>
        <w:tc>
          <w:tcPr>
            <w:tcW w:w="1316" w:type="dxa"/>
            <w:vAlign w:val="top"/>
          </w:tcPr>
          <w:p w14:paraId="0882B211">
            <w:pPr>
              <w:rPr>
                <w:rFonts w:ascii="Arial"/>
                <w:sz w:val="21"/>
              </w:rPr>
            </w:pPr>
          </w:p>
        </w:tc>
      </w:tr>
      <w:tr w14:paraId="60816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559" w:type="dxa"/>
            <w:vAlign w:val="top"/>
          </w:tcPr>
          <w:p w14:paraId="6C2FF1AD">
            <w:pPr>
              <w:rPr>
                <w:rFonts w:ascii="Arial"/>
                <w:sz w:val="21"/>
              </w:rPr>
            </w:pPr>
          </w:p>
        </w:tc>
        <w:tc>
          <w:tcPr>
            <w:tcW w:w="3077" w:type="dxa"/>
            <w:gridSpan w:val="2"/>
            <w:vAlign w:val="top"/>
          </w:tcPr>
          <w:p w14:paraId="6EB074CA">
            <w:pPr>
              <w:pStyle w:val="9"/>
              <w:spacing w:before="126" w:line="227" w:lineRule="auto"/>
              <w:ind w:left="387"/>
            </w:pPr>
            <w:r>
              <w:rPr>
                <w:spacing w:val="8"/>
              </w:rPr>
              <w:t>本项目合同金额（万元）</w:t>
            </w:r>
          </w:p>
        </w:tc>
        <w:tc>
          <w:tcPr>
            <w:tcW w:w="2218" w:type="dxa"/>
            <w:gridSpan w:val="2"/>
            <w:vAlign w:val="top"/>
          </w:tcPr>
          <w:p w14:paraId="1D5EF1C5">
            <w:pPr>
              <w:rPr>
                <w:rFonts w:ascii="Arial"/>
                <w:sz w:val="21"/>
              </w:rPr>
            </w:pPr>
          </w:p>
        </w:tc>
        <w:tc>
          <w:tcPr>
            <w:tcW w:w="2666" w:type="dxa"/>
            <w:gridSpan w:val="2"/>
            <w:vAlign w:val="top"/>
          </w:tcPr>
          <w:p w14:paraId="56FAFA1D">
            <w:pPr>
              <w:rPr>
                <w:rFonts w:ascii="Arial"/>
                <w:sz w:val="21"/>
              </w:rPr>
            </w:pPr>
          </w:p>
        </w:tc>
      </w:tr>
    </w:tbl>
    <w:p w14:paraId="62B0F0B3">
      <w:pPr>
        <w:spacing w:before="135" w:line="227" w:lineRule="auto"/>
        <w:ind w:left="544"/>
        <w:rPr>
          <w:rFonts w:ascii="宋体" w:hAnsi="宋体" w:eastAsia="宋体" w:cs="宋体"/>
          <w:sz w:val="20"/>
          <w:szCs w:val="20"/>
        </w:rPr>
      </w:pPr>
      <w:r>
        <w:rPr>
          <w:rFonts w:ascii="宋体" w:hAnsi="宋体" w:eastAsia="宋体" w:cs="宋体"/>
          <w:spacing w:val="10"/>
          <w:sz w:val="20"/>
          <w:szCs w:val="20"/>
        </w:rPr>
        <w:t>5．本协议中接受分包合同的中小（小微）企业（乙</w:t>
      </w:r>
      <w:r>
        <w:rPr>
          <w:rFonts w:ascii="宋体" w:hAnsi="宋体" w:eastAsia="宋体" w:cs="宋体"/>
          <w:spacing w:val="9"/>
          <w:sz w:val="20"/>
          <w:szCs w:val="20"/>
        </w:rPr>
        <w:t>方）与分包企业（甲方）之间不存</w:t>
      </w:r>
    </w:p>
    <w:p w14:paraId="738F5FFD">
      <w:pPr>
        <w:spacing w:line="227" w:lineRule="auto"/>
        <w:rPr>
          <w:rFonts w:ascii="宋体" w:hAnsi="宋体" w:eastAsia="宋体" w:cs="宋体"/>
          <w:sz w:val="20"/>
          <w:szCs w:val="20"/>
        </w:rPr>
        <w:sectPr>
          <w:footerReference r:id="rId236" w:type="default"/>
          <w:pgSz w:w="11906" w:h="16839"/>
          <w:pgMar w:top="1431" w:right="1690" w:bottom="1206" w:left="1690" w:header="0" w:footer="1044" w:gutter="0"/>
          <w:cols w:space="720" w:num="1"/>
        </w:sectPr>
      </w:pPr>
    </w:p>
    <w:p w14:paraId="04EAA5EB">
      <w:pPr>
        <w:spacing w:before="144" w:line="228" w:lineRule="auto"/>
        <w:ind w:left="23"/>
        <w:rPr>
          <w:rFonts w:ascii="宋体" w:hAnsi="宋体" w:eastAsia="宋体" w:cs="宋体"/>
          <w:sz w:val="20"/>
          <w:szCs w:val="20"/>
        </w:rPr>
      </w:pPr>
      <w:bookmarkStart w:id="570" w:name="bookmark691"/>
      <w:bookmarkEnd w:id="570"/>
      <w:r>
        <w:rPr>
          <w:rFonts w:ascii="宋体" w:hAnsi="宋体" w:eastAsia="宋体" w:cs="宋体"/>
          <w:spacing w:val="8"/>
          <w:sz w:val="20"/>
          <w:szCs w:val="20"/>
        </w:rPr>
        <w:t>在直接控股、管理关系。</w:t>
      </w:r>
    </w:p>
    <w:p w14:paraId="1AB446D1">
      <w:pPr>
        <w:spacing w:before="146" w:line="227" w:lineRule="auto"/>
        <w:ind w:left="446"/>
        <w:rPr>
          <w:rFonts w:ascii="宋体" w:hAnsi="宋体" w:eastAsia="宋体" w:cs="宋体"/>
          <w:sz w:val="20"/>
          <w:szCs w:val="20"/>
        </w:rPr>
      </w:pPr>
      <w:r>
        <w:rPr>
          <w:rFonts w:ascii="宋体" w:hAnsi="宋体" w:eastAsia="宋体" w:cs="宋体"/>
          <w:spacing w:val="8"/>
          <w:sz w:val="20"/>
          <w:szCs w:val="20"/>
        </w:rPr>
        <w:t>6.</w:t>
      </w:r>
      <w:r>
        <w:rPr>
          <w:rFonts w:ascii="宋体" w:hAnsi="宋体" w:eastAsia="宋体" w:cs="宋体"/>
          <w:spacing w:val="32"/>
          <w:sz w:val="20"/>
          <w:szCs w:val="20"/>
        </w:rPr>
        <w:t xml:space="preserve"> </w:t>
      </w:r>
      <w:r>
        <w:rPr>
          <w:rFonts w:ascii="宋体" w:hAnsi="宋体" w:eastAsia="宋体" w:cs="宋体"/>
          <w:spacing w:val="8"/>
          <w:sz w:val="20"/>
          <w:szCs w:val="20"/>
        </w:rPr>
        <w:t>中标后，本协议是合同的组成部分，对甲乙双方有合同约束力。</w:t>
      </w:r>
    </w:p>
    <w:p w14:paraId="261F5944">
      <w:pPr>
        <w:spacing w:before="147" w:line="227" w:lineRule="auto"/>
        <w:ind w:left="449"/>
        <w:rPr>
          <w:rFonts w:ascii="宋体" w:hAnsi="宋体" w:eastAsia="宋体" w:cs="宋体"/>
          <w:sz w:val="20"/>
          <w:szCs w:val="20"/>
        </w:rPr>
      </w:pPr>
      <w:r>
        <w:rPr>
          <w:rFonts w:ascii="宋体" w:hAnsi="宋体" w:eastAsia="宋体" w:cs="宋体"/>
          <w:spacing w:val="9"/>
          <w:sz w:val="20"/>
          <w:szCs w:val="20"/>
        </w:rPr>
        <w:t>7．本协议书自签署之日起生效，未中标或者中标合同履行完毕后自动失效。</w:t>
      </w:r>
    </w:p>
    <w:p w14:paraId="62E469CA">
      <w:pPr>
        <w:spacing w:before="147" w:line="227" w:lineRule="auto"/>
        <w:ind w:left="445"/>
        <w:rPr>
          <w:rFonts w:ascii="宋体" w:hAnsi="宋体" w:eastAsia="宋体" w:cs="宋体"/>
          <w:sz w:val="20"/>
          <w:szCs w:val="20"/>
        </w:rPr>
      </w:pPr>
      <w:r>
        <w:rPr>
          <w:rFonts w:ascii="宋体" w:hAnsi="宋体" w:eastAsia="宋体" w:cs="宋体"/>
          <w:spacing w:val="6"/>
          <w:sz w:val="20"/>
          <w:szCs w:val="20"/>
        </w:rPr>
        <w:t>8．本协议书一式</w:t>
      </w:r>
      <w:r>
        <w:rPr>
          <w:rFonts w:ascii="宋体" w:hAnsi="宋体" w:eastAsia="宋体" w:cs="宋体"/>
          <w:spacing w:val="6"/>
          <w:sz w:val="20"/>
          <w:szCs w:val="20"/>
          <w:u w:val="single" w:color="auto"/>
        </w:rPr>
        <w:t xml:space="preserve">      </w:t>
      </w:r>
      <w:r>
        <w:rPr>
          <w:rFonts w:ascii="宋体" w:hAnsi="宋体" w:eastAsia="宋体" w:cs="宋体"/>
          <w:spacing w:val="-92"/>
          <w:sz w:val="20"/>
          <w:szCs w:val="20"/>
        </w:rPr>
        <w:t xml:space="preserve"> </w:t>
      </w:r>
      <w:r>
        <w:rPr>
          <w:rFonts w:ascii="宋体" w:hAnsi="宋体" w:eastAsia="宋体" w:cs="宋体"/>
          <w:spacing w:val="6"/>
          <w:sz w:val="20"/>
          <w:szCs w:val="20"/>
        </w:rPr>
        <w:t>份，</w:t>
      </w:r>
      <w:r>
        <w:rPr>
          <w:rFonts w:ascii="宋体" w:hAnsi="宋体" w:eastAsia="宋体" w:cs="宋体"/>
          <w:spacing w:val="-56"/>
          <w:sz w:val="20"/>
          <w:szCs w:val="20"/>
        </w:rPr>
        <w:t xml:space="preserve"> </w:t>
      </w:r>
      <w:r>
        <w:rPr>
          <w:rFonts w:ascii="宋体" w:hAnsi="宋体" w:eastAsia="宋体" w:cs="宋体"/>
          <w:spacing w:val="6"/>
          <w:sz w:val="20"/>
          <w:szCs w:val="20"/>
        </w:rPr>
        <w:t>甲方和乙方各</w:t>
      </w:r>
      <w:r>
        <w:rPr>
          <w:rFonts w:ascii="宋体" w:hAnsi="宋体" w:eastAsia="宋体" w:cs="宋体"/>
          <w:spacing w:val="5"/>
          <w:sz w:val="20"/>
          <w:szCs w:val="20"/>
        </w:rPr>
        <w:t>执一份。</w:t>
      </w:r>
    </w:p>
    <w:p w14:paraId="5B5CCF2C">
      <w:pPr>
        <w:spacing w:before="57"/>
      </w:pPr>
    </w:p>
    <w:p w14:paraId="1D044A29">
      <w:pPr>
        <w:spacing w:before="57"/>
      </w:pPr>
    </w:p>
    <w:p w14:paraId="22BED107">
      <w:pPr>
        <w:spacing w:before="57"/>
      </w:pPr>
    </w:p>
    <w:p w14:paraId="4ADE4D80">
      <w:pPr>
        <w:sectPr>
          <w:footerReference r:id="rId237" w:type="default"/>
          <w:pgSz w:w="11906" w:h="16839"/>
          <w:pgMar w:top="1431" w:right="1716" w:bottom="1206" w:left="1785" w:header="0" w:footer="1044" w:gutter="0"/>
          <w:cols w:equalWidth="0" w:num="1">
            <w:col w:w="8404"/>
          </w:cols>
        </w:sectPr>
      </w:pPr>
    </w:p>
    <w:p w14:paraId="416C848C">
      <w:pPr>
        <w:spacing w:before="42" w:line="227" w:lineRule="auto"/>
        <w:ind w:left="471"/>
        <w:rPr>
          <w:rFonts w:ascii="宋体" w:hAnsi="宋体" w:eastAsia="宋体" w:cs="宋体"/>
          <w:sz w:val="20"/>
          <w:szCs w:val="20"/>
        </w:rPr>
      </w:pPr>
      <w:r>
        <w:rPr>
          <w:rFonts w:ascii="宋体" w:hAnsi="宋体" w:eastAsia="宋体" w:cs="宋体"/>
          <w:spacing w:val="6"/>
          <w:sz w:val="20"/>
          <w:szCs w:val="20"/>
        </w:rPr>
        <w:t>甲  方</w:t>
      </w:r>
      <w:r>
        <w:rPr>
          <w:rFonts w:ascii="宋体" w:hAnsi="宋体" w:eastAsia="宋体" w:cs="宋体"/>
          <w:spacing w:val="-4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3"/>
          <w:sz w:val="20"/>
          <w:szCs w:val="20"/>
        </w:rPr>
        <w:t>（</w:t>
      </w:r>
      <w:r>
        <w:rPr>
          <w:rFonts w:ascii="宋体" w:hAnsi="宋体" w:eastAsia="宋体" w:cs="宋体"/>
          <w:spacing w:val="6"/>
          <w:sz w:val="20"/>
          <w:szCs w:val="20"/>
        </w:rPr>
        <w:t>盖单位章）</w:t>
      </w:r>
    </w:p>
    <w:p w14:paraId="7E6CA5BF">
      <w:pPr>
        <w:pStyle w:val="3"/>
        <w:spacing w:line="473" w:lineRule="auto"/>
      </w:pPr>
    </w:p>
    <w:p w14:paraId="50D92D43">
      <w:pPr>
        <w:spacing w:before="65" w:line="228" w:lineRule="auto"/>
        <w:ind w:left="445"/>
        <w:rPr>
          <w:rFonts w:ascii="宋体" w:hAnsi="宋体" w:eastAsia="宋体" w:cs="宋体"/>
          <w:sz w:val="20"/>
          <w:szCs w:val="20"/>
        </w:rPr>
      </w:pPr>
      <w:r>
        <w:rPr>
          <w:rFonts w:ascii="宋体" w:hAnsi="宋体" w:eastAsia="宋体" w:cs="宋体"/>
          <w:spacing w:val="10"/>
          <w:sz w:val="20"/>
          <w:szCs w:val="20"/>
        </w:rPr>
        <w:t>法定代表人或其委托人</w:t>
      </w:r>
      <w:r>
        <w:rPr>
          <w:rFonts w:ascii="宋体" w:hAnsi="宋体" w:eastAsia="宋体" w:cs="宋体"/>
          <w:spacing w:val="-4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3"/>
          <w:sz w:val="20"/>
          <w:szCs w:val="20"/>
        </w:rPr>
        <w:t>（</w:t>
      </w:r>
      <w:r>
        <w:rPr>
          <w:rFonts w:ascii="宋体" w:hAnsi="宋体" w:eastAsia="宋体" w:cs="宋体"/>
          <w:spacing w:val="10"/>
          <w:sz w:val="20"/>
          <w:szCs w:val="20"/>
        </w:rPr>
        <w:t>签字）</w:t>
      </w:r>
    </w:p>
    <w:p w14:paraId="42A481EF">
      <w:pPr>
        <w:spacing w:line="45" w:lineRule="auto"/>
        <w:rPr>
          <w:rFonts w:ascii="Arial"/>
          <w:sz w:val="2"/>
        </w:rPr>
      </w:pPr>
    </w:p>
    <w:p w14:paraId="00F93B18">
      <w:pPr>
        <w:pStyle w:val="3"/>
        <w:spacing w:line="14" w:lineRule="auto"/>
        <w:rPr>
          <w:sz w:val="2"/>
        </w:rPr>
      </w:pPr>
      <w:r>
        <w:rPr>
          <w:sz w:val="2"/>
          <w:szCs w:val="2"/>
        </w:rPr>
        <w:br w:type="column"/>
      </w:r>
    </w:p>
    <w:p w14:paraId="7E50C154">
      <w:pPr>
        <w:spacing w:before="40" w:line="227" w:lineRule="auto"/>
        <w:jc w:val="right"/>
        <w:rPr>
          <w:rFonts w:ascii="宋体" w:hAnsi="宋体" w:eastAsia="宋体" w:cs="宋体"/>
          <w:sz w:val="20"/>
          <w:szCs w:val="20"/>
        </w:rPr>
      </w:pPr>
      <w:r>
        <w:rPr>
          <w:rFonts w:ascii="宋体" w:hAnsi="宋体" w:eastAsia="宋体" w:cs="宋体"/>
          <w:spacing w:val="7"/>
          <w:sz w:val="20"/>
          <w:szCs w:val="20"/>
        </w:rPr>
        <w:t>乙  方</w:t>
      </w:r>
      <w:r>
        <w:rPr>
          <w:rFonts w:ascii="宋体" w:hAnsi="宋体" w:eastAsia="宋体" w:cs="宋体"/>
          <w:spacing w:val="-46"/>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6"/>
          <w:sz w:val="20"/>
          <w:szCs w:val="20"/>
        </w:rPr>
        <w:t>（</w:t>
      </w:r>
      <w:r>
        <w:rPr>
          <w:rFonts w:ascii="宋体" w:hAnsi="宋体" w:eastAsia="宋体" w:cs="宋体"/>
          <w:spacing w:val="7"/>
          <w:sz w:val="20"/>
          <w:szCs w:val="20"/>
        </w:rPr>
        <w:t>盖单位章）</w:t>
      </w:r>
    </w:p>
    <w:p w14:paraId="4206EDF6">
      <w:pPr>
        <w:pStyle w:val="3"/>
        <w:spacing w:line="473" w:lineRule="auto"/>
      </w:pPr>
    </w:p>
    <w:p w14:paraId="26FD434C">
      <w:pPr>
        <w:spacing w:before="66" w:line="228" w:lineRule="auto"/>
        <w:jc w:val="right"/>
        <w:rPr>
          <w:rFonts w:ascii="宋体" w:hAnsi="宋体" w:eastAsia="宋体" w:cs="宋体"/>
          <w:sz w:val="20"/>
          <w:szCs w:val="20"/>
        </w:rPr>
      </w:pPr>
      <w:r>
        <w:rPr>
          <w:rFonts w:ascii="宋体" w:hAnsi="宋体" w:eastAsia="宋体" w:cs="宋体"/>
          <w:spacing w:val="10"/>
          <w:sz w:val="20"/>
          <w:szCs w:val="20"/>
        </w:rPr>
        <w:t>法定代表人或其委托人</w:t>
      </w:r>
      <w:r>
        <w:rPr>
          <w:rFonts w:ascii="宋体" w:hAnsi="宋体" w:eastAsia="宋体" w:cs="宋体"/>
          <w:spacing w:val="-4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5"/>
          <w:sz w:val="20"/>
          <w:szCs w:val="20"/>
        </w:rPr>
        <w:t>（</w:t>
      </w:r>
      <w:r>
        <w:rPr>
          <w:rFonts w:ascii="宋体" w:hAnsi="宋体" w:eastAsia="宋体" w:cs="宋体"/>
          <w:spacing w:val="10"/>
          <w:sz w:val="20"/>
          <w:szCs w:val="20"/>
        </w:rPr>
        <w:t>签字）</w:t>
      </w:r>
    </w:p>
    <w:p w14:paraId="0FC85CD5">
      <w:pPr>
        <w:spacing w:line="228" w:lineRule="auto"/>
        <w:rPr>
          <w:rFonts w:ascii="宋体" w:hAnsi="宋体" w:eastAsia="宋体" w:cs="宋体"/>
          <w:sz w:val="20"/>
          <w:szCs w:val="20"/>
        </w:rPr>
        <w:sectPr>
          <w:type w:val="continuous"/>
          <w:pgSz w:w="11906" w:h="16839"/>
          <w:pgMar w:top="1431" w:right="1716" w:bottom="1206" w:left="1785" w:header="0" w:footer="1044" w:gutter="0"/>
          <w:cols w:equalWidth="0" w:num="2">
            <w:col w:w="4632" w:space="100"/>
            <w:col w:w="3672"/>
          </w:cols>
        </w:sectPr>
      </w:pPr>
    </w:p>
    <w:p w14:paraId="5A2DE482">
      <w:pPr>
        <w:pStyle w:val="3"/>
        <w:spacing w:line="468" w:lineRule="auto"/>
      </w:pPr>
    </w:p>
    <w:p w14:paraId="4EDB112E">
      <w:pPr>
        <w:spacing w:before="65" w:line="227" w:lineRule="auto"/>
        <w:jc w:val="right"/>
        <w:rPr>
          <w:rFonts w:ascii="宋体" w:hAnsi="宋体" w:eastAsia="宋体" w:cs="宋体"/>
          <w:sz w:val="20"/>
          <w:szCs w:val="20"/>
        </w:rPr>
      </w:pPr>
      <w:r>
        <w:rPr>
          <w:rFonts w:ascii="宋体" w:hAnsi="宋体" w:eastAsia="宋体" w:cs="宋体"/>
          <w:spacing w:val="7"/>
          <w:sz w:val="20"/>
          <w:szCs w:val="20"/>
        </w:rPr>
        <w:t>乙  方</w:t>
      </w:r>
      <w:r>
        <w:rPr>
          <w:rFonts w:ascii="宋体" w:hAnsi="宋体" w:eastAsia="宋体" w:cs="宋体"/>
          <w:spacing w:val="-34"/>
          <w:w w:val="6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4"/>
          <w:w w:val="62"/>
          <w:sz w:val="20"/>
          <w:szCs w:val="20"/>
        </w:rPr>
        <w:t>（</w:t>
      </w:r>
      <w:r>
        <w:rPr>
          <w:rFonts w:ascii="宋体" w:hAnsi="宋体" w:eastAsia="宋体" w:cs="宋体"/>
          <w:spacing w:val="7"/>
          <w:sz w:val="20"/>
          <w:szCs w:val="20"/>
        </w:rPr>
        <w:t>盖单位章）</w:t>
      </w:r>
    </w:p>
    <w:p w14:paraId="2E32AD4E">
      <w:pPr>
        <w:pStyle w:val="3"/>
        <w:spacing w:line="475" w:lineRule="auto"/>
      </w:pPr>
    </w:p>
    <w:p w14:paraId="782E2348">
      <w:pPr>
        <w:spacing w:before="66" w:line="228" w:lineRule="auto"/>
        <w:jc w:val="right"/>
        <w:rPr>
          <w:rFonts w:ascii="宋体" w:hAnsi="宋体" w:eastAsia="宋体" w:cs="宋体"/>
          <w:sz w:val="20"/>
          <w:szCs w:val="20"/>
        </w:rPr>
      </w:pPr>
      <w:r>
        <w:rPr>
          <w:rFonts w:ascii="宋体" w:hAnsi="宋体" w:eastAsia="宋体" w:cs="宋体"/>
          <w:spacing w:val="10"/>
          <w:sz w:val="20"/>
          <w:szCs w:val="20"/>
        </w:rPr>
        <w:t>法定代表人或其委托人</w:t>
      </w:r>
      <w:r>
        <w:rPr>
          <w:rFonts w:ascii="宋体" w:hAnsi="宋体" w:eastAsia="宋体" w:cs="宋体"/>
          <w:spacing w:val="-34"/>
          <w:w w:val="63"/>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34"/>
          <w:w w:val="63"/>
          <w:sz w:val="20"/>
          <w:szCs w:val="20"/>
        </w:rPr>
        <w:t>（</w:t>
      </w:r>
      <w:r>
        <w:rPr>
          <w:rFonts w:ascii="宋体" w:hAnsi="宋体" w:eastAsia="宋体" w:cs="宋体"/>
          <w:spacing w:val="10"/>
          <w:sz w:val="20"/>
          <w:szCs w:val="20"/>
        </w:rPr>
        <w:t>签字）</w:t>
      </w:r>
    </w:p>
    <w:p w14:paraId="4DFB7F26">
      <w:pPr>
        <w:pStyle w:val="3"/>
        <w:spacing w:line="472" w:lineRule="auto"/>
      </w:pPr>
    </w:p>
    <w:p w14:paraId="7305CBD7">
      <w:pPr>
        <w:spacing w:before="65" w:line="228" w:lineRule="auto"/>
        <w:ind w:left="5414"/>
        <w:rPr>
          <w:rFonts w:ascii="宋体" w:hAnsi="宋体" w:eastAsia="宋体" w:cs="宋体"/>
          <w:sz w:val="20"/>
          <w:szCs w:val="20"/>
        </w:rPr>
      </w:pPr>
      <w:r>
        <w:rPr>
          <w:rFonts w:ascii="宋体" w:hAnsi="宋体" w:eastAsia="宋体" w:cs="宋体"/>
          <w:spacing w:val="-11"/>
          <w:sz w:val="20"/>
          <w:szCs w:val="20"/>
        </w:rPr>
        <w:t>日期</w:t>
      </w:r>
      <w:r>
        <w:rPr>
          <w:rFonts w:ascii="宋体" w:hAnsi="宋体" w:eastAsia="宋体" w:cs="宋体"/>
          <w:spacing w:val="-59"/>
          <w:sz w:val="20"/>
          <w:szCs w:val="20"/>
        </w:rPr>
        <w:t xml:space="preserve"> </w:t>
      </w:r>
      <w:r>
        <w:rPr>
          <w:rFonts w:ascii="宋体" w:hAnsi="宋体" w:eastAsia="宋体" w:cs="宋体"/>
          <w:spacing w:val="-11"/>
          <w:sz w:val="20"/>
          <w:szCs w:val="20"/>
        </w:rPr>
        <w:t>:</w:t>
      </w:r>
      <w:r>
        <w:rPr>
          <w:rFonts w:ascii="宋体" w:hAnsi="宋体" w:eastAsia="宋体" w:cs="宋体"/>
          <w:spacing w:val="-100"/>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11"/>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11"/>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11"/>
          <w:sz w:val="20"/>
          <w:szCs w:val="20"/>
        </w:rPr>
        <w:t>日</w:t>
      </w:r>
    </w:p>
    <w:p w14:paraId="0FF923A0">
      <w:pPr>
        <w:pStyle w:val="3"/>
        <w:spacing w:line="242" w:lineRule="auto"/>
      </w:pPr>
    </w:p>
    <w:p w14:paraId="4F5B4973">
      <w:pPr>
        <w:pStyle w:val="3"/>
        <w:spacing w:line="242" w:lineRule="auto"/>
      </w:pPr>
    </w:p>
    <w:p w14:paraId="570F98EA">
      <w:pPr>
        <w:spacing w:before="66" w:line="229" w:lineRule="auto"/>
        <w:ind w:left="27"/>
        <w:rPr>
          <w:rFonts w:ascii="宋体" w:hAnsi="宋体" w:eastAsia="宋体" w:cs="宋体"/>
          <w:sz w:val="20"/>
          <w:szCs w:val="20"/>
        </w:rPr>
      </w:pPr>
      <w:r>
        <w:rPr>
          <w:rFonts w:ascii="宋体" w:hAnsi="宋体" w:eastAsia="宋体" w:cs="宋体"/>
          <w:spacing w:val="2"/>
          <w:sz w:val="20"/>
          <w:szCs w:val="20"/>
        </w:rPr>
        <w:t>备注：</w:t>
      </w:r>
    </w:p>
    <w:p w14:paraId="44EC34A1">
      <w:pPr>
        <w:spacing w:before="153" w:line="297" w:lineRule="auto"/>
        <w:ind w:left="252" w:right="87" w:hanging="212"/>
        <w:rPr>
          <w:rFonts w:ascii="宋体" w:hAnsi="宋体" w:eastAsia="宋体" w:cs="宋体"/>
          <w:sz w:val="20"/>
          <w:szCs w:val="20"/>
        </w:rPr>
      </w:pPr>
      <w:r>
        <w:rPr>
          <w:rFonts w:ascii="宋体" w:hAnsi="宋体" w:eastAsia="宋体" w:cs="宋体"/>
          <w:spacing w:val="7"/>
          <w:sz w:val="20"/>
          <w:szCs w:val="20"/>
        </w:rPr>
        <w:t>1.本分包意向协议书适用于政府采购工程，可以分开签署。协</w:t>
      </w:r>
      <w:r>
        <w:rPr>
          <w:rFonts w:ascii="宋体" w:hAnsi="宋体" w:eastAsia="宋体" w:cs="宋体"/>
          <w:spacing w:val="6"/>
          <w:sz w:val="20"/>
          <w:szCs w:val="20"/>
        </w:rPr>
        <w:t>议书由委托代理人签字的，应</w:t>
      </w:r>
      <w:r>
        <w:rPr>
          <w:rFonts w:ascii="宋体" w:hAnsi="宋体" w:eastAsia="宋体" w:cs="宋体"/>
          <w:spacing w:val="7"/>
          <w:sz w:val="20"/>
          <w:szCs w:val="20"/>
        </w:rPr>
        <w:t>附法定代表人签字的授权委托书。</w:t>
      </w:r>
    </w:p>
    <w:p w14:paraId="32B4E186">
      <w:pPr>
        <w:spacing w:before="156" w:line="298" w:lineRule="auto"/>
        <w:ind w:left="238" w:right="87" w:hanging="211"/>
        <w:rPr>
          <w:rFonts w:ascii="宋体" w:hAnsi="宋体" w:eastAsia="宋体" w:cs="宋体"/>
          <w:sz w:val="20"/>
          <w:szCs w:val="20"/>
        </w:rPr>
      </w:pPr>
      <w:r>
        <w:rPr>
          <w:rFonts w:ascii="宋体" w:hAnsi="宋体" w:eastAsia="宋体" w:cs="宋体"/>
          <w:spacing w:val="7"/>
          <w:sz w:val="20"/>
          <w:szCs w:val="20"/>
        </w:rPr>
        <w:t>2.政府采购工程投标人未采用向中小（小微）企业分包的形式参加投标的，投标文件中不需</w:t>
      </w:r>
      <w:r>
        <w:rPr>
          <w:rFonts w:ascii="宋体" w:hAnsi="宋体" w:eastAsia="宋体" w:cs="宋体"/>
          <w:spacing w:val="8"/>
          <w:sz w:val="20"/>
          <w:szCs w:val="20"/>
        </w:rPr>
        <w:t>分包意向协议书，也无须盖单位章和签字。</w:t>
      </w:r>
    </w:p>
    <w:p w14:paraId="47A36ACA">
      <w:pPr>
        <w:spacing w:before="153" w:line="341" w:lineRule="auto"/>
        <w:ind w:left="235" w:right="21" w:hanging="207"/>
        <w:rPr>
          <w:rFonts w:ascii="宋体" w:hAnsi="宋体" w:eastAsia="宋体" w:cs="宋体"/>
          <w:sz w:val="20"/>
          <w:szCs w:val="20"/>
        </w:rPr>
      </w:pPr>
      <w:r>
        <w:rPr>
          <w:rFonts w:ascii="宋体" w:hAnsi="宋体" w:eastAsia="宋体" w:cs="宋体"/>
          <w:spacing w:val="7"/>
          <w:sz w:val="20"/>
          <w:szCs w:val="20"/>
        </w:rPr>
        <w:t>3.政府采购工程部分预留专门面向中小企业采购的项目，招标人要求大企业向中小企业</w:t>
      </w:r>
      <w:r>
        <w:rPr>
          <w:rFonts w:ascii="宋体" w:hAnsi="宋体" w:eastAsia="宋体" w:cs="宋体"/>
          <w:spacing w:val="6"/>
          <w:sz w:val="20"/>
          <w:szCs w:val="20"/>
        </w:rPr>
        <w:t>分包</w:t>
      </w:r>
      <w:r>
        <w:rPr>
          <w:rFonts w:ascii="宋体" w:hAnsi="宋体" w:eastAsia="宋体" w:cs="宋体"/>
          <w:spacing w:val="8"/>
          <w:sz w:val="20"/>
          <w:szCs w:val="20"/>
        </w:rPr>
        <w:t>的形式参加申请（投标</w:t>
      </w:r>
      <w:r>
        <w:rPr>
          <w:rFonts w:ascii="宋体" w:hAnsi="宋体" w:eastAsia="宋体" w:cs="宋体"/>
          <w:spacing w:val="-9"/>
          <w:sz w:val="20"/>
          <w:szCs w:val="20"/>
        </w:rPr>
        <w:t>），</w:t>
      </w:r>
      <w:r>
        <w:rPr>
          <w:rFonts w:ascii="宋体" w:hAnsi="宋体" w:eastAsia="宋体" w:cs="宋体"/>
          <w:spacing w:val="8"/>
          <w:sz w:val="20"/>
          <w:szCs w:val="20"/>
        </w:rPr>
        <w:t>且接受分包的中小企业承担的部分达到一定比例的，分包意向</w:t>
      </w:r>
      <w:r>
        <w:rPr>
          <w:rFonts w:ascii="宋体" w:hAnsi="宋体" w:eastAsia="宋体" w:cs="宋体"/>
          <w:spacing w:val="6"/>
          <w:sz w:val="20"/>
          <w:szCs w:val="20"/>
        </w:rPr>
        <w:t>协议书应当按照第二章申请（投标）人须知附录二“政府采购工程预留工作及金额</w:t>
      </w:r>
      <w:r>
        <w:rPr>
          <w:rFonts w:ascii="宋体" w:hAnsi="宋体" w:eastAsia="宋体" w:cs="宋体"/>
          <w:spacing w:val="-56"/>
          <w:sz w:val="20"/>
          <w:szCs w:val="20"/>
        </w:rPr>
        <w:t xml:space="preserve"> </w:t>
      </w:r>
      <w:r>
        <w:rPr>
          <w:rFonts w:ascii="宋体" w:hAnsi="宋体" w:eastAsia="宋体" w:cs="宋体"/>
          <w:spacing w:val="6"/>
          <w:sz w:val="20"/>
          <w:szCs w:val="20"/>
        </w:rPr>
        <w:t>”的范</w:t>
      </w:r>
      <w:r>
        <w:rPr>
          <w:rFonts w:ascii="宋体" w:hAnsi="宋体" w:eastAsia="宋体" w:cs="宋体"/>
          <w:spacing w:val="7"/>
          <w:sz w:val="20"/>
          <w:szCs w:val="20"/>
        </w:rPr>
        <w:t>围，明确接受分包的中小企业承担的合同工作内容、合同金额及合同金额与项目合同金额</w:t>
      </w:r>
      <w:r>
        <w:rPr>
          <w:rFonts w:ascii="宋体" w:hAnsi="宋体" w:eastAsia="宋体" w:cs="宋体"/>
          <w:spacing w:val="9"/>
          <w:sz w:val="20"/>
          <w:szCs w:val="20"/>
        </w:rPr>
        <w:t>的占比。同时，声明接受分包的中小企业与分包企业之间是否存在直接控</w:t>
      </w:r>
      <w:r>
        <w:rPr>
          <w:rFonts w:ascii="宋体" w:hAnsi="宋体" w:eastAsia="宋体" w:cs="宋体"/>
          <w:spacing w:val="8"/>
          <w:sz w:val="20"/>
          <w:szCs w:val="20"/>
        </w:rPr>
        <w:t>股、管理关系。</w:t>
      </w:r>
    </w:p>
    <w:p w14:paraId="753F7F38">
      <w:pPr>
        <w:spacing w:before="151" w:line="346" w:lineRule="auto"/>
        <w:ind w:left="237" w:right="87" w:hanging="214"/>
        <w:rPr>
          <w:rFonts w:ascii="宋体" w:hAnsi="宋体" w:eastAsia="宋体" w:cs="宋体"/>
          <w:sz w:val="20"/>
          <w:szCs w:val="20"/>
        </w:rPr>
      </w:pPr>
      <w:r>
        <w:rPr>
          <w:rFonts w:ascii="宋体" w:hAnsi="宋体" w:eastAsia="宋体" w:cs="宋体"/>
          <w:spacing w:val="7"/>
          <w:sz w:val="20"/>
          <w:szCs w:val="20"/>
        </w:rPr>
        <w:t>4.政府采购工程未预留份额专门面向中小企业采购的项目，招标人允许大中型企业以向一家</w:t>
      </w:r>
      <w:r>
        <w:rPr>
          <w:rFonts w:ascii="宋体" w:hAnsi="宋体" w:eastAsia="宋体" w:cs="宋体"/>
          <w:spacing w:val="8"/>
          <w:sz w:val="20"/>
          <w:szCs w:val="20"/>
        </w:rPr>
        <w:t>或者多家小微企业分包的形式参加申请（投标</w:t>
      </w:r>
      <w:r>
        <w:rPr>
          <w:rFonts w:ascii="宋体" w:hAnsi="宋体" w:eastAsia="宋体" w:cs="宋体"/>
          <w:spacing w:val="-10"/>
          <w:sz w:val="20"/>
          <w:szCs w:val="20"/>
        </w:rPr>
        <w:t>），</w:t>
      </w:r>
      <w:r>
        <w:rPr>
          <w:rFonts w:ascii="宋体" w:hAnsi="宋体" w:eastAsia="宋体" w:cs="宋体"/>
          <w:spacing w:val="8"/>
          <w:sz w:val="20"/>
          <w:szCs w:val="20"/>
        </w:rPr>
        <w:t>且接受分包的小微企业承担的部分达到</w:t>
      </w:r>
      <w:r>
        <w:rPr>
          <w:rFonts w:ascii="宋体" w:hAnsi="宋体" w:eastAsia="宋体" w:cs="宋体"/>
          <w:spacing w:val="7"/>
          <w:sz w:val="20"/>
          <w:szCs w:val="20"/>
        </w:rPr>
        <w:t>一定比例可享受价格扣除或增加价格分优惠政策的，分包意向协议书可以参照第二章申请</w:t>
      </w:r>
      <w:r>
        <w:rPr>
          <w:rFonts w:ascii="宋体" w:hAnsi="宋体" w:eastAsia="宋体" w:cs="宋体"/>
          <w:spacing w:val="6"/>
          <w:sz w:val="20"/>
          <w:szCs w:val="20"/>
        </w:rPr>
        <w:t>（投标）人须知附录三“政府采购工程适合小微企业承担的工作及金额</w:t>
      </w:r>
      <w:r>
        <w:rPr>
          <w:rFonts w:ascii="宋体" w:hAnsi="宋体" w:eastAsia="宋体" w:cs="宋体"/>
          <w:spacing w:val="-58"/>
          <w:sz w:val="20"/>
          <w:szCs w:val="20"/>
        </w:rPr>
        <w:t xml:space="preserve"> </w:t>
      </w:r>
      <w:r>
        <w:rPr>
          <w:rFonts w:ascii="宋体" w:hAnsi="宋体" w:eastAsia="宋体" w:cs="宋体"/>
          <w:spacing w:val="6"/>
          <w:sz w:val="20"/>
          <w:szCs w:val="20"/>
        </w:rPr>
        <w:t>”的范围，明确接</w:t>
      </w:r>
      <w:r>
        <w:rPr>
          <w:rFonts w:ascii="宋体" w:hAnsi="宋体" w:eastAsia="宋体" w:cs="宋体"/>
          <w:spacing w:val="7"/>
          <w:sz w:val="20"/>
          <w:szCs w:val="20"/>
        </w:rPr>
        <w:t>受分包的小微企业承担的合同工作内容、合同金额及合同金额与项目合同金额的占比。同</w:t>
      </w:r>
      <w:r>
        <w:rPr>
          <w:rFonts w:ascii="宋体" w:hAnsi="宋体" w:eastAsia="宋体" w:cs="宋体"/>
          <w:spacing w:val="9"/>
          <w:sz w:val="20"/>
          <w:szCs w:val="20"/>
        </w:rPr>
        <w:t>时，声明接受分包的小微企业与分包企业之间是否存在直接控股、管理关系。</w:t>
      </w:r>
    </w:p>
    <w:p w14:paraId="4CA7B322">
      <w:pPr>
        <w:spacing w:before="155" w:line="280" w:lineRule="auto"/>
        <w:ind w:left="235" w:right="16" w:hanging="207"/>
        <w:rPr>
          <w:rFonts w:ascii="宋体" w:hAnsi="宋体" w:eastAsia="宋体" w:cs="宋体"/>
          <w:sz w:val="20"/>
          <w:szCs w:val="20"/>
        </w:rPr>
      </w:pPr>
      <w:r>
        <w:rPr>
          <w:rFonts w:ascii="宋体" w:hAnsi="宋体" w:eastAsia="宋体" w:cs="宋体"/>
          <w:spacing w:val="7"/>
          <w:sz w:val="20"/>
          <w:szCs w:val="20"/>
        </w:rPr>
        <w:t>5.分包意向协议书后附接受分包的中小（小微）企业，能够承担分包工作所需的有</w:t>
      </w:r>
      <w:r>
        <w:rPr>
          <w:rFonts w:ascii="宋体" w:hAnsi="宋体" w:eastAsia="宋体" w:cs="宋体"/>
          <w:spacing w:val="6"/>
          <w:sz w:val="20"/>
          <w:szCs w:val="20"/>
        </w:rPr>
        <w:t>效的营业</w:t>
      </w:r>
      <w:r>
        <w:rPr>
          <w:rFonts w:ascii="宋体" w:hAnsi="宋体" w:eastAsia="宋体" w:cs="宋体"/>
          <w:spacing w:val="4"/>
          <w:sz w:val="20"/>
          <w:szCs w:val="20"/>
        </w:rPr>
        <w:t>执照、企业资质证书（如需）、安全生产许可证（如需）、项目负</w:t>
      </w:r>
      <w:r>
        <w:rPr>
          <w:rFonts w:ascii="宋体" w:hAnsi="宋体" w:eastAsia="宋体" w:cs="宋体"/>
          <w:spacing w:val="3"/>
          <w:sz w:val="20"/>
          <w:szCs w:val="20"/>
        </w:rPr>
        <w:t>责人资格证件的扫描件。</w:t>
      </w:r>
    </w:p>
    <w:p w14:paraId="7756A3F4">
      <w:pPr>
        <w:spacing w:line="280" w:lineRule="auto"/>
        <w:rPr>
          <w:rFonts w:ascii="宋体" w:hAnsi="宋体" w:eastAsia="宋体" w:cs="宋体"/>
          <w:sz w:val="20"/>
          <w:szCs w:val="20"/>
        </w:rPr>
        <w:sectPr>
          <w:type w:val="continuous"/>
          <w:pgSz w:w="11906" w:h="16839"/>
          <w:pgMar w:top="1431" w:right="1716" w:bottom="1206" w:left="1785" w:header="0" w:footer="1044" w:gutter="0"/>
          <w:cols w:equalWidth="0" w:num="1">
            <w:col w:w="8404"/>
          </w:cols>
        </w:sectPr>
      </w:pPr>
    </w:p>
    <w:p w14:paraId="223966E2">
      <w:pPr>
        <w:spacing w:before="187" w:line="222" w:lineRule="auto"/>
        <w:ind w:left="2925"/>
        <w:outlineLvl w:val="0"/>
        <w:rPr>
          <w:rFonts w:ascii="黑体" w:hAnsi="黑体" w:eastAsia="黑体" w:cs="黑体"/>
          <w:sz w:val="28"/>
          <w:szCs w:val="28"/>
        </w:rPr>
      </w:pPr>
      <w:bookmarkStart w:id="571" w:name="bookmark466"/>
      <w:bookmarkEnd w:id="571"/>
      <w:bookmarkStart w:id="572" w:name="bookmark467"/>
      <w:bookmarkEnd w:id="572"/>
      <w:r>
        <w:rPr>
          <w:rFonts w:ascii="黑体" w:hAnsi="黑体" w:eastAsia="黑体" w:cs="黑体"/>
          <w:spacing w:val="-2"/>
          <w:sz w:val="28"/>
          <w:szCs w:val="28"/>
        </w:rPr>
        <w:t>六、中小企业声明函</w:t>
      </w:r>
    </w:p>
    <w:p w14:paraId="071DAA83">
      <w:pPr>
        <w:pStyle w:val="3"/>
        <w:spacing w:line="314" w:lineRule="auto"/>
      </w:pPr>
    </w:p>
    <w:p w14:paraId="62499E66">
      <w:pPr>
        <w:pStyle w:val="3"/>
        <w:spacing w:line="315" w:lineRule="auto"/>
      </w:pPr>
    </w:p>
    <w:p w14:paraId="5920DF99">
      <w:pPr>
        <w:tabs>
          <w:tab w:val="left" w:pos="2221"/>
        </w:tabs>
        <w:spacing w:before="65" w:line="228" w:lineRule="auto"/>
        <w:ind w:left="16"/>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1"/>
          <w:sz w:val="20"/>
          <w:szCs w:val="20"/>
        </w:rPr>
        <w:t>）：</w:t>
      </w:r>
    </w:p>
    <w:p w14:paraId="23D87AA3">
      <w:pPr>
        <w:spacing w:before="144" w:line="364" w:lineRule="auto"/>
        <w:ind w:left="23" w:right="87" w:firstLine="421"/>
        <w:rPr>
          <w:rFonts w:ascii="宋体" w:hAnsi="宋体" w:eastAsia="宋体" w:cs="宋体"/>
          <w:sz w:val="20"/>
          <w:szCs w:val="20"/>
        </w:rPr>
      </w:pPr>
      <w:r>
        <w:rPr>
          <w:rFonts w:ascii="宋体" w:hAnsi="宋体" w:eastAsia="宋体" w:cs="宋体"/>
          <w:spacing w:val="-3"/>
          <w:sz w:val="20"/>
          <w:szCs w:val="20"/>
        </w:rPr>
        <w:t>本公司（联合体）郑重声明，根据《政府采购促进中小企业发展管理办法》（</w:t>
      </w:r>
      <w:r>
        <w:rPr>
          <w:rFonts w:ascii="宋体" w:hAnsi="宋体" w:eastAsia="宋体" w:cs="宋体"/>
          <w:spacing w:val="-4"/>
          <w:sz w:val="20"/>
          <w:szCs w:val="20"/>
        </w:rPr>
        <w:t>财库﹝2020﹞</w:t>
      </w:r>
      <w:r>
        <w:rPr>
          <w:rFonts w:ascii="宋体" w:hAnsi="宋体" w:eastAsia="宋体" w:cs="宋体"/>
          <w:sz w:val="20"/>
          <w:szCs w:val="20"/>
        </w:rPr>
        <w:t xml:space="preserve"> </w:t>
      </w:r>
      <w:r>
        <w:rPr>
          <w:rFonts w:ascii="宋体" w:hAnsi="宋体" w:eastAsia="宋体" w:cs="宋体"/>
          <w:spacing w:val="-5"/>
          <w:sz w:val="20"/>
          <w:szCs w:val="20"/>
        </w:rPr>
        <w:t>46 号）的规定，本公司（联合体）参加</w:t>
      </w:r>
      <w:r>
        <w:rPr>
          <w:rFonts w:ascii="宋体" w:hAnsi="宋体" w:eastAsia="宋体" w:cs="宋体"/>
          <w:spacing w:val="-96"/>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6"/>
          <w:sz w:val="20"/>
          <w:szCs w:val="20"/>
        </w:rPr>
        <w:t>（招标人名称）的</w:t>
      </w:r>
      <w:r>
        <w:rPr>
          <w:rFonts w:ascii="宋体" w:hAnsi="宋体" w:eastAsia="宋体" w:cs="宋体"/>
          <w:spacing w:val="5"/>
          <w:sz w:val="20"/>
          <w:szCs w:val="20"/>
          <w:u w:val="single" w:color="auto"/>
        </w:rPr>
        <w:t xml:space="preserve">       </w:t>
      </w:r>
      <w:r>
        <w:rPr>
          <w:rFonts w:ascii="宋体" w:hAnsi="宋体" w:eastAsia="宋体" w:cs="宋体"/>
          <w:spacing w:val="-6"/>
          <w:sz w:val="20"/>
          <w:szCs w:val="20"/>
        </w:rPr>
        <w:t>（项目名称</w:t>
      </w:r>
      <w:r>
        <w:rPr>
          <w:rFonts w:ascii="宋体" w:hAnsi="宋体" w:eastAsia="宋体" w:cs="宋体"/>
          <w:spacing w:val="-56"/>
          <w:w w:val="97"/>
          <w:sz w:val="20"/>
          <w:szCs w:val="20"/>
        </w:rPr>
        <w:t>）</w:t>
      </w:r>
      <w:r>
        <w:rPr>
          <w:rFonts w:ascii="宋体" w:hAnsi="宋体" w:eastAsia="宋体" w:cs="宋体"/>
          <w:spacing w:val="6"/>
          <w:sz w:val="20"/>
          <w:szCs w:val="20"/>
          <w:u w:val="single" w:color="auto"/>
        </w:rPr>
        <w:t xml:space="preserve">     </w:t>
      </w:r>
      <w:r>
        <w:rPr>
          <w:rFonts w:ascii="宋体" w:hAnsi="宋体" w:eastAsia="宋体" w:cs="宋体"/>
          <w:spacing w:val="-56"/>
          <w:w w:val="97"/>
          <w:sz w:val="20"/>
          <w:szCs w:val="20"/>
        </w:rPr>
        <w:t>（</w:t>
      </w:r>
      <w:r>
        <w:rPr>
          <w:rFonts w:ascii="宋体" w:hAnsi="宋体" w:eastAsia="宋体" w:cs="宋体"/>
          <w:spacing w:val="-6"/>
          <w:sz w:val="20"/>
          <w:szCs w:val="20"/>
        </w:rPr>
        <w:t>标</w:t>
      </w:r>
      <w:r>
        <w:rPr>
          <w:rFonts w:ascii="宋体" w:hAnsi="宋体" w:eastAsia="宋体" w:cs="宋体"/>
          <w:spacing w:val="9"/>
          <w:sz w:val="20"/>
          <w:szCs w:val="20"/>
        </w:rPr>
        <w:t>段名称</w:t>
      </w:r>
      <w:r>
        <w:rPr>
          <w:rFonts w:ascii="宋体" w:hAnsi="宋体" w:eastAsia="宋体" w:cs="宋体"/>
          <w:spacing w:val="-30"/>
          <w:sz w:val="20"/>
          <w:szCs w:val="20"/>
        </w:rPr>
        <w:t>）（</w:t>
      </w:r>
      <w:r>
        <w:rPr>
          <w:rFonts w:ascii="宋体" w:hAnsi="宋体" w:eastAsia="宋体" w:cs="宋体"/>
          <w:spacing w:val="9"/>
          <w:sz w:val="20"/>
          <w:szCs w:val="20"/>
        </w:rPr>
        <w:t>以下简称本工程）工程总承包招标投标活动，本工程招标范围内</w:t>
      </w:r>
      <w:r>
        <w:rPr>
          <w:rFonts w:ascii="宋体" w:hAnsi="宋体" w:eastAsia="宋体" w:cs="宋体"/>
          <w:spacing w:val="8"/>
          <w:sz w:val="20"/>
          <w:szCs w:val="20"/>
        </w:rPr>
        <w:t>的</w:t>
      </w:r>
      <w:r>
        <w:rPr>
          <w:rFonts w:ascii="宋体" w:hAnsi="宋体" w:eastAsia="宋体" w:cs="宋体"/>
          <w:spacing w:val="8"/>
          <w:sz w:val="20"/>
          <w:szCs w:val="20"/>
          <w:u w:val="single" w:color="auto"/>
        </w:rPr>
        <w:t xml:space="preserve">    全部／部</w:t>
      </w:r>
      <w:r>
        <w:rPr>
          <w:rFonts w:ascii="宋体" w:hAnsi="宋体" w:eastAsia="宋体" w:cs="宋体"/>
          <w:spacing w:val="9"/>
          <w:sz w:val="20"/>
          <w:szCs w:val="20"/>
          <w:u w:val="single" w:color="auto"/>
        </w:rPr>
        <w:t xml:space="preserve">分   </w:t>
      </w:r>
      <w:r>
        <w:rPr>
          <w:rFonts w:ascii="宋体" w:hAnsi="宋体" w:eastAsia="宋体" w:cs="宋体"/>
          <w:spacing w:val="-66"/>
          <w:sz w:val="20"/>
          <w:szCs w:val="20"/>
        </w:rPr>
        <w:t xml:space="preserve"> </w:t>
      </w:r>
      <w:r>
        <w:rPr>
          <w:rFonts w:ascii="宋体" w:hAnsi="宋体" w:eastAsia="宋体" w:cs="宋体"/>
          <w:spacing w:val="9"/>
          <w:sz w:val="20"/>
          <w:szCs w:val="20"/>
        </w:rPr>
        <w:t>内容为符合政策要求的中小企业承建（承接）。相关企业</w:t>
      </w:r>
      <w:r>
        <w:rPr>
          <w:rFonts w:ascii="宋体" w:hAnsi="宋体" w:eastAsia="宋体" w:cs="宋体"/>
          <w:spacing w:val="8"/>
          <w:sz w:val="20"/>
          <w:szCs w:val="20"/>
        </w:rPr>
        <w:t>（含联合体中的中小企业、</w:t>
      </w:r>
      <w:r>
        <w:rPr>
          <w:rFonts w:ascii="宋体" w:hAnsi="宋体" w:eastAsia="宋体" w:cs="宋体"/>
          <w:spacing w:val="9"/>
          <w:sz w:val="20"/>
          <w:szCs w:val="20"/>
        </w:rPr>
        <w:t>签订分包意向协议的中小企业）的具体情况如下：</w:t>
      </w:r>
    </w:p>
    <w:p w14:paraId="0F27AFB6">
      <w:pPr>
        <w:spacing w:line="318" w:lineRule="auto"/>
        <w:ind w:left="24" w:right="35" w:firstLine="435"/>
        <w:rPr>
          <w:rFonts w:ascii="宋体" w:hAnsi="宋体" w:eastAsia="宋体" w:cs="宋体"/>
          <w:sz w:val="20"/>
          <w:szCs w:val="20"/>
        </w:rPr>
      </w:pPr>
      <w:r>
        <w:rPr>
          <w:rFonts w:ascii="宋体" w:hAnsi="宋体" w:eastAsia="宋体" w:cs="宋体"/>
          <w:spacing w:val="6"/>
          <w:sz w:val="20"/>
          <w:szCs w:val="20"/>
        </w:rPr>
        <w:t>1.</w:t>
      </w:r>
      <w:r>
        <w:rPr>
          <w:rFonts w:ascii="宋体" w:hAnsi="宋体" w:eastAsia="宋体" w:cs="宋体"/>
          <w:spacing w:val="-9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（工作内容名称</w:t>
      </w:r>
      <w:r>
        <w:rPr>
          <w:rFonts w:ascii="宋体" w:hAnsi="宋体" w:eastAsia="宋体" w:cs="宋体"/>
          <w:spacing w:val="-20"/>
          <w:sz w:val="20"/>
          <w:szCs w:val="20"/>
        </w:rPr>
        <w:t>）</w:t>
      </w:r>
      <w:r>
        <w:rPr>
          <w:rFonts w:ascii="宋体" w:hAnsi="宋体" w:eastAsia="宋体" w:cs="宋体"/>
          <w:spacing w:val="23"/>
          <w:sz w:val="20"/>
          <w:szCs w:val="20"/>
        </w:rPr>
        <w:t xml:space="preserve"> </w:t>
      </w:r>
      <w:r>
        <w:rPr>
          <w:rFonts w:ascii="宋体" w:hAnsi="宋体" w:eastAsia="宋体" w:cs="宋体"/>
          <w:spacing w:val="-20"/>
          <w:sz w:val="20"/>
          <w:szCs w:val="20"/>
        </w:rPr>
        <w:t>，</w:t>
      </w:r>
      <w:r>
        <w:rPr>
          <w:rFonts w:ascii="宋体" w:hAnsi="宋体" w:eastAsia="宋体" w:cs="宋体"/>
          <w:spacing w:val="6"/>
          <w:sz w:val="20"/>
          <w:szCs w:val="20"/>
        </w:rPr>
        <w:t>属于</w:t>
      </w:r>
      <w:r>
        <w:rPr>
          <w:rFonts w:ascii="宋体" w:hAnsi="宋体" w:eastAsia="宋体" w:cs="宋体"/>
          <w:spacing w:val="-99"/>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（招标文件中明确的所属行业</w:t>
      </w:r>
      <w:r>
        <w:rPr>
          <w:rFonts w:ascii="宋体" w:hAnsi="宋体" w:eastAsia="宋体" w:cs="宋体"/>
          <w:spacing w:val="-20"/>
          <w:sz w:val="20"/>
          <w:szCs w:val="20"/>
        </w:rPr>
        <w:t>）；</w:t>
      </w:r>
      <w:r>
        <w:rPr>
          <w:rFonts w:ascii="宋体" w:hAnsi="宋体" w:eastAsia="宋体" w:cs="宋体"/>
          <w:spacing w:val="-1"/>
          <w:sz w:val="20"/>
          <w:szCs w:val="20"/>
        </w:rPr>
        <w:t>承建（承接）企业为</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（企业名称</w:t>
      </w:r>
      <w:r>
        <w:rPr>
          <w:rFonts w:ascii="宋体" w:hAnsi="宋体" w:eastAsia="宋体" w:cs="宋体"/>
          <w:spacing w:val="-26"/>
          <w:sz w:val="20"/>
          <w:szCs w:val="20"/>
        </w:rPr>
        <w:t>）</w:t>
      </w:r>
      <w:r>
        <w:rPr>
          <w:rFonts w:ascii="宋体" w:hAnsi="宋体" w:eastAsia="宋体" w:cs="宋体"/>
          <w:spacing w:val="-36"/>
          <w:sz w:val="20"/>
          <w:szCs w:val="20"/>
        </w:rPr>
        <w:t xml:space="preserve"> </w:t>
      </w:r>
      <w:r>
        <w:rPr>
          <w:rFonts w:ascii="宋体" w:hAnsi="宋体" w:eastAsia="宋体" w:cs="宋体"/>
          <w:spacing w:val="-26"/>
          <w:sz w:val="20"/>
          <w:szCs w:val="20"/>
        </w:rPr>
        <w:t>，</w:t>
      </w:r>
      <w:r>
        <w:rPr>
          <w:rFonts w:ascii="宋体" w:hAnsi="宋体" w:eastAsia="宋体" w:cs="宋体"/>
          <w:spacing w:val="-1"/>
          <w:sz w:val="20"/>
          <w:szCs w:val="20"/>
        </w:rPr>
        <w:t>从业人员</w:t>
      </w:r>
      <w:r>
        <w:rPr>
          <w:rFonts w:ascii="宋体" w:hAnsi="宋体" w:eastAsia="宋体" w:cs="宋体"/>
          <w:spacing w:val="-98"/>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 xml:space="preserve"> 人，营业收入为</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
          <w:sz w:val="20"/>
          <w:szCs w:val="20"/>
        </w:rPr>
        <w:t>万</w:t>
      </w:r>
      <w:r>
        <w:rPr>
          <w:rFonts w:ascii="宋体" w:hAnsi="宋体" w:eastAsia="宋体" w:cs="宋体"/>
          <w:spacing w:val="8"/>
          <w:sz w:val="20"/>
          <w:szCs w:val="20"/>
        </w:rPr>
        <w:t>元，资产总额为</w:t>
      </w:r>
      <w:r>
        <w:rPr>
          <w:rFonts w:ascii="宋体" w:hAnsi="宋体" w:eastAsia="宋体" w:cs="宋体"/>
          <w:spacing w:val="-8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8"/>
          <w:sz w:val="20"/>
          <w:szCs w:val="20"/>
        </w:rPr>
        <w:t>万元，属于</w:t>
      </w:r>
      <w:r>
        <w:rPr>
          <w:rFonts w:ascii="宋体" w:hAnsi="宋体" w:eastAsia="宋体" w:cs="宋体"/>
          <w:spacing w:val="8"/>
          <w:sz w:val="20"/>
          <w:szCs w:val="20"/>
          <w:u w:val="single" w:color="auto"/>
        </w:rPr>
        <w:t xml:space="preserve">   中型企业／小型企业／微型企业 </w:t>
      </w:r>
      <w:r>
        <w:rPr>
          <w:rFonts w:ascii="宋体" w:hAnsi="宋体" w:eastAsia="宋体" w:cs="宋体"/>
          <w:spacing w:val="8"/>
          <w:sz w:val="20"/>
          <w:szCs w:val="20"/>
        </w:rPr>
        <w:t>；</w:t>
      </w:r>
    </w:p>
    <w:p w14:paraId="131C3C70">
      <w:pPr>
        <w:spacing w:before="146" w:line="319" w:lineRule="auto"/>
        <w:ind w:left="24" w:right="35" w:firstLine="422"/>
        <w:rPr>
          <w:rFonts w:ascii="宋体" w:hAnsi="宋体" w:eastAsia="宋体" w:cs="宋体"/>
          <w:sz w:val="20"/>
          <w:szCs w:val="20"/>
        </w:rPr>
      </w:pPr>
      <w:r>
        <w:rPr>
          <w:rFonts w:ascii="宋体" w:hAnsi="宋体" w:eastAsia="宋体" w:cs="宋体"/>
          <w:spacing w:val="6"/>
          <w:sz w:val="20"/>
          <w:szCs w:val="20"/>
        </w:rPr>
        <w:t>2.</w:t>
      </w:r>
      <w:r>
        <w:rPr>
          <w:rFonts w:ascii="宋体" w:hAnsi="宋体" w:eastAsia="宋体" w:cs="宋体"/>
          <w:spacing w:val="-9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（工作内容名称</w:t>
      </w:r>
      <w:r>
        <w:rPr>
          <w:rFonts w:ascii="宋体" w:hAnsi="宋体" w:eastAsia="宋体" w:cs="宋体"/>
          <w:spacing w:val="-20"/>
          <w:sz w:val="20"/>
          <w:szCs w:val="20"/>
        </w:rPr>
        <w:t>）</w:t>
      </w:r>
      <w:r>
        <w:rPr>
          <w:rFonts w:ascii="宋体" w:hAnsi="宋体" w:eastAsia="宋体" w:cs="宋体"/>
          <w:spacing w:val="23"/>
          <w:sz w:val="20"/>
          <w:szCs w:val="20"/>
        </w:rPr>
        <w:t xml:space="preserve"> </w:t>
      </w:r>
      <w:r>
        <w:rPr>
          <w:rFonts w:ascii="宋体" w:hAnsi="宋体" w:eastAsia="宋体" w:cs="宋体"/>
          <w:spacing w:val="-20"/>
          <w:sz w:val="20"/>
          <w:szCs w:val="20"/>
        </w:rPr>
        <w:t>，</w:t>
      </w:r>
      <w:r>
        <w:rPr>
          <w:rFonts w:ascii="宋体" w:hAnsi="宋体" w:eastAsia="宋体" w:cs="宋体"/>
          <w:spacing w:val="6"/>
          <w:sz w:val="20"/>
          <w:szCs w:val="20"/>
        </w:rPr>
        <w:t>属于</w:t>
      </w:r>
      <w:r>
        <w:rPr>
          <w:rFonts w:ascii="宋体" w:hAnsi="宋体" w:eastAsia="宋体" w:cs="宋体"/>
          <w:spacing w:val="-99"/>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（招标文件中明确的所</w:t>
      </w:r>
      <w:r>
        <w:rPr>
          <w:rFonts w:ascii="宋体" w:hAnsi="宋体" w:eastAsia="宋体" w:cs="宋体"/>
          <w:spacing w:val="5"/>
          <w:sz w:val="20"/>
          <w:szCs w:val="20"/>
        </w:rPr>
        <w:t>属行业</w:t>
      </w:r>
      <w:r>
        <w:rPr>
          <w:rFonts w:ascii="宋体" w:hAnsi="宋体" w:eastAsia="宋体" w:cs="宋体"/>
          <w:spacing w:val="-20"/>
          <w:sz w:val="20"/>
          <w:szCs w:val="20"/>
        </w:rPr>
        <w:t>）；</w:t>
      </w:r>
      <w:r>
        <w:rPr>
          <w:rFonts w:ascii="宋体" w:hAnsi="宋体" w:eastAsia="宋体" w:cs="宋体"/>
          <w:spacing w:val="-1"/>
          <w:sz w:val="20"/>
          <w:szCs w:val="20"/>
        </w:rPr>
        <w:t>承建（承接）企业为</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（企业名称</w:t>
      </w:r>
      <w:r>
        <w:rPr>
          <w:rFonts w:ascii="宋体" w:hAnsi="宋体" w:eastAsia="宋体" w:cs="宋体"/>
          <w:spacing w:val="-26"/>
          <w:sz w:val="20"/>
          <w:szCs w:val="20"/>
        </w:rPr>
        <w:t>）</w:t>
      </w:r>
      <w:r>
        <w:rPr>
          <w:rFonts w:ascii="宋体" w:hAnsi="宋体" w:eastAsia="宋体" w:cs="宋体"/>
          <w:spacing w:val="-36"/>
          <w:sz w:val="20"/>
          <w:szCs w:val="20"/>
        </w:rPr>
        <w:t xml:space="preserve"> </w:t>
      </w:r>
      <w:r>
        <w:rPr>
          <w:rFonts w:ascii="宋体" w:hAnsi="宋体" w:eastAsia="宋体" w:cs="宋体"/>
          <w:spacing w:val="-26"/>
          <w:sz w:val="20"/>
          <w:szCs w:val="20"/>
        </w:rPr>
        <w:t>，</w:t>
      </w:r>
      <w:r>
        <w:rPr>
          <w:rFonts w:ascii="宋体" w:hAnsi="宋体" w:eastAsia="宋体" w:cs="宋体"/>
          <w:spacing w:val="-1"/>
          <w:sz w:val="20"/>
          <w:szCs w:val="20"/>
        </w:rPr>
        <w:t>从业人员</w:t>
      </w:r>
      <w:r>
        <w:rPr>
          <w:rFonts w:ascii="宋体" w:hAnsi="宋体" w:eastAsia="宋体" w:cs="宋体"/>
          <w:spacing w:val="-98"/>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1"/>
          <w:sz w:val="20"/>
          <w:szCs w:val="20"/>
        </w:rPr>
        <w:t xml:space="preserve"> 人，营业收入为</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
          <w:sz w:val="20"/>
          <w:szCs w:val="20"/>
        </w:rPr>
        <w:t>万</w:t>
      </w:r>
      <w:r>
        <w:rPr>
          <w:rFonts w:ascii="宋体" w:hAnsi="宋体" w:eastAsia="宋体" w:cs="宋体"/>
          <w:spacing w:val="8"/>
          <w:sz w:val="20"/>
          <w:szCs w:val="20"/>
        </w:rPr>
        <w:t>元，资产总额为</w:t>
      </w:r>
      <w:r>
        <w:rPr>
          <w:rFonts w:ascii="宋体" w:hAnsi="宋体" w:eastAsia="宋体" w:cs="宋体"/>
          <w:spacing w:val="-8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79"/>
          <w:sz w:val="20"/>
          <w:szCs w:val="20"/>
        </w:rPr>
        <w:t xml:space="preserve"> </w:t>
      </w:r>
      <w:r>
        <w:rPr>
          <w:rFonts w:ascii="宋体" w:hAnsi="宋体" w:eastAsia="宋体" w:cs="宋体"/>
          <w:spacing w:val="8"/>
          <w:sz w:val="20"/>
          <w:szCs w:val="20"/>
        </w:rPr>
        <w:t>万元，属于</w:t>
      </w:r>
      <w:r>
        <w:rPr>
          <w:rFonts w:ascii="宋体" w:hAnsi="宋体" w:eastAsia="宋体" w:cs="宋体"/>
          <w:spacing w:val="8"/>
          <w:sz w:val="20"/>
          <w:szCs w:val="20"/>
          <w:u w:val="single" w:color="auto"/>
        </w:rPr>
        <w:t xml:space="preserve">   中型企业／小型企业／微型企业 </w:t>
      </w:r>
      <w:r>
        <w:rPr>
          <w:rFonts w:ascii="宋体" w:hAnsi="宋体" w:eastAsia="宋体" w:cs="宋体"/>
          <w:spacing w:val="8"/>
          <w:sz w:val="20"/>
          <w:szCs w:val="20"/>
        </w:rPr>
        <w:t>；</w:t>
      </w:r>
    </w:p>
    <w:p w14:paraId="79A53509">
      <w:pPr>
        <w:spacing w:before="147" w:line="324" w:lineRule="exact"/>
        <w:ind w:left="457"/>
        <w:rPr>
          <w:rFonts w:ascii="宋体" w:hAnsi="宋体" w:eastAsia="宋体" w:cs="宋体"/>
          <w:sz w:val="20"/>
          <w:szCs w:val="20"/>
        </w:rPr>
      </w:pPr>
      <w:r>
        <w:rPr>
          <w:rFonts w:ascii="宋体" w:hAnsi="宋体" w:eastAsia="宋体" w:cs="宋体"/>
          <w:spacing w:val="-2"/>
          <w:position w:val="2"/>
          <w:sz w:val="20"/>
          <w:szCs w:val="20"/>
        </w:rPr>
        <w:t>……</w:t>
      </w:r>
    </w:p>
    <w:p w14:paraId="4C1EC9CB">
      <w:pPr>
        <w:spacing w:before="71" w:line="363" w:lineRule="auto"/>
        <w:ind w:left="27" w:right="87" w:firstLine="440"/>
        <w:rPr>
          <w:rFonts w:ascii="宋体" w:hAnsi="宋体" w:eastAsia="宋体" w:cs="宋体"/>
          <w:sz w:val="20"/>
          <w:szCs w:val="20"/>
        </w:rPr>
      </w:pPr>
      <w:r>
        <w:rPr>
          <w:rFonts w:ascii="宋体" w:hAnsi="宋体" w:eastAsia="宋体" w:cs="宋体"/>
          <w:spacing w:val="6"/>
          <w:sz w:val="20"/>
          <w:szCs w:val="20"/>
        </w:rPr>
        <w:t>以上企业，不属于大企业的分支机构，不存在控股股东为大企业的情形，也不存在与大</w:t>
      </w:r>
      <w:r>
        <w:rPr>
          <w:rFonts w:ascii="宋体" w:hAnsi="宋体" w:eastAsia="宋体" w:cs="宋体"/>
          <w:spacing w:val="8"/>
          <w:sz w:val="20"/>
          <w:szCs w:val="20"/>
        </w:rPr>
        <w:t>企业的负责人为同一人的情形。</w:t>
      </w:r>
    </w:p>
    <w:p w14:paraId="66C4B568">
      <w:pPr>
        <w:spacing w:before="1" w:line="226" w:lineRule="auto"/>
        <w:ind w:left="445"/>
        <w:rPr>
          <w:rFonts w:ascii="宋体" w:hAnsi="宋体" w:eastAsia="宋体" w:cs="宋体"/>
          <w:sz w:val="20"/>
          <w:szCs w:val="20"/>
        </w:rPr>
      </w:pPr>
      <w:r>
        <w:rPr>
          <w:rFonts w:ascii="宋体" w:hAnsi="宋体" w:eastAsia="宋体" w:cs="宋体"/>
          <w:spacing w:val="9"/>
          <w:sz w:val="20"/>
          <w:szCs w:val="20"/>
        </w:rPr>
        <w:t>本企业对上述声明内容的真实性负责。如有虚假，将依法承担相应责任。</w:t>
      </w:r>
    </w:p>
    <w:p w14:paraId="7B2737C0">
      <w:pPr>
        <w:pStyle w:val="3"/>
        <w:spacing w:line="278" w:lineRule="auto"/>
      </w:pPr>
    </w:p>
    <w:p w14:paraId="50952193">
      <w:pPr>
        <w:pStyle w:val="3"/>
        <w:spacing w:line="278" w:lineRule="auto"/>
      </w:pPr>
    </w:p>
    <w:p w14:paraId="76E7D4BE">
      <w:pPr>
        <w:spacing w:before="65" w:line="227" w:lineRule="auto"/>
        <w:ind w:left="3598"/>
        <w:rPr>
          <w:rFonts w:ascii="宋体" w:hAnsi="宋体" w:eastAsia="宋体" w:cs="宋体"/>
          <w:sz w:val="20"/>
          <w:szCs w:val="20"/>
        </w:rPr>
      </w:pPr>
      <w:r>
        <w:rPr>
          <w:rFonts w:ascii="宋体" w:hAnsi="宋体" w:eastAsia="宋体" w:cs="宋体"/>
          <w:spacing w:val="11"/>
          <w:sz w:val="20"/>
          <w:szCs w:val="20"/>
        </w:rPr>
        <w:t>投标人</w:t>
      </w:r>
      <w:r>
        <w:rPr>
          <w:rFonts w:ascii="宋体" w:hAnsi="宋体" w:eastAsia="宋体" w:cs="宋体"/>
          <w:spacing w:val="-6"/>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4BE9D22B">
      <w:pPr>
        <w:spacing w:before="196" w:line="228" w:lineRule="auto"/>
        <w:ind w:left="3631"/>
        <w:rPr>
          <w:rFonts w:ascii="宋体" w:hAnsi="宋体" w:eastAsia="宋体" w:cs="宋体"/>
          <w:sz w:val="20"/>
          <w:szCs w:val="20"/>
        </w:rPr>
      </w:pPr>
      <w:r>
        <w:rPr>
          <w:rFonts w:ascii="宋体" w:hAnsi="宋体" w:eastAsia="宋体" w:cs="宋体"/>
          <w:spacing w:val="-6"/>
          <w:sz w:val="20"/>
          <w:szCs w:val="20"/>
        </w:rPr>
        <w:t>日</w:t>
      </w:r>
      <w:r>
        <w:rPr>
          <w:rFonts w:ascii="宋体" w:hAnsi="宋体" w:eastAsia="宋体" w:cs="宋体"/>
          <w:spacing w:val="13"/>
          <w:sz w:val="20"/>
          <w:szCs w:val="20"/>
        </w:rPr>
        <w:t xml:space="preserve">  </w:t>
      </w:r>
      <w:r>
        <w:rPr>
          <w:rFonts w:ascii="宋体" w:hAnsi="宋体" w:eastAsia="宋体" w:cs="宋体"/>
          <w:spacing w:val="-6"/>
          <w:sz w:val="20"/>
          <w:szCs w:val="20"/>
        </w:rPr>
        <w:t>期：</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6"/>
          <w:sz w:val="20"/>
          <w:szCs w:val="20"/>
        </w:rPr>
        <w:t>年</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6"/>
          <w:sz w:val="20"/>
          <w:szCs w:val="20"/>
        </w:rPr>
        <w:t>月</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5"/>
          <w:sz w:val="20"/>
          <w:szCs w:val="20"/>
        </w:rPr>
        <w:t xml:space="preserve"> </w:t>
      </w:r>
      <w:r>
        <w:rPr>
          <w:rFonts w:ascii="宋体" w:hAnsi="宋体" w:eastAsia="宋体" w:cs="宋体"/>
          <w:spacing w:val="-6"/>
          <w:sz w:val="20"/>
          <w:szCs w:val="20"/>
        </w:rPr>
        <w:t>日</w:t>
      </w:r>
    </w:p>
    <w:p w14:paraId="5E8B3BA9">
      <w:pPr>
        <w:pStyle w:val="3"/>
        <w:spacing w:line="246" w:lineRule="auto"/>
      </w:pPr>
    </w:p>
    <w:p w14:paraId="6BA55C36">
      <w:pPr>
        <w:pStyle w:val="3"/>
        <w:spacing w:line="247" w:lineRule="auto"/>
      </w:pPr>
    </w:p>
    <w:p w14:paraId="19A7C6AD">
      <w:pPr>
        <w:pStyle w:val="3"/>
        <w:spacing w:line="247" w:lineRule="auto"/>
      </w:pPr>
    </w:p>
    <w:p w14:paraId="58C7CDB0">
      <w:pPr>
        <w:pStyle w:val="3"/>
        <w:spacing w:line="247" w:lineRule="auto"/>
      </w:pPr>
    </w:p>
    <w:p w14:paraId="15E629DA">
      <w:pPr>
        <w:spacing w:before="66" w:line="229" w:lineRule="auto"/>
        <w:ind w:left="27"/>
        <w:rPr>
          <w:rFonts w:ascii="宋体" w:hAnsi="宋体" w:eastAsia="宋体" w:cs="宋体"/>
          <w:sz w:val="20"/>
          <w:szCs w:val="20"/>
        </w:rPr>
      </w:pPr>
      <w:r>
        <w:rPr>
          <w:rFonts w:ascii="宋体" w:hAnsi="宋体" w:eastAsia="宋体" w:cs="宋体"/>
          <w:spacing w:val="2"/>
          <w:sz w:val="20"/>
          <w:szCs w:val="20"/>
        </w:rPr>
        <w:t>备注：</w:t>
      </w:r>
    </w:p>
    <w:p w14:paraId="07886B4E">
      <w:pPr>
        <w:spacing w:before="103" w:line="297" w:lineRule="auto"/>
        <w:ind w:left="234" w:right="87" w:hanging="194"/>
        <w:rPr>
          <w:rFonts w:ascii="宋体" w:hAnsi="宋体" w:eastAsia="宋体" w:cs="宋体"/>
          <w:sz w:val="20"/>
          <w:szCs w:val="20"/>
        </w:rPr>
      </w:pPr>
      <w:r>
        <w:rPr>
          <w:rFonts w:ascii="宋体" w:hAnsi="宋体" w:eastAsia="宋体" w:cs="宋体"/>
          <w:spacing w:val="7"/>
          <w:sz w:val="20"/>
          <w:szCs w:val="20"/>
        </w:rPr>
        <w:t>1.政府采购工程的投标人应当如实提供中小企业声明函，中小</w:t>
      </w:r>
      <w:r>
        <w:rPr>
          <w:rFonts w:ascii="宋体" w:hAnsi="宋体" w:eastAsia="宋体" w:cs="宋体"/>
          <w:spacing w:val="6"/>
          <w:sz w:val="20"/>
          <w:szCs w:val="20"/>
        </w:rPr>
        <w:t>微企业划型按照《中小企业划</w:t>
      </w:r>
      <w:r>
        <w:rPr>
          <w:rFonts w:ascii="宋体" w:hAnsi="宋体" w:eastAsia="宋体" w:cs="宋体"/>
          <w:spacing w:val="8"/>
          <w:sz w:val="20"/>
          <w:szCs w:val="20"/>
        </w:rPr>
        <w:t>型标准规定》（工信部联企业〔2011〕30</w:t>
      </w:r>
      <w:r>
        <w:rPr>
          <w:rFonts w:ascii="宋体" w:hAnsi="宋体" w:eastAsia="宋体" w:cs="宋体"/>
          <w:spacing w:val="7"/>
          <w:sz w:val="20"/>
          <w:szCs w:val="20"/>
        </w:rPr>
        <w:t>0</w:t>
      </w:r>
      <w:r>
        <w:rPr>
          <w:rFonts w:ascii="宋体" w:hAnsi="宋体" w:eastAsia="宋体" w:cs="宋体"/>
          <w:spacing w:val="-36"/>
          <w:sz w:val="20"/>
          <w:szCs w:val="20"/>
        </w:rPr>
        <w:t xml:space="preserve"> </w:t>
      </w:r>
      <w:r>
        <w:rPr>
          <w:rFonts w:ascii="宋体" w:hAnsi="宋体" w:eastAsia="宋体" w:cs="宋体"/>
          <w:spacing w:val="7"/>
          <w:sz w:val="20"/>
          <w:szCs w:val="20"/>
        </w:rPr>
        <w:t>号）执行，非政府采购工程的无需提供中小企</w:t>
      </w:r>
      <w:r>
        <w:rPr>
          <w:rFonts w:ascii="宋体" w:hAnsi="宋体" w:eastAsia="宋体" w:cs="宋体"/>
          <w:spacing w:val="6"/>
          <w:sz w:val="20"/>
          <w:szCs w:val="20"/>
        </w:rPr>
        <w:t>业声明函。</w:t>
      </w:r>
    </w:p>
    <w:p w14:paraId="138204AE">
      <w:pPr>
        <w:spacing w:before="116" w:line="311" w:lineRule="auto"/>
        <w:ind w:left="234" w:right="37" w:hanging="207"/>
        <w:rPr>
          <w:rFonts w:ascii="宋体" w:hAnsi="宋体" w:eastAsia="宋体" w:cs="宋体"/>
          <w:sz w:val="20"/>
          <w:szCs w:val="20"/>
        </w:rPr>
      </w:pPr>
      <w:r>
        <w:rPr>
          <w:rFonts w:ascii="宋体" w:hAnsi="宋体" w:eastAsia="宋体" w:cs="宋体"/>
          <w:spacing w:val="7"/>
          <w:sz w:val="20"/>
          <w:szCs w:val="20"/>
        </w:rPr>
        <w:t>2.从业人员、营业收入、资产总额填报上一年度数据，无上一年度数据的新成立企业可不填</w:t>
      </w:r>
      <w:r>
        <w:rPr>
          <w:rFonts w:ascii="宋体" w:hAnsi="宋体" w:eastAsia="宋体" w:cs="宋体"/>
          <w:spacing w:val="9"/>
          <w:sz w:val="20"/>
          <w:szCs w:val="20"/>
        </w:rPr>
        <w:t>报。投标截止日如在6</w:t>
      </w:r>
      <w:r>
        <w:rPr>
          <w:rFonts w:ascii="宋体" w:hAnsi="宋体" w:eastAsia="宋体" w:cs="宋体"/>
          <w:spacing w:val="-33"/>
          <w:sz w:val="20"/>
          <w:szCs w:val="20"/>
        </w:rPr>
        <w:t xml:space="preserve"> </w:t>
      </w:r>
      <w:r>
        <w:rPr>
          <w:rFonts w:ascii="宋体" w:hAnsi="宋体" w:eastAsia="宋体" w:cs="宋体"/>
          <w:spacing w:val="9"/>
          <w:sz w:val="20"/>
          <w:szCs w:val="20"/>
        </w:rPr>
        <w:t>月</w:t>
      </w:r>
      <w:r>
        <w:rPr>
          <w:rFonts w:ascii="宋体" w:hAnsi="宋体" w:eastAsia="宋体" w:cs="宋体"/>
          <w:spacing w:val="-35"/>
          <w:sz w:val="20"/>
          <w:szCs w:val="20"/>
        </w:rPr>
        <w:t xml:space="preserve"> </w:t>
      </w:r>
      <w:r>
        <w:rPr>
          <w:rFonts w:ascii="宋体" w:hAnsi="宋体" w:eastAsia="宋体" w:cs="宋体"/>
          <w:spacing w:val="9"/>
          <w:sz w:val="20"/>
          <w:szCs w:val="20"/>
        </w:rPr>
        <w:t>30 日以前，则上一年度数据是指上</w:t>
      </w:r>
      <w:r>
        <w:rPr>
          <w:rFonts w:ascii="宋体" w:hAnsi="宋体" w:eastAsia="宋体" w:cs="宋体"/>
          <w:spacing w:val="8"/>
          <w:sz w:val="20"/>
          <w:szCs w:val="20"/>
        </w:rPr>
        <w:t>上个年度的数据，例如投标截止日为</w:t>
      </w:r>
      <w:r>
        <w:rPr>
          <w:rFonts w:ascii="宋体" w:hAnsi="宋体" w:eastAsia="宋体" w:cs="宋体"/>
          <w:spacing w:val="-37"/>
          <w:sz w:val="20"/>
          <w:szCs w:val="20"/>
        </w:rPr>
        <w:t xml:space="preserve"> </w:t>
      </w:r>
      <w:r>
        <w:rPr>
          <w:rFonts w:ascii="宋体" w:hAnsi="宋体" w:eastAsia="宋体" w:cs="宋体"/>
          <w:spacing w:val="8"/>
          <w:sz w:val="20"/>
          <w:szCs w:val="20"/>
        </w:rPr>
        <w:t>2014</w:t>
      </w:r>
      <w:r>
        <w:rPr>
          <w:rFonts w:ascii="宋体" w:hAnsi="宋体" w:eastAsia="宋体" w:cs="宋体"/>
          <w:spacing w:val="-37"/>
          <w:sz w:val="20"/>
          <w:szCs w:val="20"/>
        </w:rPr>
        <w:t xml:space="preserve"> </w:t>
      </w:r>
      <w:r>
        <w:rPr>
          <w:rFonts w:ascii="宋体" w:hAnsi="宋体" w:eastAsia="宋体" w:cs="宋体"/>
          <w:spacing w:val="8"/>
          <w:sz w:val="20"/>
          <w:szCs w:val="20"/>
        </w:rPr>
        <w:t>年</w:t>
      </w:r>
      <w:r>
        <w:rPr>
          <w:rFonts w:ascii="宋体" w:hAnsi="宋体" w:eastAsia="宋体" w:cs="宋体"/>
          <w:spacing w:val="-35"/>
          <w:sz w:val="20"/>
          <w:szCs w:val="20"/>
        </w:rPr>
        <w:t xml:space="preserve"> </w:t>
      </w:r>
      <w:r>
        <w:rPr>
          <w:rFonts w:ascii="宋体" w:hAnsi="宋体" w:eastAsia="宋体" w:cs="宋体"/>
          <w:spacing w:val="8"/>
          <w:sz w:val="20"/>
          <w:szCs w:val="20"/>
        </w:rPr>
        <w:t>6</w:t>
      </w:r>
      <w:r>
        <w:rPr>
          <w:rFonts w:ascii="宋体" w:hAnsi="宋体" w:eastAsia="宋体" w:cs="宋体"/>
          <w:spacing w:val="-33"/>
          <w:sz w:val="20"/>
          <w:szCs w:val="20"/>
        </w:rPr>
        <w:t xml:space="preserve"> </w:t>
      </w:r>
      <w:r>
        <w:rPr>
          <w:rFonts w:ascii="宋体" w:hAnsi="宋体" w:eastAsia="宋体" w:cs="宋体"/>
          <w:spacing w:val="8"/>
          <w:sz w:val="20"/>
          <w:szCs w:val="20"/>
        </w:rPr>
        <w:t>月</w:t>
      </w:r>
      <w:r>
        <w:rPr>
          <w:rFonts w:ascii="宋体" w:hAnsi="宋体" w:eastAsia="宋体" w:cs="宋体"/>
          <w:spacing w:val="-33"/>
          <w:sz w:val="20"/>
          <w:szCs w:val="20"/>
        </w:rPr>
        <w:t xml:space="preserve"> </w:t>
      </w:r>
      <w:r>
        <w:rPr>
          <w:rFonts w:ascii="宋体" w:hAnsi="宋体" w:eastAsia="宋体" w:cs="宋体"/>
          <w:spacing w:val="8"/>
          <w:sz w:val="20"/>
          <w:szCs w:val="20"/>
        </w:rPr>
        <w:t>30 日，上一年度数据是指</w:t>
      </w:r>
      <w:r>
        <w:rPr>
          <w:rFonts w:ascii="宋体" w:hAnsi="宋体" w:eastAsia="宋体" w:cs="宋体"/>
          <w:spacing w:val="-34"/>
          <w:sz w:val="20"/>
          <w:szCs w:val="20"/>
        </w:rPr>
        <w:t xml:space="preserve"> </w:t>
      </w:r>
      <w:r>
        <w:rPr>
          <w:rFonts w:ascii="宋体" w:hAnsi="宋体" w:eastAsia="宋体" w:cs="宋体"/>
          <w:spacing w:val="7"/>
          <w:sz w:val="20"/>
          <w:szCs w:val="20"/>
        </w:rPr>
        <w:t>2012</w:t>
      </w:r>
      <w:r>
        <w:rPr>
          <w:rFonts w:ascii="宋体" w:hAnsi="宋体" w:eastAsia="宋体" w:cs="宋体"/>
          <w:spacing w:val="-37"/>
          <w:sz w:val="20"/>
          <w:szCs w:val="20"/>
        </w:rPr>
        <w:t xml:space="preserve"> </w:t>
      </w:r>
      <w:r>
        <w:rPr>
          <w:rFonts w:ascii="宋体" w:hAnsi="宋体" w:eastAsia="宋体" w:cs="宋体"/>
          <w:spacing w:val="7"/>
          <w:sz w:val="20"/>
          <w:szCs w:val="20"/>
        </w:rPr>
        <w:t>年度的数据。如投标截止日如在6</w:t>
      </w:r>
      <w:r>
        <w:rPr>
          <w:rFonts w:ascii="宋体" w:hAnsi="宋体" w:eastAsia="宋体" w:cs="宋体"/>
          <w:spacing w:val="3"/>
          <w:sz w:val="20"/>
          <w:szCs w:val="20"/>
        </w:rPr>
        <w:t>月</w:t>
      </w:r>
      <w:r>
        <w:rPr>
          <w:rFonts w:ascii="宋体" w:hAnsi="宋体" w:eastAsia="宋体" w:cs="宋体"/>
          <w:spacing w:val="-34"/>
          <w:sz w:val="20"/>
          <w:szCs w:val="20"/>
        </w:rPr>
        <w:t xml:space="preserve"> </w:t>
      </w:r>
      <w:r>
        <w:rPr>
          <w:rFonts w:ascii="宋体" w:hAnsi="宋体" w:eastAsia="宋体" w:cs="宋体"/>
          <w:spacing w:val="3"/>
          <w:sz w:val="20"/>
          <w:szCs w:val="20"/>
        </w:rPr>
        <w:t>30 日以后，则上一年度数据是指上个年度数据，例如投标截止日为</w:t>
      </w:r>
      <w:r>
        <w:rPr>
          <w:rFonts w:ascii="宋体" w:hAnsi="宋体" w:eastAsia="宋体" w:cs="宋体"/>
          <w:spacing w:val="-35"/>
          <w:sz w:val="20"/>
          <w:szCs w:val="20"/>
        </w:rPr>
        <w:t xml:space="preserve"> </w:t>
      </w:r>
      <w:r>
        <w:rPr>
          <w:rFonts w:ascii="宋体" w:hAnsi="宋体" w:eastAsia="宋体" w:cs="宋体"/>
          <w:spacing w:val="3"/>
          <w:sz w:val="20"/>
          <w:szCs w:val="20"/>
        </w:rPr>
        <w:t>2014</w:t>
      </w:r>
      <w:r>
        <w:rPr>
          <w:rFonts w:ascii="宋体" w:hAnsi="宋体" w:eastAsia="宋体" w:cs="宋体"/>
          <w:spacing w:val="-39"/>
          <w:sz w:val="20"/>
          <w:szCs w:val="20"/>
        </w:rPr>
        <w:t xml:space="preserve"> </w:t>
      </w:r>
      <w:r>
        <w:rPr>
          <w:rFonts w:ascii="宋体" w:hAnsi="宋体" w:eastAsia="宋体" w:cs="宋体"/>
          <w:spacing w:val="3"/>
          <w:sz w:val="20"/>
          <w:szCs w:val="20"/>
        </w:rPr>
        <w:t>年</w:t>
      </w:r>
      <w:r>
        <w:rPr>
          <w:rFonts w:ascii="宋体" w:hAnsi="宋体" w:eastAsia="宋体" w:cs="宋体"/>
          <w:spacing w:val="-34"/>
          <w:sz w:val="20"/>
          <w:szCs w:val="20"/>
        </w:rPr>
        <w:t xml:space="preserve"> </w:t>
      </w:r>
      <w:r>
        <w:rPr>
          <w:rFonts w:ascii="宋体" w:hAnsi="宋体" w:eastAsia="宋体" w:cs="宋体"/>
          <w:spacing w:val="3"/>
          <w:sz w:val="20"/>
          <w:szCs w:val="20"/>
        </w:rPr>
        <w:t>7</w:t>
      </w:r>
      <w:r>
        <w:rPr>
          <w:rFonts w:ascii="宋体" w:hAnsi="宋体" w:eastAsia="宋体" w:cs="宋体"/>
          <w:spacing w:val="-33"/>
          <w:sz w:val="20"/>
          <w:szCs w:val="20"/>
        </w:rPr>
        <w:t xml:space="preserve"> </w:t>
      </w:r>
      <w:r>
        <w:rPr>
          <w:rFonts w:ascii="宋体" w:hAnsi="宋体" w:eastAsia="宋体" w:cs="宋体"/>
          <w:spacing w:val="3"/>
          <w:sz w:val="20"/>
          <w:szCs w:val="20"/>
        </w:rPr>
        <w:t>月</w:t>
      </w:r>
      <w:r>
        <w:rPr>
          <w:rFonts w:ascii="宋体" w:hAnsi="宋体" w:eastAsia="宋体" w:cs="宋体"/>
          <w:spacing w:val="-24"/>
          <w:sz w:val="20"/>
          <w:szCs w:val="20"/>
        </w:rPr>
        <w:t xml:space="preserve"> </w:t>
      </w:r>
      <w:r>
        <w:rPr>
          <w:rFonts w:ascii="宋体" w:hAnsi="宋体" w:eastAsia="宋体" w:cs="宋体"/>
          <w:spacing w:val="3"/>
          <w:sz w:val="20"/>
          <w:szCs w:val="20"/>
        </w:rPr>
        <w:t>1 日，</w:t>
      </w:r>
      <w:r>
        <w:rPr>
          <w:rFonts w:ascii="宋体" w:hAnsi="宋体" w:eastAsia="宋体" w:cs="宋体"/>
          <w:spacing w:val="6"/>
          <w:sz w:val="20"/>
          <w:szCs w:val="20"/>
        </w:rPr>
        <w:t>上一年度数据是</w:t>
      </w:r>
      <w:r>
        <w:rPr>
          <w:rFonts w:ascii="宋体" w:hAnsi="宋体" w:eastAsia="宋体" w:cs="宋体"/>
          <w:spacing w:val="-27"/>
          <w:sz w:val="20"/>
          <w:szCs w:val="20"/>
        </w:rPr>
        <w:t xml:space="preserve"> </w:t>
      </w:r>
      <w:r>
        <w:rPr>
          <w:rFonts w:ascii="宋体" w:hAnsi="宋体" w:eastAsia="宋体" w:cs="宋体"/>
          <w:spacing w:val="6"/>
          <w:sz w:val="20"/>
          <w:szCs w:val="20"/>
        </w:rPr>
        <w:t>2013</w:t>
      </w:r>
      <w:r>
        <w:rPr>
          <w:rFonts w:ascii="宋体" w:hAnsi="宋体" w:eastAsia="宋体" w:cs="宋体"/>
          <w:spacing w:val="-40"/>
          <w:sz w:val="20"/>
          <w:szCs w:val="20"/>
        </w:rPr>
        <w:t xml:space="preserve"> </w:t>
      </w:r>
      <w:r>
        <w:rPr>
          <w:rFonts w:ascii="宋体" w:hAnsi="宋体" w:eastAsia="宋体" w:cs="宋体"/>
          <w:spacing w:val="6"/>
          <w:sz w:val="20"/>
          <w:szCs w:val="20"/>
        </w:rPr>
        <w:t>年度的数据。</w:t>
      </w:r>
    </w:p>
    <w:p w14:paraId="6C3C35D7">
      <w:pPr>
        <w:spacing w:before="115" w:line="297" w:lineRule="auto"/>
        <w:ind w:left="239" w:hanging="211"/>
        <w:rPr>
          <w:rFonts w:ascii="宋体" w:hAnsi="宋体" w:eastAsia="宋体" w:cs="宋体"/>
          <w:sz w:val="20"/>
          <w:szCs w:val="20"/>
        </w:rPr>
      </w:pPr>
      <w:r>
        <w:rPr>
          <w:rFonts w:ascii="宋体" w:hAnsi="宋体" w:eastAsia="宋体" w:cs="宋体"/>
          <w:spacing w:val="4"/>
          <w:sz w:val="20"/>
          <w:szCs w:val="20"/>
        </w:rPr>
        <w:t>3.监狱企业应当在本声明函后附由省级以上监狱管理局、戒毒管理局（含新疆生产建设兵团）</w:t>
      </w:r>
      <w:r>
        <w:rPr>
          <w:rFonts w:ascii="宋体" w:hAnsi="宋体" w:eastAsia="宋体" w:cs="宋体"/>
          <w:spacing w:val="7"/>
          <w:sz w:val="20"/>
          <w:szCs w:val="20"/>
        </w:rPr>
        <w:t>出具的属于监狱企业的证明文件扫描件；残疾人福利性单位应当提供《残疾人福利性单位声明函》扫描件。</w:t>
      </w:r>
    </w:p>
    <w:p w14:paraId="1DB7A1A0">
      <w:pPr>
        <w:spacing w:line="297" w:lineRule="auto"/>
        <w:rPr>
          <w:rFonts w:ascii="宋体" w:hAnsi="宋体" w:eastAsia="宋体" w:cs="宋体"/>
          <w:sz w:val="20"/>
          <w:szCs w:val="20"/>
        </w:rPr>
        <w:sectPr>
          <w:footerReference r:id="rId238" w:type="default"/>
          <w:pgSz w:w="11906" w:h="16839"/>
          <w:pgMar w:top="1431" w:right="1716" w:bottom="1206" w:left="1785" w:header="0" w:footer="1044" w:gutter="0"/>
          <w:cols w:space="720" w:num="1"/>
        </w:sectPr>
      </w:pPr>
    </w:p>
    <w:p w14:paraId="43D26240">
      <w:pPr>
        <w:pStyle w:val="3"/>
        <w:spacing w:line="311" w:lineRule="auto"/>
      </w:pPr>
    </w:p>
    <w:p w14:paraId="509D7D44">
      <w:pPr>
        <w:pStyle w:val="3"/>
        <w:spacing w:line="312" w:lineRule="auto"/>
      </w:pPr>
    </w:p>
    <w:p w14:paraId="1B192E6B">
      <w:pPr>
        <w:pStyle w:val="3"/>
        <w:spacing w:line="312" w:lineRule="auto"/>
      </w:pPr>
    </w:p>
    <w:p w14:paraId="44F92C0D">
      <w:pPr>
        <w:spacing w:before="92" w:line="222" w:lineRule="auto"/>
        <w:ind w:left="5825"/>
        <w:outlineLvl w:val="0"/>
        <w:rPr>
          <w:rFonts w:ascii="黑体" w:hAnsi="黑体" w:eastAsia="黑体" w:cs="黑体"/>
          <w:sz w:val="28"/>
          <w:szCs w:val="28"/>
        </w:rPr>
      </w:pPr>
      <w:bookmarkStart w:id="573" w:name="bookmark470"/>
      <w:bookmarkEnd w:id="573"/>
      <w:bookmarkStart w:id="574" w:name="bookmark471"/>
      <w:bookmarkEnd w:id="574"/>
      <w:bookmarkStart w:id="575" w:name="bookmark468"/>
      <w:bookmarkEnd w:id="575"/>
      <w:bookmarkStart w:id="576" w:name="bookmark469"/>
      <w:bookmarkEnd w:id="576"/>
      <w:r>
        <w:rPr>
          <w:rFonts w:ascii="黑体" w:hAnsi="黑体" w:eastAsia="黑体" w:cs="黑体"/>
          <w:spacing w:val="-2"/>
          <w:sz w:val="28"/>
          <w:szCs w:val="28"/>
        </w:rPr>
        <w:t>七、项目管理机构</w:t>
      </w:r>
    </w:p>
    <w:p w14:paraId="3C2A3400">
      <w:pPr>
        <w:pStyle w:val="3"/>
        <w:spacing w:line="242" w:lineRule="auto"/>
      </w:pPr>
    </w:p>
    <w:p w14:paraId="3B3386D5">
      <w:pPr>
        <w:spacing w:before="78" w:line="216" w:lineRule="auto"/>
        <w:ind w:left="5283"/>
        <w:outlineLvl w:val="1"/>
        <w:rPr>
          <w:rFonts w:ascii="黑体" w:hAnsi="黑体" w:eastAsia="黑体" w:cs="黑体"/>
          <w:sz w:val="24"/>
          <w:szCs w:val="24"/>
        </w:rPr>
      </w:pPr>
      <w:bookmarkStart w:id="577" w:name="bookmark692"/>
      <w:bookmarkEnd w:id="577"/>
      <w:r>
        <w:rPr>
          <w:rFonts w:ascii="黑体" w:hAnsi="黑体" w:eastAsia="黑体" w:cs="黑体"/>
          <w:spacing w:val="-3"/>
          <w:sz w:val="24"/>
          <w:szCs w:val="24"/>
        </w:rPr>
        <w:t>（一）项目管理机构主要人员表</w:t>
      </w:r>
    </w:p>
    <w:tbl>
      <w:tblPr>
        <w:tblStyle w:val="8"/>
        <w:tblW w:w="140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5"/>
        <w:gridCol w:w="1079"/>
        <w:gridCol w:w="1079"/>
        <w:gridCol w:w="540"/>
        <w:gridCol w:w="540"/>
        <w:gridCol w:w="720"/>
        <w:gridCol w:w="1079"/>
        <w:gridCol w:w="540"/>
        <w:gridCol w:w="720"/>
        <w:gridCol w:w="720"/>
        <w:gridCol w:w="720"/>
        <w:gridCol w:w="1079"/>
        <w:gridCol w:w="720"/>
        <w:gridCol w:w="1259"/>
        <w:gridCol w:w="900"/>
        <w:gridCol w:w="900"/>
        <w:gridCol w:w="1084"/>
      </w:tblGrid>
      <w:tr w14:paraId="69625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365" w:type="dxa"/>
            <w:vMerge w:val="restart"/>
            <w:tcBorders>
              <w:bottom w:val="nil"/>
            </w:tcBorders>
            <w:textDirection w:val="tbRlV"/>
            <w:vAlign w:val="top"/>
          </w:tcPr>
          <w:p w14:paraId="1B784EBA">
            <w:pPr>
              <w:pStyle w:val="9"/>
              <w:spacing w:before="76" w:line="218" w:lineRule="auto"/>
              <w:ind w:left="298"/>
            </w:pPr>
            <w:r>
              <w:rPr>
                <w:spacing w:val="8"/>
              </w:rPr>
              <w:t>序</w:t>
            </w:r>
            <w:r>
              <w:rPr>
                <w:spacing w:val="90"/>
              </w:rPr>
              <w:t xml:space="preserve"> </w:t>
            </w:r>
            <w:r>
              <w:rPr>
                <w:spacing w:val="8"/>
              </w:rPr>
              <w:t>号</w:t>
            </w:r>
          </w:p>
        </w:tc>
        <w:tc>
          <w:tcPr>
            <w:tcW w:w="1079" w:type="dxa"/>
            <w:vMerge w:val="restart"/>
            <w:tcBorders>
              <w:bottom w:val="nil"/>
            </w:tcBorders>
            <w:vAlign w:val="top"/>
          </w:tcPr>
          <w:p w14:paraId="5682CA70">
            <w:pPr>
              <w:rPr>
                <w:rFonts w:ascii="Arial"/>
                <w:sz w:val="21"/>
              </w:rPr>
            </w:pPr>
          </w:p>
          <w:p w14:paraId="3AB51430">
            <w:pPr>
              <w:spacing w:line="241" w:lineRule="auto"/>
              <w:rPr>
                <w:rFonts w:ascii="Arial"/>
                <w:sz w:val="21"/>
              </w:rPr>
            </w:pPr>
          </w:p>
          <w:p w14:paraId="47C9FCBB">
            <w:pPr>
              <w:pStyle w:val="9"/>
              <w:spacing w:before="65" w:line="228" w:lineRule="auto"/>
              <w:ind w:left="332"/>
            </w:pPr>
            <w:r>
              <w:rPr>
                <w:spacing w:val="4"/>
              </w:rPr>
              <w:t>职务</w:t>
            </w:r>
          </w:p>
        </w:tc>
        <w:tc>
          <w:tcPr>
            <w:tcW w:w="1079" w:type="dxa"/>
            <w:vMerge w:val="restart"/>
            <w:tcBorders>
              <w:bottom w:val="nil"/>
            </w:tcBorders>
            <w:vAlign w:val="top"/>
          </w:tcPr>
          <w:p w14:paraId="72B4C1EE">
            <w:pPr>
              <w:spacing w:line="426" w:lineRule="auto"/>
              <w:rPr>
                <w:rFonts w:ascii="Arial"/>
                <w:sz w:val="21"/>
              </w:rPr>
            </w:pPr>
          </w:p>
          <w:p w14:paraId="04F10EB1">
            <w:pPr>
              <w:pStyle w:val="9"/>
              <w:spacing w:before="65" w:line="228" w:lineRule="auto"/>
              <w:ind w:left="332"/>
            </w:pPr>
            <w:r>
              <w:rPr>
                <w:spacing w:val="4"/>
              </w:rPr>
              <w:t>姓名</w:t>
            </w:r>
          </w:p>
        </w:tc>
        <w:tc>
          <w:tcPr>
            <w:tcW w:w="540" w:type="dxa"/>
            <w:vMerge w:val="restart"/>
            <w:tcBorders>
              <w:bottom w:val="nil"/>
            </w:tcBorders>
            <w:vAlign w:val="top"/>
          </w:tcPr>
          <w:p w14:paraId="1E2C8C6C">
            <w:pPr>
              <w:spacing w:line="427" w:lineRule="auto"/>
              <w:rPr>
                <w:rFonts w:ascii="Arial"/>
                <w:sz w:val="21"/>
              </w:rPr>
            </w:pPr>
          </w:p>
          <w:p w14:paraId="31E3DE0D">
            <w:pPr>
              <w:pStyle w:val="9"/>
              <w:spacing w:before="65" w:line="228" w:lineRule="auto"/>
              <w:ind w:left="67"/>
            </w:pPr>
            <w:r>
              <w:rPr>
                <w:spacing w:val="3"/>
              </w:rPr>
              <w:t>性别</w:t>
            </w:r>
          </w:p>
        </w:tc>
        <w:tc>
          <w:tcPr>
            <w:tcW w:w="540" w:type="dxa"/>
            <w:vMerge w:val="restart"/>
            <w:tcBorders>
              <w:bottom w:val="nil"/>
            </w:tcBorders>
            <w:vAlign w:val="top"/>
          </w:tcPr>
          <w:p w14:paraId="7DF0A8DB">
            <w:pPr>
              <w:spacing w:line="426" w:lineRule="auto"/>
              <w:rPr>
                <w:rFonts w:ascii="Arial"/>
                <w:sz w:val="21"/>
              </w:rPr>
            </w:pPr>
          </w:p>
          <w:p w14:paraId="52B89580">
            <w:pPr>
              <w:pStyle w:val="9"/>
              <w:spacing w:before="65" w:line="228" w:lineRule="auto"/>
              <w:ind w:left="65"/>
            </w:pPr>
            <w:r>
              <w:rPr>
                <w:spacing w:val="4"/>
              </w:rPr>
              <w:t>年龄</w:t>
            </w:r>
          </w:p>
        </w:tc>
        <w:tc>
          <w:tcPr>
            <w:tcW w:w="720" w:type="dxa"/>
            <w:vMerge w:val="restart"/>
            <w:tcBorders>
              <w:bottom w:val="nil"/>
            </w:tcBorders>
            <w:vAlign w:val="top"/>
          </w:tcPr>
          <w:p w14:paraId="31FF0B2A">
            <w:pPr>
              <w:spacing w:line="427" w:lineRule="auto"/>
              <w:rPr>
                <w:rFonts w:ascii="Arial"/>
                <w:sz w:val="21"/>
              </w:rPr>
            </w:pPr>
          </w:p>
          <w:p w14:paraId="57F23EFC">
            <w:pPr>
              <w:pStyle w:val="9"/>
              <w:spacing w:before="65" w:line="229" w:lineRule="auto"/>
              <w:ind w:left="157"/>
            </w:pPr>
            <w:r>
              <w:rPr>
                <w:spacing w:val="2"/>
              </w:rPr>
              <w:t>学历</w:t>
            </w:r>
          </w:p>
        </w:tc>
        <w:tc>
          <w:tcPr>
            <w:tcW w:w="1079" w:type="dxa"/>
            <w:vMerge w:val="restart"/>
            <w:tcBorders>
              <w:bottom w:val="nil"/>
            </w:tcBorders>
            <w:vAlign w:val="top"/>
          </w:tcPr>
          <w:p w14:paraId="040970C4">
            <w:pPr>
              <w:spacing w:line="427" w:lineRule="auto"/>
              <w:rPr>
                <w:rFonts w:ascii="Arial"/>
                <w:sz w:val="21"/>
              </w:rPr>
            </w:pPr>
          </w:p>
          <w:p w14:paraId="731F458B">
            <w:pPr>
              <w:pStyle w:val="9"/>
              <w:spacing w:before="65" w:line="228" w:lineRule="auto"/>
              <w:ind w:left="334"/>
            </w:pPr>
            <w:r>
              <w:rPr>
                <w:spacing w:val="4"/>
              </w:rPr>
              <w:t>专业</w:t>
            </w:r>
          </w:p>
        </w:tc>
        <w:tc>
          <w:tcPr>
            <w:tcW w:w="540" w:type="dxa"/>
            <w:vMerge w:val="restart"/>
            <w:tcBorders>
              <w:bottom w:val="nil"/>
            </w:tcBorders>
            <w:vAlign w:val="top"/>
          </w:tcPr>
          <w:p w14:paraId="5BA2060F">
            <w:pPr>
              <w:pStyle w:val="9"/>
              <w:spacing w:before="99" w:line="228" w:lineRule="auto"/>
              <w:ind w:left="66"/>
            </w:pPr>
            <w:r>
              <w:rPr>
                <w:spacing w:val="4"/>
              </w:rPr>
              <w:t>专业</w:t>
            </w:r>
          </w:p>
          <w:p w14:paraId="16C86CDC">
            <w:pPr>
              <w:pStyle w:val="9"/>
              <w:spacing w:before="151" w:line="228" w:lineRule="auto"/>
              <w:ind w:left="68"/>
            </w:pPr>
            <w:r>
              <w:rPr>
                <w:spacing w:val="3"/>
              </w:rPr>
              <w:t>工作</w:t>
            </w:r>
          </w:p>
          <w:p w14:paraId="7D55D874">
            <w:pPr>
              <w:pStyle w:val="9"/>
              <w:spacing w:before="150" w:line="228" w:lineRule="auto"/>
              <w:ind w:left="66"/>
            </w:pPr>
            <w:r>
              <w:rPr>
                <w:spacing w:val="4"/>
              </w:rPr>
              <w:t>年限</w:t>
            </w:r>
          </w:p>
        </w:tc>
        <w:tc>
          <w:tcPr>
            <w:tcW w:w="2160" w:type="dxa"/>
            <w:gridSpan w:val="3"/>
            <w:vAlign w:val="top"/>
          </w:tcPr>
          <w:p w14:paraId="4E4CEE11">
            <w:pPr>
              <w:pStyle w:val="9"/>
              <w:spacing w:before="108" w:line="228" w:lineRule="auto"/>
              <w:ind w:left="455"/>
            </w:pPr>
            <w:r>
              <w:rPr>
                <w:spacing w:val="8"/>
              </w:rPr>
              <w:t>专业技术职称</w:t>
            </w:r>
          </w:p>
        </w:tc>
        <w:tc>
          <w:tcPr>
            <w:tcW w:w="3958" w:type="dxa"/>
            <w:gridSpan w:val="4"/>
            <w:vAlign w:val="top"/>
          </w:tcPr>
          <w:p w14:paraId="156CCE37">
            <w:pPr>
              <w:pStyle w:val="9"/>
              <w:spacing w:before="160" w:line="228" w:lineRule="auto"/>
              <w:ind w:left="1040"/>
            </w:pPr>
            <w:r>
              <w:rPr>
                <w:spacing w:val="8"/>
              </w:rPr>
              <w:t>执业或职业资格证明</w:t>
            </w:r>
          </w:p>
        </w:tc>
        <w:tc>
          <w:tcPr>
            <w:tcW w:w="900" w:type="dxa"/>
            <w:vMerge w:val="restart"/>
            <w:tcBorders>
              <w:bottom w:val="nil"/>
            </w:tcBorders>
            <w:vAlign w:val="top"/>
          </w:tcPr>
          <w:p w14:paraId="7A6150BA">
            <w:pPr>
              <w:spacing w:line="241" w:lineRule="auto"/>
              <w:rPr>
                <w:rFonts w:ascii="Arial"/>
                <w:sz w:val="21"/>
              </w:rPr>
            </w:pPr>
          </w:p>
          <w:p w14:paraId="08B59652">
            <w:pPr>
              <w:spacing w:line="241" w:lineRule="auto"/>
              <w:rPr>
                <w:rFonts w:ascii="Arial"/>
                <w:sz w:val="21"/>
              </w:rPr>
            </w:pPr>
          </w:p>
          <w:p w14:paraId="7693407F">
            <w:pPr>
              <w:pStyle w:val="9"/>
              <w:spacing w:before="65" w:line="227" w:lineRule="auto"/>
              <w:ind w:left="38"/>
            </w:pPr>
            <w:r>
              <w:rPr>
                <w:spacing w:val="6"/>
              </w:rPr>
              <w:t>社会保险</w:t>
            </w:r>
          </w:p>
        </w:tc>
        <w:tc>
          <w:tcPr>
            <w:tcW w:w="1084" w:type="dxa"/>
            <w:vMerge w:val="restart"/>
            <w:tcBorders>
              <w:bottom w:val="nil"/>
            </w:tcBorders>
            <w:vAlign w:val="top"/>
          </w:tcPr>
          <w:p w14:paraId="59B74886">
            <w:pPr>
              <w:spacing w:line="271" w:lineRule="auto"/>
              <w:rPr>
                <w:rFonts w:ascii="Arial"/>
                <w:sz w:val="21"/>
              </w:rPr>
            </w:pPr>
          </w:p>
          <w:p w14:paraId="138D6D50">
            <w:pPr>
              <w:pStyle w:val="9"/>
              <w:spacing w:before="65" w:line="228" w:lineRule="auto"/>
              <w:ind w:left="233"/>
            </w:pPr>
            <w:r>
              <w:rPr>
                <w:spacing w:val="3"/>
              </w:rPr>
              <w:t>执业、</w:t>
            </w:r>
          </w:p>
          <w:p w14:paraId="20A4BC63">
            <w:pPr>
              <w:pStyle w:val="9"/>
              <w:spacing w:before="173" w:line="228" w:lineRule="auto"/>
              <w:ind w:left="128"/>
            </w:pPr>
            <w:r>
              <w:rPr>
                <w:spacing w:val="7"/>
              </w:rPr>
              <w:t>职业单位</w:t>
            </w:r>
          </w:p>
        </w:tc>
      </w:tr>
      <w:tr w14:paraId="2955AE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365" w:type="dxa"/>
            <w:vMerge w:val="continue"/>
            <w:tcBorders>
              <w:top w:val="nil"/>
            </w:tcBorders>
            <w:textDirection w:val="tbRlV"/>
            <w:vAlign w:val="top"/>
          </w:tcPr>
          <w:p w14:paraId="6E885FA5">
            <w:pPr>
              <w:rPr>
                <w:rFonts w:ascii="Arial"/>
                <w:sz w:val="21"/>
              </w:rPr>
            </w:pPr>
          </w:p>
        </w:tc>
        <w:tc>
          <w:tcPr>
            <w:tcW w:w="1079" w:type="dxa"/>
            <w:vMerge w:val="continue"/>
            <w:tcBorders>
              <w:top w:val="nil"/>
            </w:tcBorders>
            <w:vAlign w:val="top"/>
          </w:tcPr>
          <w:p w14:paraId="5C0F5F36">
            <w:pPr>
              <w:rPr>
                <w:rFonts w:ascii="Arial"/>
                <w:sz w:val="21"/>
              </w:rPr>
            </w:pPr>
          </w:p>
        </w:tc>
        <w:tc>
          <w:tcPr>
            <w:tcW w:w="1079" w:type="dxa"/>
            <w:vMerge w:val="continue"/>
            <w:tcBorders>
              <w:top w:val="nil"/>
            </w:tcBorders>
            <w:vAlign w:val="top"/>
          </w:tcPr>
          <w:p w14:paraId="072C2168">
            <w:pPr>
              <w:rPr>
                <w:rFonts w:ascii="Arial"/>
                <w:sz w:val="21"/>
              </w:rPr>
            </w:pPr>
          </w:p>
        </w:tc>
        <w:tc>
          <w:tcPr>
            <w:tcW w:w="540" w:type="dxa"/>
            <w:vMerge w:val="continue"/>
            <w:tcBorders>
              <w:top w:val="nil"/>
            </w:tcBorders>
            <w:vAlign w:val="top"/>
          </w:tcPr>
          <w:p w14:paraId="2F5B67AF">
            <w:pPr>
              <w:rPr>
                <w:rFonts w:ascii="Arial"/>
                <w:sz w:val="21"/>
              </w:rPr>
            </w:pPr>
          </w:p>
        </w:tc>
        <w:tc>
          <w:tcPr>
            <w:tcW w:w="540" w:type="dxa"/>
            <w:vMerge w:val="continue"/>
            <w:tcBorders>
              <w:top w:val="nil"/>
            </w:tcBorders>
            <w:vAlign w:val="top"/>
          </w:tcPr>
          <w:p w14:paraId="27690B4D">
            <w:pPr>
              <w:rPr>
                <w:rFonts w:ascii="Arial"/>
                <w:sz w:val="21"/>
              </w:rPr>
            </w:pPr>
          </w:p>
        </w:tc>
        <w:tc>
          <w:tcPr>
            <w:tcW w:w="720" w:type="dxa"/>
            <w:vMerge w:val="continue"/>
            <w:tcBorders>
              <w:top w:val="nil"/>
            </w:tcBorders>
            <w:vAlign w:val="top"/>
          </w:tcPr>
          <w:p w14:paraId="6206D1AA">
            <w:pPr>
              <w:rPr>
                <w:rFonts w:ascii="Arial"/>
                <w:sz w:val="21"/>
              </w:rPr>
            </w:pPr>
          </w:p>
        </w:tc>
        <w:tc>
          <w:tcPr>
            <w:tcW w:w="1079" w:type="dxa"/>
            <w:vMerge w:val="continue"/>
            <w:tcBorders>
              <w:top w:val="nil"/>
            </w:tcBorders>
            <w:vAlign w:val="top"/>
          </w:tcPr>
          <w:p w14:paraId="1967B741">
            <w:pPr>
              <w:rPr>
                <w:rFonts w:ascii="Arial"/>
                <w:sz w:val="21"/>
              </w:rPr>
            </w:pPr>
          </w:p>
        </w:tc>
        <w:tc>
          <w:tcPr>
            <w:tcW w:w="540" w:type="dxa"/>
            <w:vMerge w:val="continue"/>
            <w:tcBorders>
              <w:top w:val="nil"/>
            </w:tcBorders>
            <w:vAlign w:val="top"/>
          </w:tcPr>
          <w:p w14:paraId="24E6CB40">
            <w:pPr>
              <w:rPr>
                <w:rFonts w:ascii="Arial"/>
                <w:sz w:val="21"/>
              </w:rPr>
            </w:pPr>
          </w:p>
        </w:tc>
        <w:tc>
          <w:tcPr>
            <w:tcW w:w="720" w:type="dxa"/>
            <w:vAlign w:val="top"/>
          </w:tcPr>
          <w:p w14:paraId="58B8907B">
            <w:pPr>
              <w:pStyle w:val="9"/>
              <w:spacing w:before="279" w:line="230" w:lineRule="auto"/>
              <w:ind w:left="153"/>
            </w:pPr>
            <w:r>
              <w:rPr>
                <w:spacing w:val="5"/>
              </w:rPr>
              <w:t>初级</w:t>
            </w:r>
          </w:p>
        </w:tc>
        <w:tc>
          <w:tcPr>
            <w:tcW w:w="720" w:type="dxa"/>
            <w:vAlign w:val="top"/>
          </w:tcPr>
          <w:p w14:paraId="404D6CC6">
            <w:pPr>
              <w:pStyle w:val="9"/>
              <w:spacing w:before="279" w:line="228" w:lineRule="auto"/>
              <w:ind w:left="174"/>
            </w:pPr>
            <w:r>
              <w:rPr>
                <w:spacing w:val="-5"/>
              </w:rPr>
              <w:t>中级</w:t>
            </w:r>
          </w:p>
        </w:tc>
        <w:tc>
          <w:tcPr>
            <w:tcW w:w="720" w:type="dxa"/>
            <w:vAlign w:val="top"/>
          </w:tcPr>
          <w:p w14:paraId="0C4813BB">
            <w:pPr>
              <w:pStyle w:val="9"/>
              <w:spacing w:before="278" w:line="228" w:lineRule="auto"/>
              <w:ind w:left="160"/>
            </w:pPr>
            <w:r>
              <w:rPr>
                <w:spacing w:val="2"/>
              </w:rPr>
              <w:t>高级</w:t>
            </w:r>
          </w:p>
        </w:tc>
        <w:tc>
          <w:tcPr>
            <w:tcW w:w="1079" w:type="dxa"/>
            <w:vAlign w:val="top"/>
          </w:tcPr>
          <w:p w14:paraId="16451857">
            <w:pPr>
              <w:pStyle w:val="9"/>
              <w:spacing w:before="279" w:line="227" w:lineRule="auto"/>
              <w:ind w:left="125"/>
            </w:pPr>
            <w:r>
              <w:rPr>
                <w:spacing w:val="7"/>
              </w:rPr>
              <w:t>证书名称</w:t>
            </w:r>
          </w:p>
        </w:tc>
        <w:tc>
          <w:tcPr>
            <w:tcW w:w="720" w:type="dxa"/>
            <w:vAlign w:val="top"/>
          </w:tcPr>
          <w:p w14:paraId="531BA146">
            <w:pPr>
              <w:pStyle w:val="9"/>
              <w:spacing w:before="279" w:line="228" w:lineRule="auto"/>
              <w:ind w:left="159"/>
            </w:pPr>
            <w:r>
              <w:rPr>
                <w:spacing w:val="3"/>
              </w:rPr>
              <w:t>级别</w:t>
            </w:r>
          </w:p>
        </w:tc>
        <w:tc>
          <w:tcPr>
            <w:tcW w:w="1259" w:type="dxa"/>
            <w:vAlign w:val="top"/>
          </w:tcPr>
          <w:p w14:paraId="769D527B">
            <w:pPr>
              <w:pStyle w:val="9"/>
              <w:spacing w:before="279" w:line="229" w:lineRule="auto"/>
              <w:ind w:left="426"/>
            </w:pPr>
            <w:r>
              <w:rPr>
                <w:spacing w:val="4"/>
              </w:rPr>
              <w:t>证号</w:t>
            </w:r>
          </w:p>
        </w:tc>
        <w:tc>
          <w:tcPr>
            <w:tcW w:w="900" w:type="dxa"/>
            <w:vAlign w:val="top"/>
          </w:tcPr>
          <w:p w14:paraId="489ABB64">
            <w:pPr>
              <w:pStyle w:val="9"/>
              <w:spacing w:before="279" w:line="228" w:lineRule="auto"/>
              <w:ind w:left="248"/>
            </w:pPr>
            <w:r>
              <w:rPr>
                <w:spacing w:val="4"/>
              </w:rPr>
              <w:t>专业</w:t>
            </w:r>
          </w:p>
        </w:tc>
        <w:tc>
          <w:tcPr>
            <w:tcW w:w="900" w:type="dxa"/>
            <w:vMerge w:val="continue"/>
            <w:tcBorders>
              <w:top w:val="nil"/>
            </w:tcBorders>
            <w:vAlign w:val="top"/>
          </w:tcPr>
          <w:p w14:paraId="73FB6EC5">
            <w:pPr>
              <w:rPr>
                <w:rFonts w:ascii="Arial"/>
                <w:sz w:val="21"/>
              </w:rPr>
            </w:pPr>
          </w:p>
        </w:tc>
        <w:tc>
          <w:tcPr>
            <w:tcW w:w="1084" w:type="dxa"/>
            <w:vMerge w:val="continue"/>
            <w:tcBorders>
              <w:top w:val="nil"/>
            </w:tcBorders>
            <w:vAlign w:val="top"/>
          </w:tcPr>
          <w:p w14:paraId="40E02FE7">
            <w:pPr>
              <w:rPr>
                <w:rFonts w:ascii="Arial"/>
                <w:sz w:val="21"/>
              </w:rPr>
            </w:pPr>
          </w:p>
        </w:tc>
      </w:tr>
      <w:tr w14:paraId="02E31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65" w:type="dxa"/>
            <w:vAlign w:val="top"/>
          </w:tcPr>
          <w:p w14:paraId="091C2F86">
            <w:pPr>
              <w:spacing w:before="154" w:line="195" w:lineRule="auto"/>
              <w:ind w:left="151"/>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1079" w:type="dxa"/>
            <w:vAlign w:val="top"/>
          </w:tcPr>
          <w:p w14:paraId="15B4B000">
            <w:pPr>
              <w:rPr>
                <w:rFonts w:ascii="Arial"/>
                <w:sz w:val="21"/>
              </w:rPr>
            </w:pPr>
          </w:p>
        </w:tc>
        <w:tc>
          <w:tcPr>
            <w:tcW w:w="1079" w:type="dxa"/>
            <w:vAlign w:val="top"/>
          </w:tcPr>
          <w:p w14:paraId="6974CBB5">
            <w:pPr>
              <w:rPr>
                <w:rFonts w:ascii="Arial"/>
                <w:sz w:val="21"/>
              </w:rPr>
            </w:pPr>
          </w:p>
        </w:tc>
        <w:tc>
          <w:tcPr>
            <w:tcW w:w="540" w:type="dxa"/>
            <w:vAlign w:val="top"/>
          </w:tcPr>
          <w:p w14:paraId="37C14B94">
            <w:pPr>
              <w:rPr>
                <w:rFonts w:ascii="Arial"/>
                <w:sz w:val="21"/>
              </w:rPr>
            </w:pPr>
          </w:p>
        </w:tc>
        <w:tc>
          <w:tcPr>
            <w:tcW w:w="540" w:type="dxa"/>
            <w:vAlign w:val="top"/>
          </w:tcPr>
          <w:p w14:paraId="19261E6A">
            <w:pPr>
              <w:rPr>
                <w:rFonts w:ascii="Arial"/>
                <w:sz w:val="21"/>
              </w:rPr>
            </w:pPr>
          </w:p>
        </w:tc>
        <w:tc>
          <w:tcPr>
            <w:tcW w:w="720" w:type="dxa"/>
            <w:vAlign w:val="top"/>
          </w:tcPr>
          <w:p w14:paraId="114F514A">
            <w:pPr>
              <w:rPr>
                <w:rFonts w:ascii="Arial"/>
                <w:sz w:val="21"/>
              </w:rPr>
            </w:pPr>
          </w:p>
        </w:tc>
        <w:tc>
          <w:tcPr>
            <w:tcW w:w="1079" w:type="dxa"/>
            <w:vAlign w:val="top"/>
          </w:tcPr>
          <w:p w14:paraId="33F817E7">
            <w:pPr>
              <w:rPr>
                <w:rFonts w:ascii="Arial"/>
                <w:sz w:val="21"/>
              </w:rPr>
            </w:pPr>
          </w:p>
        </w:tc>
        <w:tc>
          <w:tcPr>
            <w:tcW w:w="540" w:type="dxa"/>
            <w:vAlign w:val="top"/>
          </w:tcPr>
          <w:p w14:paraId="69D78115">
            <w:pPr>
              <w:rPr>
                <w:rFonts w:ascii="Arial"/>
                <w:sz w:val="21"/>
              </w:rPr>
            </w:pPr>
          </w:p>
        </w:tc>
        <w:tc>
          <w:tcPr>
            <w:tcW w:w="720" w:type="dxa"/>
            <w:vAlign w:val="top"/>
          </w:tcPr>
          <w:p w14:paraId="55FEDE6F">
            <w:pPr>
              <w:rPr>
                <w:rFonts w:ascii="Arial"/>
                <w:sz w:val="21"/>
              </w:rPr>
            </w:pPr>
          </w:p>
        </w:tc>
        <w:tc>
          <w:tcPr>
            <w:tcW w:w="720" w:type="dxa"/>
            <w:vAlign w:val="top"/>
          </w:tcPr>
          <w:p w14:paraId="2C37754E">
            <w:pPr>
              <w:rPr>
                <w:rFonts w:ascii="Arial"/>
                <w:sz w:val="21"/>
              </w:rPr>
            </w:pPr>
          </w:p>
        </w:tc>
        <w:tc>
          <w:tcPr>
            <w:tcW w:w="720" w:type="dxa"/>
            <w:vAlign w:val="top"/>
          </w:tcPr>
          <w:p w14:paraId="3C0A0724">
            <w:pPr>
              <w:rPr>
                <w:rFonts w:ascii="Arial"/>
                <w:sz w:val="21"/>
              </w:rPr>
            </w:pPr>
          </w:p>
        </w:tc>
        <w:tc>
          <w:tcPr>
            <w:tcW w:w="1079" w:type="dxa"/>
            <w:vAlign w:val="top"/>
          </w:tcPr>
          <w:p w14:paraId="29C72184">
            <w:pPr>
              <w:rPr>
                <w:rFonts w:ascii="Arial"/>
                <w:sz w:val="21"/>
              </w:rPr>
            </w:pPr>
          </w:p>
        </w:tc>
        <w:tc>
          <w:tcPr>
            <w:tcW w:w="720" w:type="dxa"/>
            <w:vAlign w:val="top"/>
          </w:tcPr>
          <w:p w14:paraId="22873EA3">
            <w:pPr>
              <w:rPr>
                <w:rFonts w:ascii="Arial"/>
                <w:sz w:val="21"/>
              </w:rPr>
            </w:pPr>
          </w:p>
        </w:tc>
        <w:tc>
          <w:tcPr>
            <w:tcW w:w="1259" w:type="dxa"/>
            <w:vAlign w:val="top"/>
          </w:tcPr>
          <w:p w14:paraId="0454E5CF">
            <w:pPr>
              <w:rPr>
                <w:rFonts w:ascii="Arial"/>
                <w:sz w:val="21"/>
              </w:rPr>
            </w:pPr>
          </w:p>
        </w:tc>
        <w:tc>
          <w:tcPr>
            <w:tcW w:w="900" w:type="dxa"/>
            <w:vAlign w:val="top"/>
          </w:tcPr>
          <w:p w14:paraId="7B433261">
            <w:pPr>
              <w:rPr>
                <w:rFonts w:ascii="Arial"/>
                <w:sz w:val="21"/>
              </w:rPr>
            </w:pPr>
          </w:p>
        </w:tc>
        <w:tc>
          <w:tcPr>
            <w:tcW w:w="900" w:type="dxa"/>
            <w:vAlign w:val="top"/>
          </w:tcPr>
          <w:p w14:paraId="0930C0CF">
            <w:pPr>
              <w:rPr>
                <w:rFonts w:ascii="Arial"/>
                <w:sz w:val="21"/>
              </w:rPr>
            </w:pPr>
          </w:p>
        </w:tc>
        <w:tc>
          <w:tcPr>
            <w:tcW w:w="1084" w:type="dxa"/>
            <w:vAlign w:val="top"/>
          </w:tcPr>
          <w:p w14:paraId="75A1244D">
            <w:pPr>
              <w:rPr>
                <w:rFonts w:ascii="Arial"/>
                <w:sz w:val="21"/>
              </w:rPr>
            </w:pPr>
          </w:p>
        </w:tc>
      </w:tr>
      <w:tr w14:paraId="23F10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65" w:type="dxa"/>
            <w:vAlign w:val="top"/>
          </w:tcPr>
          <w:p w14:paraId="45DC5532">
            <w:pPr>
              <w:spacing w:before="154" w:line="195" w:lineRule="auto"/>
              <w:ind w:left="131"/>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1079" w:type="dxa"/>
            <w:vAlign w:val="top"/>
          </w:tcPr>
          <w:p w14:paraId="4304221B">
            <w:pPr>
              <w:rPr>
                <w:rFonts w:ascii="Arial"/>
                <w:sz w:val="21"/>
              </w:rPr>
            </w:pPr>
          </w:p>
        </w:tc>
        <w:tc>
          <w:tcPr>
            <w:tcW w:w="1079" w:type="dxa"/>
            <w:vAlign w:val="top"/>
          </w:tcPr>
          <w:p w14:paraId="13DFA383">
            <w:pPr>
              <w:rPr>
                <w:rFonts w:ascii="Arial"/>
                <w:sz w:val="21"/>
              </w:rPr>
            </w:pPr>
          </w:p>
        </w:tc>
        <w:tc>
          <w:tcPr>
            <w:tcW w:w="540" w:type="dxa"/>
            <w:vAlign w:val="top"/>
          </w:tcPr>
          <w:p w14:paraId="5E4694CE">
            <w:pPr>
              <w:rPr>
                <w:rFonts w:ascii="Arial"/>
                <w:sz w:val="21"/>
              </w:rPr>
            </w:pPr>
          </w:p>
        </w:tc>
        <w:tc>
          <w:tcPr>
            <w:tcW w:w="540" w:type="dxa"/>
            <w:vAlign w:val="top"/>
          </w:tcPr>
          <w:p w14:paraId="1847E523">
            <w:pPr>
              <w:rPr>
                <w:rFonts w:ascii="Arial"/>
                <w:sz w:val="21"/>
              </w:rPr>
            </w:pPr>
          </w:p>
        </w:tc>
        <w:tc>
          <w:tcPr>
            <w:tcW w:w="720" w:type="dxa"/>
            <w:vAlign w:val="top"/>
          </w:tcPr>
          <w:p w14:paraId="07982C40">
            <w:pPr>
              <w:rPr>
                <w:rFonts w:ascii="Arial"/>
                <w:sz w:val="21"/>
              </w:rPr>
            </w:pPr>
          </w:p>
        </w:tc>
        <w:tc>
          <w:tcPr>
            <w:tcW w:w="1079" w:type="dxa"/>
            <w:vAlign w:val="top"/>
          </w:tcPr>
          <w:p w14:paraId="2482D752">
            <w:pPr>
              <w:rPr>
                <w:rFonts w:ascii="Arial"/>
                <w:sz w:val="21"/>
              </w:rPr>
            </w:pPr>
          </w:p>
        </w:tc>
        <w:tc>
          <w:tcPr>
            <w:tcW w:w="540" w:type="dxa"/>
            <w:vAlign w:val="top"/>
          </w:tcPr>
          <w:p w14:paraId="3F3D8747">
            <w:pPr>
              <w:rPr>
                <w:rFonts w:ascii="Arial"/>
                <w:sz w:val="21"/>
              </w:rPr>
            </w:pPr>
          </w:p>
        </w:tc>
        <w:tc>
          <w:tcPr>
            <w:tcW w:w="720" w:type="dxa"/>
            <w:vAlign w:val="top"/>
          </w:tcPr>
          <w:p w14:paraId="04CCE7F6">
            <w:pPr>
              <w:rPr>
                <w:rFonts w:ascii="Arial"/>
                <w:sz w:val="21"/>
              </w:rPr>
            </w:pPr>
          </w:p>
        </w:tc>
        <w:tc>
          <w:tcPr>
            <w:tcW w:w="720" w:type="dxa"/>
            <w:vAlign w:val="top"/>
          </w:tcPr>
          <w:p w14:paraId="09074907">
            <w:pPr>
              <w:rPr>
                <w:rFonts w:ascii="Arial"/>
                <w:sz w:val="21"/>
              </w:rPr>
            </w:pPr>
          </w:p>
        </w:tc>
        <w:tc>
          <w:tcPr>
            <w:tcW w:w="720" w:type="dxa"/>
            <w:vAlign w:val="top"/>
          </w:tcPr>
          <w:p w14:paraId="592DDCA1">
            <w:pPr>
              <w:rPr>
                <w:rFonts w:ascii="Arial"/>
                <w:sz w:val="21"/>
              </w:rPr>
            </w:pPr>
          </w:p>
        </w:tc>
        <w:tc>
          <w:tcPr>
            <w:tcW w:w="1079" w:type="dxa"/>
            <w:vAlign w:val="top"/>
          </w:tcPr>
          <w:p w14:paraId="68B69700">
            <w:pPr>
              <w:rPr>
                <w:rFonts w:ascii="Arial"/>
                <w:sz w:val="21"/>
              </w:rPr>
            </w:pPr>
          </w:p>
        </w:tc>
        <w:tc>
          <w:tcPr>
            <w:tcW w:w="720" w:type="dxa"/>
            <w:vAlign w:val="top"/>
          </w:tcPr>
          <w:p w14:paraId="3BF851AE">
            <w:pPr>
              <w:rPr>
                <w:rFonts w:ascii="Arial"/>
                <w:sz w:val="21"/>
              </w:rPr>
            </w:pPr>
          </w:p>
        </w:tc>
        <w:tc>
          <w:tcPr>
            <w:tcW w:w="1259" w:type="dxa"/>
            <w:vAlign w:val="top"/>
          </w:tcPr>
          <w:p w14:paraId="29A7CAC2">
            <w:pPr>
              <w:rPr>
                <w:rFonts w:ascii="Arial"/>
                <w:sz w:val="21"/>
              </w:rPr>
            </w:pPr>
          </w:p>
        </w:tc>
        <w:tc>
          <w:tcPr>
            <w:tcW w:w="900" w:type="dxa"/>
            <w:vAlign w:val="top"/>
          </w:tcPr>
          <w:p w14:paraId="1EA1A4CA">
            <w:pPr>
              <w:rPr>
                <w:rFonts w:ascii="Arial"/>
                <w:sz w:val="21"/>
              </w:rPr>
            </w:pPr>
          </w:p>
        </w:tc>
        <w:tc>
          <w:tcPr>
            <w:tcW w:w="900" w:type="dxa"/>
            <w:vAlign w:val="top"/>
          </w:tcPr>
          <w:p w14:paraId="5DDA4AED">
            <w:pPr>
              <w:rPr>
                <w:rFonts w:ascii="Arial"/>
                <w:sz w:val="21"/>
              </w:rPr>
            </w:pPr>
          </w:p>
        </w:tc>
        <w:tc>
          <w:tcPr>
            <w:tcW w:w="1084" w:type="dxa"/>
            <w:vAlign w:val="top"/>
          </w:tcPr>
          <w:p w14:paraId="5471D472">
            <w:pPr>
              <w:rPr>
                <w:rFonts w:ascii="Arial"/>
                <w:sz w:val="21"/>
              </w:rPr>
            </w:pPr>
          </w:p>
        </w:tc>
      </w:tr>
      <w:tr w14:paraId="69D50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365" w:type="dxa"/>
            <w:vAlign w:val="top"/>
          </w:tcPr>
          <w:p w14:paraId="5224C0BB">
            <w:pPr>
              <w:spacing w:before="153" w:line="195" w:lineRule="auto"/>
              <w:ind w:left="135"/>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079" w:type="dxa"/>
            <w:vAlign w:val="top"/>
          </w:tcPr>
          <w:p w14:paraId="20EEC8A4">
            <w:pPr>
              <w:rPr>
                <w:rFonts w:ascii="Arial"/>
                <w:sz w:val="21"/>
              </w:rPr>
            </w:pPr>
          </w:p>
        </w:tc>
        <w:tc>
          <w:tcPr>
            <w:tcW w:w="1079" w:type="dxa"/>
            <w:vAlign w:val="top"/>
          </w:tcPr>
          <w:p w14:paraId="13AB1678">
            <w:pPr>
              <w:rPr>
                <w:rFonts w:ascii="Arial"/>
                <w:sz w:val="21"/>
              </w:rPr>
            </w:pPr>
          </w:p>
        </w:tc>
        <w:tc>
          <w:tcPr>
            <w:tcW w:w="540" w:type="dxa"/>
            <w:vAlign w:val="top"/>
          </w:tcPr>
          <w:p w14:paraId="530FE410">
            <w:pPr>
              <w:rPr>
                <w:rFonts w:ascii="Arial"/>
                <w:sz w:val="21"/>
              </w:rPr>
            </w:pPr>
          </w:p>
        </w:tc>
        <w:tc>
          <w:tcPr>
            <w:tcW w:w="540" w:type="dxa"/>
            <w:vAlign w:val="top"/>
          </w:tcPr>
          <w:p w14:paraId="6E099603">
            <w:pPr>
              <w:rPr>
                <w:rFonts w:ascii="Arial"/>
                <w:sz w:val="21"/>
              </w:rPr>
            </w:pPr>
          </w:p>
        </w:tc>
        <w:tc>
          <w:tcPr>
            <w:tcW w:w="720" w:type="dxa"/>
            <w:vAlign w:val="top"/>
          </w:tcPr>
          <w:p w14:paraId="09C89F0B">
            <w:pPr>
              <w:rPr>
                <w:rFonts w:ascii="Arial"/>
                <w:sz w:val="21"/>
              </w:rPr>
            </w:pPr>
          </w:p>
        </w:tc>
        <w:tc>
          <w:tcPr>
            <w:tcW w:w="1079" w:type="dxa"/>
            <w:vAlign w:val="top"/>
          </w:tcPr>
          <w:p w14:paraId="3C3D235F">
            <w:pPr>
              <w:rPr>
                <w:rFonts w:ascii="Arial"/>
                <w:sz w:val="21"/>
              </w:rPr>
            </w:pPr>
          </w:p>
        </w:tc>
        <w:tc>
          <w:tcPr>
            <w:tcW w:w="540" w:type="dxa"/>
            <w:vAlign w:val="top"/>
          </w:tcPr>
          <w:p w14:paraId="728D468B">
            <w:pPr>
              <w:rPr>
                <w:rFonts w:ascii="Arial"/>
                <w:sz w:val="21"/>
              </w:rPr>
            </w:pPr>
          </w:p>
        </w:tc>
        <w:tc>
          <w:tcPr>
            <w:tcW w:w="720" w:type="dxa"/>
            <w:vAlign w:val="top"/>
          </w:tcPr>
          <w:p w14:paraId="4893E6B0">
            <w:pPr>
              <w:rPr>
                <w:rFonts w:ascii="Arial"/>
                <w:sz w:val="21"/>
              </w:rPr>
            </w:pPr>
          </w:p>
        </w:tc>
        <w:tc>
          <w:tcPr>
            <w:tcW w:w="720" w:type="dxa"/>
            <w:vAlign w:val="top"/>
          </w:tcPr>
          <w:p w14:paraId="32CA2FE1">
            <w:pPr>
              <w:rPr>
                <w:rFonts w:ascii="Arial"/>
                <w:sz w:val="21"/>
              </w:rPr>
            </w:pPr>
          </w:p>
        </w:tc>
        <w:tc>
          <w:tcPr>
            <w:tcW w:w="720" w:type="dxa"/>
            <w:vAlign w:val="top"/>
          </w:tcPr>
          <w:p w14:paraId="307ECD63">
            <w:pPr>
              <w:rPr>
                <w:rFonts w:ascii="Arial"/>
                <w:sz w:val="21"/>
              </w:rPr>
            </w:pPr>
          </w:p>
        </w:tc>
        <w:tc>
          <w:tcPr>
            <w:tcW w:w="1079" w:type="dxa"/>
            <w:vAlign w:val="top"/>
          </w:tcPr>
          <w:p w14:paraId="41D5AD8E">
            <w:pPr>
              <w:rPr>
                <w:rFonts w:ascii="Arial"/>
                <w:sz w:val="21"/>
              </w:rPr>
            </w:pPr>
          </w:p>
        </w:tc>
        <w:tc>
          <w:tcPr>
            <w:tcW w:w="720" w:type="dxa"/>
            <w:vAlign w:val="top"/>
          </w:tcPr>
          <w:p w14:paraId="156765EC">
            <w:pPr>
              <w:rPr>
                <w:rFonts w:ascii="Arial"/>
                <w:sz w:val="21"/>
              </w:rPr>
            </w:pPr>
          </w:p>
        </w:tc>
        <w:tc>
          <w:tcPr>
            <w:tcW w:w="1259" w:type="dxa"/>
            <w:vAlign w:val="top"/>
          </w:tcPr>
          <w:p w14:paraId="4682799D">
            <w:pPr>
              <w:rPr>
                <w:rFonts w:ascii="Arial"/>
                <w:sz w:val="21"/>
              </w:rPr>
            </w:pPr>
          </w:p>
        </w:tc>
        <w:tc>
          <w:tcPr>
            <w:tcW w:w="900" w:type="dxa"/>
            <w:vAlign w:val="top"/>
          </w:tcPr>
          <w:p w14:paraId="5D055953">
            <w:pPr>
              <w:rPr>
                <w:rFonts w:ascii="Arial"/>
                <w:sz w:val="21"/>
              </w:rPr>
            </w:pPr>
          </w:p>
        </w:tc>
        <w:tc>
          <w:tcPr>
            <w:tcW w:w="900" w:type="dxa"/>
            <w:vAlign w:val="top"/>
          </w:tcPr>
          <w:p w14:paraId="571FF7E5">
            <w:pPr>
              <w:rPr>
                <w:rFonts w:ascii="Arial"/>
                <w:sz w:val="21"/>
              </w:rPr>
            </w:pPr>
          </w:p>
        </w:tc>
        <w:tc>
          <w:tcPr>
            <w:tcW w:w="1084" w:type="dxa"/>
            <w:vAlign w:val="top"/>
          </w:tcPr>
          <w:p w14:paraId="644D110F">
            <w:pPr>
              <w:rPr>
                <w:rFonts w:ascii="Arial"/>
                <w:sz w:val="21"/>
              </w:rPr>
            </w:pPr>
          </w:p>
        </w:tc>
      </w:tr>
      <w:tr w14:paraId="445C5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65" w:type="dxa"/>
            <w:vAlign w:val="top"/>
          </w:tcPr>
          <w:p w14:paraId="558AAA02">
            <w:pPr>
              <w:spacing w:before="154" w:line="195" w:lineRule="auto"/>
              <w:ind w:left="130"/>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4</w:t>
            </w:r>
          </w:p>
        </w:tc>
        <w:tc>
          <w:tcPr>
            <w:tcW w:w="1079" w:type="dxa"/>
            <w:vAlign w:val="top"/>
          </w:tcPr>
          <w:p w14:paraId="575DF92D">
            <w:pPr>
              <w:rPr>
                <w:rFonts w:ascii="Arial"/>
                <w:sz w:val="21"/>
              </w:rPr>
            </w:pPr>
          </w:p>
        </w:tc>
        <w:tc>
          <w:tcPr>
            <w:tcW w:w="1079" w:type="dxa"/>
            <w:vAlign w:val="top"/>
          </w:tcPr>
          <w:p w14:paraId="5FEFB0CB">
            <w:pPr>
              <w:rPr>
                <w:rFonts w:ascii="Arial"/>
                <w:sz w:val="21"/>
              </w:rPr>
            </w:pPr>
          </w:p>
        </w:tc>
        <w:tc>
          <w:tcPr>
            <w:tcW w:w="540" w:type="dxa"/>
            <w:vAlign w:val="top"/>
          </w:tcPr>
          <w:p w14:paraId="10224DE9">
            <w:pPr>
              <w:rPr>
                <w:rFonts w:ascii="Arial"/>
                <w:sz w:val="21"/>
              </w:rPr>
            </w:pPr>
          </w:p>
        </w:tc>
        <w:tc>
          <w:tcPr>
            <w:tcW w:w="540" w:type="dxa"/>
            <w:vAlign w:val="top"/>
          </w:tcPr>
          <w:p w14:paraId="2DD4382A">
            <w:pPr>
              <w:rPr>
                <w:rFonts w:ascii="Arial"/>
                <w:sz w:val="21"/>
              </w:rPr>
            </w:pPr>
          </w:p>
        </w:tc>
        <w:tc>
          <w:tcPr>
            <w:tcW w:w="720" w:type="dxa"/>
            <w:vAlign w:val="top"/>
          </w:tcPr>
          <w:p w14:paraId="41F1451F">
            <w:pPr>
              <w:rPr>
                <w:rFonts w:ascii="Arial"/>
                <w:sz w:val="21"/>
              </w:rPr>
            </w:pPr>
          </w:p>
        </w:tc>
        <w:tc>
          <w:tcPr>
            <w:tcW w:w="1079" w:type="dxa"/>
            <w:vAlign w:val="top"/>
          </w:tcPr>
          <w:p w14:paraId="2485BAC3">
            <w:pPr>
              <w:rPr>
                <w:rFonts w:ascii="Arial"/>
                <w:sz w:val="21"/>
              </w:rPr>
            </w:pPr>
          </w:p>
        </w:tc>
        <w:tc>
          <w:tcPr>
            <w:tcW w:w="540" w:type="dxa"/>
            <w:vAlign w:val="top"/>
          </w:tcPr>
          <w:p w14:paraId="07B1031D">
            <w:pPr>
              <w:rPr>
                <w:rFonts w:ascii="Arial"/>
                <w:sz w:val="21"/>
              </w:rPr>
            </w:pPr>
          </w:p>
        </w:tc>
        <w:tc>
          <w:tcPr>
            <w:tcW w:w="720" w:type="dxa"/>
            <w:vAlign w:val="top"/>
          </w:tcPr>
          <w:p w14:paraId="3AD1F406">
            <w:pPr>
              <w:rPr>
                <w:rFonts w:ascii="Arial"/>
                <w:sz w:val="21"/>
              </w:rPr>
            </w:pPr>
          </w:p>
        </w:tc>
        <w:tc>
          <w:tcPr>
            <w:tcW w:w="720" w:type="dxa"/>
            <w:vAlign w:val="top"/>
          </w:tcPr>
          <w:p w14:paraId="443778A6">
            <w:pPr>
              <w:rPr>
                <w:rFonts w:ascii="Arial"/>
                <w:sz w:val="21"/>
              </w:rPr>
            </w:pPr>
          </w:p>
        </w:tc>
        <w:tc>
          <w:tcPr>
            <w:tcW w:w="720" w:type="dxa"/>
            <w:vAlign w:val="top"/>
          </w:tcPr>
          <w:p w14:paraId="20C4E710">
            <w:pPr>
              <w:rPr>
                <w:rFonts w:ascii="Arial"/>
                <w:sz w:val="21"/>
              </w:rPr>
            </w:pPr>
          </w:p>
        </w:tc>
        <w:tc>
          <w:tcPr>
            <w:tcW w:w="1079" w:type="dxa"/>
            <w:vAlign w:val="top"/>
          </w:tcPr>
          <w:p w14:paraId="72B916F1">
            <w:pPr>
              <w:rPr>
                <w:rFonts w:ascii="Arial"/>
                <w:sz w:val="21"/>
              </w:rPr>
            </w:pPr>
          </w:p>
        </w:tc>
        <w:tc>
          <w:tcPr>
            <w:tcW w:w="720" w:type="dxa"/>
            <w:vAlign w:val="top"/>
          </w:tcPr>
          <w:p w14:paraId="0DD5691F">
            <w:pPr>
              <w:rPr>
                <w:rFonts w:ascii="Arial"/>
                <w:sz w:val="21"/>
              </w:rPr>
            </w:pPr>
          </w:p>
        </w:tc>
        <w:tc>
          <w:tcPr>
            <w:tcW w:w="1259" w:type="dxa"/>
            <w:vAlign w:val="top"/>
          </w:tcPr>
          <w:p w14:paraId="0EB8A71B">
            <w:pPr>
              <w:rPr>
                <w:rFonts w:ascii="Arial"/>
                <w:sz w:val="21"/>
              </w:rPr>
            </w:pPr>
          </w:p>
        </w:tc>
        <w:tc>
          <w:tcPr>
            <w:tcW w:w="900" w:type="dxa"/>
            <w:vAlign w:val="top"/>
          </w:tcPr>
          <w:p w14:paraId="712E8714">
            <w:pPr>
              <w:rPr>
                <w:rFonts w:ascii="Arial"/>
                <w:sz w:val="21"/>
              </w:rPr>
            </w:pPr>
          </w:p>
        </w:tc>
        <w:tc>
          <w:tcPr>
            <w:tcW w:w="900" w:type="dxa"/>
            <w:vAlign w:val="top"/>
          </w:tcPr>
          <w:p w14:paraId="00279C87">
            <w:pPr>
              <w:rPr>
                <w:rFonts w:ascii="Arial"/>
                <w:sz w:val="21"/>
              </w:rPr>
            </w:pPr>
          </w:p>
        </w:tc>
        <w:tc>
          <w:tcPr>
            <w:tcW w:w="1084" w:type="dxa"/>
            <w:vAlign w:val="top"/>
          </w:tcPr>
          <w:p w14:paraId="12F39D9F">
            <w:pPr>
              <w:rPr>
                <w:rFonts w:ascii="Arial"/>
                <w:sz w:val="21"/>
              </w:rPr>
            </w:pPr>
          </w:p>
        </w:tc>
      </w:tr>
      <w:tr w14:paraId="47382B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65" w:type="dxa"/>
            <w:vAlign w:val="top"/>
          </w:tcPr>
          <w:p w14:paraId="055DF4C4">
            <w:pPr>
              <w:spacing w:before="159" w:line="192" w:lineRule="auto"/>
              <w:ind w:left="137"/>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1079" w:type="dxa"/>
            <w:vAlign w:val="top"/>
          </w:tcPr>
          <w:p w14:paraId="69C8B0BC">
            <w:pPr>
              <w:rPr>
                <w:rFonts w:ascii="Arial"/>
                <w:sz w:val="21"/>
              </w:rPr>
            </w:pPr>
          </w:p>
        </w:tc>
        <w:tc>
          <w:tcPr>
            <w:tcW w:w="1079" w:type="dxa"/>
            <w:vAlign w:val="top"/>
          </w:tcPr>
          <w:p w14:paraId="645A529F">
            <w:pPr>
              <w:rPr>
                <w:rFonts w:ascii="Arial"/>
                <w:sz w:val="21"/>
              </w:rPr>
            </w:pPr>
          </w:p>
        </w:tc>
        <w:tc>
          <w:tcPr>
            <w:tcW w:w="540" w:type="dxa"/>
            <w:vAlign w:val="top"/>
          </w:tcPr>
          <w:p w14:paraId="697CEB5F">
            <w:pPr>
              <w:rPr>
                <w:rFonts w:ascii="Arial"/>
                <w:sz w:val="21"/>
              </w:rPr>
            </w:pPr>
          </w:p>
        </w:tc>
        <w:tc>
          <w:tcPr>
            <w:tcW w:w="540" w:type="dxa"/>
            <w:vAlign w:val="top"/>
          </w:tcPr>
          <w:p w14:paraId="50BE7B04">
            <w:pPr>
              <w:rPr>
                <w:rFonts w:ascii="Arial"/>
                <w:sz w:val="21"/>
              </w:rPr>
            </w:pPr>
          </w:p>
        </w:tc>
        <w:tc>
          <w:tcPr>
            <w:tcW w:w="720" w:type="dxa"/>
            <w:vAlign w:val="top"/>
          </w:tcPr>
          <w:p w14:paraId="773BE34D">
            <w:pPr>
              <w:rPr>
                <w:rFonts w:ascii="Arial"/>
                <w:sz w:val="21"/>
              </w:rPr>
            </w:pPr>
          </w:p>
        </w:tc>
        <w:tc>
          <w:tcPr>
            <w:tcW w:w="1079" w:type="dxa"/>
            <w:vAlign w:val="top"/>
          </w:tcPr>
          <w:p w14:paraId="5CD3D3FA">
            <w:pPr>
              <w:rPr>
                <w:rFonts w:ascii="Arial"/>
                <w:sz w:val="21"/>
              </w:rPr>
            </w:pPr>
          </w:p>
        </w:tc>
        <w:tc>
          <w:tcPr>
            <w:tcW w:w="540" w:type="dxa"/>
            <w:vAlign w:val="top"/>
          </w:tcPr>
          <w:p w14:paraId="75681E24">
            <w:pPr>
              <w:rPr>
                <w:rFonts w:ascii="Arial"/>
                <w:sz w:val="21"/>
              </w:rPr>
            </w:pPr>
          </w:p>
        </w:tc>
        <w:tc>
          <w:tcPr>
            <w:tcW w:w="720" w:type="dxa"/>
            <w:vAlign w:val="top"/>
          </w:tcPr>
          <w:p w14:paraId="1212B8EA">
            <w:pPr>
              <w:rPr>
                <w:rFonts w:ascii="Arial"/>
                <w:sz w:val="21"/>
              </w:rPr>
            </w:pPr>
          </w:p>
        </w:tc>
        <w:tc>
          <w:tcPr>
            <w:tcW w:w="720" w:type="dxa"/>
            <w:vAlign w:val="top"/>
          </w:tcPr>
          <w:p w14:paraId="7A03952E">
            <w:pPr>
              <w:rPr>
                <w:rFonts w:ascii="Arial"/>
                <w:sz w:val="21"/>
              </w:rPr>
            </w:pPr>
          </w:p>
        </w:tc>
        <w:tc>
          <w:tcPr>
            <w:tcW w:w="720" w:type="dxa"/>
            <w:vAlign w:val="top"/>
          </w:tcPr>
          <w:p w14:paraId="4A7F0AF2">
            <w:pPr>
              <w:rPr>
                <w:rFonts w:ascii="Arial"/>
                <w:sz w:val="21"/>
              </w:rPr>
            </w:pPr>
          </w:p>
        </w:tc>
        <w:tc>
          <w:tcPr>
            <w:tcW w:w="1079" w:type="dxa"/>
            <w:vAlign w:val="top"/>
          </w:tcPr>
          <w:p w14:paraId="58C20DA8">
            <w:pPr>
              <w:rPr>
                <w:rFonts w:ascii="Arial"/>
                <w:sz w:val="21"/>
              </w:rPr>
            </w:pPr>
          </w:p>
        </w:tc>
        <w:tc>
          <w:tcPr>
            <w:tcW w:w="720" w:type="dxa"/>
            <w:vAlign w:val="top"/>
          </w:tcPr>
          <w:p w14:paraId="7D46D898">
            <w:pPr>
              <w:rPr>
                <w:rFonts w:ascii="Arial"/>
                <w:sz w:val="21"/>
              </w:rPr>
            </w:pPr>
          </w:p>
        </w:tc>
        <w:tc>
          <w:tcPr>
            <w:tcW w:w="1259" w:type="dxa"/>
            <w:vAlign w:val="top"/>
          </w:tcPr>
          <w:p w14:paraId="13620DA2">
            <w:pPr>
              <w:rPr>
                <w:rFonts w:ascii="Arial"/>
                <w:sz w:val="21"/>
              </w:rPr>
            </w:pPr>
          </w:p>
        </w:tc>
        <w:tc>
          <w:tcPr>
            <w:tcW w:w="900" w:type="dxa"/>
            <w:vAlign w:val="top"/>
          </w:tcPr>
          <w:p w14:paraId="6B178DA8">
            <w:pPr>
              <w:rPr>
                <w:rFonts w:ascii="Arial"/>
                <w:sz w:val="21"/>
              </w:rPr>
            </w:pPr>
          </w:p>
        </w:tc>
        <w:tc>
          <w:tcPr>
            <w:tcW w:w="900" w:type="dxa"/>
            <w:vAlign w:val="top"/>
          </w:tcPr>
          <w:p w14:paraId="39956A65">
            <w:pPr>
              <w:rPr>
                <w:rFonts w:ascii="Arial"/>
                <w:sz w:val="21"/>
              </w:rPr>
            </w:pPr>
          </w:p>
        </w:tc>
        <w:tc>
          <w:tcPr>
            <w:tcW w:w="1084" w:type="dxa"/>
            <w:vAlign w:val="top"/>
          </w:tcPr>
          <w:p w14:paraId="3723FC66">
            <w:pPr>
              <w:rPr>
                <w:rFonts w:ascii="Arial"/>
                <w:sz w:val="21"/>
              </w:rPr>
            </w:pPr>
          </w:p>
        </w:tc>
      </w:tr>
      <w:tr w14:paraId="28B02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365" w:type="dxa"/>
            <w:vAlign w:val="top"/>
          </w:tcPr>
          <w:p w14:paraId="34CD4B9E">
            <w:pPr>
              <w:spacing w:before="155" w:line="195" w:lineRule="auto"/>
              <w:ind w:left="135"/>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1079" w:type="dxa"/>
            <w:vAlign w:val="top"/>
          </w:tcPr>
          <w:p w14:paraId="55E8010B">
            <w:pPr>
              <w:rPr>
                <w:rFonts w:ascii="Arial"/>
                <w:sz w:val="21"/>
              </w:rPr>
            </w:pPr>
          </w:p>
        </w:tc>
        <w:tc>
          <w:tcPr>
            <w:tcW w:w="1079" w:type="dxa"/>
            <w:vAlign w:val="top"/>
          </w:tcPr>
          <w:p w14:paraId="656E764E">
            <w:pPr>
              <w:rPr>
                <w:rFonts w:ascii="Arial"/>
                <w:sz w:val="21"/>
              </w:rPr>
            </w:pPr>
          </w:p>
        </w:tc>
        <w:tc>
          <w:tcPr>
            <w:tcW w:w="540" w:type="dxa"/>
            <w:vAlign w:val="top"/>
          </w:tcPr>
          <w:p w14:paraId="0C06AC99">
            <w:pPr>
              <w:rPr>
                <w:rFonts w:ascii="Arial"/>
                <w:sz w:val="21"/>
              </w:rPr>
            </w:pPr>
          </w:p>
        </w:tc>
        <w:tc>
          <w:tcPr>
            <w:tcW w:w="540" w:type="dxa"/>
            <w:vAlign w:val="top"/>
          </w:tcPr>
          <w:p w14:paraId="7CFDB939">
            <w:pPr>
              <w:rPr>
                <w:rFonts w:ascii="Arial"/>
                <w:sz w:val="21"/>
              </w:rPr>
            </w:pPr>
          </w:p>
        </w:tc>
        <w:tc>
          <w:tcPr>
            <w:tcW w:w="720" w:type="dxa"/>
            <w:vAlign w:val="top"/>
          </w:tcPr>
          <w:p w14:paraId="6306E45F">
            <w:pPr>
              <w:rPr>
                <w:rFonts w:ascii="Arial"/>
                <w:sz w:val="21"/>
              </w:rPr>
            </w:pPr>
          </w:p>
        </w:tc>
        <w:tc>
          <w:tcPr>
            <w:tcW w:w="1079" w:type="dxa"/>
            <w:vAlign w:val="top"/>
          </w:tcPr>
          <w:p w14:paraId="46FB039D">
            <w:pPr>
              <w:rPr>
                <w:rFonts w:ascii="Arial"/>
                <w:sz w:val="21"/>
              </w:rPr>
            </w:pPr>
          </w:p>
        </w:tc>
        <w:tc>
          <w:tcPr>
            <w:tcW w:w="540" w:type="dxa"/>
            <w:vAlign w:val="top"/>
          </w:tcPr>
          <w:p w14:paraId="237D6413">
            <w:pPr>
              <w:rPr>
                <w:rFonts w:ascii="Arial"/>
                <w:sz w:val="21"/>
              </w:rPr>
            </w:pPr>
          </w:p>
        </w:tc>
        <w:tc>
          <w:tcPr>
            <w:tcW w:w="720" w:type="dxa"/>
            <w:vAlign w:val="top"/>
          </w:tcPr>
          <w:p w14:paraId="740739B9">
            <w:pPr>
              <w:rPr>
                <w:rFonts w:ascii="Arial"/>
                <w:sz w:val="21"/>
              </w:rPr>
            </w:pPr>
          </w:p>
        </w:tc>
        <w:tc>
          <w:tcPr>
            <w:tcW w:w="720" w:type="dxa"/>
            <w:vAlign w:val="top"/>
          </w:tcPr>
          <w:p w14:paraId="778CBAD1">
            <w:pPr>
              <w:rPr>
                <w:rFonts w:ascii="Arial"/>
                <w:sz w:val="21"/>
              </w:rPr>
            </w:pPr>
          </w:p>
        </w:tc>
        <w:tc>
          <w:tcPr>
            <w:tcW w:w="720" w:type="dxa"/>
            <w:vAlign w:val="top"/>
          </w:tcPr>
          <w:p w14:paraId="0416178A">
            <w:pPr>
              <w:rPr>
                <w:rFonts w:ascii="Arial"/>
                <w:sz w:val="21"/>
              </w:rPr>
            </w:pPr>
          </w:p>
        </w:tc>
        <w:tc>
          <w:tcPr>
            <w:tcW w:w="1079" w:type="dxa"/>
            <w:vAlign w:val="top"/>
          </w:tcPr>
          <w:p w14:paraId="2ED0B0B3">
            <w:pPr>
              <w:rPr>
                <w:rFonts w:ascii="Arial"/>
                <w:sz w:val="21"/>
              </w:rPr>
            </w:pPr>
          </w:p>
        </w:tc>
        <w:tc>
          <w:tcPr>
            <w:tcW w:w="720" w:type="dxa"/>
            <w:vAlign w:val="top"/>
          </w:tcPr>
          <w:p w14:paraId="0D026D81">
            <w:pPr>
              <w:rPr>
                <w:rFonts w:ascii="Arial"/>
                <w:sz w:val="21"/>
              </w:rPr>
            </w:pPr>
          </w:p>
        </w:tc>
        <w:tc>
          <w:tcPr>
            <w:tcW w:w="1259" w:type="dxa"/>
            <w:vAlign w:val="top"/>
          </w:tcPr>
          <w:p w14:paraId="155AC350">
            <w:pPr>
              <w:rPr>
                <w:rFonts w:ascii="Arial"/>
                <w:sz w:val="21"/>
              </w:rPr>
            </w:pPr>
          </w:p>
        </w:tc>
        <w:tc>
          <w:tcPr>
            <w:tcW w:w="900" w:type="dxa"/>
            <w:vAlign w:val="top"/>
          </w:tcPr>
          <w:p w14:paraId="55BF2C82">
            <w:pPr>
              <w:rPr>
                <w:rFonts w:ascii="Arial"/>
                <w:sz w:val="21"/>
              </w:rPr>
            </w:pPr>
          </w:p>
        </w:tc>
        <w:tc>
          <w:tcPr>
            <w:tcW w:w="900" w:type="dxa"/>
            <w:vAlign w:val="top"/>
          </w:tcPr>
          <w:p w14:paraId="30F14D44">
            <w:pPr>
              <w:rPr>
                <w:rFonts w:ascii="Arial"/>
                <w:sz w:val="21"/>
              </w:rPr>
            </w:pPr>
          </w:p>
        </w:tc>
        <w:tc>
          <w:tcPr>
            <w:tcW w:w="1084" w:type="dxa"/>
            <w:vAlign w:val="top"/>
          </w:tcPr>
          <w:p w14:paraId="61E070B3">
            <w:pPr>
              <w:rPr>
                <w:rFonts w:ascii="Arial"/>
                <w:sz w:val="21"/>
              </w:rPr>
            </w:pPr>
          </w:p>
        </w:tc>
      </w:tr>
      <w:tr w14:paraId="18481B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65" w:type="dxa"/>
            <w:vAlign w:val="top"/>
          </w:tcPr>
          <w:p w14:paraId="170C3CA6">
            <w:pPr>
              <w:spacing w:before="159" w:line="192" w:lineRule="auto"/>
              <w:ind w:left="134"/>
              <w:rPr>
                <w:rFonts w:ascii="Times New Roman" w:hAnsi="Times New Roman" w:eastAsia="Times New Roman" w:cs="Times New Roman"/>
                <w:sz w:val="20"/>
                <w:szCs w:val="20"/>
              </w:rPr>
            </w:pPr>
            <w:r>
              <w:rPr>
                <w:rFonts w:ascii="Times New Roman" w:hAnsi="Times New Roman" w:eastAsia="Times New Roman" w:cs="Times New Roman"/>
                <w:sz w:val="20"/>
                <w:szCs w:val="20"/>
              </w:rPr>
              <w:t>7</w:t>
            </w:r>
          </w:p>
        </w:tc>
        <w:tc>
          <w:tcPr>
            <w:tcW w:w="1079" w:type="dxa"/>
            <w:vAlign w:val="top"/>
          </w:tcPr>
          <w:p w14:paraId="41484D42">
            <w:pPr>
              <w:rPr>
                <w:rFonts w:ascii="Arial"/>
                <w:sz w:val="21"/>
              </w:rPr>
            </w:pPr>
          </w:p>
        </w:tc>
        <w:tc>
          <w:tcPr>
            <w:tcW w:w="1079" w:type="dxa"/>
            <w:vAlign w:val="top"/>
          </w:tcPr>
          <w:p w14:paraId="7465D769">
            <w:pPr>
              <w:rPr>
                <w:rFonts w:ascii="Arial"/>
                <w:sz w:val="21"/>
              </w:rPr>
            </w:pPr>
          </w:p>
        </w:tc>
        <w:tc>
          <w:tcPr>
            <w:tcW w:w="540" w:type="dxa"/>
            <w:vAlign w:val="top"/>
          </w:tcPr>
          <w:p w14:paraId="5162144D">
            <w:pPr>
              <w:rPr>
                <w:rFonts w:ascii="Arial"/>
                <w:sz w:val="21"/>
              </w:rPr>
            </w:pPr>
          </w:p>
        </w:tc>
        <w:tc>
          <w:tcPr>
            <w:tcW w:w="540" w:type="dxa"/>
            <w:vAlign w:val="top"/>
          </w:tcPr>
          <w:p w14:paraId="561634D5">
            <w:pPr>
              <w:rPr>
                <w:rFonts w:ascii="Arial"/>
                <w:sz w:val="21"/>
              </w:rPr>
            </w:pPr>
          </w:p>
        </w:tc>
        <w:tc>
          <w:tcPr>
            <w:tcW w:w="720" w:type="dxa"/>
            <w:vAlign w:val="top"/>
          </w:tcPr>
          <w:p w14:paraId="2B9D89A0">
            <w:pPr>
              <w:rPr>
                <w:rFonts w:ascii="Arial"/>
                <w:sz w:val="21"/>
              </w:rPr>
            </w:pPr>
          </w:p>
        </w:tc>
        <w:tc>
          <w:tcPr>
            <w:tcW w:w="1079" w:type="dxa"/>
            <w:vAlign w:val="top"/>
          </w:tcPr>
          <w:p w14:paraId="48D4E28C">
            <w:pPr>
              <w:rPr>
                <w:rFonts w:ascii="Arial"/>
                <w:sz w:val="21"/>
              </w:rPr>
            </w:pPr>
          </w:p>
        </w:tc>
        <w:tc>
          <w:tcPr>
            <w:tcW w:w="540" w:type="dxa"/>
            <w:vAlign w:val="top"/>
          </w:tcPr>
          <w:p w14:paraId="1C79B361">
            <w:pPr>
              <w:rPr>
                <w:rFonts w:ascii="Arial"/>
                <w:sz w:val="21"/>
              </w:rPr>
            </w:pPr>
          </w:p>
        </w:tc>
        <w:tc>
          <w:tcPr>
            <w:tcW w:w="720" w:type="dxa"/>
            <w:vAlign w:val="top"/>
          </w:tcPr>
          <w:p w14:paraId="272EB90E">
            <w:pPr>
              <w:rPr>
                <w:rFonts w:ascii="Arial"/>
                <w:sz w:val="21"/>
              </w:rPr>
            </w:pPr>
          </w:p>
        </w:tc>
        <w:tc>
          <w:tcPr>
            <w:tcW w:w="720" w:type="dxa"/>
            <w:vAlign w:val="top"/>
          </w:tcPr>
          <w:p w14:paraId="3B8FD55A">
            <w:pPr>
              <w:rPr>
                <w:rFonts w:ascii="Arial"/>
                <w:sz w:val="21"/>
              </w:rPr>
            </w:pPr>
          </w:p>
        </w:tc>
        <w:tc>
          <w:tcPr>
            <w:tcW w:w="720" w:type="dxa"/>
            <w:vAlign w:val="top"/>
          </w:tcPr>
          <w:p w14:paraId="148B6F26">
            <w:pPr>
              <w:rPr>
                <w:rFonts w:ascii="Arial"/>
                <w:sz w:val="21"/>
              </w:rPr>
            </w:pPr>
          </w:p>
        </w:tc>
        <w:tc>
          <w:tcPr>
            <w:tcW w:w="1079" w:type="dxa"/>
            <w:vAlign w:val="top"/>
          </w:tcPr>
          <w:p w14:paraId="71EB600C">
            <w:pPr>
              <w:rPr>
                <w:rFonts w:ascii="Arial"/>
                <w:sz w:val="21"/>
              </w:rPr>
            </w:pPr>
          </w:p>
        </w:tc>
        <w:tc>
          <w:tcPr>
            <w:tcW w:w="720" w:type="dxa"/>
            <w:vAlign w:val="top"/>
          </w:tcPr>
          <w:p w14:paraId="363CCFEF">
            <w:pPr>
              <w:rPr>
                <w:rFonts w:ascii="Arial"/>
                <w:sz w:val="21"/>
              </w:rPr>
            </w:pPr>
          </w:p>
        </w:tc>
        <w:tc>
          <w:tcPr>
            <w:tcW w:w="1259" w:type="dxa"/>
            <w:vAlign w:val="top"/>
          </w:tcPr>
          <w:p w14:paraId="7D8FAAE1">
            <w:pPr>
              <w:rPr>
                <w:rFonts w:ascii="Arial"/>
                <w:sz w:val="21"/>
              </w:rPr>
            </w:pPr>
          </w:p>
        </w:tc>
        <w:tc>
          <w:tcPr>
            <w:tcW w:w="900" w:type="dxa"/>
            <w:vAlign w:val="top"/>
          </w:tcPr>
          <w:p w14:paraId="7AF9B814">
            <w:pPr>
              <w:rPr>
                <w:rFonts w:ascii="Arial"/>
                <w:sz w:val="21"/>
              </w:rPr>
            </w:pPr>
          </w:p>
        </w:tc>
        <w:tc>
          <w:tcPr>
            <w:tcW w:w="900" w:type="dxa"/>
            <w:vAlign w:val="top"/>
          </w:tcPr>
          <w:p w14:paraId="34BED36C">
            <w:pPr>
              <w:rPr>
                <w:rFonts w:ascii="Arial"/>
                <w:sz w:val="21"/>
              </w:rPr>
            </w:pPr>
          </w:p>
        </w:tc>
        <w:tc>
          <w:tcPr>
            <w:tcW w:w="1084" w:type="dxa"/>
            <w:vAlign w:val="top"/>
          </w:tcPr>
          <w:p w14:paraId="6EDAE52A">
            <w:pPr>
              <w:rPr>
                <w:rFonts w:ascii="Arial"/>
                <w:sz w:val="21"/>
              </w:rPr>
            </w:pPr>
          </w:p>
        </w:tc>
      </w:tr>
      <w:tr w14:paraId="43570E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365" w:type="dxa"/>
            <w:vAlign w:val="top"/>
          </w:tcPr>
          <w:p w14:paraId="72691478">
            <w:pPr>
              <w:spacing w:before="156" w:line="195" w:lineRule="auto"/>
              <w:ind w:left="139"/>
              <w:rPr>
                <w:rFonts w:ascii="Times New Roman" w:hAnsi="Times New Roman" w:eastAsia="Times New Roman" w:cs="Times New Roman"/>
                <w:sz w:val="20"/>
                <w:szCs w:val="20"/>
              </w:rPr>
            </w:pPr>
            <w:r>
              <w:rPr>
                <w:rFonts w:ascii="Times New Roman" w:hAnsi="Times New Roman" w:eastAsia="Times New Roman" w:cs="Times New Roman"/>
                <w:sz w:val="20"/>
                <w:szCs w:val="20"/>
              </w:rPr>
              <w:t>8</w:t>
            </w:r>
          </w:p>
        </w:tc>
        <w:tc>
          <w:tcPr>
            <w:tcW w:w="1079" w:type="dxa"/>
            <w:vAlign w:val="top"/>
          </w:tcPr>
          <w:p w14:paraId="3BC78D11">
            <w:pPr>
              <w:rPr>
                <w:rFonts w:ascii="Arial"/>
                <w:sz w:val="21"/>
              </w:rPr>
            </w:pPr>
          </w:p>
        </w:tc>
        <w:tc>
          <w:tcPr>
            <w:tcW w:w="1079" w:type="dxa"/>
            <w:vAlign w:val="top"/>
          </w:tcPr>
          <w:p w14:paraId="5689FC69">
            <w:pPr>
              <w:rPr>
                <w:rFonts w:ascii="Arial"/>
                <w:sz w:val="21"/>
              </w:rPr>
            </w:pPr>
          </w:p>
        </w:tc>
        <w:tc>
          <w:tcPr>
            <w:tcW w:w="540" w:type="dxa"/>
            <w:vAlign w:val="top"/>
          </w:tcPr>
          <w:p w14:paraId="0DB7D426">
            <w:pPr>
              <w:rPr>
                <w:rFonts w:ascii="Arial"/>
                <w:sz w:val="21"/>
              </w:rPr>
            </w:pPr>
          </w:p>
        </w:tc>
        <w:tc>
          <w:tcPr>
            <w:tcW w:w="540" w:type="dxa"/>
            <w:vAlign w:val="top"/>
          </w:tcPr>
          <w:p w14:paraId="12162D9C">
            <w:pPr>
              <w:rPr>
                <w:rFonts w:ascii="Arial"/>
                <w:sz w:val="21"/>
              </w:rPr>
            </w:pPr>
          </w:p>
        </w:tc>
        <w:tc>
          <w:tcPr>
            <w:tcW w:w="720" w:type="dxa"/>
            <w:vAlign w:val="top"/>
          </w:tcPr>
          <w:p w14:paraId="62A995D2">
            <w:pPr>
              <w:rPr>
                <w:rFonts w:ascii="Arial"/>
                <w:sz w:val="21"/>
              </w:rPr>
            </w:pPr>
          </w:p>
        </w:tc>
        <w:tc>
          <w:tcPr>
            <w:tcW w:w="1079" w:type="dxa"/>
            <w:vAlign w:val="top"/>
          </w:tcPr>
          <w:p w14:paraId="3D0A7BAF">
            <w:pPr>
              <w:rPr>
                <w:rFonts w:ascii="Arial"/>
                <w:sz w:val="21"/>
              </w:rPr>
            </w:pPr>
          </w:p>
        </w:tc>
        <w:tc>
          <w:tcPr>
            <w:tcW w:w="540" w:type="dxa"/>
            <w:vAlign w:val="top"/>
          </w:tcPr>
          <w:p w14:paraId="0A938B32">
            <w:pPr>
              <w:rPr>
                <w:rFonts w:ascii="Arial"/>
                <w:sz w:val="21"/>
              </w:rPr>
            </w:pPr>
          </w:p>
        </w:tc>
        <w:tc>
          <w:tcPr>
            <w:tcW w:w="720" w:type="dxa"/>
            <w:vAlign w:val="top"/>
          </w:tcPr>
          <w:p w14:paraId="6C7B63F7">
            <w:pPr>
              <w:rPr>
                <w:rFonts w:ascii="Arial"/>
                <w:sz w:val="21"/>
              </w:rPr>
            </w:pPr>
          </w:p>
        </w:tc>
        <w:tc>
          <w:tcPr>
            <w:tcW w:w="720" w:type="dxa"/>
            <w:vAlign w:val="top"/>
          </w:tcPr>
          <w:p w14:paraId="07C52101">
            <w:pPr>
              <w:rPr>
                <w:rFonts w:ascii="Arial"/>
                <w:sz w:val="21"/>
              </w:rPr>
            </w:pPr>
          </w:p>
        </w:tc>
        <w:tc>
          <w:tcPr>
            <w:tcW w:w="720" w:type="dxa"/>
            <w:vAlign w:val="top"/>
          </w:tcPr>
          <w:p w14:paraId="0B3C502F">
            <w:pPr>
              <w:rPr>
                <w:rFonts w:ascii="Arial"/>
                <w:sz w:val="21"/>
              </w:rPr>
            </w:pPr>
          </w:p>
        </w:tc>
        <w:tc>
          <w:tcPr>
            <w:tcW w:w="1079" w:type="dxa"/>
            <w:vAlign w:val="top"/>
          </w:tcPr>
          <w:p w14:paraId="5D96421A">
            <w:pPr>
              <w:rPr>
                <w:rFonts w:ascii="Arial"/>
                <w:sz w:val="21"/>
              </w:rPr>
            </w:pPr>
          </w:p>
        </w:tc>
        <w:tc>
          <w:tcPr>
            <w:tcW w:w="720" w:type="dxa"/>
            <w:vAlign w:val="top"/>
          </w:tcPr>
          <w:p w14:paraId="5D925D8E">
            <w:pPr>
              <w:rPr>
                <w:rFonts w:ascii="Arial"/>
                <w:sz w:val="21"/>
              </w:rPr>
            </w:pPr>
          </w:p>
        </w:tc>
        <w:tc>
          <w:tcPr>
            <w:tcW w:w="1259" w:type="dxa"/>
            <w:vAlign w:val="top"/>
          </w:tcPr>
          <w:p w14:paraId="13411CA0">
            <w:pPr>
              <w:rPr>
                <w:rFonts w:ascii="Arial"/>
                <w:sz w:val="21"/>
              </w:rPr>
            </w:pPr>
          </w:p>
        </w:tc>
        <w:tc>
          <w:tcPr>
            <w:tcW w:w="900" w:type="dxa"/>
            <w:vAlign w:val="top"/>
          </w:tcPr>
          <w:p w14:paraId="2C828A69">
            <w:pPr>
              <w:rPr>
                <w:rFonts w:ascii="Arial"/>
                <w:sz w:val="21"/>
              </w:rPr>
            </w:pPr>
          </w:p>
        </w:tc>
        <w:tc>
          <w:tcPr>
            <w:tcW w:w="900" w:type="dxa"/>
            <w:vAlign w:val="top"/>
          </w:tcPr>
          <w:p w14:paraId="49A847E6">
            <w:pPr>
              <w:rPr>
                <w:rFonts w:ascii="Arial"/>
                <w:sz w:val="21"/>
              </w:rPr>
            </w:pPr>
          </w:p>
        </w:tc>
        <w:tc>
          <w:tcPr>
            <w:tcW w:w="1084" w:type="dxa"/>
            <w:vAlign w:val="top"/>
          </w:tcPr>
          <w:p w14:paraId="24052E88">
            <w:pPr>
              <w:rPr>
                <w:rFonts w:ascii="Arial"/>
                <w:sz w:val="21"/>
              </w:rPr>
            </w:pPr>
          </w:p>
        </w:tc>
      </w:tr>
      <w:tr w14:paraId="59602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365" w:type="dxa"/>
            <w:vAlign w:val="top"/>
          </w:tcPr>
          <w:p w14:paraId="4C0D6191">
            <w:pPr>
              <w:pStyle w:val="9"/>
              <w:spacing w:before="120" w:line="322" w:lineRule="exact"/>
              <w:ind w:left="95"/>
            </w:pPr>
            <w:r>
              <w:rPr>
                <w:position w:val="2"/>
              </w:rPr>
              <w:t>…</w:t>
            </w:r>
          </w:p>
        </w:tc>
        <w:tc>
          <w:tcPr>
            <w:tcW w:w="1079" w:type="dxa"/>
            <w:vAlign w:val="top"/>
          </w:tcPr>
          <w:p w14:paraId="0C0184BB">
            <w:pPr>
              <w:rPr>
                <w:rFonts w:ascii="Arial"/>
                <w:sz w:val="21"/>
              </w:rPr>
            </w:pPr>
          </w:p>
        </w:tc>
        <w:tc>
          <w:tcPr>
            <w:tcW w:w="1079" w:type="dxa"/>
            <w:vAlign w:val="top"/>
          </w:tcPr>
          <w:p w14:paraId="236A246A">
            <w:pPr>
              <w:rPr>
                <w:rFonts w:ascii="Arial"/>
                <w:sz w:val="21"/>
              </w:rPr>
            </w:pPr>
          </w:p>
        </w:tc>
        <w:tc>
          <w:tcPr>
            <w:tcW w:w="540" w:type="dxa"/>
            <w:vAlign w:val="top"/>
          </w:tcPr>
          <w:p w14:paraId="68FA7F12">
            <w:pPr>
              <w:rPr>
                <w:rFonts w:ascii="Arial"/>
                <w:sz w:val="21"/>
              </w:rPr>
            </w:pPr>
          </w:p>
        </w:tc>
        <w:tc>
          <w:tcPr>
            <w:tcW w:w="540" w:type="dxa"/>
            <w:vAlign w:val="top"/>
          </w:tcPr>
          <w:p w14:paraId="31604E7D">
            <w:pPr>
              <w:rPr>
                <w:rFonts w:ascii="Arial"/>
                <w:sz w:val="21"/>
              </w:rPr>
            </w:pPr>
          </w:p>
        </w:tc>
        <w:tc>
          <w:tcPr>
            <w:tcW w:w="720" w:type="dxa"/>
            <w:vAlign w:val="top"/>
          </w:tcPr>
          <w:p w14:paraId="6C39FCA9">
            <w:pPr>
              <w:rPr>
                <w:rFonts w:ascii="Arial"/>
                <w:sz w:val="21"/>
              </w:rPr>
            </w:pPr>
          </w:p>
        </w:tc>
        <w:tc>
          <w:tcPr>
            <w:tcW w:w="1079" w:type="dxa"/>
            <w:vAlign w:val="top"/>
          </w:tcPr>
          <w:p w14:paraId="4B20FF12">
            <w:pPr>
              <w:rPr>
                <w:rFonts w:ascii="Arial"/>
                <w:sz w:val="21"/>
              </w:rPr>
            </w:pPr>
          </w:p>
        </w:tc>
        <w:tc>
          <w:tcPr>
            <w:tcW w:w="540" w:type="dxa"/>
            <w:vAlign w:val="top"/>
          </w:tcPr>
          <w:p w14:paraId="7D484196">
            <w:pPr>
              <w:rPr>
                <w:rFonts w:ascii="Arial"/>
                <w:sz w:val="21"/>
              </w:rPr>
            </w:pPr>
          </w:p>
        </w:tc>
        <w:tc>
          <w:tcPr>
            <w:tcW w:w="720" w:type="dxa"/>
            <w:vAlign w:val="top"/>
          </w:tcPr>
          <w:p w14:paraId="0E453338">
            <w:pPr>
              <w:rPr>
                <w:rFonts w:ascii="Arial"/>
                <w:sz w:val="21"/>
              </w:rPr>
            </w:pPr>
          </w:p>
        </w:tc>
        <w:tc>
          <w:tcPr>
            <w:tcW w:w="720" w:type="dxa"/>
            <w:vAlign w:val="top"/>
          </w:tcPr>
          <w:p w14:paraId="3CD6C721">
            <w:pPr>
              <w:rPr>
                <w:rFonts w:ascii="Arial"/>
                <w:sz w:val="21"/>
              </w:rPr>
            </w:pPr>
          </w:p>
        </w:tc>
        <w:tc>
          <w:tcPr>
            <w:tcW w:w="720" w:type="dxa"/>
            <w:vAlign w:val="top"/>
          </w:tcPr>
          <w:p w14:paraId="41A20EE3">
            <w:pPr>
              <w:rPr>
                <w:rFonts w:ascii="Arial"/>
                <w:sz w:val="21"/>
              </w:rPr>
            </w:pPr>
          </w:p>
        </w:tc>
        <w:tc>
          <w:tcPr>
            <w:tcW w:w="1079" w:type="dxa"/>
            <w:vAlign w:val="top"/>
          </w:tcPr>
          <w:p w14:paraId="26B37094">
            <w:pPr>
              <w:rPr>
                <w:rFonts w:ascii="Arial"/>
                <w:sz w:val="21"/>
              </w:rPr>
            </w:pPr>
          </w:p>
        </w:tc>
        <w:tc>
          <w:tcPr>
            <w:tcW w:w="720" w:type="dxa"/>
            <w:vAlign w:val="top"/>
          </w:tcPr>
          <w:p w14:paraId="5532B215">
            <w:pPr>
              <w:rPr>
                <w:rFonts w:ascii="Arial"/>
                <w:sz w:val="21"/>
              </w:rPr>
            </w:pPr>
          </w:p>
        </w:tc>
        <w:tc>
          <w:tcPr>
            <w:tcW w:w="1259" w:type="dxa"/>
            <w:vAlign w:val="top"/>
          </w:tcPr>
          <w:p w14:paraId="718A389C">
            <w:pPr>
              <w:rPr>
                <w:rFonts w:ascii="Arial"/>
                <w:sz w:val="21"/>
              </w:rPr>
            </w:pPr>
          </w:p>
        </w:tc>
        <w:tc>
          <w:tcPr>
            <w:tcW w:w="900" w:type="dxa"/>
            <w:vAlign w:val="top"/>
          </w:tcPr>
          <w:p w14:paraId="24B38F9E">
            <w:pPr>
              <w:rPr>
                <w:rFonts w:ascii="Arial"/>
                <w:sz w:val="21"/>
              </w:rPr>
            </w:pPr>
          </w:p>
        </w:tc>
        <w:tc>
          <w:tcPr>
            <w:tcW w:w="900" w:type="dxa"/>
            <w:vAlign w:val="top"/>
          </w:tcPr>
          <w:p w14:paraId="4478A0AD">
            <w:pPr>
              <w:rPr>
                <w:rFonts w:ascii="Arial"/>
                <w:sz w:val="21"/>
              </w:rPr>
            </w:pPr>
          </w:p>
        </w:tc>
        <w:tc>
          <w:tcPr>
            <w:tcW w:w="1084" w:type="dxa"/>
            <w:vAlign w:val="top"/>
          </w:tcPr>
          <w:p w14:paraId="77DA19C6">
            <w:pPr>
              <w:rPr>
                <w:rFonts w:ascii="Arial"/>
                <w:sz w:val="21"/>
              </w:rPr>
            </w:pPr>
          </w:p>
        </w:tc>
      </w:tr>
    </w:tbl>
    <w:p w14:paraId="5E241CDA">
      <w:pPr>
        <w:spacing w:before="108" w:line="227" w:lineRule="auto"/>
        <w:ind w:left="15"/>
        <w:rPr>
          <w:rFonts w:ascii="宋体" w:hAnsi="宋体" w:eastAsia="宋体" w:cs="宋体"/>
          <w:sz w:val="20"/>
          <w:szCs w:val="20"/>
        </w:rPr>
      </w:pPr>
      <w:r>
        <w:rPr>
          <w:rFonts w:ascii="宋体" w:hAnsi="宋体" w:eastAsia="宋体" w:cs="宋体"/>
          <w:spacing w:val="9"/>
          <w:sz w:val="20"/>
          <w:szCs w:val="20"/>
        </w:rPr>
        <w:t>备注：</w:t>
      </w:r>
      <w:r>
        <w:rPr>
          <w:rFonts w:ascii="Times New Roman" w:hAnsi="Times New Roman" w:eastAsia="Times New Roman" w:cs="Times New Roman"/>
          <w:spacing w:val="9"/>
          <w:sz w:val="20"/>
          <w:szCs w:val="20"/>
        </w:rPr>
        <w:t>1</w:t>
      </w:r>
      <w:r>
        <w:rPr>
          <w:rFonts w:ascii="Times New Roman" w:hAnsi="Times New Roman" w:eastAsia="Times New Roman" w:cs="Times New Roman"/>
          <w:spacing w:val="-21"/>
          <w:sz w:val="20"/>
          <w:szCs w:val="20"/>
        </w:rPr>
        <w:t xml:space="preserve"> </w:t>
      </w:r>
      <w:r>
        <w:rPr>
          <w:rFonts w:ascii="宋体" w:hAnsi="宋体" w:eastAsia="宋体" w:cs="宋体"/>
          <w:spacing w:val="9"/>
          <w:sz w:val="20"/>
          <w:szCs w:val="20"/>
        </w:rPr>
        <w:t>．执业、职业单位指拟投入的项目管理机构人员目前是否在</w:t>
      </w:r>
      <w:r>
        <w:rPr>
          <w:rFonts w:ascii="宋体" w:hAnsi="宋体" w:eastAsia="宋体" w:cs="宋体"/>
          <w:spacing w:val="8"/>
          <w:sz w:val="20"/>
          <w:szCs w:val="20"/>
        </w:rPr>
        <w:t>投标人处注册执业或岗位登记。</w:t>
      </w:r>
    </w:p>
    <w:p w14:paraId="46F02723">
      <w:pPr>
        <w:spacing w:before="113" w:line="333" w:lineRule="auto"/>
        <w:ind w:left="955" w:right="116" w:hanging="318"/>
        <w:rPr>
          <w:rFonts w:ascii="宋体" w:hAnsi="宋体" w:eastAsia="宋体" w:cs="宋体"/>
          <w:sz w:val="20"/>
          <w:szCs w:val="20"/>
        </w:rPr>
      </w:pPr>
      <w:r>
        <w:rPr>
          <w:rFonts w:ascii="Times New Roman" w:hAnsi="Times New Roman" w:eastAsia="Times New Roman" w:cs="Times New Roman"/>
          <w:spacing w:val="8"/>
          <w:sz w:val="20"/>
          <w:szCs w:val="20"/>
        </w:rPr>
        <w:t>2</w:t>
      </w:r>
      <w:r>
        <w:rPr>
          <w:rFonts w:ascii="Times New Roman" w:hAnsi="Times New Roman" w:eastAsia="Times New Roman" w:cs="Times New Roman"/>
          <w:spacing w:val="-20"/>
          <w:sz w:val="20"/>
          <w:szCs w:val="20"/>
        </w:rPr>
        <w:t xml:space="preserve"> </w:t>
      </w:r>
      <w:r>
        <w:rPr>
          <w:rFonts w:ascii="宋体" w:hAnsi="宋体" w:eastAsia="宋体" w:cs="宋体"/>
          <w:spacing w:val="8"/>
          <w:sz w:val="20"/>
          <w:szCs w:val="20"/>
        </w:rPr>
        <w:t>．附项目管理机构主要人员社会保险证明的扫描件（属退休人员的须提供退休证明和投标单位的聘用</w:t>
      </w:r>
      <w:r>
        <w:rPr>
          <w:rFonts w:ascii="宋体" w:hAnsi="宋体" w:eastAsia="宋体" w:cs="宋体"/>
          <w:spacing w:val="7"/>
          <w:sz w:val="20"/>
          <w:szCs w:val="20"/>
        </w:rPr>
        <w:t>协议（或劳务合同））。社会保险证明是指</w:t>
      </w:r>
      <w:r>
        <w:rPr>
          <w:rFonts w:ascii="宋体" w:hAnsi="宋体" w:eastAsia="宋体" w:cs="宋体"/>
          <w:spacing w:val="8"/>
          <w:sz w:val="20"/>
          <w:szCs w:val="20"/>
        </w:rPr>
        <w:t>社会统筹保险基金管理部门出具的基本养老保险对账单或加盖社会统筹保险基金管理部门公章的单位缴费明细，以及企业缴费凭证（社会保险</w:t>
      </w:r>
      <w:r>
        <w:rPr>
          <w:rFonts w:ascii="宋体" w:hAnsi="宋体" w:eastAsia="宋体" w:cs="宋体"/>
          <w:spacing w:val="9"/>
          <w:sz w:val="20"/>
          <w:szCs w:val="20"/>
        </w:rPr>
        <w:t>缴费发票或银行转账凭证等证明</w:t>
      </w:r>
      <w:r>
        <w:rPr>
          <w:rFonts w:ascii="宋体" w:hAnsi="宋体" w:eastAsia="宋体" w:cs="宋体"/>
          <w:spacing w:val="17"/>
          <w:sz w:val="20"/>
          <w:szCs w:val="20"/>
        </w:rPr>
        <w:t>）；</w:t>
      </w:r>
      <w:r>
        <w:rPr>
          <w:rFonts w:ascii="宋体" w:hAnsi="宋体" w:eastAsia="宋体" w:cs="宋体"/>
          <w:spacing w:val="9"/>
          <w:sz w:val="20"/>
          <w:szCs w:val="20"/>
        </w:rPr>
        <w:t>社会保险证明应至少体现以下内容：缴纳保险单位名称、人员姓名、社会保障号（或身份证号）、险种、缴费期限等。社会保险证明中缴费单位应与投标单位一致。</w:t>
      </w:r>
    </w:p>
    <w:p w14:paraId="51FC728D">
      <w:pPr>
        <w:spacing w:line="333" w:lineRule="auto"/>
        <w:rPr>
          <w:rFonts w:ascii="宋体" w:hAnsi="宋体" w:eastAsia="宋体" w:cs="宋体"/>
          <w:sz w:val="20"/>
          <w:szCs w:val="20"/>
        </w:rPr>
        <w:sectPr>
          <w:footerReference r:id="rId239" w:type="default"/>
          <w:pgSz w:w="16839" w:h="11906"/>
          <w:pgMar w:top="1012" w:right="1353" w:bottom="1206" w:left="1435" w:header="0" w:footer="1044" w:gutter="0"/>
          <w:cols w:space="720" w:num="1"/>
        </w:sectPr>
      </w:pPr>
    </w:p>
    <w:p w14:paraId="728E423E">
      <w:pPr>
        <w:spacing w:before="164" w:line="212" w:lineRule="auto"/>
        <w:ind w:left="2996"/>
        <w:outlineLvl w:val="1"/>
        <w:rPr>
          <w:rFonts w:ascii="黑体" w:hAnsi="黑体" w:eastAsia="黑体" w:cs="黑体"/>
          <w:sz w:val="24"/>
          <w:szCs w:val="24"/>
        </w:rPr>
      </w:pPr>
      <w:bookmarkStart w:id="578" w:name="bookmark472"/>
      <w:bookmarkEnd w:id="578"/>
      <w:bookmarkStart w:id="579" w:name="bookmark473"/>
      <w:bookmarkEnd w:id="579"/>
      <w:r>
        <w:rPr>
          <w:rFonts w:ascii="黑体" w:hAnsi="黑体" w:eastAsia="黑体" w:cs="黑体"/>
          <w:spacing w:val="-4"/>
          <w:sz w:val="24"/>
          <w:szCs w:val="24"/>
        </w:rPr>
        <w:t>（二）项目经理简历表</w:t>
      </w:r>
    </w:p>
    <w:tbl>
      <w:tblPr>
        <w:tblStyle w:val="8"/>
        <w:tblW w:w="8418"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3"/>
        <w:gridCol w:w="659"/>
        <w:gridCol w:w="325"/>
        <w:gridCol w:w="1089"/>
        <w:gridCol w:w="845"/>
        <w:gridCol w:w="376"/>
        <w:gridCol w:w="479"/>
        <w:gridCol w:w="1271"/>
        <w:gridCol w:w="267"/>
        <w:gridCol w:w="2054"/>
      </w:tblGrid>
      <w:tr w14:paraId="7DAEE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053" w:type="dxa"/>
            <w:vAlign w:val="top"/>
          </w:tcPr>
          <w:p w14:paraId="14D22859">
            <w:pPr>
              <w:pStyle w:val="9"/>
              <w:spacing w:before="126" w:line="228" w:lineRule="auto"/>
              <w:ind w:left="115"/>
            </w:pPr>
            <w:r>
              <w:t>姓</w:t>
            </w:r>
            <w:r>
              <w:rPr>
                <w:spacing w:val="10"/>
              </w:rPr>
              <w:t xml:space="preserve">  </w:t>
            </w:r>
            <w:r>
              <w:t>名</w:t>
            </w:r>
          </w:p>
        </w:tc>
        <w:tc>
          <w:tcPr>
            <w:tcW w:w="984" w:type="dxa"/>
            <w:gridSpan w:val="2"/>
            <w:vAlign w:val="top"/>
          </w:tcPr>
          <w:p w14:paraId="1DE2F5FB">
            <w:pPr>
              <w:rPr>
                <w:rFonts w:ascii="Arial"/>
                <w:sz w:val="21"/>
              </w:rPr>
            </w:pPr>
          </w:p>
        </w:tc>
        <w:tc>
          <w:tcPr>
            <w:tcW w:w="1089" w:type="dxa"/>
            <w:vAlign w:val="top"/>
          </w:tcPr>
          <w:p w14:paraId="477CFDAE">
            <w:pPr>
              <w:pStyle w:val="9"/>
              <w:spacing w:before="126" w:line="228" w:lineRule="auto"/>
              <w:ind w:left="234"/>
            </w:pPr>
            <w:r>
              <w:t>年</w:t>
            </w:r>
            <w:r>
              <w:rPr>
                <w:spacing w:val="9"/>
              </w:rPr>
              <w:t xml:space="preserve">  </w:t>
            </w:r>
            <w:r>
              <w:t>龄</w:t>
            </w:r>
          </w:p>
        </w:tc>
        <w:tc>
          <w:tcPr>
            <w:tcW w:w="1221" w:type="dxa"/>
            <w:gridSpan w:val="2"/>
            <w:vAlign w:val="top"/>
          </w:tcPr>
          <w:p w14:paraId="1A85CBDC">
            <w:pPr>
              <w:rPr>
                <w:rFonts w:ascii="Arial"/>
                <w:sz w:val="21"/>
              </w:rPr>
            </w:pPr>
          </w:p>
        </w:tc>
        <w:tc>
          <w:tcPr>
            <w:tcW w:w="2017" w:type="dxa"/>
            <w:gridSpan w:val="3"/>
            <w:vAlign w:val="top"/>
          </w:tcPr>
          <w:p w14:paraId="654A1BF6">
            <w:pPr>
              <w:pStyle w:val="9"/>
              <w:spacing w:before="127" w:line="229" w:lineRule="auto"/>
              <w:ind w:left="808"/>
            </w:pPr>
            <w:r>
              <w:rPr>
                <w:spacing w:val="2"/>
              </w:rPr>
              <w:t>学历</w:t>
            </w:r>
          </w:p>
        </w:tc>
        <w:tc>
          <w:tcPr>
            <w:tcW w:w="2054" w:type="dxa"/>
            <w:vAlign w:val="top"/>
          </w:tcPr>
          <w:p w14:paraId="406F33E2">
            <w:pPr>
              <w:rPr>
                <w:rFonts w:ascii="Arial"/>
                <w:sz w:val="21"/>
              </w:rPr>
            </w:pPr>
          </w:p>
        </w:tc>
      </w:tr>
      <w:tr w14:paraId="01B02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53" w:type="dxa"/>
            <w:vAlign w:val="top"/>
          </w:tcPr>
          <w:p w14:paraId="7DFC9B06">
            <w:pPr>
              <w:pStyle w:val="9"/>
              <w:spacing w:before="122" w:line="230" w:lineRule="auto"/>
              <w:ind w:left="116"/>
            </w:pPr>
            <w:r>
              <w:t>职</w:t>
            </w:r>
            <w:r>
              <w:rPr>
                <w:spacing w:val="9"/>
              </w:rPr>
              <w:t xml:space="preserve">  </w:t>
            </w:r>
            <w:r>
              <w:t>称</w:t>
            </w:r>
          </w:p>
        </w:tc>
        <w:tc>
          <w:tcPr>
            <w:tcW w:w="3294" w:type="dxa"/>
            <w:gridSpan w:val="5"/>
            <w:vAlign w:val="top"/>
          </w:tcPr>
          <w:p w14:paraId="3D0CA154">
            <w:pPr>
              <w:rPr>
                <w:rFonts w:ascii="Arial"/>
                <w:sz w:val="21"/>
              </w:rPr>
            </w:pPr>
          </w:p>
        </w:tc>
        <w:tc>
          <w:tcPr>
            <w:tcW w:w="2017" w:type="dxa"/>
            <w:gridSpan w:val="3"/>
            <w:vAlign w:val="top"/>
          </w:tcPr>
          <w:p w14:paraId="3E11394A">
            <w:pPr>
              <w:pStyle w:val="9"/>
              <w:spacing w:before="122" w:line="227" w:lineRule="auto"/>
              <w:ind w:left="280"/>
            </w:pPr>
            <w:r>
              <w:rPr>
                <w:spacing w:val="8"/>
              </w:rPr>
              <w:t>拟在本工程任职</w:t>
            </w:r>
          </w:p>
        </w:tc>
        <w:tc>
          <w:tcPr>
            <w:tcW w:w="2054" w:type="dxa"/>
            <w:vAlign w:val="top"/>
          </w:tcPr>
          <w:p w14:paraId="6B16B64D">
            <w:pPr>
              <w:pStyle w:val="9"/>
              <w:spacing w:before="122" w:line="228" w:lineRule="auto"/>
              <w:ind w:left="614"/>
            </w:pPr>
            <w:r>
              <w:rPr>
                <w:spacing w:val="6"/>
              </w:rPr>
              <w:t>项目经理</w:t>
            </w:r>
          </w:p>
        </w:tc>
      </w:tr>
      <w:tr w14:paraId="5690D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126" w:type="dxa"/>
            <w:gridSpan w:val="4"/>
            <w:vAlign w:val="top"/>
          </w:tcPr>
          <w:p w14:paraId="07D38EF7">
            <w:pPr>
              <w:pStyle w:val="9"/>
              <w:spacing w:before="121" w:line="228" w:lineRule="auto"/>
              <w:ind w:left="727"/>
            </w:pPr>
            <w:r>
              <w:rPr>
                <w:spacing w:val="8"/>
              </w:rPr>
              <w:t>注册执业资格等级</w:t>
            </w:r>
          </w:p>
        </w:tc>
        <w:tc>
          <w:tcPr>
            <w:tcW w:w="1221" w:type="dxa"/>
            <w:gridSpan w:val="2"/>
            <w:vAlign w:val="top"/>
          </w:tcPr>
          <w:p w14:paraId="7346C264">
            <w:pPr>
              <w:pStyle w:val="9"/>
              <w:spacing w:before="121" w:line="230" w:lineRule="auto"/>
              <w:ind w:left="828"/>
            </w:pPr>
            <w:r>
              <w:t>级</w:t>
            </w:r>
          </w:p>
        </w:tc>
        <w:tc>
          <w:tcPr>
            <w:tcW w:w="2017" w:type="dxa"/>
            <w:gridSpan w:val="3"/>
            <w:vAlign w:val="top"/>
          </w:tcPr>
          <w:p w14:paraId="4E856608">
            <w:pPr>
              <w:pStyle w:val="9"/>
              <w:spacing w:before="121" w:line="228" w:lineRule="auto"/>
              <w:ind w:left="804"/>
            </w:pPr>
            <w:r>
              <w:rPr>
                <w:spacing w:val="4"/>
              </w:rPr>
              <w:t>专业</w:t>
            </w:r>
          </w:p>
        </w:tc>
        <w:tc>
          <w:tcPr>
            <w:tcW w:w="2054" w:type="dxa"/>
            <w:vAlign w:val="top"/>
          </w:tcPr>
          <w:p w14:paraId="11A3147B">
            <w:pPr>
              <w:rPr>
                <w:rFonts w:ascii="Arial"/>
                <w:sz w:val="21"/>
              </w:rPr>
            </w:pPr>
          </w:p>
        </w:tc>
      </w:tr>
      <w:tr w14:paraId="37DDD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053" w:type="dxa"/>
            <w:vAlign w:val="top"/>
          </w:tcPr>
          <w:p w14:paraId="6644CF68">
            <w:pPr>
              <w:pStyle w:val="9"/>
              <w:spacing w:before="32" w:line="234" w:lineRule="auto"/>
              <w:ind w:left="427" w:right="210" w:hanging="207"/>
            </w:pPr>
            <w:r>
              <w:rPr>
                <w:spacing w:val="5"/>
              </w:rPr>
              <w:t>毕业学</w:t>
            </w:r>
            <w:r>
              <w:t>校</w:t>
            </w:r>
          </w:p>
        </w:tc>
        <w:tc>
          <w:tcPr>
            <w:tcW w:w="7365" w:type="dxa"/>
            <w:gridSpan w:val="9"/>
            <w:vAlign w:val="top"/>
          </w:tcPr>
          <w:p w14:paraId="5445EEBC">
            <w:pPr>
              <w:pStyle w:val="9"/>
              <w:spacing w:before="165" w:line="228" w:lineRule="auto"/>
              <w:ind w:left="952"/>
            </w:pPr>
            <w:r>
              <w:rPr>
                <w:spacing w:val="5"/>
              </w:rPr>
              <w:t>年毕业于</w:t>
            </w:r>
            <w:r>
              <w:t xml:space="preserve">                   </w:t>
            </w:r>
            <w:r>
              <w:rPr>
                <w:spacing w:val="5"/>
              </w:rPr>
              <w:t>学校</w:t>
            </w:r>
            <w:r>
              <w:rPr>
                <w:spacing w:val="6"/>
              </w:rPr>
              <w:t xml:space="preserve">            </w:t>
            </w:r>
            <w:r>
              <w:rPr>
                <w:spacing w:val="5"/>
              </w:rPr>
              <w:t>专业</w:t>
            </w:r>
          </w:p>
        </w:tc>
      </w:tr>
      <w:tr w14:paraId="27C24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418" w:type="dxa"/>
            <w:gridSpan w:val="10"/>
            <w:vAlign w:val="top"/>
          </w:tcPr>
          <w:p w14:paraId="2CB35D22">
            <w:pPr>
              <w:pStyle w:val="9"/>
              <w:spacing w:before="123" w:line="228" w:lineRule="auto"/>
              <w:ind w:left="3585"/>
            </w:pPr>
            <w:r>
              <w:rPr>
                <w:spacing w:val="7"/>
              </w:rPr>
              <w:t>主要管理经历</w:t>
            </w:r>
          </w:p>
        </w:tc>
      </w:tr>
      <w:tr w14:paraId="3BBB0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712" w:type="dxa"/>
            <w:gridSpan w:val="2"/>
            <w:vAlign w:val="top"/>
          </w:tcPr>
          <w:p w14:paraId="6827E274">
            <w:pPr>
              <w:pStyle w:val="9"/>
              <w:spacing w:before="168" w:line="230" w:lineRule="auto"/>
              <w:ind w:left="557"/>
            </w:pPr>
            <w:r>
              <w:rPr>
                <w:spacing w:val="-5"/>
              </w:rPr>
              <w:t>时</w:t>
            </w:r>
            <w:r>
              <w:rPr>
                <w:spacing w:val="17"/>
              </w:rPr>
              <w:t xml:space="preserve">  </w:t>
            </w:r>
            <w:r>
              <w:rPr>
                <w:spacing w:val="-5"/>
              </w:rPr>
              <w:t>间</w:t>
            </w:r>
          </w:p>
        </w:tc>
        <w:tc>
          <w:tcPr>
            <w:tcW w:w="3114" w:type="dxa"/>
            <w:gridSpan w:val="5"/>
            <w:vAlign w:val="top"/>
          </w:tcPr>
          <w:p w14:paraId="5161437E">
            <w:pPr>
              <w:pStyle w:val="9"/>
              <w:spacing w:before="31" w:line="228" w:lineRule="auto"/>
              <w:ind w:left="303"/>
            </w:pPr>
            <w:r>
              <w:rPr>
                <w:spacing w:val="9"/>
              </w:rPr>
              <w:t>担任过类似项目项目经理的</w:t>
            </w:r>
          </w:p>
          <w:p w14:paraId="21046FEF">
            <w:pPr>
              <w:pStyle w:val="9"/>
              <w:spacing w:before="26" w:line="216" w:lineRule="auto"/>
              <w:ind w:left="1145"/>
            </w:pPr>
            <w:r>
              <w:rPr>
                <w:spacing w:val="6"/>
              </w:rPr>
              <w:t>项目名称</w:t>
            </w:r>
          </w:p>
        </w:tc>
        <w:tc>
          <w:tcPr>
            <w:tcW w:w="3592" w:type="dxa"/>
            <w:gridSpan w:val="3"/>
            <w:vAlign w:val="top"/>
          </w:tcPr>
          <w:p w14:paraId="3D4312CF">
            <w:pPr>
              <w:pStyle w:val="9"/>
              <w:spacing w:before="168" w:line="228" w:lineRule="auto"/>
              <w:ind w:left="964"/>
            </w:pPr>
            <w:r>
              <w:rPr>
                <w:spacing w:val="8"/>
              </w:rPr>
              <w:t>发包人及联系电话</w:t>
            </w:r>
          </w:p>
        </w:tc>
      </w:tr>
      <w:tr w14:paraId="3AFA1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2" w:type="dxa"/>
            <w:gridSpan w:val="2"/>
            <w:vAlign w:val="top"/>
          </w:tcPr>
          <w:p w14:paraId="723B5F58">
            <w:pPr>
              <w:rPr>
                <w:rFonts w:ascii="Arial"/>
                <w:sz w:val="21"/>
              </w:rPr>
            </w:pPr>
          </w:p>
        </w:tc>
        <w:tc>
          <w:tcPr>
            <w:tcW w:w="3114" w:type="dxa"/>
            <w:gridSpan w:val="5"/>
            <w:vAlign w:val="top"/>
          </w:tcPr>
          <w:p w14:paraId="10994F61">
            <w:pPr>
              <w:rPr>
                <w:rFonts w:ascii="Arial"/>
                <w:sz w:val="21"/>
              </w:rPr>
            </w:pPr>
          </w:p>
        </w:tc>
        <w:tc>
          <w:tcPr>
            <w:tcW w:w="3592" w:type="dxa"/>
            <w:gridSpan w:val="3"/>
            <w:vAlign w:val="top"/>
          </w:tcPr>
          <w:p w14:paraId="12FA8A5C">
            <w:pPr>
              <w:rPr>
                <w:rFonts w:ascii="Arial"/>
                <w:sz w:val="21"/>
              </w:rPr>
            </w:pPr>
          </w:p>
        </w:tc>
      </w:tr>
      <w:tr w14:paraId="2477C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2" w:type="dxa"/>
            <w:gridSpan w:val="2"/>
            <w:vAlign w:val="top"/>
          </w:tcPr>
          <w:p w14:paraId="24795F3E">
            <w:pPr>
              <w:rPr>
                <w:rFonts w:ascii="Arial"/>
                <w:sz w:val="21"/>
              </w:rPr>
            </w:pPr>
          </w:p>
        </w:tc>
        <w:tc>
          <w:tcPr>
            <w:tcW w:w="3114" w:type="dxa"/>
            <w:gridSpan w:val="5"/>
            <w:vAlign w:val="top"/>
          </w:tcPr>
          <w:p w14:paraId="586CA66B">
            <w:pPr>
              <w:rPr>
                <w:rFonts w:ascii="Arial"/>
                <w:sz w:val="21"/>
              </w:rPr>
            </w:pPr>
          </w:p>
        </w:tc>
        <w:tc>
          <w:tcPr>
            <w:tcW w:w="3592" w:type="dxa"/>
            <w:gridSpan w:val="3"/>
            <w:vAlign w:val="top"/>
          </w:tcPr>
          <w:p w14:paraId="40AC5C8C">
            <w:pPr>
              <w:rPr>
                <w:rFonts w:ascii="Arial"/>
                <w:sz w:val="21"/>
              </w:rPr>
            </w:pPr>
          </w:p>
        </w:tc>
      </w:tr>
      <w:tr w14:paraId="3E82A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2CE207E8">
            <w:pPr>
              <w:rPr>
                <w:rFonts w:ascii="Arial"/>
                <w:sz w:val="21"/>
              </w:rPr>
            </w:pPr>
          </w:p>
        </w:tc>
        <w:tc>
          <w:tcPr>
            <w:tcW w:w="3114" w:type="dxa"/>
            <w:gridSpan w:val="5"/>
            <w:vAlign w:val="top"/>
          </w:tcPr>
          <w:p w14:paraId="1B931283">
            <w:pPr>
              <w:rPr>
                <w:rFonts w:ascii="Arial"/>
                <w:sz w:val="21"/>
              </w:rPr>
            </w:pPr>
          </w:p>
        </w:tc>
        <w:tc>
          <w:tcPr>
            <w:tcW w:w="3592" w:type="dxa"/>
            <w:gridSpan w:val="3"/>
            <w:vAlign w:val="top"/>
          </w:tcPr>
          <w:p w14:paraId="1358C8AC">
            <w:pPr>
              <w:rPr>
                <w:rFonts w:ascii="Arial"/>
                <w:sz w:val="21"/>
              </w:rPr>
            </w:pPr>
          </w:p>
        </w:tc>
      </w:tr>
      <w:tr w14:paraId="35934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6DB38924">
            <w:pPr>
              <w:rPr>
                <w:rFonts w:ascii="Arial"/>
                <w:sz w:val="21"/>
              </w:rPr>
            </w:pPr>
          </w:p>
        </w:tc>
        <w:tc>
          <w:tcPr>
            <w:tcW w:w="3114" w:type="dxa"/>
            <w:gridSpan w:val="5"/>
            <w:vAlign w:val="top"/>
          </w:tcPr>
          <w:p w14:paraId="7BF8CC74">
            <w:pPr>
              <w:rPr>
                <w:rFonts w:ascii="Arial"/>
                <w:sz w:val="21"/>
              </w:rPr>
            </w:pPr>
          </w:p>
        </w:tc>
        <w:tc>
          <w:tcPr>
            <w:tcW w:w="3592" w:type="dxa"/>
            <w:gridSpan w:val="3"/>
            <w:vAlign w:val="top"/>
          </w:tcPr>
          <w:p w14:paraId="1D224C06">
            <w:pPr>
              <w:rPr>
                <w:rFonts w:ascii="Arial"/>
                <w:sz w:val="21"/>
              </w:rPr>
            </w:pPr>
          </w:p>
        </w:tc>
      </w:tr>
      <w:tr w14:paraId="393841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18" w:type="dxa"/>
            <w:gridSpan w:val="10"/>
            <w:vAlign w:val="top"/>
          </w:tcPr>
          <w:p w14:paraId="34063927">
            <w:pPr>
              <w:pStyle w:val="9"/>
              <w:spacing w:before="168" w:line="228" w:lineRule="auto"/>
              <w:ind w:left="2639"/>
            </w:pPr>
            <w:r>
              <w:rPr>
                <w:spacing w:val="9"/>
              </w:rPr>
              <w:t>近年项目经理获工程质量奖项情况</w:t>
            </w:r>
          </w:p>
        </w:tc>
      </w:tr>
      <w:tr w14:paraId="227FF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6C160D90">
            <w:pPr>
              <w:pStyle w:val="9"/>
              <w:spacing w:before="168" w:line="228" w:lineRule="auto"/>
              <w:ind w:left="445"/>
            </w:pPr>
            <w:r>
              <w:rPr>
                <w:spacing w:val="6"/>
              </w:rPr>
              <w:t>获奖日期</w:t>
            </w:r>
          </w:p>
        </w:tc>
        <w:tc>
          <w:tcPr>
            <w:tcW w:w="2259" w:type="dxa"/>
            <w:gridSpan w:val="3"/>
            <w:vAlign w:val="top"/>
          </w:tcPr>
          <w:p w14:paraId="4207A1C3">
            <w:pPr>
              <w:pStyle w:val="9"/>
              <w:spacing w:before="169" w:line="228" w:lineRule="auto"/>
              <w:ind w:left="716"/>
            </w:pPr>
            <w:r>
              <w:rPr>
                <w:spacing w:val="6"/>
              </w:rPr>
              <w:t>项目名称</w:t>
            </w:r>
          </w:p>
        </w:tc>
        <w:tc>
          <w:tcPr>
            <w:tcW w:w="2126" w:type="dxa"/>
            <w:gridSpan w:val="3"/>
            <w:vAlign w:val="top"/>
          </w:tcPr>
          <w:p w14:paraId="6D76B249">
            <w:pPr>
              <w:pStyle w:val="9"/>
              <w:spacing w:before="168" w:line="228" w:lineRule="auto"/>
              <w:ind w:left="653"/>
            </w:pPr>
            <w:r>
              <w:rPr>
                <w:spacing w:val="6"/>
              </w:rPr>
              <w:t>获奖名称</w:t>
            </w:r>
          </w:p>
        </w:tc>
        <w:tc>
          <w:tcPr>
            <w:tcW w:w="2321" w:type="dxa"/>
            <w:gridSpan w:val="2"/>
            <w:vAlign w:val="top"/>
          </w:tcPr>
          <w:p w14:paraId="43C34CD3">
            <w:pPr>
              <w:pStyle w:val="9"/>
              <w:spacing w:before="169" w:line="228" w:lineRule="auto"/>
              <w:ind w:left="746"/>
            </w:pPr>
            <w:r>
              <w:rPr>
                <w:spacing w:val="7"/>
              </w:rPr>
              <w:t>颁奖单位</w:t>
            </w:r>
          </w:p>
        </w:tc>
      </w:tr>
      <w:tr w14:paraId="0847CF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30F0EDA0">
            <w:pPr>
              <w:rPr>
                <w:rFonts w:ascii="Arial"/>
                <w:sz w:val="21"/>
              </w:rPr>
            </w:pPr>
          </w:p>
        </w:tc>
        <w:tc>
          <w:tcPr>
            <w:tcW w:w="2259" w:type="dxa"/>
            <w:gridSpan w:val="3"/>
            <w:vAlign w:val="top"/>
          </w:tcPr>
          <w:p w14:paraId="346ACDAA">
            <w:pPr>
              <w:rPr>
                <w:rFonts w:ascii="Arial"/>
                <w:sz w:val="21"/>
              </w:rPr>
            </w:pPr>
          </w:p>
        </w:tc>
        <w:tc>
          <w:tcPr>
            <w:tcW w:w="2126" w:type="dxa"/>
            <w:gridSpan w:val="3"/>
            <w:vAlign w:val="top"/>
          </w:tcPr>
          <w:p w14:paraId="09153FC2">
            <w:pPr>
              <w:rPr>
                <w:rFonts w:ascii="Arial"/>
                <w:sz w:val="21"/>
              </w:rPr>
            </w:pPr>
          </w:p>
        </w:tc>
        <w:tc>
          <w:tcPr>
            <w:tcW w:w="2321" w:type="dxa"/>
            <w:gridSpan w:val="2"/>
            <w:vAlign w:val="top"/>
          </w:tcPr>
          <w:p w14:paraId="0CE5BB9B">
            <w:pPr>
              <w:rPr>
                <w:rFonts w:ascii="Arial"/>
                <w:sz w:val="21"/>
              </w:rPr>
            </w:pPr>
          </w:p>
        </w:tc>
      </w:tr>
      <w:tr w14:paraId="527CC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03E62E77">
            <w:pPr>
              <w:rPr>
                <w:rFonts w:ascii="Arial"/>
                <w:sz w:val="21"/>
              </w:rPr>
            </w:pPr>
          </w:p>
        </w:tc>
        <w:tc>
          <w:tcPr>
            <w:tcW w:w="2259" w:type="dxa"/>
            <w:gridSpan w:val="3"/>
            <w:vAlign w:val="top"/>
          </w:tcPr>
          <w:p w14:paraId="44F6A868">
            <w:pPr>
              <w:rPr>
                <w:rFonts w:ascii="Arial"/>
                <w:sz w:val="21"/>
              </w:rPr>
            </w:pPr>
          </w:p>
        </w:tc>
        <w:tc>
          <w:tcPr>
            <w:tcW w:w="2126" w:type="dxa"/>
            <w:gridSpan w:val="3"/>
            <w:vAlign w:val="top"/>
          </w:tcPr>
          <w:p w14:paraId="13390F61">
            <w:pPr>
              <w:rPr>
                <w:rFonts w:ascii="Arial"/>
                <w:sz w:val="21"/>
              </w:rPr>
            </w:pPr>
          </w:p>
        </w:tc>
        <w:tc>
          <w:tcPr>
            <w:tcW w:w="2321" w:type="dxa"/>
            <w:gridSpan w:val="2"/>
            <w:vAlign w:val="top"/>
          </w:tcPr>
          <w:p w14:paraId="44F1B4CE">
            <w:pPr>
              <w:rPr>
                <w:rFonts w:ascii="Arial"/>
                <w:sz w:val="21"/>
              </w:rPr>
            </w:pPr>
          </w:p>
        </w:tc>
      </w:tr>
      <w:tr w14:paraId="1DC91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18" w:type="dxa"/>
            <w:gridSpan w:val="10"/>
            <w:vAlign w:val="top"/>
          </w:tcPr>
          <w:p w14:paraId="36EF3B19">
            <w:pPr>
              <w:pStyle w:val="9"/>
              <w:spacing w:before="167" w:line="228" w:lineRule="auto"/>
              <w:ind w:left="3059"/>
            </w:pPr>
            <w:r>
              <w:rPr>
                <w:spacing w:val="9"/>
              </w:rPr>
              <w:t>近年项目经理获表彰情况</w:t>
            </w:r>
          </w:p>
        </w:tc>
      </w:tr>
      <w:tr w14:paraId="2D630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0FCE8873">
            <w:pPr>
              <w:pStyle w:val="9"/>
              <w:spacing w:before="169" w:line="228" w:lineRule="auto"/>
              <w:ind w:left="445"/>
            </w:pPr>
            <w:r>
              <w:rPr>
                <w:spacing w:val="6"/>
              </w:rPr>
              <w:t>获奖日期</w:t>
            </w:r>
          </w:p>
        </w:tc>
        <w:tc>
          <w:tcPr>
            <w:tcW w:w="3114" w:type="dxa"/>
            <w:gridSpan w:val="5"/>
            <w:vAlign w:val="top"/>
          </w:tcPr>
          <w:p w14:paraId="143D4D3D">
            <w:pPr>
              <w:pStyle w:val="9"/>
              <w:spacing w:before="169" w:line="228" w:lineRule="auto"/>
              <w:ind w:left="1145"/>
            </w:pPr>
            <w:r>
              <w:rPr>
                <w:spacing w:val="6"/>
              </w:rPr>
              <w:t>获奖名称</w:t>
            </w:r>
          </w:p>
        </w:tc>
        <w:tc>
          <w:tcPr>
            <w:tcW w:w="3592" w:type="dxa"/>
            <w:gridSpan w:val="3"/>
            <w:vAlign w:val="top"/>
          </w:tcPr>
          <w:p w14:paraId="78848585">
            <w:pPr>
              <w:pStyle w:val="9"/>
              <w:spacing w:before="169" w:line="228" w:lineRule="auto"/>
              <w:ind w:left="1381"/>
            </w:pPr>
            <w:r>
              <w:rPr>
                <w:spacing w:val="7"/>
              </w:rPr>
              <w:t>颁奖单位</w:t>
            </w:r>
          </w:p>
        </w:tc>
      </w:tr>
      <w:tr w14:paraId="000220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18B94B5F">
            <w:pPr>
              <w:rPr>
                <w:rFonts w:ascii="Arial"/>
                <w:sz w:val="21"/>
              </w:rPr>
            </w:pPr>
          </w:p>
        </w:tc>
        <w:tc>
          <w:tcPr>
            <w:tcW w:w="3114" w:type="dxa"/>
            <w:gridSpan w:val="5"/>
            <w:vAlign w:val="top"/>
          </w:tcPr>
          <w:p w14:paraId="1A4D3864">
            <w:pPr>
              <w:rPr>
                <w:rFonts w:ascii="Arial"/>
                <w:sz w:val="21"/>
              </w:rPr>
            </w:pPr>
          </w:p>
        </w:tc>
        <w:tc>
          <w:tcPr>
            <w:tcW w:w="3592" w:type="dxa"/>
            <w:gridSpan w:val="3"/>
            <w:vAlign w:val="top"/>
          </w:tcPr>
          <w:p w14:paraId="6870376A">
            <w:pPr>
              <w:rPr>
                <w:rFonts w:ascii="Arial"/>
                <w:sz w:val="21"/>
              </w:rPr>
            </w:pPr>
          </w:p>
        </w:tc>
      </w:tr>
      <w:tr w14:paraId="771C3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712" w:type="dxa"/>
            <w:gridSpan w:val="2"/>
            <w:vAlign w:val="top"/>
          </w:tcPr>
          <w:p w14:paraId="2040AE29">
            <w:pPr>
              <w:rPr>
                <w:rFonts w:ascii="Arial"/>
                <w:sz w:val="21"/>
              </w:rPr>
            </w:pPr>
          </w:p>
        </w:tc>
        <w:tc>
          <w:tcPr>
            <w:tcW w:w="3114" w:type="dxa"/>
            <w:gridSpan w:val="5"/>
            <w:vAlign w:val="top"/>
          </w:tcPr>
          <w:p w14:paraId="2301148D">
            <w:pPr>
              <w:rPr>
                <w:rFonts w:ascii="Arial"/>
                <w:sz w:val="21"/>
              </w:rPr>
            </w:pPr>
          </w:p>
        </w:tc>
        <w:tc>
          <w:tcPr>
            <w:tcW w:w="3592" w:type="dxa"/>
            <w:gridSpan w:val="3"/>
            <w:vAlign w:val="top"/>
          </w:tcPr>
          <w:p w14:paraId="5F4FEACF">
            <w:pPr>
              <w:rPr>
                <w:rFonts w:ascii="Arial"/>
                <w:sz w:val="21"/>
              </w:rPr>
            </w:pPr>
          </w:p>
        </w:tc>
      </w:tr>
    </w:tbl>
    <w:p w14:paraId="0677EECF">
      <w:pPr>
        <w:spacing w:before="139" w:line="229" w:lineRule="auto"/>
        <w:ind w:left="24"/>
        <w:rPr>
          <w:rFonts w:ascii="宋体" w:hAnsi="宋体" w:eastAsia="宋体" w:cs="宋体"/>
          <w:sz w:val="20"/>
          <w:szCs w:val="20"/>
        </w:rPr>
      </w:pPr>
      <w:r>
        <w:rPr>
          <w:rFonts w:ascii="宋体" w:hAnsi="宋体" w:eastAsia="宋体" w:cs="宋体"/>
          <w:spacing w:val="2"/>
          <w:sz w:val="20"/>
          <w:szCs w:val="20"/>
        </w:rPr>
        <w:t>备注：</w:t>
      </w:r>
    </w:p>
    <w:p w14:paraId="0AFFB96F">
      <w:pPr>
        <w:spacing w:before="151" w:line="298" w:lineRule="auto"/>
        <w:ind w:left="232" w:right="114" w:hanging="194"/>
        <w:rPr>
          <w:rFonts w:ascii="宋体" w:hAnsi="宋体" w:eastAsia="宋体" w:cs="宋体"/>
          <w:sz w:val="20"/>
          <w:szCs w:val="20"/>
        </w:rPr>
      </w:pPr>
      <w:r>
        <w:rPr>
          <w:rFonts w:ascii="Times New Roman" w:hAnsi="Times New Roman" w:eastAsia="Times New Roman" w:cs="Times New Roman"/>
          <w:spacing w:val="8"/>
          <w:sz w:val="20"/>
          <w:szCs w:val="20"/>
        </w:rPr>
        <w:t>1.</w:t>
      </w:r>
      <w:r>
        <w:rPr>
          <w:rFonts w:ascii="宋体" w:hAnsi="宋体" w:eastAsia="宋体" w:cs="宋体"/>
          <w:spacing w:val="8"/>
          <w:sz w:val="20"/>
          <w:szCs w:val="20"/>
        </w:rPr>
        <w:t>项目经理的证明资料按下列顺序附后，资格证书（如有）、注册证书、职称证、学历证扫</w:t>
      </w:r>
      <w:r>
        <w:rPr>
          <w:rFonts w:ascii="宋体" w:hAnsi="宋体" w:eastAsia="宋体" w:cs="宋体"/>
          <w:spacing w:val="2"/>
          <w:sz w:val="20"/>
          <w:szCs w:val="20"/>
        </w:rPr>
        <w:t>描件。</w:t>
      </w:r>
    </w:p>
    <w:p w14:paraId="76777AC1">
      <w:pPr>
        <w:spacing w:before="155" w:line="298" w:lineRule="auto"/>
        <w:ind w:left="233" w:right="114" w:hanging="215"/>
        <w:rPr>
          <w:rFonts w:ascii="宋体" w:hAnsi="宋体" w:eastAsia="宋体" w:cs="宋体"/>
          <w:sz w:val="20"/>
          <w:szCs w:val="20"/>
        </w:rPr>
      </w:pPr>
      <w:r>
        <w:rPr>
          <w:rFonts w:ascii="Times New Roman" w:hAnsi="Times New Roman" w:eastAsia="Times New Roman" w:cs="Times New Roman"/>
          <w:spacing w:val="7"/>
          <w:sz w:val="20"/>
          <w:szCs w:val="20"/>
        </w:rPr>
        <w:t>2</w:t>
      </w:r>
      <w:r>
        <w:rPr>
          <w:rFonts w:ascii="宋体" w:hAnsi="宋体" w:eastAsia="宋体" w:cs="宋体"/>
          <w:spacing w:val="7"/>
          <w:sz w:val="20"/>
          <w:szCs w:val="20"/>
        </w:rPr>
        <w:t>.类似项目的证明资料应分别附中标通知书（如有）、合同协议书、工程接收证书或工程竣</w:t>
      </w:r>
      <w:r>
        <w:rPr>
          <w:rFonts w:ascii="宋体" w:hAnsi="宋体" w:eastAsia="宋体" w:cs="宋体"/>
          <w:spacing w:val="9"/>
          <w:sz w:val="20"/>
          <w:szCs w:val="20"/>
        </w:rPr>
        <w:t>工验收证书（工程竣工验收备案证）及其他证明材料（如需要）的扫描件。</w:t>
      </w:r>
    </w:p>
    <w:p w14:paraId="1A89E4CA">
      <w:pPr>
        <w:spacing w:before="153" w:line="322" w:lineRule="auto"/>
        <w:ind w:left="231" w:right="114" w:hanging="209"/>
        <w:rPr>
          <w:rFonts w:ascii="宋体" w:hAnsi="宋体" w:eastAsia="宋体" w:cs="宋体"/>
          <w:sz w:val="20"/>
          <w:szCs w:val="20"/>
        </w:rPr>
      </w:pPr>
      <w:r>
        <w:rPr>
          <w:rFonts w:ascii="Times New Roman" w:hAnsi="Times New Roman" w:eastAsia="Times New Roman" w:cs="Times New Roman"/>
          <w:spacing w:val="11"/>
          <w:sz w:val="20"/>
          <w:szCs w:val="20"/>
        </w:rPr>
        <w:t>3.</w:t>
      </w:r>
      <w:r>
        <w:rPr>
          <w:rFonts w:ascii="宋体" w:hAnsi="宋体" w:eastAsia="宋体" w:cs="宋体"/>
          <w:spacing w:val="11"/>
          <w:sz w:val="20"/>
          <w:szCs w:val="20"/>
        </w:rPr>
        <w:t>“获工程质量奖项情况</w:t>
      </w:r>
      <w:r>
        <w:rPr>
          <w:rFonts w:ascii="Times New Roman" w:hAnsi="Times New Roman" w:eastAsia="Times New Roman" w:cs="Times New Roman"/>
          <w:spacing w:val="11"/>
          <w:sz w:val="20"/>
          <w:szCs w:val="20"/>
        </w:rPr>
        <w:t>”</w:t>
      </w:r>
      <w:r>
        <w:rPr>
          <w:rFonts w:ascii="宋体" w:hAnsi="宋体" w:eastAsia="宋体" w:cs="宋体"/>
          <w:spacing w:val="11"/>
          <w:sz w:val="20"/>
          <w:szCs w:val="20"/>
        </w:rPr>
        <w:t>的证明资料应附中标通知书（如有）、合同协议书、工程接收证</w:t>
      </w:r>
      <w:r>
        <w:rPr>
          <w:rFonts w:ascii="宋体" w:hAnsi="宋体" w:eastAsia="宋体" w:cs="宋体"/>
          <w:spacing w:val="7"/>
          <w:sz w:val="20"/>
          <w:szCs w:val="20"/>
        </w:rPr>
        <w:t>书或工程竣工验收证书（工程竣工验收备案证）、颁奖机构颁发的获奖证书或表彰文件及</w:t>
      </w:r>
      <w:r>
        <w:rPr>
          <w:rFonts w:ascii="宋体" w:hAnsi="宋体" w:eastAsia="宋体" w:cs="宋体"/>
          <w:spacing w:val="8"/>
          <w:sz w:val="20"/>
          <w:szCs w:val="20"/>
        </w:rPr>
        <w:t>其他证明材料等扫描件。</w:t>
      </w:r>
    </w:p>
    <w:p w14:paraId="3BA223C5">
      <w:pPr>
        <w:spacing w:before="153" w:line="227" w:lineRule="auto"/>
        <w:ind w:left="17"/>
        <w:rPr>
          <w:rFonts w:ascii="宋体" w:hAnsi="宋体" w:eastAsia="宋体" w:cs="宋体"/>
          <w:sz w:val="20"/>
          <w:szCs w:val="20"/>
        </w:rPr>
      </w:pPr>
      <w:r>
        <w:rPr>
          <w:rFonts w:ascii="Times New Roman" w:hAnsi="Times New Roman" w:eastAsia="Times New Roman" w:cs="Times New Roman"/>
          <w:spacing w:val="9"/>
          <w:sz w:val="20"/>
          <w:szCs w:val="20"/>
        </w:rPr>
        <w:t>4</w:t>
      </w:r>
      <w:r>
        <w:rPr>
          <w:rFonts w:ascii="宋体" w:hAnsi="宋体" w:eastAsia="宋体" w:cs="宋体"/>
          <w:spacing w:val="9"/>
          <w:sz w:val="20"/>
          <w:szCs w:val="20"/>
        </w:rPr>
        <w:t>.“获表彰情况</w:t>
      </w:r>
      <w:r>
        <w:rPr>
          <w:rFonts w:ascii="宋体" w:hAnsi="宋体" w:eastAsia="宋体" w:cs="宋体"/>
          <w:spacing w:val="-73"/>
          <w:sz w:val="20"/>
          <w:szCs w:val="20"/>
        </w:rPr>
        <w:t xml:space="preserve"> </w:t>
      </w:r>
      <w:r>
        <w:rPr>
          <w:rFonts w:ascii="宋体" w:hAnsi="宋体" w:eastAsia="宋体" w:cs="宋体"/>
          <w:spacing w:val="9"/>
          <w:sz w:val="20"/>
          <w:szCs w:val="20"/>
        </w:rPr>
        <w:t>”的证明资料应附颁奖机构颁</w:t>
      </w:r>
      <w:r>
        <w:rPr>
          <w:rFonts w:ascii="宋体" w:hAnsi="宋体" w:eastAsia="宋体" w:cs="宋体"/>
          <w:spacing w:val="8"/>
          <w:sz w:val="20"/>
          <w:szCs w:val="20"/>
        </w:rPr>
        <w:t>发的表彰证书或表彰文件的扫描件。</w:t>
      </w:r>
    </w:p>
    <w:p w14:paraId="48267B62">
      <w:pPr>
        <w:spacing w:line="227" w:lineRule="auto"/>
        <w:rPr>
          <w:rFonts w:ascii="宋体" w:hAnsi="宋体" w:eastAsia="宋体" w:cs="宋体"/>
          <w:sz w:val="20"/>
          <w:szCs w:val="20"/>
        </w:rPr>
        <w:sectPr>
          <w:footerReference r:id="rId240" w:type="default"/>
          <w:pgSz w:w="11906" w:h="16839"/>
          <w:pgMar w:top="1431" w:right="1687" w:bottom="1509" w:left="1785" w:header="0" w:footer="1347" w:gutter="0"/>
          <w:cols w:space="720" w:num="1"/>
        </w:sectPr>
      </w:pPr>
    </w:p>
    <w:p w14:paraId="7887B267">
      <w:pPr>
        <w:spacing w:before="48" w:line="221" w:lineRule="auto"/>
        <w:ind w:left="2876"/>
        <w:outlineLvl w:val="1"/>
        <w:rPr>
          <w:rFonts w:ascii="黑体" w:hAnsi="黑体" w:eastAsia="黑体" w:cs="黑体"/>
          <w:sz w:val="24"/>
          <w:szCs w:val="24"/>
        </w:rPr>
      </w:pPr>
      <w:bookmarkStart w:id="580" w:name="bookmark475"/>
      <w:bookmarkEnd w:id="580"/>
      <w:bookmarkStart w:id="581" w:name="bookmark474"/>
      <w:bookmarkEnd w:id="581"/>
      <w:r>
        <w:rPr>
          <w:rFonts w:ascii="黑体" w:hAnsi="黑体" w:eastAsia="黑体" w:cs="黑体"/>
          <w:spacing w:val="-3"/>
          <w:sz w:val="24"/>
          <w:szCs w:val="24"/>
        </w:rPr>
        <w:t>（三）设计负责人简历表</w:t>
      </w:r>
    </w:p>
    <w:p w14:paraId="4EE62139">
      <w:pPr>
        <w:spacing w:before="49"/>
      </w:pPr>
    </w:p>
    <w:tbl>
      <w:tblPr>
        <w:tblStyle w:val="8"/>
        <w:tblW w:w="8418"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1"/>
        <w:gridCol w:w="630"/>
        <w:gridCol w:w="353"/>
        <w:gridCol w:w="1075"/>
        <w:gridCol w:w="690"/>
        <w:gridCol w:w="536"/>
        <w:gridCol w:w="460"/>
        <w:gridCol w:w="1412"/>
        <w:gridCol w:w="145"/>
        <w:gridCol w:w="2036"/>
      </w:tblGrid>
      <w:tr w14:paraId="18E24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081" w:type="dxa"/>
            <w:vAlign w:val="top"/>
          </w:tcPr>
          <w:p w14:paraId="1A250428">
            <w:pPr>
              <w:pStyle w:val="9"/>
              <w:spacing w:before="127" w:line="228" w:lineRule="auto"/>
              <w:ind w:left="115"/>
            </w:pPr>
            <w:r>
              <w:t>姓</w:t>
            </w:r>
            <w:r>
              <w:rPr>
                <w:spacing w:val="10"/>
              </w:rPr>
              <w:t xml:space="preserve">  </w:t>
            </w:r>
            <w:r>
              <w:t>名</w:t>
            </w:r>
          </w:p>
        </w:tc>
        <w:tc>
          <w:tcPr>
            <w:tcW w:w="983" w:type="dxa"/>
            <w:gridSpan w:val="2"/>
            <w:vAlign w:val="top"/>
          </w:tcPr>
          <w:p w14:paraId="62BD2896">
            <w:pPr>
              <w:rPr>
                <w:rFonts w:ascii="Arial"/>
                <w:sz w:val="21"/>
              </w:rPr>
            </w:pPr>
          </w:p>
        </w:tc>
        <w:tc>
          <w:tcPr>
            <w:tcW w:w="1075" w:type="dxa"/>
            <w:vAlign w:val="top"/>
          </w:tcPr>
          <w:p w14:paraId="1343EB35">
            <w:pPr>
              <w:pStyle w:val="9"/>
              <w:spacing w:before="127" w:line="228" w:lineRule="auto"/>
              <w:ind w:left="207"/>
            </w:pPr>
            <w:r>
              <w:t>年</w:t>
            </w:r>
            <w:r>
              <w:rPr>
                <w:spacing w:val="9"/>
              </w:rPr>
              <w:t xml:space="preserve">  </w:t>
            </w:r>
            <w:r>
              <w:t>龄</w:t>
            </w:r>
          </w:p>
        </w:tc>
        <w:tc>
          <w:tcPr>
            <w:tcW w:w="1226" w:type="dxa"/>
            <w:gridSpan w:val="2"/>
            <w:vAlign w:val="top"/>
          </w:tcPr>
          <w:p w14:paraId="2DAE675C">
            <w:pPr>
              <w:rPr>
                <w:rFonts w:ascii="Arial"/>
                <w:sz w:val="21"/>
              </w:rPr>
            </w:pPr>
          </w:p>
        </w:tc>
        <w:tc>
          <w:tcPr>
            <w:tcW w:w="2017" w:type="dxa"/>
            <w:gridSpan w:val="3"/>
            <w:vAlign w:val="top"/>
          </w:tcPr>
          <w:p w14:paraId="6587BA37">
            <w:pPr>
              <w:pStyle w:val="9"/>
              <w:spacing w:before="127" w:line="229" w:lineRule="auto"/>
              <w:ind w:left="790"/>
            </w:pPr>
            <w:r>
              <w:rPr>
                <w:spacing w:val="2"/>
              </w:rPr>
              <w:t>学历</w:t>
            </w:r>
          </w:p>
        </w:tc>
        <w:tc>
          <w:tcPr>
            <w:tcW w:w="2036" w:type="dxa"/>
            <w:vAlign w:val="top"/>
          </w:tcPr>
          <w:p w14:paraId="72885188">
            <w:pPr>
              <w:rPr>
                <w:rFonts w:ascii="Arial"/>
                <w:sz w:val="21"/>
              </w:rPr>
            </w:pPr>
          </w:p>
        </w:tc>
      </w:tr>
      <w:tr w14:paraId="075B7A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81" w:type="dxa"/>
            <w:vAlign w:val="top"/>
          </w:tcPr>
          <w:p w14:paraId="046E5E7C">
            <w:pPr>
              <w:pStyle w:val="9"/>
              <w:spacing w:before="122" w:line="230" w:lineRule="auto"/>
              <w:ind w:left="116"/>
            </w:pPr>
            <w:r>
              <w:t>职</w:t>
            </w:r>
            <w:r>
              <w:rPr>
                <w:spacing w:val="9"/>
              </w:rPr>
              <w:t xml:space="preserve">  </w:t>
            </w:r>
            <w:r>
              <w:t>称</w:t>
            </w:r>
          </w:p>
        </w:tc>
        <w:tc>
          <w:tcPr>
            <w:tcW w:w="3284" w:type="dxa"/>
            <w:gridSpan w:val="5"/>
            <w:vAlign w:val="top"/>
          </w:tcPr>
          <w:p w14:paraId="74A5179B">
            <w:pPr>
              <w:rPr>
                <w:rFonts w:ascii="Arial"/>
                <w:sz w:val="21"/>
              </w:rPr>
            </w:pPr>
          </w:p>
        </w:tc>
        <w:tc>
          <w:tcPr>
            <w:tcW w:w="2017" w:type="dxa"/>
            <w:gridSpan w:val="3"/>
            <w:vAlign w:val="top"/>
          </w:tcPr>
          <w:p w14:paraId="2F0FCB7D">
            <w:pPr>
              <w:pStyle w:val="9"/>
              <w:spacing w:before="122" w:line="227" w:lineRule="auto"/>
              <w:ind w:left="262"/>
            </w:pPr>
            <w:r>
              <w:rPr>
                <w:spacing w:val="8"/>
              </w:rPr>
              <w:t>拟在本工程任职</w:t>
            </w:r>
          </w:p>
        </w:tc>
        <w:tc>
          <w:tcPr>
            <w:tcW w:w="2036" w:type="dxa"/>
            <w:vAlign w:val="top"/>
          </w:tcPr>
          <w:p w14:paraId="38AB0E0E">
            <w:pPr>
              <w:pStyle w:val="9"/>
              <w:spacing w:before="122" w:line="228" w:lineRule="auto"/>
              <w:ind w:left="493"/>
            </w:pPr>
            <w:r>
              <w:rPr>
                <w:spacing w:val="7"/>
              </w:rPr>
              <w:t>设计负责人</w:t>
            </w:r>
          </w:p>
        </w:tc>
      </w:tr>
      <w:tr w14:paraId="783A5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139" w:type="dxa"/>
            <w:gridSpan w:val="4"/>
            <w:vAlign w:val="top"/>
          </w:tcPr>
          <w:p w14:paraId="132C97CC">
            <w:pPr>
              <w:pStyle w:val="9"/>
              <w:spacing w:before="121" w:line="228" w:lineRule="auto"/>
              <w:ind w:left="727"/>
            </w:pPr>
            <w:r>
              <w:rPr>
                <w:spacing w:val="8"/>
              </w:rPr>
              <w:t>注册执业资格等级</w:t>
            </w:r>
          </w:p>
        </w:tc>
        <w:tc>
          <w:tcPr>
            <w:tcW w:w="1226" w:type="dxa"/>
            <w:gridSpan w:val="2"/>
            <w:vAlign w:val="top"/>
          </w:tcPr>
          <w:p w14:paraId="4C8BBED5">
            <w:pPr>
              <w:pStyle w:val="9"/>
              <w:spacing w:before="121" w:line="230" w:lineRule="auto"/>
              <w:ind w:left="815"/>
            </w:pPr>
            <w:r>
              <w:t>级</w:t>
            </w:r>
          </w:p>
        </w:tc>
        <w:tc>
          <w:tcPr>
            <w:tcW w:w="2017" w:type="dxa"/>
            <w:gridSpan w:val="3"/>
            <w:vAlign w:val="top"/>
          </w:tcPr>
          <w:p w14:paraId="0B061C0A">
            <w:pPr>
              <w:pStyle w:val="9"/>
              <w:spacing w:before="122" w:line="228" w:lineRule="auto"/>
              <w:ind w:left="786"/>
            </w:pPr>
            <w:r>
              <w:rPr>
                <w:spacing w:val="4"/>
              </w:rPr>
              <w:t>专业</w:t>
            </w:r>
          </w:p>
        </w:tc>
        <w:tc>
          <w:tcPr>
            <w:tcW w:w="2036" w:type="dxa"/>
            <w:vAlign w:val="top"/>
          </w:tcPr>
          <w:p w14:paraId="7D8EF183">
            <w:pPr>
              <w:rPr>
                <w:rFonts w:ascii="Arial"/>
                <w:sz w:val="21"/>
              </w:rPr>
            </w:pPr>
          </w:p>
        </w:tc>
      </w:tr>
      <w:tr w14:paraId="53970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81" w:type="dxa"/>
            <w:vAlign w:val="top"/>
          </w:tcPr>
          <w:p w14:paraId="25D5D05C">
            <w:pPr>
              <w:pStyle w:val="9"/>
              <w:spacing w:before="123" w:line="228" w:lineRule="auto"/>
              <w:ind w:left="158"/>
            </w:pPr>
            <w:r>
              <w:rPr>
                <w:spacing w:val="6"/>
              </w:rPr>
              <w:t>毕业学校</w:t>
            </w:r>
          </w:p>
        </w:tc>
        <w:tc>
          <w:tcPr>
            <w:tcW w:w="7337" w:type="dxa"/>
            <w:gridSpan w:val="9"/>
            <w:vAlign w:val="top"/>
          </w:tcPr>
          <w:p w14:paraId="5564C8A4">
            <w:pPr>
              <w:pStyle w:val="9"/>
              <w:spacing w:before="123" w:line="228" w:lineRule="auto"/>
              <w:ind w:left="1008"/>
            </w:pPr>
            <w:r>
              <w:rPr>
                <w:spacing w:val="5"/>
              </w:rPr>
              <w:t>年毕业于</w:t>
            </w:r>
            <w:r>
              <w:t xml:space="preserve">                   </w:t>
            </w:r>
            <w:r>
              <w:rPr>
                <w:spacing w:val="5"/>
              </w:rPr>
              <w:t>学校</w:t>
            </w:r>
            <w:r>
              <w:rPr>
                <w:spacing w:val="6"/>
              </w:rPr>
              <w:t xml:space="preserve">            </w:t>
            </w:r>
            <w:r>
              <w:rPr>
                <w:spacing w:val="5"/>
              </w:rPr>
              <w:t>专业</w:t>
            </w:r>
          </w:p>
        </w:tc>
      </w:tr>
      <w:tr w14:paraId="00A80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418" w:type="dxa"/>
            <w:gridSpan w:val="10"/>
            <w:vAlign w:val="top"/>
          </w:tcPr>
          <w:p w14:paraId="5E01ACA6">
            <w:pPr>
              <w:pStyle w:val="9"/>
              <w:spacing w:before="122" w:line="228" w:lineRule="auto"/>
              <w:ind w:left="3585"/>
            </w:pPr>
            <w:r>
              <w:rPr>
                <w:spacing w:val="7"/>
              </w:rPr>
              <w:t>主要管理经历</w:t>
            </w:r>
          </w:p>
        </w:tc>
      </w:tr>
      <w:tr w14:paraId="1F6D07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711" w:type="dxa"/>
            <w:gridSpan w:val="2"/>
            <w:vAlign w:val="top"/>
          </w:tcPr>
          <w:p w14:paraId="2E0226BD">
            <w:pPr>
              <w:pStyle w:val="9"/>
              <w:spacing w:before="167" w:line="230" w:lineRule="auto"/>
              <w:ind w:left="557"/>
            </w:pPr>
            <w:r>
              <w:rPr>
                <w:spacing w:val="-5"/>
              </w:rPr>
              <w:t>时</w:t>
            </w:r>
            <w:r>
              <w:rPr>
                <w:spacing w:val="17"/>
              </w:rPr>
              <w:t xml:space="preserve">  </w:t>
            </w:r>
            <w:r>
              <w:rPr>
                <w:spacing w:val="-5"/>
              </w:rPr>
              <w:t>间</w:t>
            </w:r>
          </w:p>
        </w:tc>
        <w:tc>
          <w:tcPr>
            <w:tcW w:w="3114" w:type="dxa"/>
            <w:gridSpan w:val="5"/>
            <w:vAlign w:val="top"/>
          </w:tcPr>
          <w:p w14:paraId="47FF767A">
            <w:pPr>
              <w:pStyle w:val="9"/>
              <w:spacing w:before="32" w:line="228" w:lineRule="auto"/>
              <w:ind w:left="198"/>
            </w:pPr>
            <w:r>
              <w:rPr>
                <w:spacing w:val="9"/>
              </w:rPr>
              <w:t>担任过类似项目设计负责人的</w:t>
            </w:r>
          </w:p>
          <w:p w14:paraId="2BA0CB1B">
            <w:pPr>
              <w:pStyle w:val="9"/>
              <w:spacing w:before="24" w:line="217" w:lineRule="auto"/>
              <w:ind w:left="1146"/>
            </w:pPr>
            <w:r>
              <w:rPr>
                <w:spacing w:val="6"/>
              </w:rPr>
              <w:t>项目名称</w:t>
            </w:r>
          </w:p>
        </w:tc>
        <w:tc>
          <w:tcPr>
            <w:tcW w:w="3593" w:type="dxa"/>
            <w:gridSpan w:val="3"/>
            <w:vAlign w:val="top"/>
          </w:tcPr>
          <w:p w14:paraId="6983421D">
            <w:pPr>
              <w:pStyle w:val="9"/>
              <w:spacing w:before="167" w:line="228" w:lineRule="auto"/>
              <w:ind w:left="965"/>
            </w:pPr>
            <w:r>
              <w:rPr>
                <w:spacing w:val="8"/>
              </w:rPr>
              <w:t>发包人及联系电话</w:t>
            </w:r>
          </w:p>
        </w:tc>
      </w:tr>
      <w:tr w14:paraId="2AC305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1" w:type="dxa"/>
            <w:gridSpan w:val="2"/>
            <w:vAlign w:val="top"/>
          </w:tcPr>
          <w:p w14:paraId="2D1306B7">
            <w:pPr>
              <w:rPr>
                <w:rFonts w:ascii="Arial"/>
                <w:sz w:val="21"/>
              </w:rPr>
            </w:pPr>
          </w:p>
        </w:tc>
        <w:tc>
          <w:tcPr>
            <w:tcW w:w="3114" w:type="dxa"/>
            <w:gridSpan w:val="5"/>
            <w:vAlign w:val="top"/>
          </w:tcPr>
          <w:p w14:paraId="094D192B">
            <w:pPr>
              <w:rPr>
                <w:rFonts w:ascii="Arial"/>
                <w:sz w:val="21"/>
              </w:rPr>
            </w:pPr>
          </w:p>
        </w:tc>
        <w:tc>
          <w:tcPr>
            <w:tcW w:w="3593" w:type="dxa"/>
            <w:gridSpan w:val="3"/>
            <w:vAlign w:val="top"/>
          </w:tcPr>
          <w:p w14:paraId="187B27AA">
            <w:pPr>
              <w:rPr>
                <w:rFonts w:ascii="Arial"/>
                <w:sz w:val="21"/>
              </w:rPr>
            </w:pPr>
          </w:p>
        </w:tc>
      </w:tr>
      <w:tr w14:paraId="59C67E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1" w:type="dxa"/>
            <w:gridSpan w:val="2"/>
            <w:vAlign w:val="top"/>
          </w:tcPr>
          <w:p w14:paraId="0CC88B71">
            <w:pPr>
              <w:rPr>
                <w:rFonts w:ascii="Arial"/>
                <w:sz w:val="21"/>
              </w:rPr>
            </w:pPr>
          </w:p>
        </w:tc>
        <w:tc>
          <w:tcPr>
            <w:tcW w:w="3114" w:type="dxa"/>
            <w:gridSpan w:val="5"/>
            <w:vAlign w:val="top"/>
          </w:tcPr>
          <w:p w14:paraId="00E311F3">
            <w:pPr>
              <w:rPr>
                <w:rFonts w:ascii="Arial"/>
                <w:sz w:val="21"/>
              </w:rPr>
            </w:pPr>
          </w:p>
        </w:tc>
        <w:tc>
          <w:tcPr>
            <w:tcW w:w="3593" w:type="dxa"/>
            <w:gridSpan w:val="3"/>
            <w:vAlign w:val="top"/>
          </w:tcPr>
          <w:p w14:paraId="5C8B7117">
            <w:pPr>
              <w:rPr>
                <w:rFonts w:ascii="Arial"/>
                <w:sz w:val="21"/>
              </w:rPr>
            </w:pPr>
          </w:p>
        </w:tc>
      </w:tr>
      <w:tr w14:paraId="12EB9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725B893F">
            <w:pPr>
              <w:rPr>
                <w:rFonts w:ascii="Arial"/>
                <w:sz w:val="21"/>
              </w:rPr>
            </w:pPr>
          </w:p>
        </w:tc>
        <w:tc>
          <w:tcPr>
            <w:tcW w:w="3114" w:type="dxa"/>
            <w:gridSpan w:val="5"/>
            <w:vAlign w:val="top"/>
          </w:tcPr>
          <w:p w14:paraId="6E65DAA6">
            <w:pPr>
              <w:rPr>
                <w:rFonts w:ascii="Arial"/>
                <w:sz w:val="21"/>
              </w:rPr>
            </w:pPr>
          </w:p>
        </w:tc>
        <w:tc>
          <w:tcPr>
            <w:tcW w:w="3593" w:type="dxa"/>
            <w:gridSpan w:val="3"/>
            <w:vAlign w:val="top"/>
          </w:tcPr>
          <w:p w14:paraId="7DEBD684">
            <w:pPr>
              <w:rPr>
                <w:rFonts w:ascii="Arial"/>
                <w:sz w:val="21"/>
              </w:rPr>
            </w:pPr>
          </w:p>
        </w:tc>
      </w:tr>
      <w:tr w14:paraId="60A325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77E0492C">
            <w:pPr>
              <w:rPr>
                <w:rFonts w:ascii="Arial"/>
                <w:sz w:val="21"/>
              </w:rPr>
            </w:pPr>
          </w:p>
        </w:tc>
        <w:tc>
          <w:tcPr>
            <w:tcW w:w="3114" w:type="dxa"/>
            <w:gridSpan w:val="5"/>
            <w:vAlign w:val="top"/>
          </w:tcPr>
          <w:p w14:paraId="1859CC51">
            <w:pPr>
              <w:rPr>
                <w:rFonts w:ascii="Arial"/>
                <w:sz w:val="21"/>
              </w:rPr>
            </w:pPr>
          </w:p>
        </w:tc>
        <w:tc>
          <w:tcPr>
            <w:tcW w:w="3593" w:type="dxa"/>
            <w:gridSpan w:val="3"/>
            <w:vAlign w:val="top"/>
          </w:tcPr>
          <w:p w14:paraId="75DBCE40">
            <w:pPr>
              <w:rPr>
                <w:rFonts w:ascii="Arial"/>
                <w:sz w:val="21"/>
              </w:rPr>
            </w:pPr>
          </w:p>
        </w:tc>
      </w:tr>
      <w:tr w14:paraId="20227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18" w:type="dxa"/>
            <w:gridSpan w:val="10"/>
            <w:vAlign w:val="top"/>
          </w:tcPr>
          <w:p w14:paraId="0FC5D0C9">
            <w:pPr>
              <w:pStyle w:val="9"/>
              <w:spacing w:before="167" w:line="228" w:lineRule="auto"/>
              <w:ind w:left="2534"/>
            </w:pPr>
            <w:r>
              <w:rPr>
                <w:spacing w:val="9"/>
              </w:rPr>
              <w:t>近年设计负责人获设计质量奖项情况</w:t>
            </w:r>
          </w:p>
        </w:tc>
      </w:tr>
      <w:tr w14:paraId="14048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739C56F4">
            <w:pPr>
              <w:pStyle w:val="9"/>
              <w:spacing w:before="167" w:line="228" w:lineRule="auto"/>
              <w:ind w:left="445"/>
            </w:pPr>
            <w:r>
              <w:rPr>
                <w:spacing w:val="6"/>
              </w:rPr>
              <w:t>获奖日期</w:t>
            </w:r>
          </w:p>
        </w:tc>
        <w:tc>
          <w:tcPr>
            <w:tcW w:w="2118" w:type="dxa"/>
            <w:gridSpan w:val="3"/>
            <w:vAlign w:val="top"/>
          </w:tcPr>
          <w:p w14:paraId="44263223">
            <w:pPr>
              <w:pStyle w:val="9"/>
              <w:spacing w:before="168" w:line="228" w:lineRule="auto"/>
              <w:ind w:left="647"/>
            </w:pPr>
            <w:r>
              <w:rPr>
                <w:spacing w:val="6"/>
              </w:rPr>
              <w:t>项目名称</w:t>
            </w:r>
          </w:p>
        </w:tc>
        <w:tc>
          <w:tcPr>
            <w:tcW w:w="2408" w:type="dxa"/>
            <w:gridSpan w:val="3"/>
            <w:vAlign w:val="top"/>
          </w:tcPr>
          <w:p w14:paraId="1AF44A96">
            <w:pPr>
              <w:pStyle w:val="9"/>
              <w:spacing w:before="167" w:line="228" w:lineRule="auto"/>
              <w:ind w:left="795"/>
            </w:pPr>
            <w:r>
              <w:rPr>
                <w:spacing w:val="6"/>
              </w:rPr>
              <w:t>获奖名称</w:t>
            </w:r>
          </w:p>
        </w:tc>
        <w:tc>
          <w:tcPr>
            <w:tcW w:w="2181" w:type="dxa"/>
            <w:gridSpan w:val="2"/>
            <w:vAlign w:val="top"/>
          </w:tcPr>
          <w:p w14:paraId="205832AC">
            <w:pPr>
              <w:pStyle w:val="9"/>
              <w:spacing w:before="168" w:line="228" w:lineRule="auto"/>
              <w:ind w:left="675"/>
            </w:pPr>
            <w:r>
              <w:rPr>
                <w:spacing w:val="7"/>
              </w:rPr>
              <w:t>颁奖单位</w:t>
            </w:r>
          </w:p>
        </w:tc>
      </w:tr>
      <w:tr w14:paraId="22B43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5E73E7B3">
            <w:pPr>
              <w:rPr>
                <w:rFonts w:ascii="Arial"/>
                <w:sz w:val="21"/>
              </w:rPr>
            </w:pPr>
          </w:p>
        </w:tc>
        <w:tc>
          <w:tcPr>
            <w:tcW w:w="2118" w:type="dxa"/>
            <w:gridSpan w:val="3"/>
            <w:vAlign w:val="top"/>
          </w:tcPr>
          <w:p w14:paraId="2E3342CC">
            <w:pPr>
              <w:rPr>
                <w:rFonts w:ascii="Arial"/>
                <w:sz w:val="21"/>
              </w:rPr>
            </w:pPr>
          </w:p>
        </w:tc>
        <w:tc>
          <w:tcPr>
            <w:tcW w:w="2408" w:type="dxa"/>
            <w:gridSpan w:val="3"/>
            <w:vAlign w:val="top"/>
          </w:tcPr>
          <w:p w14:paraId="65B57090">
            <w:pPr>
              <w:rPr>
                <w:rFonts w:ascii="Arial"/>
                <w:sz w:val="21"/>
              </w:rPr>
            </w:pPr>
          </w:p>
        </w:tc>
        <w:tc>
          <w:tcPr>
            <w:tcW w:w="2181" w:type="dxa"/>
            <w:gridSpan w:val="2"/>
            <w:vAlign w:val="top"/>
          </w:tcPr>
          <w:p w14:paraId="293B581B">
            <w:pPr>
              <w:rPr>
                <w:rFonts w:ascii="Arial"/>
                <w:sz w:val="21"/>
              </w:rPr>
            </w:pPr>
          </w:p>
        </w:tc>
      </w:tr>
      <w:tr w14:paraId="00932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2171C501">
            <w:pPr>
              <w:rPr>
                <w:rFonts w:ascii="Arial"/>
                <w:sz w:val="21"/>
              </w:rPr>
            </w:pPr>
          </w:p>
        </w:tc>
        <w:tc>
          <w:tcPr>
            <w:tcW w:w="2118" w:type="dxa"/>
            <w:gridSpan w:val="3"/>
            <w:vAlign w:val="top"/>
          </w:tcPr>
          <w:p w14:paraId="11B3F630">
            <w:pPr>
              <w:rPr>
                <w:rFonts w:ascii="Arial"/>
                <w:sz w:val="21"/>
              </w:rPr>
            </w:pPr>
          </w:p>
        </w:tc>
        <w:tc>
          <w:tcPr>
            <w:tcW w:w="2408" w:type="dxa"/>
            <w:gridSpan w:val="3"/>
            <w:vAlign w:val="top"/>
          </w:tcPr>
          <w:p w14:paraId="089958EF">
            <w:pPr>
              <w:rPr>
                <w:rFonts w:ascii="Arial"/>
                <w:sz w:val="21"/>
              </w:rPr>
            </w:pPr>
          </w:p>
        </w:tc>
        <w:tc>
          <w:tcPr>
            <w:tcW w:w="2181" w:type="dxa"/>
            <w:gridSpan w:val="2"/>
            <w:vAlign w:val="top"/>
          </w:tcPr>
          <w:p w14:paraId="0B4464BE">
            <w:pPr>
              <w:rPr>
                <w:rFonts w:ascii="Arial"/>
                <w:sz w:val="21"/>
              </w:rPr>
            </w:pPr>
          </w:p>
        </w:tc>
      </w:tr>
      <w:tr w14:paraId="5302B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18" w:type="dxa"/>
            <w:gridSpan w:val="10"/>
            <w:vAlign w:val="top"/>
          </w:tcPr>
          <w:p w14:paraId="31791D0F">
            <w:pPr>
              <w:pStyle w:val="9"/>
              <w:spacing w:before="166" w:line="228" w:lineRule="auto"/>
              <w:ind w:left="2954"/>
            </w:pPr>
            <w:r>
              <w:rPr>
                <w:spacing w:val="9"/>
              </w:rPr>
              <w:t>近年设计负责人获表彰情况</w:t>
            </w:r>
          </w:p>
        </w:tc>
      </w:tr>
      <w:tr w14:paraId="7634F5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1" w:type="dxa"/>
            <w:gridSpan w:val="2"/>
            <w:vAlign w:val="top"/>
          </w:tcPr>
          <w:p w14:paraId="11562D6D">
            <w:pPr>
              <w:pStyle w:val="9"/>
              <w:spacing w:before="165" w:line="228" w:lineRule="auto"/>
              <w:ind w:left="445"/>
            </w:pPr>
            <w:r>
              <w:rPr>
                <w:spacing w:val="6"/>
              </w:rPr>
              <w:t>获奖日期</w:t>
            </w:r>
          </w:p>
        </w:tc>
        <w:tc>
          <w:tcPr>
            <w:tcW w:w="3114" w:type="dxa"/>
            <w:gridSpan w:val="5"/>
            <w:vAlign w:val="top"/>
          </w:tcPr>
          <w:p w14:paraId="731D791A">
            <w:pPr>
              <w:pStyle w:val="9"/>
              <w:spacing w:before="165" w:line="228" w:lineRule="auto"/>
              <w:ind w:left="1146"/>
            </w:pPr>
            <w:r>
              <w:rPr>
                <w:spacing w:val="6"/>
              </w:rPr>
              <w:t>获奖名称</w:t>
            </w:r>
          </w:p>
        </w:tc>
        <w:tc>
          <w:tcPr>
            <w:tcW w:w="3593" w:type="dxa"/>
            <w:gridSpan w:val="3"/>
            <w:vAlign w:val="top"/>
          </w:tcPr>
          <w:p w14:paraId="73E6610C">
            <w:pPr>
              <w:pStyle w:val="9"/>
              <w:spacing w:before="166" w:line="228" w:lineRule="auto"/>
              <w:ind w:left="1382"/>
            </w:pPr>
            <w:r>
              <w:rPr>
                <w:spacing w:val="7"/>
              </w:rPr>
              <w:t>颁奖单位</w:t>
            </w:r>
          </w:p>
        </w:tc>
      </w:tr>
      <w:tr w14:paraId="74D65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3B0BB5B5">
            <w:pPr>
              <w:rPr>
                <w:rFonts w:ascii="Arial"/>
                <w:sz w:val="21"/>
              </w:rPr>
            </w:pPr>
          </w:p>
        </w:tc>
        <w:tc>
          <w:tcPr>
            <w:tcW w:w="3114" w:type="dxa"/>
            <w:gridSpan w:val="5"/>
            <w:vAlign w:val="top"/>
          </w:tcPr>
          <w:p w14:paraId="4E7B54BB">
            <w:pPr>
              <w:rPr>
                <w:rFonts w:ascii="Arial"/>
                <w:sz w:val="21"/>
              </w:rPr>
            </w:pPr>
          </w:p>
        </w:tc>
        <w:tc>
          <w:tcPr>
            <w:tcW w:w="3593" w:type="dxa"/>
            <w:gridSpan w:val="3"/>
            <w:vAlign w:val="top"/>
          </w:tcPr>
          <w:p w14:paraId="25F8DCBE">
            <w:pPr>
              <w:rPr>
                <w:rFonts w:ascii="Arial"/>
                <w:sz w:val="21"/>
              </w:rPr>
            </w:pPr>
          </w:p>
        </w:tc>
      </w:tr>
      <w:tr w14:paraId="40CCA1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711" w:type="dxa"/>
            <w:gridSpan w:val="2"/>
            <w:vAlign w:val="top"/>
          </w:tcPr>
          <w:p w14:paraId="7E01E75A">
            <w:pPr>
              <w:rPr>
                <w:rFonts w:ascii="Arial"/>
                <w:sz w:val="21"/>
              </w:rPr>
            </w:pPr>
          </w:p>
        </w:tc>
        <w:tc>
          <w:tcPr>
            <w:tcW w:w="3114" w:type="dxa"/>
            <w:gridSpan w:val="5"/>
            <w:vAlign w:val="top"/>
          </w:tcPr>
          <w:p w14:paraId="698B3F1A">
            <w:pPr>
              <w:rPr>
                <w:rFonts w:ascii="Arial"/>
                <w:sz w:val="21"/>
              </w:rPr>
            </w:pPr>
          </w:p>
        </w:tc>
        <w:tc>
          <w:tcPr>
            <w:tcW w:w="3593" w:type="dxa"/>
            <w:gridSpan w:val="3"/>
            <w:vAlign w:val="top"/>
          </w:tcPr>
          <w:p w14:paraId="5DCA1116">
            <w:pPr>
              <w:rPr>
                <w:rFonts w:ascii="Arial"/>
                <w:sz w:val="21"/>
              </w:rPr>
            </w:pPr>
          </w:p>
        </w:tc>
      </w:tr>
    </w:tbl>
    <w:p w14:paraId="1D9348CE">
      <w:pPr>
        <w:spacing w:before="139" w:line="229" w:lineRule="auto"/>
        <w:ind w:left="24"/>
        <w:rPr>
          <w:rFonts w:ascii="宋体" w:hAnsi="宋体" w:eastAsia="宋体" w:cs="宋体"/>
          <w:sz w:val="20"/>
          <w:szCs w:val="20"/>
        </w:rPr>
      </w:pPr>
      <w:r>
        <w:rPr>
          <w:rFonts w:ascii="宋体" w:hAnsi="宋体" w:eastAsia="宋体" w:cs="宋体"/>
          <w:spacing w:val="2"/>
          <w:sz w:val="20"/>
          <w:szCs w:val="20"/>
        </w:rPr>
        <w:t>备注：</w:t>
      </w:r>
    </w:p>
    <w:p w14:paraId="2E28DEE7">
      <w:pPr>
        <w:spacing w:before="152" w:line="298" w:lineRule="auto"/>
        <w:ind w:left="233" w:right="114" w:hanging="195"/>
        <w:rPr>
          <w:rFonts w:ascii="宋体" w:hAnsi="宋体" w:eastAsia="宋体" w:cs="宋体"/>
          <w:sz w:val="20"/>
          <w:szCs w:val="20"/>
        </w:rPr>
      </w:pPr>
      <w:r>
        <w:rPr>
          <w:rFonts w:ascii="Times New Roman" w:hAnsi="Times New Roman" w:eastAsia="Times New Roman" w:cs="Times New Roman"/>
          <w:spacing w:val="8"/>
          <w:sz w:val="20"/>
          <w:szCs w:val="20"/>
        </w:rPr>
        <w:t>1.</w:t>
      </w:r>
      <w:r>
        <w:rPr>
          <w:rFonts w:ascii="宋体" w:hAnsi="宋体" w:eastAsia="宋体" w:cs="宋体"/>
          <w:spacing w:val="8"/>
          <w:sz w:val="20"/>
          <w:szCs w:val="20"/>
        </w:rPr>
        <w:t>设计负责人的证明资料按下列顺序附后，资格证书（如有）、注册证书、职称证、学历证</w:t>
      </w:r>
      <w:r>
        <w:rPr>
          <w:rFonts w:ascii="宋体" w:hAnsi="宋体" w:eastAsia="宋体" w:cs="宋体"/>
          <w:spacing w:val="4"/>
          <w:sz w:val="20"/>
          <w:szCs w:val="20"/>
        </w:rPr>
        <w:t>扫描件。</w:t>
      </w:r>
    </w:p>
    <w:p w14:paraId="321254A9">
      <w:pPr>
        <w:spacing w:before="153" w:line="299" w:lineRule="auto"/>
        <w:ind w:left="247" w:right="27" w:hanging="229"/>
        <w:rPr>
          <w:rFonts w:ascii="宋体" w:hAnsi="宋体" w:eastAsia="宋体" w:cs="宋体"/>
          <w:sz w:val="20"/>
          <w:szCs w:val="20"/>
        </w:rPr>
      </w:pPr>
      <w:r>
        <w:rPr>
          <w:rFonts w:ascii="Times New Roman" w:hAnsi="Times New Roman" w:eastAsia="Times New Roman" w:cs="Times New Roman"/>
          <w:spacing w:val="6"/>
          <w:sz w:val="20"/>
          <w:szCs w:val="20"/>
        </w:rPr>
        <w:t>2.</w:t>
      </w:r>
      <w:r>
        <w:rPr>
          <w:rFonts w:ascii="宋体" w:hAnsi="宋体" w:eastAsia="宋体" w:cs="宋体"/>
          <w:spacing w:val="6"/>
          <w:sz w:val="20"/>
          <w:szCs w:val="20"/>
        </w:rPr>
        <w:t>类似项目的证明资料应分别附中标通知书（如有）、合</w:t>
      </w:r>
      <w:r>
        <w:rPr>
          <w:rFonts w:ascii="宋体" w:hAnsi="宋体" w:eastAsia="宋体" w:cs="宋体"/>
          <w:spacing w:val="5"/>
          <w:sz w:val="20"/>
          <w:szCs w:val="20"/>
        </w:rPr>
        <w:t>同协议书及其他证明材料（如需要）</w:t>
      </w:r>
      <w:r>
        <w:rPr>
          <w:rFonts w:ascii="宋体" w:hAnsi="宋体" w:eastAsia="宋体" w:cs="宋体"/>
          <w:spacing w:val="2"/>
          <w:sz w:val="20"/>
          <w:szCs w:val="20"/>
        </w:rPr>
        <w:t>的扫描件。</w:t>
      </w:r>
    </w:p>
    <w:p w14:paraId="2DD2BC03">
      <w:pPr>
        <w:spacing w:before="153" w:line="298" w:lineRule="auto"/>
        <w:ind w:left="233" w:right="112" w:hanging="211"/>
        <w:rPr>
          <w:rFonts w:ascii="宋体" w:hAnsi="宋体" w:eastAsia="宋体" w:cs="宋体"/>
          <w:sz w:val="20"/>
          <w:szCs w:val="20"/>
        </w:rPr>
      </w:pPr>
      <w:r>
        <w:rPr>
          <w:rFonts w:ascii="Times New Roman" w:hAnsi="Times New Roman" w:eastAsia="Times New Roman" w:cs="Times New Roman"/>
          <w:spacing w:val="11"/>
          <w:sz w:val="20"/>
          <w:szCs w:val="20"/>
        </w:rPr>
        <w:t>3.</w:t>
      </w:r>
      <w:r>
        <w:rPr>
          <w:rFonts w:ascii="宋体" w:hAnsi="宋体" w:eastAsia="宋体" w:cs="宋体"/>
          <w:spacing w:val="11"/>
          <w:sz w:val="20"/>
          <w:szCs w:val="20"/>
        </w:rPr>
        <w:t>“获设计质量奖项情况</w:t>
      </w:r>
      <w:r>
        <w:rPr>
          <w:rFonts w:ascii="Times New Roman" w:hAnsi="Times New Roman" w:eastAsia="Times New Roman" w:cs="Times New Roman"/>
          <w:spacing w:val="11"/>
          <w:sz w:val="20"/>
          <w:szCs w:val="20"/>
        </w:rPr>
        <w:t>”</w:t>
      </w:r>
      <w:r>
        <w:rPr>
          <w:rFonts w:ascii="宋体" w:hAnsi="宋体" w:eastAsia="宋体" w:cs="宋体"/>
          <w:spacing w:val="11"/>
          <w:sz w:val="20"/>
          <w:szCs w:val="20"/>
        </w:rPr>
        <w:t>的证明资料应附中标通知书（如有）、合同协议书、颁奖机构颁</w:t>
      </w:r>
      <w:r>
        <w:rPr>
          <w:rFonts w:ascii="宋体" w:hAnsi="宋体" w:eastAsia="宋体" w:cs="宋体"/>
          <w:spacing w:val="9"/>
          <w:sz w:val="20"/>
          <w:szCs w:val="20"/>
        </w:rPr>
        <w:t>发的获奖证书或表彰文件及其他证明材料等扫描</w:t>
      </w:r>
      <w:r>
        <w:rPr>
          <w:rFonts w:ascii="宋体" w:hAnsi="宋体" w:eastAsia="宋体" w:cs="宋体"/>
          <w:spacing w:val="8"/>
          <w:sz w:val="20"/>
          <w:szCs w:val="20"/>
        </w:rPr>
        <w:t>件。</w:t>
      </w:r>
    </w:p>
    <w:p w14:paraId="19A9C2B0">
      <w:pPr>
        <w:spacing w:before="155" w:line="227" w:lineRule="auto"/>
        <w:ind w:left="17"/>
        <w:rPr>
          <w:rFonts w:ascii="宋体" w:hAnsi="宋体" w:eastAsia="宋体" w:cs="宋体"/>
          <w:sz w:val="20"/>
          <w:szCs w:val="20"/>
        </w:rPr>
      </w:pPr>
      <w:r>
        <w:rPr>
          <w:rFonts w:ascii="Times New Roman" w:hAnsi="Times New Roman" w:eastAsia="Times New Roman" w:cs="Times New Roman"/>
          <w:spacing w:val="8"/>
          <w:sz w:val="20"/>
          <w:szCs w:val="20"/>
        </w:rPr>
        <w:t>4.</w:t>
      </w:r>
      <w:r>
        <w:rPr>
          <w:rFonts w:ascii="宋体" w:hAnsi="宋体" w:eastAsia="宋体" w:cs="宋体"/>
          <w:spacing w:val="8"/>
          <w:sz w:val="20"/>
          <w:szCs w:val="20"/>
        </w:rPr>
        <w:t>“获表彰情况</w:t>
      </w:r>
      <w:r>
        <w:rPr>
          <w:rFonts w:ascii="宋体" w:hAnsi="宋体" w:eastAsia="宋体" w:cs="宋体"/>
          <w:spacing w:val="-55"/>
          <w:sz w:val="20"/>
          <w:szCs w:val="20"/>
        </w:rPr>
        <w:t xml:space="preserve"> </w:t>
      </w:r>
      <w:r>
        <w:rPr>
          <w:rFonts w:ascii="宋体" w:hAnsi="宋体" w:eastAsia="宋体" w:cs="宋体"/>
          <w:spacing w:val="8"/>
          <w:sz w:val="20"/>
          <w:szCs w:val="20"/>
        </w:rPr>
        <w:t>”的证明资料应附颁奖机构颁发的表彰证书或表彰文件的扫描件。</w:t>
      </w:r>
    </w:p>
    <w:p w14:paraId="65139040">
      <w:pPr>
        <w:spacing w:line="227" w:lineRule="auto"/>
        <w:rPr>
          <w:rFonts w:ascii="宋体" w:hAnsi="宋体" w:eastAsia="宋体" w:cs="宋体"/>
          <w:sz w:val="20"/>
          <w:szCs w:val="20"/>
        </w:rPr>
        <w:sectPr>
          <w:footerReference r:id="rId241" w:type="default"/>
          <w:pgSz w:w="11906" w:h="16839"/>
          <w:pgMar w:top="1426" w:right="1687" w:bottom="1509" w:left="1785" w:header="0" w:footer="1347" w:gutter="0"/>
          <w:cols w:space="720" w:num="1"/>
        </w:sectPr>
      </w:pPr>
    </w:p>
    <w:p w14:paraId="560ADF0E">
      <w:pPr>
        <w:spacing w:before="48" w:line="221" w:lineRule="auto"/>
        <w:ind w:left="2876"/>
        <w:outlineLvl w:val="1"/>
        <w:rPr>
          <w:rFonts w:ascii="黑体" w:hAnsi="黑体" w:eastAsia="黑体" w:cs="黑体"/>
          <w:sz w:val="24"/>
          <w:szCs w:val="24"/>
        </w:rPr>
      </w:pPr>
      <w:bookmarkStart w:id="582" w:name="bookmark477"/>
      <w:bookmarkEnd w:id="582"/>
      <w:bookmarkStart w:id="583" w:name="bookmark476"/>
      <w:bookmarkEnd w:id="583"/>
      <w:r>
        <w:rPr>
          <w:rFonts w:ascii="黑体" w:hAnsi="黑体" w:eastAsia="黑体" w:cs="黑体"/>
          <w:spacing w:val="-3"/>
          <w:sz w:val="24"/>
          <w:szCs w:val="24"/>
        </w:rPr>
        <w:t>（四）施工负责人简历表</w:t>
      </w:r>
    </w:p>
    <w:p w14:paraId="19BBF657">
      <w:pPr>
        <w:spacing w:before="49"/>
      </w:pPr>
    </w:p>
    <w:tbl>
      <w:tblPr>
        <w:tblStyle w:val="8"/>
        <w:tblW w:w="8418"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64"/>
        <w:gridCol w:w="648"/>
        <w:gridCol w:w="335"/>
        <w:gridCol w:w="1084"/>
        <w:gridCol w:w="557"/>
        <w:gridCol w:w="665"/>
        <w:gridCol w:w="472"/>
        <w:gridCol w:w="1412"/>
        <w:gridCol w:w="133"/>
        <w:gridCol w:w="2048"/>
      </w:tblGrid>
      <w:tr w14:paraId="77A6F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064" w:type="dxa"/>
            <w:vAlign w:val="top"/>
          </w:tcPr>
          <w:p w14:paraId="453ACBB4">
            <w:pPr>
              <w:pStyle w:val="9"/>
              <w:spacing w:before="127" w:line="228" w:lineRule="auto"/>
              <w:ind w:left="115"/>
            </w:pPr>
            <w:r>
              <w:t>姓</w:t>
            </w:r>
            <w:r>
              <w:rPr>
                <w:spacing w:val="10"/>
              </w:rPr>
              <w:t xml:space="preserve">  </w:t>
            </w:r>
            <w:r>
              <w:t>名</w:t>
            </w:r>
          </w:p>
        </w:tc>
        <w:tc>
          <w:tcPr>
            <w:tcW w:w="983" w:type="dxa"/>
            <w:gridSpan w:val="2"/>
            <w:vAlign w:val="top"/>
          </w:tcPr>
          <w:p w14:paraId="2C007B52">
            <w:pPr>
              <w:rPr>
                <w:rFonts w:ascii="Arial"/>
                <w:sz w:val="21"/>
              </w:rPr>
            </w:pPr>
          </w:p>
        </w:tc>
        <w:tc>
          <w:tcPr>
            <w:tcW w:w="1084" w:type="dxa"/>
            <w:vAlign w:val="top"/>
          </w:tcPr>
          <w:p w14:paraId="0AE53BC5">
            <w:pPr>
              <w:pStyle w:val="9"/>
              <w:spacing w:before="127" w:line="228" w:lineRule="auto"/>
              <w:ind w:left="224"/>
            </w:pPr>
            <w:r>
              <w:t>年</w:t>
            </w:r>
            <w:r>
              <w:rPr>
                <w:spacing w:val="9"/>
              </w:rPr>
              <w:t xml:space="preserve">  </w:t>
            </w:r>
            <w:r>
              <w:t>龄</w:t>
            </w:r>
          </w:p>
        </w:tc>
        <w:tc>
          <w:tcPr>
            <w:tcW w:w="1222" w:type="dxa"/>
            <w:gridSpan w:val="2"/>
            <w:vAlign w:val="top"/>
          </w:tcPr>
          <w:p w14:paraId="26776613">
            <w:pPr>
              <w:rPr>
                <w:rFonts w:ascii="Arial"/>
                <w:sz w:val="21"/>
              </w:rPr>
            </w:pPr>
          </w:p>
        </w:tc>
        <w:tc>
          <w:tcPr>
            <w:tcW w:w="2017" w:type="dxa"/>
            <w:gridSpan w:val="3"/>
            <w:vAlign w:val="top"/>
          </w:tcPr>
          <w:p w14:paraId="2EE2E996">
            <w:pPr>
              <w:pStyle w:val="9"/>
              <w:spacing w:before="127" w:line="229" w:lineRule="auto"/>
              <w:ind w:left="802"/>
            </w:pPr>
            <w:r>
              <w:rPr>
                <w:spacing w:val="2"/>
              </w:rPr>
              <w:t>学历</w:t>
            </w:r>
          </w:p>
        </w:tc>
        <w:tc>
          <w:tcPr>
            <w:tcW w:w="2048" w:type="dxa"/>
            <w:vAlign w:val="top"/>
          </w:tcPr>
          <w:p w14:paraId="19CD2751">
            <w:pPr>
              <w:rPr>
                <w:rFonts w:ascii="Arial"/>
                <w:sz w:val="21"/>
              </w:rPr>
            </w:pPr>
          </w:p>
        </w:tc>
      </w:tr>
      <w:tr w14:paraId="3654A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64" w:type="dxa"/>
            <w:vAlign w:val="top"/>
          </w:tcPr>
          <w:p w14:paraId="69755442">
            <w:pPr>
              <w:pStyle w:val="9"/>
              <w:spacing w:before="122" w:line="230" w:lineRule="auto"/>
              <w:ind w:left="116"/>
            </w:pPr>
            <w:r>
              <w:t>职</w:t>
            </w:r>
            <w:r>
              <w:rPr>
                <w:spacing w:val="9"/>
              </w:rPr>
              <w:t xml:space="preserve">  </w:t>
            </w:r>
            <w:r>
              <w:t>称</w:t>
            </w:r>
          </w:p>
        </w:tc>
        <w:tc>
          <w:tcPr>
            <w:tcW w:w="3289" w:type="dxa"/>
            <w:gridSpan w:val="5"/>
            <w:vAlign w:val="top"/>
          </w:tcPr>
          <w:p w14:paraId="6E68BD7C">
            <w:pPr>
              <w:rPr>
                <w:rFonts w:ascii="Arial"/>
                <w:sz w:val="21"/>
              </w:rPr>
            </w:pPr>
          </w:p>
        </w:tc>
        <w:tc>
          <w:tcPr>
            <w:tcW w:w="2017" w:type="dxa"/>
            <w:gridSpan w:val="3"/>
            <w:vAlign w:val="top"/>
          </w:tcPr>
          <w:p w14:paraId="100E577E">
            <w:pPr>
              <w:pStyle w:val="9"/>
              <w:spacing w:before="122" w:line="227" w:lineRule="auto"/>
              <w:ind w:left="274"/>
            </w:pPr>
            <w:r>
              <w:rPr>
                <w:spacing w:val="8"/>
              </w:rPr>
              <w:t>拟在本工程任职</w:t>
            </w:r>
          </w:p>
        </w:tc>
        <w:tc>
          <w:tcPr>
            <w:tcW w:w="2048" w:type="dxa"/>
            <w:vAlign w:val="top"/>
          </w:tcPr>
          <w:p w14:paraId="00A1E3AE">
            <w:pPr>
              <w:pStyle w:val="9"/>
              <w:spacing w:before="122" w:line="228" w:lineRule="auto"/>
              <w:ind w:left="501"/>
            </w:pPr>
            <w:r>
              <w:rPr>
                <w:spacing w:val="8"/>
              </w:rPr>
              <w:t>施工负责人</w:t>
            </w:r>
          </w:p>
        </w:tc>
      </w:tr>
      <w:tr w14:paraId="2FFE8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131" w:type="dxa"/>
            <w:gridSpan w:val="4"/>
            <w:vAlign w:val="top"/>
          </w:tcPr>
          <w:p w14:paraId="2B036FA2">
            <w:pPr>
              <w:pStyle w:val="9"/>
              <w:spacing w:before="121" w:line="228" w:lineRule="auto"/>
              <w:ind w:left="413"/>
            </w:pPr>
            <w:r>
              <w:rPr>
                <w:spacing w:val="9"/>
              </w:rPr>
              <w:t>注册建造师执业资格等级</w:t>
            </w:r>
          </w:p>
        </w:tc>
        <w:tc>
          <w:tcPr>
            <w:tcW w:w="1222" w:type="dxa"/>
            <w:gridSpan w:val="2"/>
            <w:vAlign w:val="top"/>
          </w:tcPr>
          <w:p w14:paraId="0E7065C1">
            <w:pPr>
              <w:pStyle w:val="9"/>
              <w:spacing w:before="121" w:line="230" w:lineRule="auto"/>
              <w:ind w:left="823"/>
            </w:pPr>
            <w:r>
              <w:t>级</w:t>
            </w:r>
          </w:p>
        </w:tc>
        <w:tc>
          <w:tcPr>
            <w:tcW w:w="2017" w:type="dxa"/>
            <w:gridSpan w:val="3"/>
            <w:vAlign w:val="top"/>
          </w:tcPr>
          <w:p w14:paraId="73F6923B">
            <w:pPr>
              <w:pStyle w:val="9"/>
              <w:spacing w:before="122" w:line="228" w:lineRule="auto"/>
              <w:ind w:left="798"/>
            </w:pPr>
            <w:r>
              <w:rPr>
                <w:spacing w:val="4"/>
              </w:rPr>
              <w:t>专业</w:t>
            </w:r>
          </w:p>
        </w:tc>
        <w:tc>
          <w:tcPr>
            <w:tcW w:w="2048" w:type="dxa"/>
            <w:vAlign w:val="top"/>
          </w:tcPr>
          <w:p w14:paraId="22DC1E41">
            <w:pPr>
              <w:rPr>
                <w:rFonts w:ascii="Arial"/>
                <w:sz w:val="21"/>
              </w:rPr>
            </w:pPr>
          </w:p>
        </w:tc>
      </w:tr>
      <w:tr w14:paraId="31F5A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64" w:type="dxa"/>
            <w:vAlign w:val="top"/>
          </w:tcPr>
          <w:p w14:paraId="7946D26A">
            <w:pPr>
              <w:pStyle w:val="9"/>
              <w:spacing w:before="123" w:line="228" w:lineRule="auto"/>
              <w:ind w:left="132"/>
            </w:pPr>
            <w:r>
              <w:rPr>
                <w:spacing w:val="6"/>
              </w:rPr>
              <w:t>毕业学校</w:t>
            </w:r>
          </w:p>
        </w:tc>
        <w:tc>
          <w:tcPr>
            <w:tcW w:w="7354" w:type="dxa"/>
            <w:gridSpan w:val="9"/>
            <w:vAlign w:val="top"/>
          </w:tcPr>
          <w:p w14:paraId="1479D155">
            <w:pPr>
              <w:pStyle w:val="9"/>
              <w:spacing w:before="123" w:line="228" w:lineRule="auto"/>
              <w:ind w:left="972"/>
            </w:pPr>
            <w:r>
              <w:rPr>
                <w:spacing w:val="5"/>
              </w:rPr>
              <w:t>年毕业于</w:t>
            </w:r>
            <w:r>
              <w:t xml:space="preserve">                   </w:t>
            </w:r>
            <w:r>
              <w:rPr>
                <w:spacing w:val="5"/>
              </w:rPr>
              <w:t>学校</w:t>
            </w:r>
            <w:r>
              <w:rPr>
                <w:spacing w:val="6"/>
              </w:rPr>
              <w:t xml:space="preserve">            </w:t>
            </w:r>
            <w:r>
              <w:rPr>
                <w:spacing w:val="5"/>
              </w:rPr>
              <w:t>专业</w:t>
            </w:r>
          </w:p>
        </w:tc>
      </w:tr>
      <w:tr w14:paraId="17272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418" w:type="dxa"/>
            <w:gridSpan w:val="10"/>
            <w:vAlign w:val="top"/>
          </w:tcPr>
          <w:p w14:paraId="195E6413">
            <w:pPr>
              <w:pStyle w:val="9"/>
              <w:spacing w:before="122" w:line="228" w:lineRule="auto"/>
              <w:ind w:left="3585"/>
            </w:pPr>
            <w:r>
              <w:rPr>
                <w:spacing w:val="7"/>
              </w:rPr>
              <w:t>主要管理经历</w:t>
            </w:r>
          </w:p>
        </w:tc>
      </w:tr>
      <w:tr w14:paraId="24B62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712" w:type="dxa"/>
            <w:gridSpan w:val="2"/>
            <w:vAlign w:val="top"/>
          </w:tcPr>
          <w:p w14:paraId="7B25C204">
            <w:pPr>
              <w:pStyle w:val="9"/>
              <w:spacing w:before="167" w:line="230" w:lineRule="auto"/>
              <w:ind w:left="557"/>
            </w:pPr>
            <w:r>
              <w:rPr>
                <w:spacing w:val="-5"/>
              </w:rPr>
              <w:t>时</w:t>
            </w:r>
            <w:r>
              <w:rPr>
                <w:spacing w:val="17"/>
              </w:rPr>
              <w:t xml:space="preserve">  </w:t>
            </w:r>
            <w:r>
              <w:rPr>
                <w:spacing w:val="-5"/>
              </w:rPr>
              <w:t>间</w:t>
            </w:r>
          </w:p>
        </w:tc>
        <w:tc>
          <w:tcPr>
            <w:tcW w:w="3113" w:type="dxa"/>
            <w:gridSpan w:val="5"/>
            <w:vAlign w:val="top"/>
          </w:tcPr>
          <w:p w14:paraId="27BB4597">
            <w:pPr>
              <w:pStyle w:val="9"/>
              <w:spacing w:before="32" w:line="228" w:lineRule="auto"/>
              <w:ind w:left="197"/>
            </w:pPr>
            <w:r>
              <w:rPr>
                <w:spacing w:val="9"/>
              </w:rPr>
              <w:t>担任过类似项目施工负责人的</w:t>
            </w:r>
          </w:p>
          <w:p w14:paraId="7BC293D2">
            <w:pPr>
              <w:pStyle w:val="9"/>
              <w:spacing w:before="24" w:line="217" w:lineRule="auto"/>
              <w:ind w:left="1145"/>
            </w:pPr>
            <w:r>
              <w:rPr>
                <w:spacing w:val="6"/>
              </w:rPr>
              <w:t>项目名称</w:t>
            </w:r>
          </w:p>
        </w:tc>
        <w:tc>
          <w:tcPr>
            <w:tcW w:w="3593" w:type="dxa"/>
            <w:gridSpan w:val="3"/>
            <w:vAlign w:val="top"/>
          </w:tcPr>
          <w:p w14:paraId="579F8388">
            <w:pPr>
              <w:pStyle w:val="9"/>
              <w:spacing w:before="167" w:line="228" w:lineRule="auto"/>
              <w:ind w:left="965"/>
            </w:pPr>
            <w:r>
              <w:rPr>
                <w:spacing w:val="8"/>
              </w:rPr>
              <w:t>发包人及联系电话</w:t>
            </w:r>
          </w:p>
        </w:tc>
      </w:tr>
      <w:tr w14:paraId="2515BA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2" w:type="dxa"/>
            <w:gridSpan w:val="2"/>
            <w:vAlign w:val="top"/>
          </w:tcPr>
          <w:p w14:paraId="481CDF9E">
            <w:pPr>
              <w:rPr>
                <w:rFonts w:ascii="Arial"/>
                <w:sz w:val="21"/>
              </w:rPr>
            </w:pPr>
          </w:p>
        </w:tc>
        <w:tc>
          <w:tcPr>
            <w:tcW w:w="3113" w:type="dxa"/>
            <w:gridSpan w:val="5"/>
            <w:vAlign w:val="top"/>
          </w:tcPr>
          <w:p w14:paraId="55FFE610">
            <w:pPr>
              <w:rPr>
                <w:rFonts w:ascii="Arial"/>
                <w:sz w:val="21"/>
              </w:rPr>
            </w:pPr>
          </w:p>
        </w:tc>
        <w:tc>
          <w:tcPr>
            <w:tcW w:w="3593" w:type="dxa"/>
            <w:gridSpan w:val="3"/>
            <w:vAlign w:val="top"/>
          </w:tcPr>
          <w:p w14:paraId="327C89CD">
            <w:pPr>
              <w:rPr>
                <w:rFonts w:ascii="Arial"/>
                <w:sz w:val="21"/>
              </w:rPr>
            </w:pPr>
          </w:p>
        </w:tc>
      </w:tr>
      <w:tr w14:paraId="3699C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2" w:type="dxa"/>
            <w:gridSpan w:val="2"/>
            <w:vAlign w:val="top"/>
          </w:tcPr>
          <w:p w14:paraId="29068FF7">
            <w:pPr>
              <w:rPr>
                <w:rFonts w:ascii="Arial"/>
                <w:sz w:val="21"/>
              </w:rPr>
            </w:pPr>
          </w:p>
        </w:tc>
        <w:tc>
          <w:tcPr>
            <w:tcW w:w="3113" w:type="dxa"/>
            <w:gridSpan w:val="5"/>
            <w:vAlign w:val="top"/>
          </w:tcPr>
          <w:p w14:paraId="174DD366">
            <w:pPr>
              <w:rPr>
                <w:rFonts w:ascii="Arial"/>
                <w:sz w:val="21"/>
              </w:rPr>
            </w:pPr>
          </w:p>
        </w:tc>
        <w:tc>
          <w:tcPr>
            <w:tcW w:w="3593" w:type="dxa"/>
            <w:gridSpan w:val="3"/>
            <w:vAlign w:val="top"/>
          </w:tcPr>
          <w:p w14:paraId="11B974EA">
            <w:pPr>
              <w:rPr>
                <w:rFonts w:ascii="Arial"/>
                <w:sz w:val="21"/>
              </w:rPr>
            </w:pPr>
          </w:p>
        </w:tc>
      </w:tr>
      <w:tr w14:paraId="0E1A61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1BE58BE8">
            <w:pPr>
              <w:rPr>
                <w:rFonts w:ascii="Arial"/>
                <w:sz w:val="21"/>
              </w:rPr>
            </w:pPr>
          </w:p>
        </w:tc>
        <w:tc>
          <w:tcPr>
            <w:tcW w:w="3113" w:type="dxa"/>
            <w:gridSpan w:val="5"/>
            <w:vAlign w:val="top"/>
          </w:tcPr>
          <w:p w14:paraId="4F844C42">
            <w:pPr>
              <w:rPr>
                <w:rFonts w:ascii="Arial"/>
                <w:sz w:val="21"/>
              </w:rPr>
            </w:pPr>
          </w:p>
        </w:tc>
        <w:tc>
          <w:tcPr>
            <w:tcW w:w="3593" w:type="dxa"/>
            <w:gridSpan w:val="3"/>
            <w:vAlign w:val="top"/>
          </w:tcPr>
          <w:p w14:paraId="41BEE790">
            <w:pPr>
              <w:rPr>
                <w:rFonts w:ascii="Arial"/>
                <w:sz w:val="21"/>
              </w:rPr>
            </w:pPr>
          </w:p>
        </w:tc>
      </w:tr>
      <w:tr w14:paraId="783200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5718267A">
            <w:pPr>
              <w:rPr>
                <w:rFonts w:ascii="Arial"/>
                <w:sz w:val="21"/>
              </w:rPr>
            </w:pPr>
          </w:p>
        </w:tc>
        <w:tc>
          <w:tcPr>
            <w:tcW w:w="3113" w:type="dxa"/>
            <w:gridSpan w:val="5"/>
            <w:vAlign w:val="top"/>
          </w:tcPr>
          <w:p w14:paraId="4E90E5EE">
            <w:pPr>
              <w:rPr>
                <w:rFonts w:ascii="Arial"/>
                <w:sz w:val="21"/>
              </w:rPr>
            </w:pPr>
          </w:p>
        </w:tc>
        <w:tc>
          <w:tcPr>
            <w:tcW w:w="3593" w:type="dxa"/>
            <w:gridSpan w:val="3"/>
            <w:vAlign w:val="top"/>
          </w:tcPr>
          <w:p w14:paraId="43F3F72A">
            <w:pPr>
              <w:rPr>
                <w:rFonts w:ascii="Arial"/>
                <w:sz w:val="21"/>
              </w:rPr>
            </w:pPr>
          </w:p>
        </w:tc>
      </w:tr>
      <w:tr w14:paraId="3F30D0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18" w:type="dxa"/>
            <w:gridSpan w:val="10"/>
            <w:vAlign w:val="top"/>
          </w:tcPr>
          <w:p w14:paraId="02A40AC8">
            <w:pPr>
              <w:pStyle w:val="9"/>
              <w:spacing w:before="167" w:line="228" w:lineRule="auto"/>
              <w:ind w:left="2534"/>
            </w:pPr>
            <w:r>
              <w:rPr>
                <w:spacing w:val="9"/>
              </w:rPr>
              <w:t>近年施工负责人获工程质量奖项情况</w:t>
            </w:r>
          </w:p>
        </w:tc>
      </w:tr>
      <w:tr w14:paraId="40D57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5D9FC80A">
            <w:pPr>
              <w:pStyle w:val="9"/>
              <w:spacing w:before="167" w:line="228" w:lineRule="auto"/>
              <w:ind w:left="445"/>
            </w:pPr>
            <w:r>
              <w:rPr>
                <w:spacing w:val="6"/>
              </w:rPr>
              <w:t>获奖日期</w:t>
            </w:r>
          </w:p>
        </w:tc>
        <w:tc>
          <w:tcPr>
            <w:tcW w:w="1976" w:type="dxa"/>
            <w:gridSpan w:val="3"/>
            <w:vAlign w:val="top"/>
          </w:tcPr>
          <w:p w14:paraId="765863BB">
            <w:pPr>
              <w:pStyle w:val="9"/>
              <w:spacing w:before="168" w:line="228" w:lineRule="auto"/>
              <w:ind w:left="576"/>
            </w:pPr>
            <w:r>
              <w:rPr>
                <w:spacing w:val="6"/>
              </w:rPr>
              <w:t>项目名称</w:t>
            </w:r>
          </w:p>
        </w:tc>
        <w:tc>
          <w:tcPr>
            <w:tcW w:w="2549" w:type="dxa"/>
            <w:gridSpan w:val="3"/>
            <w:vAlign w:val="top"/>
          </w:tcPr>
          <w:p w14:paraId="0A24B45F">
            <w:pPr>
              <w:pStyle w:val="9"/>
              <w:spacing w:before="167" w:line="228" w:lineRule="auto"/>
              <w:ind w:left="864"/>
            </w:pPr>
            <w:r>
              <w:rPr>
                <w:spacing w:val="6"/>
              </w:rPr>
              <w:t>获奖名称</w:t>
            </w:r>
          </w:p>
        </w:tc>
        <w:tc>
          <w:tcPr>
            <w:tcW w:w="2181" w:type="dxa"/>
            <w:gridSpan w:val="2"/>
            <w:vAlign w:val="top"/>
          </w:tcPr>
          <w:p w14:paraId="26F7C370">
            <w:pPr>
              <w:pStyle w:val="9"/>
              <w:spacing w:before="168" w:line="228" w:lineRule="auto"/>
              <w:ind w:left="675"/>
            </w:pPr>
            <w:r>
              <w:rPr>
                <w:spacing w:val="7"/>
              </w:rPr>
              <w:t>颁奖单位</w:t>
            </w:r>
          </w:p>
        </w:tc>
      </w:tr>
      <w:tr w14:paraId="4E1B1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64598741">
            <w:pPr>
              <w:rPr>
                <w:rFonts w:ascii="Arial"/>
                <w:sz w:val="21"/>
              </w:rPr>
            </w:pPr>
          </w:p>
        </w:tc>
        <w:tc>
          <w:tcPr>
            <w:tcW w:w="1976" w:type="dxa"/>
            <w:gridSpan w:val="3"/>
            <w:vAlign w:val="top"/>
          </w:tcPr>
          <w:p w14:paraId="6D315F73">
            <w:pPr>
              <w:rPr>
                <w:rFonts w:ascii="Arial"/>
                <w:sz w:val="21"/>
              </w:rPr>
            </w:pPr>
          </w:p>
        </w:tc>
        <w:tc>
          <w:tcPr>
            <w:tcW w:w="2549" w:type="dxa"/>
            <w:gridSpan w:val="3"/>
            <w:vAlign w:val="top"/>
          </w:tcPr>
          <w:p w14:paraId="755CB3E6">
            <w:pPr>
              <w:rPr>
                <w:rFonts w:ascii="Arial"/>
                <w:sz w:val="21"/>
              </w:rPr>
            </w:pPr>
          </w:p>
        </w:tc>
        <w:tc>
          <w:tcPr>
            <w:tcW w:w="2181" w:type="dxa"/>
            <w:gridSpan w:val="2"/>
            <w:vAlign w:val="top"/>
          </w:tcPr>
          <w:p w14:paraId="2EC0F646">
            <w:pPr>
              <w:rPr>
                <w:rFonts w:ascii="Arial"/>
                <w:sz w:val="21"/>
              </w:rPr>
            </w:pPr>
          </w:p>
        </w:tc>
      </w:tr>
      <w:tr w14:paraId="4D3F1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06BAAF80">
            <w:pPr>
              <w:rPr>
                <w:rFonts w:ascii="Arial"/>
                <w:sz w:val="21"/>
              </w:rPr>
            </w:pPr>
          </w:p>
        </w:tc>
        <w:tc>
          <w:tcPr>
            <w:tcW w:w="1976" w:type="dxa"/>
            <w:gridSpan w:val="3"/>
            <w:vAlign w:val="top"/>
          </w:tcPr>
          <w:p w14:paraId="12168D76">
            <w:pPr>
              <w:rPr>
                <w:rFonts w:ascii="Arial"/>
                <w:sz w:val="21"/>
              </w:rPr>
            </w:pPr>
          </w:p>
        </w:tc>
        <w:tc>
          <w:tcPr>
            <w:tcW w:w="2549" w:type="dxa"/>
            <w:gridSpan w:val="3"/>
            <w:vAlign w:val="top"/>
          </w:tcPr>
          <w:p w14:paraId="6DBECDB6">
            <w:pPr>
              <w:rPr>
                <w:rFonts w:ascii="Arial"/>
                <w:sz w:val="21"/>
              </w:rPr>
            </w:pPr>
          </w:p>
        </w:tc>
        <w:tc>
          <w:tcPr>
            <w:tcW w:w="2181" w:type="dxa"/>
            <w:gridSpan w:val="2"/>
            <w:vAlign w:val="top"/>
          </w:tcPr>
          <w:p w14:paraId="0E178965">
            <w:pPr>
              <w:rPr>
                <w:rFonts w:ascii="Arial"/>
                <w:sz w:val="21"/>
              </w:rPr>
            </w:pPr>
          </w:p>
        </w:tc>
      </w:tr>
      <w:tr w14:paraId="3DE51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418" w:type="dxa"/>
            <w:gridSpan w:val="10"/>
            <w:vAlign w:val="top"/>
          </w:tcPr>
          <w:p w14:paraId="5D059A5D">
            <w:pPr>
              <w:pStyle w:val="9"/>
              <w:spacing w:before="166" w:line="228" w:lineRule="auto"/>
              <w:ind w:left="2954"/>
            </w:pPr>
            <w:r>
              <w:rPr>
                <w:spacing w:val="9"/>
              </w:rPr>
              <w:t>近年施工负责人获表彰情况</w:t>
            </w:r>
          </w:p>
        </w:tc>
      </w:tr>
      <w:tr w14:paraId="384E2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2" w:type="dxa"/>
            <w:gridSpan w:val="2"/>
            <w:vAlign w:val="top"/>
          </w:tcPr>
          <w:p w14:paraId="2AA18DF5">
            <w:pPr>
              <w:pStyle w:val="9"/>
              <w:spacing w:before="165" w:line="228" w:lineRule="auto"/>
              <w:ind w:left="445"/>
            </w:pPr>
            <w:r>
              <w:rPr>
                <w:spacing w:val="6"/>
              </w:rPr>
              <w:t>获奖日期</w:t>
            </w:r>
          </w:p>
        </w:tc>
        <w:tc>
          <w:tcPr>
            <w:tcW w:w="3113" w:type="dxa"/>
            <w:gridSpan w:val="5"/>
            <w:vAlign w:val="top"/>
          </w:tcPr>
          <w:p w14:paraId="0E9AD125">
            <w:pPr>
              <w:pStyle w:val="9"/>
              <w:spacing w:before="165" w:line="228" w:lineRule="auto"/>
              <w:ind w:left="1145"/>
            </w:pPr>
            <w:r>
              <w:rPr>
                <w:spacing w:val="6"/>
              </w:rPr>
              <w:t>获奖名称</w:t>
            </w:r>
          </w:p>
        </w:tc>
        <w:tc>
          <w:tcPr>
            <w:tcW w:w="3593" w:type="dxa"/>
            <w:gridSpan w:val="3"/>
            <w:vAlign w:val="top"/>
          </w:tcPr>
          <w:p w14:paraId="72DFB430">
            <w:pPr>
              <w:pStyle w:val="9"/>
              <w:spacing w:before="166" w:line="228" w:lineRule="auto"/>
              <w:ind w:left="1382"/>
            </w:pPr>
            <w:r>
              <w:rPr>
                <w:spacing w:val="7"/>
              </w:rPr>
              <w:t>颁奖单位</w:t>
            </w:r>
          </w:p>
        </w:tc>
      </w:tr>
      <w:tr w14:paraId="74C8FE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2" w:type="dxa"/>
            <w:gridSpan w:val="2"/>
            <w:vAlign w:val="top"/>
          </w:tcPr>
          <w:p w14:paraId="1C6065DD">
            <w:pPr>
              <w:rPr>
                <w:rFonts w:ascii="Arial"/>
                <w:sz w:val="21"/>
              </w:rPr>
            </w:pPr>
          </w:p>
        </w:tc>
        <w:tc>
          <w:tcPr>
            <w:tcW w:w="3113" w:type="dxa"/>
            <w:gridSpan w:val="5"/>
            <w:vAlign w:val="top"/>
          </w:tcPr>
          <w:p w14:paraId="42969A97">
            <w:pPr>
              <w:rPr>
                <w:rFonts w:ascii="Arial"/>
                <w:sz w:val="21"/>
              </w:rPr>
            </w:pPr>
          </w:p>
        </w:tc>
        <w:tc>
          <w:tcPr>
            <w:tcW w:w="3593" w:type="dxa"/>
            <w:gridSpan w:val="3"/>
            <w:vAlign w:val="top"/>
          </w:tcPr>
          <w:p w14:paraId="22691F0E">
            <w:pPr>
              <w:rPr>
                <w:rFonts w:ascii="Arial"/>
                <w:sz w:val="21"/>
              </w:rPr>
            </w:pPr>
          </w:p>
        </w:tc>
      </w:tr>
      <w:tr w14:paraId="287C81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712" w:type="dxa"/>
            <w:gridSpan w:val="2"/>
            <w:vAlign w:val="top"/>
          </w:tcPr>
          <w:p w14:paraId="4EBF2ECC">
            <w:pPr>
              <w:rPr>
                <w:rFonts w:ascii="Arial"/>
                <w:sz w:val="21"/>
              </w:rPr>
            </w:pPr>
          </w:p>
        </w:tc>
        <w:tc>
          <w:tcPr>
            <w:tcW w:w="3113" w:type="dxa"/>
            <w:gridSpan w:val="5"/>
            <w:vAlign w:val="top"/>
          </w:tcPr>
          <w:p w14:paraId="66320A37">
            <w:pPr>
              <w:rPr>
                <w:rFonts w:ascii="Arial"/>
                <w:sz w:val="21"/>
              </w:rPr>
            </w:pPr>
          </w:p>
        </w:tc>
        <w:tc>
          <w:tcPr>
            <w:tcW w:w="3593" w:type="dxa"/>
            <w:gridSpan w:val="3"/>
            <w:vAlign w:val="top"/>
          </w:tcPr>
          <w:p w14:paraId="1047EB59">
            <w:pPr>
              <w:rPr>
                <w:rFonts w:ascii="Arial"/>
                <w:sz w:val="21"/>
              </w:rPr>
            </w:pPr>
          </w:p>
        </w:tc>
      </w:tr>
    </w:tbl>
    <w:p w14:paraId="23F03825">
      <w:pPr>
        <w:spacing w:before="139" w:line="229" w:lineRule="auto"/>
        <w:ind w:left="24"/>
        <w:rPr>
          <w:rFonts w:ascii="宋体" w:hAnsi="宋体" w:eastAsia="宋体" w:cs="宋体"/>
          <w:sz w:val="20"/>
          <w:szCs w:val="20"/>
        </w:rPr>
      </w:pPr>
      <w:r>
        <w:rPr>
          <w:rFonts w:ascii="宋体" w:hAnsi="宋体" w:eastAsia="宋体" w:cs="宋体"/>
          <w:spacing w:val="2"/>
          <w:sz w:val="20"/>
          <w:szCs w:val="20"/>
        </w:rPr>
        <w:t>备注：</w:t>
      </w:r>
    </w:p>
    <w:p w14:paraId="553FC20F">
      <w:pPr>
        <w:spacing w:before="153" w:line="294" w:lineRule="auto"/>
        <w:ind w:left="230" w:right="114" w:hanging="192"/>
        <w:rPr>
          <w:rFonts w:ascii="宋体" w:hAnsi="宋体" w:eastAsia="宋体" w:cs="宋体"/>
          <w:sz w:val="20"/>
          <w:szCs w:val="20"/>
        </w:rPr>
      </w:pPr>
      <w:r>
        <w:rPr>
          <w:rFonts w:ascii="Times New Roman" w:hAnsi="Times New Roman" w:eastAsia="Times New Roman" w:cs="Times New Roman"/>
          <w:spacing w:val="11"/>
          <w:sz w:val="20"/>
          <w:szCs w:val="20"/>
        </w:rPr>
        <w:t>1.</w:t>
      </w:r>
      <w:r>
        <w:rPr>
          <w:rFonts w:ascii="宋体" w:hAnsi="宋体" w:eastAsia="宋体" w:cs="宋体"/>
          <w:spacing w:val="11"/>
          <w:sz w:val="20"/>
          <w:szCs w:val="20"/>
        </w:rPr>
        <w:t>施工负责人的证明资料按下列顺序附后，建造师资格证书（如有）、注册证书</w:t>
      </w:r>
      <w:r>
        <w:rPr>
          <w:rFonts w:ascii="Times New Roman" w:hAnsi="Times New Roman" w:eastAsia="Times New Roman" w:cs="Times New Roman"/>
          <w:spacing w:val="11"/>
          <w:sz w:val="20"/>
          <w:szCs w:val="20"/>
        </w:rPr>
        <w:t>(</w:t>
      </w:r>
      <w:r>
        <w:rPr>
          <w:rFonts w:ascii="宋体" w:hAnsi="宋体" w:eastAsia="宋体" w:cs="宋体"/>
          <w:spacing w:val="11"/>
          <w:sz w:val="20"/>
          <w:szCs w:val="20"/>
        </w:rPr>
        <w:t>临时执业</w:t>
      </w:r>
      <w:r>
        <w:rPr>
          <w:rFonts w:ascii="宋体" w:hAnsi="宋体" w:eastAsia="宋体" w:cs="宋体"/>
          <w:spacing w:val="8"/>
          <w:sz w:val="20"/>
          <w:szCs w:val="20"/>
        </w:rPr>
        <w:t>证书</w:t>
      </w:r>
      <w:r>
        <w:rPr>
          <w:rFonts w:ascii="Times New Roman" w:hAnsi="Times New Roman" w:eastAsia="Times New Roman" w:cs="Times New Roman"/>
          <w:spacing w:val="8"/>
          <w:sz w:val="20"/>
          <w:szCs w:val="20"/>
        </w:rPr>
        <w:t>)</w:t>
      </w:r>
      <w:r>
        <w:rPr>
          <w:rFonts w:ascii="Times New Roman" w:hAnsi="Times New Roman" w:eastAsia="Times New Roman" w:cs="Times New Roman"/>
          <w:spacing w:val="-25"/>
          <w:sz w:val="20"/>
          <w:szCs w:val="20"/>
        </w:rPr>
        <w:t xml:space="preserve"> </w:t>
      </w:r>
      <w:r>
        <w:rPr>
          <w:rFonts w:ascii="宋体" w:hAnsi="宋体" w:eastAsia="宋体" w:cs="宋体"/>
          <w:spacing w:val="8"/>
          <w:sz w:val="20"/>
          <w:szCs w:val="20"/>
        </w:rPr>
        <w:t>、安全生产考核合格证书（</w:t>
      </w:r>
      <w:r>
        <w:rPr>
          <w:rFonts w:ascii="Times New Roman" w:hAnsi="Times New Roman" w:eastAsia="Times New Roman" w:cs="Times New Roman"/>
          <w:spacing w:val="8"/>
          <w:sz w:val="20"/>
          <w:szCs w:val="20"/>
        </w:rPr>
        <w:t xml:space="preserve">B </w:t>
      </w:r>
      <w:r>
        <w:rPr>
          <w:rFonts w:ascii="宋体" w:hAnsi="宋体" w:eastAsia="宋体" w:cs="宋体"/>
          <w:spacing w:val="8"/>
          <w:sz w:val="20"/>
          <w:szCs w:val="20"/>
        </w:rPr>
        <w:t>证）、职称证、学历证扫描件。</w:t>
      </w:r>
    </w:p>
    <w:p w14:paraId="7735B4DD">
      <w:pPr>
        <w:spacing w:before="162" w:line="298" w:lineRule="auto"/>
        <w:ind w:left="233" w:right="114" w:hanging="215"/>
        <w:rPr>
          <w:rFonts w:ascii="宋体" w:hAnsi="宋体" w:eastAsia="宋体" w:cs="宋体"/>
          <w:sz w:val="20"/>
          <w:szCs w:val="20"/>
        </w:rPr>
      </w:pPr>
      <w:r>
        <w:rPr>
          <w:rFonts w:ascii="Times New Roman" w:hAnsi="Times New Roman" w:eastAsia="Times New Roman" w:cs="Times New Roman"/>
          <w:spacing w:val="9"/>
          <w:sz w:val="20"/>
          <w:szCs w:val="20"/>
        </w:rPr>
        <w:t>2.</w:t>
      </w:r>
      <w:r>
        <w:rPr>
          <w:rFonts w:ascii="宋体" w:hAnsi="宋体" w:eastAsia="宋体" w:cs="宋体"/>
          <w:spacing w:val="9"/>
          <w:sz w:val="20"/>
          <w:szCs w:val="20"/>
        </w:rPr>
        <w:t>类似项目的证明资料应分别附中标通知书</w:t>
      </w:r>
      <w:r>
        <w:rPr>
          <w:rFonts w:ascii="宋体" w:hAnsi="宋体" w:eastAsia="宋体" w:cs="宋体"/>
          <w:spacing w:val="8"/>
          <w:sz w:val="20"/>
          <w:szCs w:val="20"/>
        </w:rPr>
        <w:t>（如有）、合同协议书、工程接收证书或工程竣</w:t>
      </w:r>
      <w:r>
        <w:rPr>
          <w:rFonts w:ascii="宋体" w:hAnsi="宋体" w:eastAsia="宋体" w:cs="宋体"/>
          <w:spacing w:val="9"/>
          <w:sz w:val="20"/>
          <w:szCs w:val="20"/>
        </w:rPr>
        <w:t>工验收证书（工程竣工验收备案证）及其他证明材料（如需要）的扫描件。</w:t>
      </w:r>
    </w:p>
    <w:p w14:paraId="0F416645">
      <w:pPr>
        <w:spacing w:before="154" w:line="322" w:lineRule="auto"/>
        <w:ind w:left="231" w:right="114" w:hanging="209"/>
        <w:rPr>
          <w:rFonts w:ascii="宋体" w:hAnsi="宋体" w:eastAsia="宋体" w:cs="宋体"/>
          <w:sz w:val="20"/>
          <w:szCs w:val="20"/>
        </w:rPr>
      </w:pPr>
      <w:r>
        <w:rPr>
          <w:rFonts w:ascii="Times New Roman" w:hAnsi="Times New Roman" w:eastAsia="Times New Roman" w:cs="Times New Roman"/>
          <w:spacing w:val="11"/>
          <w:sz w:val="20"/>
          <w:szCs w:val="20"/>
        </w:rPr>
        <w:t>3.</w:t>
      </w:r>
      <w:r>
        <w:rPr>
          <w:rFonts w:ascii="宋体" w:hAnsi="宋体" w:eastAsia="宋体" w:cs="宋体"/>
          <w:spacing w:val="11"/>
          <w:sz w:val="20"/>
          <w:szCs w:val="20"/>
        </w:rPr>
        <w:t>“获工程质量奖项情况</w:t>
      </w:r>
      <w:r>
        <w:rPr>
          <w:rFonts w:ascii="Times New Roman" w:hAnsi="Times New Roman" w:eastAsia="Times New Roman" w:cs="Times New Roman"/>
          <w:spacing w:val="11"/>
          <w:sz w:val="20"/>
          <w:szCs w:val="20"/>
        </w:rPr>
        <w:t>”</w:t>
      </w:r>
      <w:r>
        <w:rPr>
          <w:rFonts w:ascii="宋体" w:hAnsi="宋体" w:eastAsia="宋体" w:cs="宋体"/>
          <w:spacing w:val="11"/>
          <w:sz w:val="20"/>
          <w:szCs w:val="20"/>
        </w:rPr>
        <w:t>的证明资料应附中标通知书（如有）、合同协议书、工程接收证</w:t>
      </w:r>
      <w:r>
        <w:rPr>
          <w:rFonts w:ascii="宋体" w:hAnsi="宋体" w:eastAsia="宋体" w:cs="宋体"/>
          <w:spacing w:val="7"/>
          <w:sz w:val="20"/>
          <w:szCs w:val="20"/>
        </w:rPr>
        <w:t>书或工程竣工验收证书（工程竣工验收备案证）、颁奖机构颁发的获奖证书或表彰文件及</w:t>
      </w:r>
      <w:r>
        <w:rPr>
          <w:rFonts w:ascii="宋体" w:hAnsi="宋体" w:eastAsia="宋体" w:cs="宋体"/>
          <w:spacing w:val="8"/>
          <w:sz w:val="20"/>
          <w:szCs w:val="20"/>
        </w:rPr>
        <w:t>其他证明材料等扫描件。</w:t>
      </w:r>
    </w:p>
    <w:p w14:paraId="7484DDD6">
      <w:pPr>
        <w:spacing w:before="152" w:line="227" w:lineRule="auto"/>
        <w:ind w:left="17"/>
        <w:rPr>
          <w:rFonts w:ascii="宋体" w:hAnsi="宋体" w:eastAsia="宋体" w:cs="宋体"/>
          <w:sz w:val="20"/>
          <w:szCs w:val="20"/>
        </w:rPr>
      </w:pPr>
      <w:r>
        <w:rPr>
          <w:rFonts w:ascii="Times New Roman" w:hAnsi="Times New Roman" w:eastAsia="Times New Roman" w:cs="Times New Roman"/>
          <w:spacing w:val="9"/>
          <w:sz w:val="20"/>
          <w:szCs w:val="20"/>
        </w:rPr>
        <w:t>4</w:t>
      </w:r>
      <w:r>
        <w:rPr>
          <w:rFonts w:ascii="宋体" w:hAnsi="宋体" w:eastAsia="宋体" w:cs="宋体"/>
          <w:spacing w:val="9"/>
          <w:sz w:val="20"/>
          <w:szCs w:val="20"/>
        </w:rPr>
        <w:t>.“获表彰情况</w:t>
      </w:r>
      <w:r>
        <w:rPr>
          <w:rFonts w:ascii="宋体" w:hAnsi="宋体" w:eastAsia="宋体" w:cs="宋体"/>
          <w:spacing w:val="-73"/>
          <w:sz w:val="20"/>
          <w:szCs w:val="20"/>
        </w:rPr>
        <w:t xml:space="preserve"> </w:t>
      </w:r>
      <w:r>
        <w:rPr>
          <w:rFonts w:ascii="宋体" w:hAnsi="宋体" w:eastAsia="宋体" w:cs="宋体"/>
          <w:spacing w:val="9"/>
          <w:sz w:val="20"/>
          <w:szCs w:val="20"/>
        </w:rPr>
        <w:t>”的证明资料应附颁奖机构颁</w:t>
      </w:r>
      <w:r>
        <w:rPr>
          <w:rFonts w:ascii="宋体" w:hAnsi="宋体" w:eastAsia="宋体" w:cs="宋体"/>
          <w:spacing w:val="8"/>
          <w:sz w:val="20"/>
          <w:szCs w:val="20"/>
        </w:rPr>
        <w:t>发的表彰证书或表彰文件的扫描件。</w:t>
      </w:r>
    </w:p>
    <w:p w14:paraId="1B070F35">
      <w:pPr>
        <w:spacing w:line="227" w:lineRule="auto"/>
        <w:rPr>
          <w:rFonts w:ascii="宋体" w:hAnsi="宋体" w:eastAsia="宋体" w:cs="宋体"/>
          <w:sz w:val="20"/>
          <w:szCs w:val="20"/>
        </w:rPr>
        <w:sectPr>
          <w:footerReference r:id="rId242" w:type="default"/>
          <w:pgSz w:w="11906" w:h="16839"/>
          <w:pgMar w:top="1426" w:right="1687" w:bottom="1509" w:left="1785" w:header="0" w:footer="1347" w:gutter="0"/>
          <w:cols w:space="720" w:num="1"/>
        </w:sectPr>
      </w:pPr>
    </w:p>
    <w:p w14:paraId="395CD168">
      <w:pPr>
        <w:spacing w:before="49" w:line="222" w:lineRule="auto"/>
        <w:ind w:left="3476"/>
        <w:outlineLvl w:val="1"/>
        <w:rPr>
          <w:rFonts w:ascii="黑体" w:hAnsi="黑体" w:eastAsia="黑体" w:cs="黑体"/>
          <w:sz w:val="24"/>
          <w:szCs w:val="24"/>
        </w:rPr>
      </w:pPr>
      <w:bookmarkStart w:id="584" w:name="bookmark479"/>
      <w:bookmarkEnd w:id="584"/>
      <w:bookmarkStart w:id="585" w:name="bookmark478"/>
      <w:bookmarkEnd w:id="585"/>
      <w:r>
        <w:rPr>
          <w:rFonts w:ascii="黑体" w:hAnsi="黑体" w:eastAsia="黑体" w:cs="黑体"/>
          <w:spacing w:val="-6"/>
          <w:sz w:val="24"/>
          <w:szCs w:val="24"/>
        </w:rPr>
        <w:t>（五）承诺书</w:t>
      </w:r>
    </w:p>
    <w:p w14:paraId="10B94E02">
      <w:pPr>
        <w:pStyle w:val="3"/>
        <w:spacing w:line="247" w:lineRule="auto"/>
      </w:pPr>
    </w:p>
    <w:p w14:paraId="4789D05E">
      <w:pPr>
        <w:pStyle w:val="3"/>
        <w:spacing w:line="248" w:lineRule="auto"/>
      </w:pPr>
    </w:p>
    <w:p w14:paraId="59E24E26">
      <w:pPr>
        <w:tabs>
          <w:tab w:val="left" w:pos="2218"/>
        </w:tabs>
        <w:spacing w:before="65" w:line="228" w:lineRule="auto"/>
        <w:ind w:left="14"/>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1"/>
          <w:sz w:val="20"/>
          <w:szCs w:val="20"/>
        </w:rPr>
        <w:t>）：</w:t>
      </w:r>
    </w:p>
    <w:p w14:paraId="7F72B919">
      <w:pPr>
        <w:spacing w:before="165" w:line="406" w:lineRule="auto"/>
        <w:ind w:left="26" w:firstLine="417"/>
        <w:jc w:val="both"/>
        <w:rPr>
          <w:rFonts w:ascii="宋体" w:hAnsi="宋体" w:eastAsia="宋体" w:cs="宋体"/>
          <w:sz w:val="20"/>
          <w:szCs w:val="20"/>
        </w:rPr>
      </w:pPr>
      <w:r>
        <w:rPr>
          <w:rFonts w:ascii="宋体" w:hAnsi="宋体" w:eastAsia="宋体" w:cs="宋体"/>
          <w:spacing w:val="10"/>
          <w:sz w:val="20"/>
          <w:szCs w:val="20"/>
        </w:rPr>
        <w:t>我方在此声明，我方拟派往</w:t>
      </w:r>
      <w:r>
        <w:rPr>
          <w:rFonts w:ascii="宋体" w:hAnsi="宋体" w:eastAsia="宋体" w:cs="宋体"/>
          <w:spacing w:val="5"/>
          <w:sz w:val="20"/>
          <w:szCs w:val="20"/>
          <w:u w:val="single" w:color="auto"/>
        </w:rPr>
        <w:t xml:space="preserve">             </w:t>
      </w:r>
      <w:r>
        <w:rPr>
          <w:rFonts w:ascii="宋体" w:hAnsi="宋体" w:eastAsia="宋体" w:cs="宋体"/>
          <w:spacing w:val="10"/>
          <w:sz w:val="20"/>
          <w:szCs w:val="20"/>
        </w:rPr>
        <w:t>（项目名称</w:t>
      </w:r>
      <w:r>
        <w:rPr>
          <w:rFonts w:ascii="宋体" w:hAnsi="宋体" w:eastAsia="宋体" w:cs="宋体"/>
          <w:spacing w:val="-18"/>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18"/>
          <w:sz w:val="20"/>
          <w:szCs w:val="20"/>
        </w:rPr>
        <w:t>（</w:t>
      </w:r>
      <w:r>
        <w:rPr>
          <w:rFonts w:ascii="宋体" w:hAnsi="宋体" w:eastAsia="宋体" w:cs="宋体"/>
          <w:spacing w:val="10"/>
          <w:sz w:val="20"/>
          <w:szCs w:val="20"/>
        </w:rPr>
        <w:t>标段名称</w:t>
      </w:r>
      <w:r>
        <w:rPr>
          <w:rFonts w:ascii="宋体" w:hAnsi="宋体" w:eastAsia="宋体" w:cs="宋体"/>
          <w:spacing w:val="-18"/>
          <w:sz w:val="20"/>
          <w:szCs w:val="20"/>
        </w:rPr>
        <w:t>）（</w:t>
      </w:r>
      <w:r>
        <w:rPr>
          <w:rFonts w:ascii="宋体" w:hAnsi="宋体" w:eastAsia="宋体" w:cs="宋体"/>
          <w:spacing w:val="10"/>
          <w:sz w:val="20"/>
          <w:szCs w:val="20"/>
        </w:rPr>
        <w:t>以下</w:t>
      </w:r>
      <w:r>
        <w:rPr>
          <w:rFonts w:ascii="宋体" w:hAnsi="宋体" w:eastAsia="宋体" w:cs="宋体"/>
          <w:spacing w:val="5"/>
          <w:sz w:val="20"/>
          <w:szCs w:val="20"/>
        </w:rPr>
        <w:t>简称“本工程</w:t>
      </w:r>
      <w:r>
        <w:rPr>
          <w:rFonts w:ascii="宋体" w:hAnsi="宋体" w:eastAsia="宋体" w:cs="宋体"/>
          <w:spacing w:val="-63"/>
          <w:sz w:val="20"/>
          <w:szCs w:val="20"/>
        </w:rPr>
        <w:t xml:space="preserve"> </w:t>
      </w:r>
      <w:r>
        <w:rPr>
          <w:rFonts w:ascii="宋体" w:hAnsi="宋体" w:eastAsia="宋体" w:cs="宋体"/>
          <w:spacing w:val="5"/>
          <w:sz w:val="20"/>
          <w:szCs w:val="20"/>
        </w:rPr>
        <w:t>”）的项目经理</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 xml:space="preserve"> （项目经理姓名）及施工负责人</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 xml:space="preserve"> （施工</w:t>
      </w:r>
      <w:r>
        <w:rPr>
          <w:rFonts w:ascii="宋体" w:hAnsi="宋体" w:eastAsia="宋体" w:cs="宋体"/>
          <w:spacing w:val="9"/>
          <w:sz w:val="20"/>
          <w:szCs w:val="20"/>
        </w:rPr>
        <w:t>负责人姓名）现阶段（投标截止时间之前）未同时担任其他工程的</w:t>
      </w:r>
      <w:r>
        <w:rPr>
          <w:rFonts w:ascii="宋体" w:hAnsi="宋体" w:eastAsia="宋体" w:cs="宋体"/>
          <w:spacing w:val="8"/>
          <w:sz w:val="20"/>
          <w:szCs w:val="20"/>
        </w:rPr>
        <w:t>项目经理或施工负责人。</w:t>
      </w:r>
    </w:p>
    <w:p w14:paraId="1C05F5EC">
      <w:pPr>
        <w:spacing w:line="226" w:lineRule="auto"/>
        <w:ind w:left="442"/>
        <w:rPr>
          <w:rFonts w:ascii="宋体" w:hAnsi="宋体" w:eastAsia="宋体" w:cs="宋体"/>
          <w:sz w:val="20"/>
          <w:szCs w:val="20"/>
        </w:rPr>
      </w:pPr>
      <w:r>
        <w:rPr>
          <w:rFonts w:ascii="宋体" w:hAnsi="宋体" w:eastAsia="宋体" w:cs="宋体"/>
          <w:spacing w:val="9"/>
          <w:sz w:val="20"/>
          <w:szCs w:val="20"/>
        </w:rPr>
        <w:t>根据相关规定。我方拟派项目经理能够参加本工程的投标是基于以下理由：</w:t>
      </w:r>
    </w:p>
    <w:p w14:paraId="00352297">
      <w:pPr>
        <w:spacing w:before="196" w:line="227" w:lineRule="auto"/>
        <w:ind w:left="569"/>
        <w:rPr>
          <w:rFonts w:ascii="宋体" w:hAnsi="宋体" w:eastAsia="宋体" w:cs="宋体"/>
          <w:sz w:val="20"/>
          <w:szCs w:val="20"/>
        </w:rPr>
      </w:pPr>
      <w:r>
        <w:rPr>
          <w:rFonts w:ascii="宋体" w:hAnsi="宋体" w:eastAsia="宋体" w:cs="宋体"/>
          <w:spacing w:val="6"/>
          <w:sz w:val="20"/>
          <w:szCs w:val="20"/>
        </w:rPr>
        <w:t>□  拟派项目经理符合下列情形：</w:t>
      </w:r>
    </w:p>
    <w:p w14:paraId="211304C9">
      <w:pPr>
        <w:spacing w:before="194" w:line="228" w:lineRule="auto"/>
        <w:ind w:left="989"/>
        <w:rPr>
          <w:rFonts w:ascii="宋体" w:hAnsi="宋体" w:eastAsia="宋体" w:cs="宋体"/>
          <w:sz w:val="20"/>
          <w:szCs w:val="20"/>
        </w:rPr>
      </w:pPr>
      <w:r>
        <w:rPr>
          <w:rFonts w:ascii="宋体" w:hAnsi="宋体" w:eastAsia="宋体" w:cs="宋体"/>
          <w:spacing w:val="7"/>
          <w:sz w:val="20"/>
          <w:szCs w:val="20"/>
        </w:rPr>
        <w:t>□同一工程相邻分段发包或分期施工的</w:t>
      </w:r>
      <w:r>
        <w:rPr>
          <w:rFonts w:ascii="宋体" w:hAnsi="宋体" w:eastAsia="宋体" w:cs="宋体"/>
          <w:spacing w:val="-47"/>
          <w:sz w:val="20"/>
          <w:szCs w:val="20"/>
        </w:rPr>
        <w:t xml:space="preserve"> </w:t>
      </w:r>
      <w:r>
        <w:rPr>
          <w:rFonts w:ascii="宋体" w:hAnsi="宋体" w:eastAsia="宋体" w:cs="宋体"/>
          <w:spacing w:val="7"/>
          <w:sz w:val="20"/>
          <w:szCs w:val="20"/>
        </w:rPr>
        <w:t>;</w:t>
      </w:r>
    </w:p>
    <w:p w14:paraId="0D300339">
      <w:pPr>
        <w:spacing w:before="191" w:line="228" w:lineRule="auto"/>
        <w:ind w:left="989"/>
        <w:rPr>
          <w:rFonts w:ascii="宋体" w:hAnsi="宋体" w:eastAsia="宋体" w:cs="宋体"/>
          <w:sz w:val="20"/>
          <w:szCs w:val="20"/>
        </w:rPr>
      </w:pPr>
      <w:r>
        <w:rPr>
          <w:rFonts w:ascii="宋体" w:hAnsi="宋体" w:eastAsia="宋体" w:cs="宋体"/>
          <w:spacing w:val="6"/>
          <w:sz w:val="20"/>
          <w:szCs w:val="20"/>
        </w:rPr>
        <w:t>□合同约定的工程验收合格的；</w:t>
      </w:r>
    </w:p>
    <w:p w14:paraId="67060DCB">
      <w:pPr>
        <w:spacing w:before="195" w:line="228" w:lineRule="auto"/>
        <w:ind w:left="989"/>
        <w:rPr>
          <w:rFonts w:ascii="宋体" w:hAnsi="宋体" w:eastAsia="宋体" w:cs="宋体"/>
          <w:sz w:val="20"/>
          <w:szCs w:val="20"/>
        </w:rPr>
      </w:pPr>
      <w:r>
        <w:rPr>
          <w:rFonts w:ascii="宋体" w:hAnsi="宋体" w:eastAsia="宋体" w:cs="宋体"/>
          <w:spacing w:val="7"/>
          <w:sz w:val="20"/>
          <w:szCs w:val="20"/>
        </w:rPr>
        <w:t>□因非承包方原因致使工程项目停工超过</w:t>
      </w:r>
      <w:r>
        <w:rPr>
          <w:rFonts w:ascii="宋体" w:hAnsi="宋体" w:eastAsia="宋体" w:cs="宋体"/>
          <w:spacing w:val="-22"/>
          <w:sz w:val="20"/>
          <w:szCs w:val="20"/>
        </w:rPr>
        <w:t xml:space="preserve"> </w:t>
      </w:r>
      <w:r>
        <w:rPr>
          <w:rFonts w:ascii="宋体" w:hAnsi="宋体" w:eastAsia="宋体" w:cs="宋体"/>
          <w:spacing w:val="7"/>
          <w:sz w:val="20"/>
          <w:szCs w:val="20"/>
        </w:rPr>
        <w:t>120</w:t>
      </w:r>
      <w:r>
        <w:rPr>
          <w:rFonts w:ascii="宋体" w:hAnsi="宋体" w:eastAsia="宋体" w:cs="宋体"/>
          <w:spacing w:val="-34"/>
          <w:sz w:val="20"/>
          <w:szCs w:val="20"/>
        </w:rPr>
        <w:t xml:space="preserve"> </w:t>
      </w:r>
      <w:r>
        <w:rPr>
          <w:rFonts w:ascii="宋体" w:hAnsi="宋体" w:eastAsia="宋体" w:cs="宋体"/>
          <w:spacing w:val="7"/>
          <w:sz w:val="20"/>
          <w:szCs w:val="20"/>
        </w:rPr>
        <w:t>天（含</w:t>
      </w:r>
      <w:r>
        <w:rPr>
          <w:rFonts w:ascii="宋体" w:hAnsi="宋体" w:eastAsia="宋体" w:cs="宋体"/>
          <w:spacing w:val="14"/>
          <w:sz w:val="20"/>
          <w:szCs w:val="20"/>
        </w:rPr>
        <w:t>），</w:t>
      </w:r>
      <w:r>
        <w:rPr>
          <w:rFonts w:ascii="宋体" w:hAnsi="宋体" w:eastAsia="宋体" w:cs="宋体"/>
          <w:spacing w:val="7"/>
          <w:sz w:val="20"/>
          <w:szCs w:val="20"/>
        </w:rPr>
        <w:t>经建设单</w:t>
      </w:r>
      <w:r>
        <w:rPr>
          <w:rFonts w:ascii="宋体" w:hAnsi="宋体" w:eastAsia="宋体" w:cs="宋体"/>
          <w:spacing w:val="6"/>
          <w:sz w:val="20"/>
          <w:szCs w:val="20"/>
        </w:rPr>
        <w:t>位同意的。</w:t>
      </w:r>
    </w:p>
    <w:p w14:paraId="70A62F72">
      <w:pPr>
        <w:spacing w:before="192" w:line="317" w:lineRule="auto"/>
        <w:ind w:left="26" w:right="58" w:firstLine="542"/>
        <w:rPr>
          <w:rFonts w:ascii="宋体" w:hAnsi="宋体" w:eastAsia="宋体" w:cs="宋体"/>
          <w:sz w:val="20"/>
          <w:szCs w:val="20"/>
        </w:rPr>
      </w:pPr>
      <w:r>
        <w:rPr>
          <w:rFonts w:ascii="宋体" w:hAnsi="宋体" w:eastAsia="宋体" w:cs="宋体"/>
          <w:spacing w:val="9"/>
          <w:sz w:val="20"/>
          <w:szCs w:val="20"/>
        </w:rPr>
        <w:t>□  拟派项目经理担任其他工程的项目经理期间因下列原因进行了更换，并办理书面</w:t>
      </w:r>
      <w:r>
        <w:rPr>
          <w:rFonts w:ascii="宋体" w:hAnsi="宋体" w:eastAsia="宋体" w:cs="宋体"/>
          <w:spacing w:val="5"/>
          <w:sz w:val="20"/>
          <w:szCs w:val="20"/>
        </w:rPr>
        <w:t>交接手续：</w:t>
      </w:r>
    </w:p>
    <w:p w14:paraId="74943AE7">
      <w:pPr>
        <w:spacing w:before="194" w:line="227" w:lineRule="auto"/>
        <w:ind w:left="989"/>
        <w:rPr>
          <w:rFonts w:ascii="宋体" w:hAnsi="宋体" w:eastAsia="宋体" w:cs="宋体"/>
          <w:sz w:val="20"/>
          <w:szCs w:val="20"/>
        </w:rPr>
      </w:pPr>
      <w:r>
        <w:rPr>
          <w:rFonts w:ascii="宋体" w:hAnsi="宋体" w:eastAsia="宋体" w:cs="宋体"/>
          <w:spacing w:val="8"/>
          <w:sz w:val="20"/>
          <w:szCs w:val="20"/>
        </w:rPr>
        <w:t>□发包方与拟派项目经理受聘企业已解除承包合同的；</w:t>
      </w:r>
    </w:p>
    <w:p w14:paraId="2D017034">
      <w:pPr>
        <w:spacing w:before="194" w:line="228" w:lineRule="auto"/>
        <w:ind w:left="989"/>
        <w:rPr>
          <w:rFonts w:ascii="宋体" w:hAnsi="宋体" w:eastAsia="宋体" w:cs="宋体"/>
          <w:sz w:val="20"/>
          <w:szCs w:val="20"/>
        </w:rPr>
      </w:pPr>
      <w:r>
        <w:rPr>
          <w:rFonts w:ascii="宋体" w:hAnsi="宋体" w:eastAsia="宋体" w:cs="宋体"/>
          <w:spacing w:val="7"/>
          <w:sz w:val="20"/>
          <w:szCs w:val="20"/>
        </w:rPr>
        <w:t>□发包方同意更换项目经理的；</w:t>
      </w:r>
    </w:p>
    <w:p w14:paraId="427B6610">
      <w:pPr>
        <w:spacing w:before="191" w:line="228" w:lineRule="auto"/>
        <w:ind w:left="989"/>
        <w:rPr>
          <w:rFonts w:ascii="宋体" w:hAnsi="宋体" w:eastAsia="宋体" w:cs="宋体"/>
          <w:sz w:val="20"/>
          <w:szCs w:val="20"/>
        </w:rPr>
      </w:pPr>
      <w:r>
        <w:rPr>
          <w:rFonts w:ascii="宋体" w:hAnsi="宋体" w:eastAsia="宋体" w:cs="宋体"/>
          <w:spacing w:val="8"/>
          <w:sz w:val="20"/>
          <w:szCs w:val="20"/>
        </w:rPr>
        <w:t>□因不可抗力等特殊情况必须更换项目经理的。</w:t>
      </w:r>
    </w:p>
    <w:p w14:paraId="6DB98B85">
      <w:pPr>
        <w:spacing w:before="195" w:line="246" w:lineRule="auto"/>
        <w:ind w:left="569"/>
        <w:rPr>
          <w:rFonts w:ascii="宋体" w:hAnsi="宋体" w:eastAsia="宋体" w:cs="宋体"/>
          <w:sz w:val="20"/>
          <w:szCs w:val="20"/>
        </w:rPr>
      </w:pPr>
      <w:r>
        <w:rPr>
          <w:rFonts w:ascii="宋体" w:hAnsi="宋体" w:eastAsia="宋体" w:cs="宋体"/>
          <w:spacing w:val="-11"/>
          <w:sz w:val="20"/>
          <w:szCs w:val="20"/>
        </w:rPr>
        <w:t>□</w:t>
      </w:r>
      <w:r>
        <w:rPr>
          <w:rFonts w:ascii="宋体" w:hAnsi="宋体" w:eastAsia="宋体" w:cs="宋体"/>
          <w:spacing w:val="5"/>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9"/>
          <w:sz w:val="20"/>
          <w:szCs w:val="20"/>
        </w:rPr>
        <w:t xml:space="preserve"> </w:t>
      </w:r>
      <w:r>
        <w:rPr>
          <w:rFonts w:ascii="宋体" w:hAnsi="宋体" w:eastAsia="宋体" w:cs="宋体"/>
          <w:spacing w:val="-11"/>
          <w:sz w:val="20"/>
          <w:szCs w:val="20"/>
        </w:rPr>
        <w:t>。</w:t>
      </w:r>
    </w:p>
    <w:p w14:paraId="42625B4C">
      <w:pPr>
        <w:spacing w:before="173" w:line="227" w:lineRule="auto"/>
        <w:ind w:left="442"/>
        <w:rPr>
          <w:rFonts w:ascii="宋体" w:hAnsi="宋体" w:eastAsia="宋体" w:cs="宋体"/>
          <w:sz w:val="20"/>
          <w:szCs w:val="20"/>
        </w:rPr>
      </w:pPr>
      <w:r>
        <w:rPr>
          <w:rFonts w:ascii="宋体" w:hAnsi="宋体" w:eastAsia="宋体" w:cs="宋体"/>
          <w:spacing w:val="9"/>
          <w:sz w:val="20"/>
          <w:szCs w:val="20"/>
        </w:rPr>
        <w:t>根据相关规定。我方拟派施工负责人能够参加本工程的投标是基于以下理由：</w:t>
      </w:r>
    </w:p>
    <w:p w14:paraId="1A698209">
      <w:pPr>
        <w:spacing w:before="193" w:line="227" w:lineRule="auto"/>
        <w:ind w:left="569"/>
        <w:rPr>
          <w:rFonts w:ascii="宋体" w:hAnsi="宋体" w:eastAsia="宋体" w:cs="宋体"/>
          <w:sz w:val="20"/>
          <w:szCs w:val="20"/>
        </w:rPr>
      </w:pPr>
      <w:r>
        <w:rPr>
          <w:rFonts w:ascii="宋体" w:hAnsi="宋体" w:eastAsia="宋体" w:cs="宋体"/>
          <w:spacing w:val="6"/>
          <w:sz w:val="20"/>
          <w:szCs w:val="20"/>
        </w:rPr>
        <w:t>□  拟派施工负责人符合下列情形：</w:t>
      </w:r>
    </w:p>
    <w:p w14:paraId="54F726FD">
      <w:pPr>
        <w:spacing w:before="196" w:line="228" w:lineRule="auto"/>
        <w:ind w:left="989"/>
        <w:rPr>
          <w:rFonts w:ascii="宋体" w:hAnsi="宋体" w:eastAsia="宋体" w:cs="宋体"/>
          <w:sz w:val="20"/>
          <w:szCs w:val="20"/>
        </w:rPr>
      </w:pPr>
      <w:r>
        <w:rPr>
          <w:rFonts w:ascii="宋体" w:hAnsi="宋体" w:eastAsia="宋体" w:cs="宋体"/>
          <w:spacing w:val="7"/>
          <w:sz w:val="20"/>
          <w:szCs w:val="20"/>
        </w:rPr>
        <w:t>□同一工程相邻分段发包或分期施工的</w:t>
      </w:r>
      <w:r>
        <w:rPr>
          <w:rFonts w:ascii="宋体" w:hAnsi="宋体" w:eastAsia="宋体" w:cs="宋体"/>
          <w:spacing w:val="-47"/>
          <w:sz w:val="20"/>
          <w:szCs w:val="20"/>
        </w:rPr>
        <w:t xml:space="preserve"> </w:t>
      </w:r>
      <w:r>
        <w:rPr>
          <w:rFonts w:ascii="宋体" w:hAnsi="宋体" w:eastAsia="宋体" w:cs="宋体"/>
          <w:spacing w:val="7"/>
          <w:sz w:val="20"/>
          <w:szCs w:val="20"/>
        </w:rPr>
        <w:t>;</w:t>
      </w:r>
    </w:p>
    <w:p w14:paraId="2E0CF696">
      <w:pPr>
        <w:spacing w:before="192" w:line="228" w:lineRule="auto"/>
        <w:ind w:left="989"/>
        <w:rPr>
          <w:rFonts w:ascii="宋体" w:hAnsi="宋体" w:eastAsia="宋体" w:cs="宋体"/>
          <w:sz w:val="20"/>
          <w:szCs w:val="20"/>
        </w:rPr>
      </w:pPr>
      <w:r>
        <w:rPr>
          <w:rFonts w:ascii="宋体" w:hAnsi="宋体" w:eastAsia="宋体" w:cs="宋体"/>
          <w:spacing w:val="6"/>
          <w:sz w:val="20"/>
          <w:szCs w:val="20"/>
        </w:rPr>
        <w:t>□合同约定的工程验收合格的；</w:t>
      </w:r>
    </w:p>
    <w:p w14:paraId="3BD6A4EB">
      <w:pPr>
        <w:spacing w:before="192" w:line="228" w:lineRule="auto"/>
        <w:ind w:left="989"/>
        <w:rPr>
          <w:rFonts w:ascii="宋体" w:hAnsi="宋体" w:eastAsia="宋体" w:cs="宋体"/>
          <w:sz w:val="20"/>
          <w:szCs w:val="20"/>
        </w:rPr>
      </w:pPr>
      <w:r>
        <w:rPr>
          <w:rFonts w:ascii="宋体" w:hAnsi="宋体" w:eastAsia="宋体" w:cs="宋体"/>
          <w:spacing w:val="7"/>
          <w:sz w:val="20"/>
          <w:szCs w:val="20"/>
        </w:rPr>
        <w:t>□因非承包方原因致使工程项目停工超过</w:t>
      </w:r>
      <w:r>
        <w:rPr>
          <w:rFonts w:ascii="宋体" w:hAnsi="宋体" w:eastAsia="宋体" w:cs="宋体"/>
          <w:spacing w:val="-22"/>
          <w:sz w:val="20"/>
          <w:szCs w:val="20"/>
        </w:rPr>
        <w:t xml:space="preserve"> </w:t>
      </w:r>
      <w:r>
        <w:rPr>
          <w:rFonts w:ascii="宋体" w:hAnsi="宋体" w:eastAsia="宋体" w:cs="宋体"/>
          <w:spacing w:val="7"/>
          <w:sz w:val="20"/>
          <w:szCs w:val="20"/>
        </w:rPr>
        <w:t>120</w:t>
      </w:r>
      <w:r>
        <w:rPr>
          <w:rFonts w:ascii="宋体" w:hAnsi="宋体" w:eastAsia="宋体" w:cs="宋体"/>
          <w:spacing w:val="-34"/>
          <w:sz w:val="20"/>
          <w:szCs w:val="20"/>
        </w:rPr>
        <w:t xml:space="preserve"> </w:t>
      </w:r>
      <w:r>
        <w:rPr>
          <w:rFonts w:ascii="宋体" w:hAnsi="宋体" w:eastAsia="宋体" w:cs="宋体"/>
          <w:spacing w:val="7"/>
          <w:sz w:val="20"/>
          <w:szCs w:val="20"/>
        </w:rPr>
        <w:t>天（含</w:t>
      </w:r>
      <w:r>
        <w:rPr>
          <w:rFonts w:ascii="宋体" w:hAnsi="宋体" w:eastAsia="宋体" w:cs="宋体"/>
          <w:spacing w:val="14"/>
          <w:sz w:val="20"/>
          <w:szCs w:val="20"/>
        </w:rPr>
        <w:t>），</w:t>
      </w:r>
      <w:r>
        <w:rPr>
          <w:rFonts w:ascii="宋体" w:hAnsi="宋体" w:eastAsia="宋体" w:cs="宋体"/>
          <w:spacing w:val="7"/>
          <w:sz w:val="20"/>
          <w:szCs w:val="20"/>
        </w:rPr>
        <w:t>经建设单</w:t>
      </w:r>
      <w:r>
        <w:rPr>
          <w:rFonts w:ascii="宋体" w:hAnsi="宋体" w:eastAsia="宋体" w:cs="宋体"/>
          <w:spacing w:val="6"/>
          <w:sz w:val="20"/>
          <w:szCs w:val="20"/>
        </w:rPr>
        <w:t>位同意的。</w:t>
      </w:r>
    </w:p>
    <w:p w14:paraId="1AB72862">
      <w:pPr>
        <w:spacing w:before="195" w:line="316" w:lineRule="auto"/>
        <w:ind w:left="26" w:right="58" w:firstLine="542"/>
        <w:rPr>
          <w:rFonts w:ascii="宋体" w:hAnsi="宋体" w:eastAsia="宋体" w:cs="宋体"/>
          <w:sz w:val="20"/>
          <w:szCs w:val="20"/>
        </w:rPr>
      </w:pPr>
      <w:r>
        <w:rPr>
          <w:rFonts w:ascii="宋体" w:hAnsi="宋体" w:eastAsia="宋体" w:cs="宋体"/>
          <w:spacing w:val="9"/>
          <w:sz w:val="20"/>
          <w:szCs w:val="20"/>
        </w:rPr>
        <w:t>□  拟派施工负责人担任其他工程的施工负责人期间因下列原因进行了更换，并办理</w:t>
      </w:r>
      <w:r>
        <w:rPr>
          <w:rFonts w:ascii="宋体" w:hAnsi="宋体" w:eastAsia="宋体" w:cs="宋体"/>
          <w:spacing w:val="6"/>
          <w:sz w:val="20"/>
          <w:szCs w:val="20"/>
        </w:rPr>
        <w:t>书面交接手续：</w:t>
      </w:r>
    </w:p>
    <w:p w14:paraId="53C06DD2">
      <w:pPr>
        <w:spacing w:before="193" w:line="227" w:lineRule="auto"/>
        <w:ind w:left="989"/>
        <w:rPr>
          <w:rFonts w:ascii="宋体" w:hAnsi="宋体" w:eastAsia="宋体" w:cs="宋体"/>
          <w:sz w:val="20"/>
          <w:szCs w:val="20"/>
        </w:rPr>
      </w:pPr>
      <w:r>
        <w:rPr>
          <w:rFonts w:ascii="宋体" w:hAnsi="宋体" w:eastAsia="宋体" w:cs="宋体"/>
          <w:spacing w:val="8"/>
          <w:sz w:val="20"/>
          <w:szCs w:val="20"/>
        </w:rPr>
        <w:t>□发包方与拟派施工负责人受聘企业已解除承包合同的；</w:t>
      </w:r>
    </w:p>
    <w:p w14:paraId="40779DF4">
      <w:pPr>
        <w:spacing w:before="196" w:line="228" w:lineRule="auto"/>
        <w:ind w:left="989"/>
        <w:rPr>
          <w:rFonts w:ascii="宋体" w:hAnsi="宋体" w:eastAsia="宋体" w:cs="宋体"/>
          <w:sz w:val="20"/>
          <w:szCs w:val="20"/>
        </w:rPr>
      </w:pPr>
      <w:r>
        <w:rPr>
          <w:rFonts w:ascii="宋体" w:hAnsi="宋体" w:eastAsia="宋体" w:cs="宋体"/>
          <w:spacing w:val="7"/>
          <w:sz w:val="20"/>
          <w:szCs w:val="20"/>
        </w:rPr>
        <w:t>□发包方同意更换施工负责人的；</w:t>
      </w:r>
    </w:p>
    <w:p w14:paraId="288E45A0">
      <w:pPr>
        <w:spacing w:before="192" w:line="228" w:lineRule="auto"/>
        <w:ind w:left="989"/>
        <w:rPr>
          <w:rFonts w:ascii="宋体" w:hAnsi="宋体" w:eastAsia="宋体" w:cs="宋体"/>
          <w:sz w:val="20"/>
          <w:szCs w:val="20"/>
        </w:rPr>
      </w:pPr>
      <w:r>
        <w:rPr>
          <w:rFonts w:ascii="宋体" w:hAnsi="宋体" w:eastAsia="宋体" w:cs="宋体"/>
          <w:spacing w:val="8"/>
          <w:sz w:val="20"/>
          <w:szCs w:val="20"/>
        </w:rPr>
        <w:t>□因不可抗力等特殊情况必须更换施工负责人的。</w:t>
      </w:r>
    </w:p>
    <w:p w14:paraId="023AB053">
      <w:pPr>
        <w:spacing w:before="192" w:line="246" w:lineRule="auto"/>
        <w:ind w:left="463"/>
        <w:rPr>
          <w:rFonts w:ascii="宋体" w:hAnsi="宋体" w:eastAsia="宋体" w:cs="宋体"/>
          <w:sz w:val="20"/>
          <w:szCs w:val="20"/>
        </w:rPr>
      </w:pPr>
      <w:r>
        <w:rPr>
          <w:rFonts w:ascii="宋体" w:hAnsi="宋体" w:eastAsia="宋体" w:cs="宋体"/>
          <w:spacing w:val="-11"/>
          <w:sz w:val="20"/>
          <w:szCs w:val="20"/>
        </w:rPr>
        <w:t>□</w:t>
      </w:r>
      <w:r>
        <w:rPr>
          <w:rFonts w:ascii="宋体" w:hAnsi="宋体" w:eastAsia="宋体" w:cs="宋体"/>
          <w:spacing w:val="5"/>
          <w:sz w:val="20"/>
          <w:szCs w:val="20"/>
        </w:rPr>
        <w:t xml:space="preserve"> </w:t>
      </w:r>
      <w:r>
        <w:rPr>
          <w:rFonts w:ascii="宋体" w:hAnsi="宋体" w:eastAsia="宋体" w:cs="宋体"/>
          <w:spacing w:val="1"/>
          <w:sz w:val="20"/>
          <w:szCs w:val="20"/>
          <w:u w:val="single" w:color="auto"/>
        </w:rPr>
        <w:t xml:space="preserve">                                                     </w:t>
      </w:r>
      <w:r>
        <w:rPr>
          <w:rFonts w:ascii="宋体" w:hAnsi="宋体" w:eastAsia="宋体" w:cs="宋体"/>
          <w:spacing w:val="9"/>
          <w:sz w:val="20"/>
          <w:szCs w:val="20"/>
        </w:rPr>
        <w:t xml:space="preserve"> </w:t>
      </w:r>
      <w:r>
        <w:rPr>
          <w:rFonts w:ascii="宋体" w:hAnsi="宋体" w:eastAsia="宋体" w:cs="宋体"/>
          <w:spacing w:val="-11"/>
          <w:sz w:val="20"/>
          <w:szCs w:val="20"/>
        </w:rPr>
        <w:t>。</w:t>
      </w:r>
    </w:p>
    <w:p w14:paraId="641E2E30">
      <w:pPr>
        <w:spacing w:before="175" w:line="228" w:lineRule="auto"/>
        <w:ind w:left="443"/>
        <w:rPr>
          <w:rFonts w:ascii="宋体" w:hAnsi="宋体" w:eastAsia="宋体" w:cs="宋体"/>
          <w:sz w:val="20"/>
          <w:szCs w:val="20"/>
        </w:rPr>
      </w:pPr>
      <w:r>
        <w:rPr>
          <w:rFonts w:ascii="宋体" w:hAnsi="宋体" w:eastAsia="宋体" w:cs="宋体"/>
          <w:spacing w:val="9"/>
          <w:sz w:val="20"/>
          <w:szCs w:val="20"/>
        </w:rPr>
        <w:t>我方保证上述信息的真实性和准确性，并承担相应的法律责任。</w:t>
      </w:r>
    </w:p>
    <w:p w14:paraId="40B97AAC">
      <w:pPr>
        <w:spacing w:before="193" w:line="228" w:lineRule="auto"/>
        <w:ind w:left="442"/>
        <w:rPr>
          <w:rFonts w:ascii="宋体" w:hAnsi="宋体" w:eastAsia="宋体" w:cs="宋体"/>
          <w:sz w:val="20"/>
          <w:szCs w:val="20"/>
        </w:rPr>
      </w:pPr>
      <w:r>
        <w:rPr>
          <w:rFonts w:ascii="宋体" w:hAnsi="宋体" w:eastAsia="宋体" w:cs="宋体"/>
          <w:spacing w:val="7"/>
          <w:sz w:val="20"/>
          <w:szCs w:val="20"/>
        </w:rPr>
        <w:t>特此承诺</w:t>
      </w:r>
    </w:p>
    <w:p w14:paraId="391190C9">
      <w:pPr>
        <w:spacing w:line="228" w:lineRule="auto"/>
        <w:rPr>
          <w:rFonts w:ascii="宋体" w:hAnsi="宋体" w:eastAsia="宋体" w:cs="宋体"/>
          <w:sz w:val="20"/>
          <w:szCs w:val="20"/>
        </w:rPr>
        <w:sectPr>
          <w:footerReference r:id="rId243" w:type="default"/>
          <w:pgSz w:w="11906" w:h="16839"/>
          <w:pgMar w:top="1426" w:right="1743" w:bottom="1509" w:left="1785" w:header="0" w:footer="1347" w:gutter="0"/>
          <w:cols w:space="720" w:num="1"/>
        </w:sectPr>
      </w:pPr>
    </w:p>
    <w:p w14:paraId="16209D7B">
      <w:pPr>
        <w:spacing w:before="180" w:line="227" w:lineRule="auto"/>
        <w:ind w:right="36"/>
        <w:jc w:val="right"/>
        <w:rPr>
          <w:rFonts w:ascii="宋体" w:hAnsi="宋体" w:eastAsia="宋体" w:cs="宋体"/>
          <w:sz w:val="20"/>
          <w:szCs w:val="20"/>
        </w:rPr>
      </w:pPr>
      <w:bookmarkStart w:id="586" w:name="bookmark693"/>
      <w:bookmarkEnd w:id="586"/>
      <w:r>
        <w:rPr>
          <w:rFonts w:ascii="宋体" w:hAnsi="宋体" w:eastAsia="宋体" w:cs="宋体"/>
          <w:spacing w:val="11"/>
          <w:sz w:val="20"/>
          <w:szCs w:val="20"/>
        </w:rPr>
        <w:t>投标人</w:t>
      </w:r>
      <w:r>
        <w:rPr>
          <w:rFonts w:ascii="宋体" w:hAnsi="宋体" w:eastAsia="宋体" w:cs="宋体"/>
          <w:spacing w:val="-8"/>
          <w:sz w:val="20"/>
          <w:szCs w:val="20"/>
        </w:rPr>
        <w:t>：</w:t>
      </w:r>
      <w:r>
        <w:rPr>
          <w:rFonts w:ascii="宋体" w:hAnsi="宋体" w:eastAsia="宋体" w:cs="宋体"/>
          <w:sz w:val="20"/>
          <w:szCs w:val="20"/>
          <w:u w:val="single" w:color="auto"/>
        </w:rPr>
        <w:t xml:space="preserve">                      </w:t>
      </w:r>
      <w:r>
        <w:rPr>
          <w:rFonts w:ascii="宋体" w:hAnsi="宋体" w:eastAsia="宋体" w:cs="宋体"/>
          <w:spacing w:val="14"/>
          <w:sz w:val="20"/>
          <w:szCs w:val="20"/>
        </w:rPr>
        <w:t xml:space="preserve"> </w:t>
      </w:r>
      <w:r>
        <w:rPr>
          <w:rFonts w:ascii="宋体" w:hAnsi="宋体" w:eastAsia="宋体" w:cs="宋体"/>
          <w:spacing w:val="-8"/>
          <w:sz w:val="20"/>
          <w:szCs w:val="20"/>
        </w:rPr>
        <w:t>（</w:t>
      </w:r>
      <w:r>
        <w:rPr>
          <w:rFonts w:ascii="宋体" w:hAnsi="宋体" w:eastAsia="宋体" w:cs="宋体"/>
          <w:spacing w:val="11"/>
          <w:sz w:val="20"/>
          <w:szCs w:val="20"/>
        </w:rPr>
        <w:t>盖单位章）</w:t>
      </w:r>
    </w:p>
    <w:p w14:paraId="647FC445">
      <w:pPr>
        <w:spacing w:before="195" w:line="228" w:lineRule="auto"/>
        <w:ind w:right="36"/>
        <w:jc w:val="right"/>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8"/>
          <w:sz w:val="20"/>
          <w:szCs w:val="20"/>
        </w:rPr>
        <w:t>：</w:t>
      </w:r>
      <w:r>
        <w:rPr>
          <w:rFonts w:ascii="宋体" w:hAnsi="宋体" w:eastAsia="宋体" w:cs="宋体"/>
          <w:sz w:val="20"/>
          <w:szCs w:val="20"/>
          <w:u w:val="single" w:color="auto"/>
        </w:rPr>
        <w:t xml:space="preserve">                      </w:t>
      </w:r>
      <w:r>
        <w:rPr>
          <w:rFonts w:ascii="宋体" w:hAnsi="宋体" w:eastAsia="宋体" w:cs="宋体"/>
          <w:spacing w:val="15"/>
          <w:sz w:val="20"/>
          <w:szCs w:val="20"/>
        </w:rPr>
        <w:t xml:space="preserve"> </w:t>
      </w:r>
      <w:r>
        <w:rPr>
          <w:rFonts w:ascii="宋体" w:hAnsi="宋体" w:eastAsia="宋体" w:cs="宋体"/>
          <w:spacing w:val="-8"/>
          <w:sz w:val="20"/>
          <w:szCs w:val="20"/>
        </w:rPr>
        <w:t>（</w:t>
      </w:r>
      <w:r>
        <w:rPr>
          <w:rFonts w:ascii="宋体" w:hAnsi="宋体" w:eastAsia="宋体" w:cs="宋体"/>
          <w:spacing w:val="11"/>
          <w:sz w:val="20"/>
          <w:szCs w:val="20"/>
        </w:rPr>
        <w:t>签字）</w:t>
      </w:r>
    </w:p>
    <w:p w14:paraId="30875B2F">
      <w:pPr>
        <w:pStyle w:val="3"/>
        <w:spacing w:line="281" w:lineRule="auto"/>
      </w:pPr>
    </w:p>
    <w:p w14:paraId="52F5E167">
      <w:pPr>
        <w:pStyle w:val="3"/>
        <w:spacing w:line="281" w:lineRule="auto"/>
      </w:pPr>
    </w:p>
    <w:p w14:paraId="25B63357">
      <w:pPr>
        <w:tabs>
          <w:tab w:val="left" w:pos="6102"/>
        </w:tabs>
        <w:spacing w:before="65" w:line="228" w:lineRule="auto"/>
        <w:ind w:left="5159"/>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7"/>
          <w:sz w:val="20"/>
          <w:szCs w:val="20"/>
        </w:rPr>
        <w:t xml:space="preserve"> </w:t>
      </w:r>
      <w:r>
        <w:rPr>
          <w:rFonts w:ascii="宋体" w:hAnsi="宋体" w:eastAsia="宋体" w:cs="宋体"/>
          <w:spacing w:val="-14"/>
          <w:sz w:val="20"/>
          <w:szCs w:val="20"/>
        </w:rPr>
        <w:t>年</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25"/>
          <w:sz w:val="20"/>
          <w:szCs w:val="20"/>
        </w:rPr>
        <w:t xml:space="preserve"> </w:t>
      </w:r>
      <w:r>
        <w:rPr>
          <w:rFonts w:ascii="宋体" w:hAnsi="宋体" w:eastAsia="宋体" w:cs="宋体"/>
          <w:spacing w:val="-14"/>
          <w:sz w:val="20"/>
          <w:szCs w:val="20"/>
        </w:rPr>
        <w:t>月</w:t>
      </w:r>
      <w:r>
        <w:rPr>
          <w:rFonts w:ascii="宋体" w:hAnsi="宋体" w:eastAsia="宋体" w:cs="宋体"/>
          <w:spacing w:val="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0"/>
          <w:sz w:val="20"/>
          <w:szCs w:val="20"/>
        </w:rPr>
        <w:t xml:space="preserve"> </w:t>
      </w:r>
      <w:r>
        <w:rPr>
          <w:rFonts w:ascii="宋体" w:hAnsi="宋体" w:eastAsia="宋体" w:cs="宋体"/>
          <w:spacing w:val="-14"/>
          <w:sz w:val="20"/>
          <w:szCs w:val="20"/>
        </w:rPr>
        <w:t>日</w:t>
      </w:r>
    </w:p>
    <w:p w14:paraId="53ED5202">
      <w:pPr>
        <w:pStyle w:val="3"/>
        <w:spacing w:line="265" w:lineRule="auto"/>
      </w:pPr>
    </w:p>
    <w:p w14:paraId="52F989EB">
      <w:pPr>
        <w:pStyle w:val="3"/>
        <w:spacing w:line="265" w:lineRule="auto"/>
      </w:pPr>
    </w:p>
    <w:p w14:paraId="75C930ED">
      <w:pPr>
        <w:pStyle w:val="3"/>
        <w:spacing w:line="266" w:lineRule="auto"/>
      </w:pPr>
    </w:p>
    <w:p w14:paraId="03A236F2">
      <w:pPr>
        <w:pStyle w:val="3"/>
        <w:spacing w:line="266" w:lineRule="auto"/>
      </w:pPr>
    </w:p>
    <w:p w14:paraId="6020A7B7">
      <w:pPr>
        <w:pStyle w:val="3"/>
        <w:spacing w:line="266" w:lineRule="auto"/>
      </w:pPr>
    </w:p>
    <w:p w14:paraId="347AFB19">
      <w:pPr>
        <w:pStyle w:val="3"/>
        <w:spacing w:line="266" w:lineRule="auto"/>
      </w:pPr>
    </w:p>
    <w:p w14:paraId="2C4F9351">
      <w:pPr>
        <w:pStyle w:val="3"/>
        <w:spacing w:line="266" w:lineRule="auto"/>
      </w:pPr>
    </w:p>
    <w:p w14:paraId="48CFF7B3">
      <w:pPr>
        <w:spacing w:before="65" w:line="388" w:lineRule="auto"/>
        <w:ind w:left="861" w:right="16" w:hanging="837"/>
        <w:rPr>
          <w:rFonts w:ascii="宋体" w:hAnsi="宋体" w:eastAsia="宋体" w:cs="宋体"/>
          <w:sz w:val="20"/>
          <w:szCs w:val="20"/>
        </w:rPr>
      </w:pPr>
      <w:r>
        <w:rPr>
          <w:rFonts w:ascii="宋体" w:hAnsi="宋体" w:eastAsia="宋体" w:cs="宋体"/>
          <w:spacing w:val="10"/>
          <w:sz w:val="20"/>
          <w:szCs w:val="20"/>
        </w:rPr>
        <w:t>备注：</w:t>
      </w:r>
      <w:r>
        <w:rPr>
          <w:rFonts w:ascii="Times New Roman" w:hAnsi="Times New Roman" w:eastAsia="Times New Roman" w:cs="Times New Roman"/>
          <w:spacing w:val="10"/>
          <w:sz w:val="20"/>
          <w:szCs w:val="20"/>
        </w:rPr>
        <w:t xml:space="preserve">1.  </w:t>
      </w:r>
      <w:r>
        <w:rPr>
          <w:rFonts w:ascii="宋体" w:hAnsi="宋体" w:eastAsia="宋体" w:cs="宋体"/>
          <w:spacing w:val="10"/>
          <w:sz w:val="20"/>
          <w:szCs w:val="20"/>
        </w:rPr>
        <w:t>投标人应当根据“承诺书</w:t>
      </w:r>
      <w:r>
        <w:rPr>
          <w:rFonts w:ascii="宋体" w:hAnsi="宋体" w:eastAsia="宋体" w:cs="宋体"/>
          <w:spacing w:val="-67"/>
          <w:sz w:val="20"/>
          <w:szCs w:val="20"/>
        </w:rPr>
        <w:t xml:space="preserve"> </w:t>
      </w:r>
      <w:r>
        <w:rPr>
          <w:rFonts w:ascii="宋体" w:hAnsi="宋体" w:eastAsia="宋体" w:cs="宋体"/>
          <w:spacing w:val="10"/>
          <w:sz w:val="20"/>
          <w:szCs w:val="20"/>
        </w:rPr>
        <w:t>”的格式，如实说明拟派项目</w:t>
      </w:r>
      <w:r>
        <w:rPr>
          <w:rFonts w:ascii="宋体" w:hAnsi="宋体" w:eastAsia="宋体" w:cs="宋体"/>
          <w:spacing w:val="9"/>
          <w:sz w:val="20"/>
          <w:szCs w:val="20"/>
        </w:rPr>
        <w:t>经理和施工负责人能够参加本工程投标的理由，并附相关证明材料的扫描件。</w:t>
      </w:r>
    </w:p>
    <w:p w14:paraId="2B2EEC57">
      <w:pPr>
        <w:spacing w:before="1" w:line="226" w:lineRule="auto"/>
        <w:ind w:left="647"/>
        <w:rPr>
          <w:rFonts w:ascii="宋体" w:hAnsi="宋体" w:eastAsia="宋体" w:cs="宋体"/>
          <w:sz w:val="20"/>
          <w:szCs w:val="20"/>
        </w:rPr>
      </w:pPr>
      <w:r>
        <w:rPr>
          <w:rFonts w:ascii="Times New Roman" w:hAnsi="Times New Roman" w:eastAsia="Times New Roman" w:cs="Times New Roman"/>
          <w:spacing w:val="8"/>
          <w:sz w:val="20"/>
          <w:szCs w:val="20"/>
        </w:rPr>
        <w:t xml:space="preserve">2.  </w:t>
      </w:r>
      <w:r>
        <w:rPr>
          <w:rFonts w:ascii="宋体" w:hAnsi="宋体" w:eastAsia="宋体" w:cs="宋体"/>
          <w:spacing w:val="8"/>
          <w:sz w:val="20"/>
          <w:szCs w:val="20"/>
        </w:rPr>
        <w:t>投标人“承诺书</w:t>
      </w:r>
      <w:r>
        <w:rPr>
          <w:rFonts w:ascii="宋体" w:hAnsi="宋体" w:eastAsia="宋体" w:cs="宋体"/>
          <w:spacing w:val="-72"/>
          <w:sz w:val="20"/>
          <w:szCs w:val="20"/>
        </w:rPr>
        <w:t xml:space="preserve"> </w:t>
      </w:r>
      <w:r>
        <w:rPr>
          <w:rFonts w:ascii="宋体" w:hAnsi="宋体" w:eastAsia="宋体" w:cs="宋体"/>
          <w:spacing w:val="8"/>
          <w:sz w:val="20"/>
          <w:szCs w:val="20"/>
        </w:rPr>
        <w:t>”的实质内容应当与格式规定的</w:t>
      </w:r>
      <w:r>
        <w:rPr>
          <w:rFonts w:ascii="宋体" w:hAnsi="宋体" w:eastAsia="宋体" w:cs="宋体"/>
          <w:spacing w:val="7"/>
          <w:sz w:val="20"/>
          <w:szCs w:val="20"/>
        </w:rPr>
        <w:t>实质内容一致。</w:t>
      </w:r>
    </w:p>
    <w:p w14:paraId="10A43E68">
      <w:pPr>
        <w:spacing w:line="226" w:lineRule="auto"/>
        <w:rPr>
          <w:rFonts w:ascii="宋体" w:hAnsi="宋体" w:eastAsia="宋体" w:cs="宋体"/>
          <w:sz w:val="20"/>
          <w:szCs w:val="20"/>
        </w:rPr>
        <w:sectPr>
          <w:footerReference r:id="rId244" w:type="default"/>
          <w:pgSz w:w="11906" w:h="16839"/>
          <w:pgMar w:top="1431" w:right="1785" w:bottom="1509" w:left="1785" w:header="0" w:footer="1347" w:gutter="0"/>
          <w:cols w:space="720" w:num="1"/>
        </w:sectPr>
      </w:pPr>
    </w:p>
    <w:p w14:paraId="2B811022">
      <w:pPr>
        <w:spacing w:before="48" w:line="221" w:lineRule="auto"/>
        <w:ind w:left="2276"/>
        <w:outlineLvl w:val="1"/>
        <w:rPr>
          <w:rFonts w:ascii="黑体" w:hAnsi="黑体" w:eastAsia="黑体" w:cs="黑体"/>
          <w:sz w:val="24"/>
          <w:szCs w:val="24"/>
        </w:rPr>
      </w:pPr>
      <w:bookmarkStart w:id="587" w:name="bookmark481"/>
      <w:bookmarkEnd w:id="587"/>
      <w:bookmarkStart w:id="588" w:name="bookmark480"/>
      <w:bookmarkEnd w:id="588"/>
      <w:r>
        <w:rPr>
          <w:rFonts w:ascii="黑体" w:hAnsi="黑体" w:eastAsia="黑体" w:cs="黑体"/>
          <w:spacing w:val="-2"/>
          <w:sz w:val="24"/>
          <w:szCs w:val="24"/>
        </w:rPr>
        <w:t>（六）其他主要项目管理人员简历表</w:t>
      </w:r>
    </w:p>
    <w:p w14:paraId="6E10BB3C">
      <w:pPr>
        <w:spacing w:before="88"/>
      </w:pPr>
    </w:p>
    <w:tbl>
      <w:tblPr>
        <w:tblStyle w:val="8"/>
        <w:tblW w:w="8418"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1"/>
        <w:gridCol w:w="630"/>
        <w:gridCol w:w="353"/>
        <w:gridCol w:w="1075"/>
        <w:gridCol w:w="1226"/>
        <w:gridCol w:w="460"/>
        <w:gridCol w:w="1557"/>
        <w:gridCol w:w="2036"/>
      </w:tblGrid>
      <w:tr w14:paraId="27328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1081" w:type="dxa"/>
            <w:vAlign w:val="top"/>
          </w:tcPr>
          <w:p w14:paraId="4E3902A7">
            <w:pPr>
              <w:pStyle w:val="9"/>
              <w:spacing w:before="90" w:line="228" w:lineRule="auto"/>
              <w:ind w:left="115"/>
            </w:pPr>
            <w:r>
              <w:t>姓</w:t>
            </w:r>
            <w:r>
              <w:rPr>
                <w:spacing w:val="10"/>
              </w:rPr>
              <w:t xml:space="preserve">  </w:t>
            </w:r>
            <w:r>
              <w:t>名</w:t>
            </w:r>
          </w:p>
        </w:tc>
        <w:tc>
          <w:tcPr>
            <w:tcW w:w="983" w:type="dxa"/>
            <w:gridSpan w:val="2"/>
            <w:vAlign w:val="top"/>
          </w:tcPr>
          <w:p w14:paraId="2134B2EE">
            <w:pPr>
              <w:rPr>
                <w:rFonts w:ascii="Arial"/>
                <w:sz w:val="21"/>
              </w:rPr>
            </w:pPr>
          </w:p>
        </w:tc>
        <w:tc>
          <w:tcPr>
            <w:tcW w:w="1075" w:type="dxa"/>
            <w:vAlign w:val="top"/>
          </w:tcPr>
          <w:p w14:paraId="7B64BDDC">
            <w:pPr>
              <w:pStyle w:val="9"/>
              <w:spacing w:before="90" w:line="228" w:lineRule="auto"/>
              <w:ind w:left="207"/>
            </w:pPr>
            <w:r>
              <w:t>年</w:t>
            </w:r>
            <w:r>
              <w:rPr>
                <w:spacing w:val="9"/>
              </w:rPr>
              <w:t xml:space="preserve">  </w:t>
            </w:r>
            <w:r>
              <w:t>龄</w:t>
            </w:r>
          </w:p>
        </w:tc>
        <w:tc>
          <w:tcPr>
            <w:tcW w:w="1226" w:type="dxa"/>
            <w:vAlign w:val="top"/>
          </w:tcPr>
          <w:p w14:paraId="12116A2E">
            <w:pPr>
              <w:rPr>
                <w:rFonts w:ascii="Arial"/>
                <w:sz w:val="21"/>
              </w:rPr>
            </w:pPr>
          </w:p>
        </w:tc>
        <w:tc>
          <w:tcPr>
            <w:tcW w:w="2017" w:type="dxa"/>
            <w:gridSpan w:val="2"/>
            <w:vAlign w:val="top"/>
          </w:tcPr>
          <w:p w14:paraId="6401FE9C">
            <w:pPr>
              <w:pStyle w:val="9"/>
              <w:spacing w:before="90" w:line="229" w:lineRule="auto"/>
              <w:ind w:left="790"/>
            </w:pPr>
            <w:r>
              <w:rPr>
                <w:spacing w:val="2"/>
              </w:rPr>
              <w:t>学历</w:t>
            </w:r>
          </w:p>
        </w:tc>
        <w:tc>
          <w:tcPr>
            <w:tcW w:w="2036" w:type="dxa"/>
            <w:vAlign w:val="top"/>
          </w:tcPr>
          <w:p w14:paraId="2CEE6D20">
            <w:pPr>
              <w:rPr>
                <w:rFonts w:ascii="Arial"/>
                <w:sz w:val="21"/>
              </w:rPr>
            </w:pPr>
          </w:p>
        </w:tc>
      </w:tr>
      <w:tr w14:paraId="488EA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81" w:type="dxa"/>
            <w:vAlign w:val="top"/>
          </w:tcPr>
          <w:p w14:paraId="5E1EEAF4">
            <w:pPr>
              <w:pStyle w:val="9"/>
              <w:spacing w:before="88" w:line="230" w:lineRule="auto"/>
              <w:ind w:left="116"/>
            </w:pPr>
            <w:r>
              <w:t>职</w:t>
            </w:r>
            <w:r>
              <w:rPr>
                <w:spacing w:val="9"/>
              </w:rPr>
              <w:t xml:space="preserve">  </w:t>
            </w:r>
            <w:r>
              <w:t>称</w:t>
            </w:r>
          </w:p>
        </w:tc>
        <w:tc>
          <w:tcPr>
            <w:tcW w:w="3284" w:type="dxa"/>
            <w:gridSpan w:val="4"/>
            <w:vAlign w:val="top"/>
          </w:tcPr>
          <w:p w14:paraId="5ECB114D">
            <w:pPr>
              <w:rPr>
                <w:rFonts w:ascii="Arial"/>
                <w:sz w:val="21"/>
              </w:rPr>
            </w:pPr>
          </w:p>
        </w:tc>
        <w:tc>
          <w:tcPr>
            <w:tcW w:w="2017" w:type="dxa"/>
            <w:gridSpan w:val="2"/>
            <w:vAlign w:val="top"/>
          </w:tcPr>
          <w:p w14:paraId="500CF6DB">
            <w:pPr>
              <w:pStyle w:val="9"/>
              <w:spacing w:before="88" w:line="227" w:lineRule="auto"/>
              <w:ind w:left="262"/>
            </w:pPr>
            <w:r>
              <w:rPr>
                <w:spacing w:val="8"/>
              </w:rPr>
              <w:t>拟在本工程任职</w:t>
            </w:r>
          </w:p>
        </w:tc>
        <w:tc>
          <w:tcPr>
            <w:tcW w:w="2036" w:type="dxa"/>
            <w:vAlign w:val="top"/>
          </w:tcPr>
          <w:p w14:paraId="2DE9013D">
            <w:pPr>
              <w:rPr>
                <w:rFonts w:ascii="Arial"/>
                <w:sz w:val="21"/>
              </w:rPr>
            </w:pPr>
          </w:p>
        </w:tc>
      </w:tr>
      <w:tr w14:paraId="60F99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139" w:type="dxa"/>
            <w:gridSpan w:val="4"/>
            <w:vAlign w:val="top"/>
          </w:tcPr>
          <w:p w14:paraId="7B7C60A7">
            <w:pPr>
              <w:pStyle w:val="9"/>
              <w:spacing w:before="87" w:line="228" w:lineRule="auto"/>
              <w:ind w:left="727"/>
            </w:pPr>
            <w:r>
              <w:rPr>
                <w:spacing w:val="8"/>
              </w:rPr>
              <w:t>注册执业资格等级</w:t>
            </w:r>
          </w:p>
        </w:tc>
        <w:tc>
          <w:tcPr>
            <w:tcW w:w="1226" w:type="dxa"/>
            <w:vAlign w:val="top"/>
          </w:tcPr>
          <w:p w14:paraId="4E39D397">
            <w:pPr>
              <w:pStyle w:val="9"/>
              <w:spacing w:before="87" w:line="230" w:lineRule="auto"/>
              <w:ind w:left="815"/>
            </w:pPr>
            <w:r>
              <w:t>级</w:t>
            </w:r>
          </w:p>
        </w:tc>
        <w:tc>
          <w:tcPr>
            <w:tcW w:w="2017" w:type="dxa"/>
            <w:gridSpan w:val="2"/>
            <w:vAlign w:val="top"/>
          </w:tcPr>
          <w:p w14:paraId="157A6045">
            <w:pPr>
              <w:pStyle w:val="9"/>
              <w:spacing w:before="88" w:line="228" w:lineRule="auto"/>
              <w:ind w:left="786"/>
            </w:pPr>
            <w:r>
              <w:rPr>
                <w:spacing w:val="4"/>
              </w:rPr>
              <w:t>专业</w:t>
            </w:r>
          </w:p>
        </w:tc>
        <w:tc>
          <w:tcPr>
            <w:tcW w:w="2036" w:type="dxa"/>
            <w:vAlign w:val="top"/>
          </w:tcPr>
          <w:p w14:paraId="2314AF3B">
            <w:pPr>
              <w:rPr>
                <w:rFonts w:ascii="Arial"/>
                <w:sz w:val="21"/>
              </w:rPr>
            </w:pPr>
          </w:p>
        </w:tc>
      </w:tr>
      <w:tr w14:paraId="6A5FB0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1081" w:type="dxa"/>
            <w:vAlign w:val="top"/>
          </w:tcPr>
          <w:p w14:paraId="46390DEE">
            <w:pPr>
              <w:pStyle w:val="9"/>
              <w:spacing w:before="86" w:line="228" w:lineRule="auto"/>
              <w:ind w:left="158"/>
            </w:pPr>
            <w:r>
              <w:rPr>
                <w:spacing w:val="6"/>
              </w:rPr>
              <w:t>毕业学校</w:t>
            </w:r>
          </w:p>
        </w:tc>
        <w:tc>
          <w:tcPr>
            <w:tcW w:w="7337" w:type="dxa"/>
            <w:gridSpan w:val="7"/>
            <w:vAlign w:val="top"/>
          </w:tcPr>
          <w:p w14:paraId="69402516">
            <w:pPr>
              <w:pStyle w:val="9"/>
              <w:spacing w:before="86" w:line="228" w:lineRule="auto"/>
              <w:ind w:left="1008"/>
            </w:pPr>
            <w:r>
              <w:rPr>
                <w:spacing w:val="5"/>
              </w:rPr>
              <w:t>年毕业于</w:t>
            </w:r>
            <w:r>
              <w:t xml:space="preserve">                   </w:t>
            </w:r>
            <w:r>
              <w:rPr>
                <w:spacing w:val="5"/>
              </w:rPr>
              <w:t>学校</w:t>
            </w:r>
            <w:r>
              <w:rPr>
                <w:spacing w:val="6"/>
              </w:rPr>
              <w:t xml:space="preserve">            </w:t>
            </w:r>
            <w:r>
              <w:rPr>
                <w:spacing w:val="5"/>
              </w:rPr>
              <w:t>专业</w:t>
            </w:r>
          </w:p>
        </w:tc>
      </w:tr>
      <w:tr w14:paraId="2EA35B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418" w:type="dxa"/>
            <w:gridSpan w:val="8"/>
            <w:vAlign w:val="top"/>
          </w:tcPr>
          <w:p w14:paraId="32E3AE85">
            <w:pPr>
              <w:pStyle w:val="9"/>
              <w:spacing w:before="88" w:line="228" w:lineRule="auto"/>
              <w:ind w:left="3585"/>
            </w:pPr>
            <w:r>
              <w:rPr>
                <w:spacing w:val="7"/>
              </w:rPr>
              <w:t>主要管理经历</w:t>
            </w:r>
          </w:p>
        </w:tc>
      </w:tr>
      <w:tr w14:paraId="37876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1" w:type="dxa"/>
            <w:gridSpan w:val="2"/>
            <w:vAlign w:val="top"/>
          </w:tcPr>
          <w:p w14:paraId="7E972D3F">
            <w:pPr>
              <w:pStyle w:val="9"/>
              <w:spacing w:before="130" w:line="230" w:lineRule="auto"/>
              <w:ind w:left="557"/>
            </w:pPr>
            <w:r>
              <w:rPr>
                <w:spacing w:val="-5"/>
              </w:rPr>
              <w:t>时</w:t>
            </w:r>
            <w:r>
              <w:rPr>
                <w:spacing w:val="17"/>
              </w:rPr>
              <w:t xml:space="preserve">  </w:t>
            </w:r>
            <w:r>
              <w:rPr>
                <w:spacing w:val="-5"/>
              </w:rPr>
              <w:t>间</w:t>
            </w:r>
          </w:p>
        </w:tc>
        <w:tc>
          <w:tcPr>
            <w:tcW w:w="3114" w:type="dxa"/>
            <w:gridSpan w:val="4"/>
            <w:vAlign w:val="top"/>
          </w:tcPr>
          <w:p w14:paraId="2B5FE1F6">
            <w:pPr>
              <w:pStyle w:val="9"/>
              <w:spacing w:before="130" w:line="228" w:lineRule="auto"/>
              <w:ind w:left="513"/>
            </w:pPr>
            <w:r>
              <w:rPr>
                <w:spacing w:val="8"/>
              </w:rPr>
              <w:t>参加过的类似项目名称</w:t>
            </w:r>
          </w:p>
        </w:tc>
        <w:tc>
          <w:tcPr>
            <w:tcW w:w="3593" w:type="dxa"/>
            <w:gridSpan w:val="2"/>
            <w:vAlign w:val="top"/>
          </w:tcPr>
          <w:p w14:paraId="394E20AC">
            <w:pPr>
              <w:pStyle w:val="9"/>
              <w:spacing w:before="131" w:line="228" w:lineRule="auto"/>
              <w:ind w:left="965"/>
            </w:pPr>
            <w:r>
              <w:rPr>
                <w:spacing w:val="8"/>
              </w:rPr>
              <w:t>发包人及联系电话</w:t>
            </w:r>
          </w:p>
        </w:tc>
      </w:tr>
      <w:tr w14:paraId="2DD03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1" w:type="dxa"/>
            <w:gridSpan w:val="2"/>
            <w:vAlign w:val="top"/>
          </w:tcPr>
          <w:p w14:paraId="546F71F2">
            <w:pPr>
              <w:rPr>
                <w:rFonts w:ascii="Arial"/>
                <w:sz w:val="21"/>
              </w:rPr>
            </w:pPr>
          </w:p>
        </w:tc>
        <w:tc>
          <w:tcPr>
            <w:tcW w:w="3114" w:type="dxa"/>
            <w:gridSpan w:val="4"/>
            <w:vAlign w:val="top"/>
          </w:tcPr>
          <w:p w14:paraId="726C87CC">
            <w:pPr>
              <w:rPr>
                <w:rFonts w:ascii="Arial"/>
                <w:sz w:val="21"/>
              </w:rPr>
            </w:pPr>
          </w:p>
        </w:tc>
        <w:tc>
          <w:tcPr>
            <w:tcW w:w="3593" w:type="dxa"/>
            <w:gridSpan w:val="2"/>
            <w:vAlign w:val="top"/>
          </w:tcPr>
          <w:p w14:paraId="499F2315">
            <w:pPr>
              <w:rPr>
                <w:rFonts w:ascii="Arial"/>
                <w:sz w:val="21"/>
              </w:rPr>
            </w:pPr>
          </w:p>
        </w:tc>
      </w:tr>
      <w:tr w14:paraId="475E7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1" w:type="dxa"/>
            <w:gridSpan w:val="2"/>
            <w:vAlign w:val="top"/>
          </w:tcPr>
          <w:p w14:paraId="248DF8FF">
            <w:pPr>
              <w:rPr>
                <w:rFonts w:ascii="Arial"/>
                <w:sz w:val="21"/>
              </w:rPr>
            </w:pPr>
          </w:p>
        </w:tc>
        <w:tc>
          <w:tcPr>
            <w:tcW w:w="3114" w:type="dxa"/>
            <w:gridSpan w:val="4"/>
            <w:vAlign w:val="top"/>
          </w:tcPr>
          <w:p w14:paraId="45C96675">
            <w:pPr>
              <w:rPr>
                <w:rFonts w:ascii="Arial"/>
                <w:sz w:val="21"/>
              </w:rPr>
            </w:pPr>
          </w:p>
        </w:tc>
        <w:tc>
          <w:tcPr>
            <w:tcW w:w="3593" w:type="dxa"/>
            <w:gridSpan w:val="2"/>
            <w:vAlign w:val="top"/>
          </w:tcPr>
          <w:p w14:paraId="08174FA9">
            <w:pPr>
              <w:rPr>
                <w:rFonts w:ascii="Arial"/>
                <w:sz w:val="21"/>
              </w:rPr>
            </w:pPr>
          </w:p>
        </w:tc>
      </w:tr>
      <w:tr w14:paraId="2DC58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56295CBA">
            <w:pPr>
              <w:rPr>
                <w:rFonts w:ascii="Arial"/>
                <w:sz w:val="21"/>
              </w:rPr>
            </w:pPr>
          </w:p>
        </w:tc>
        <w:tc>
          <w:tcPr>
            <w:tcW w:w="3114" w:type="dxa"/>
            <w:gridSpan w:val="4"/>
            <w:vAlign w:val="top"/>
          </w:tcPr>
          <w:p w14:paraId="3816C2BF">
            <w:pPr>
              <w:rPr>
                <w:rFonts w:ascii="Arial"/>
                <w:sz w:val="21"/>
              </w:rPr>
            </w:pPr>
          </w:p>
        </w:tc>
        <w:tc>
          <w:tcPr>
            <w:tcW w:w="3593" w:type="dxa"/>
            <w:gridSpan w:val="2"/>
            <w:vAlign w:val="top"/>
          </w:tcPr>
          <w:p w14:paraId="7C7DA39E">
            <w:pPr>
              <w:rPr>
                <w:rFonts w:ascii="Arial"/>
                <w:sz w:val="21"/>
              </w:rPr>
            </w:pPr>
          </w:p>
        </w:tc>
      </w:tr>
      <w:tr w14:paraId="189D9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711" w:type="dxa"/>
            <w:gridSpan w:val="2"/>
            <w:vAlign w:val="top"/>
          </w:tcPr>
          <w:p w14:paraId="1912DB6C">
            <w:pPr>
              <w:rPr>
                <w:rFonts w:ascii="Arial"/>
                <w:sz w:val="21"/>
              </w:rPr>
            </w:pPr>
          </w:p>
        </w:tc>
        <w:tc>
          <w:tcPr>
            <w:tcW w:w="3114" w:type="dxa"/>
            <w:gridSpan w:val="4"/>
            <w:vAlign w:val="top"/>
          </w:tcPr>
          <w:p w14:paraId="2C057392">
            <w:pPr>
              <w:rPr>
                <w:rFonts w:ascii="Arial"/>
                <w:sz w:val="21"/>
              </w:rPr>
            </w:pPr>
          </w:p>
        </w:tc>
        <w:tc>
          <w:tcPr>
            <w:tcW w:w="3593" w:type="dxa"/>
            <w:gridSpan w:val="2"/>
            <w:vAlign w:val="top"/>
          </w:tcPr>
          <w:p w14:paraId="2C48914F">
            <w:pPr>
              <w:rPr>
                <w:rFonts w:ascii="Arial"/>
                <w:sz w:val="21"/>
              </w:rPr>
            </w:pPr>
          </w:p>
        </w:tc>
      </w:tr>
      <w:tr w14:paraId="6C766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6A77A2F3">
            <w:pPr>
              <w:rPr>
                <w:rFonts w:ascii="Arial"/>
                <w:sz w:val="21"/>
              </w:rPr>
            </w:pPr>
          </w:p>
        </w:tc>
        <w:tc>
          <w:tcPr>
            <w:tcW w:w="3114" w:type="dxa"/>
            <w:gridSpan w:val="4"/>
            <w:vAlign w:val="top"/>
          </w:tcPr>
          <w:p w14:paraId="41A7B737">
            <w:pPr>
              <w:rPr>
                <w:rFonts w:ascii="Arial"/>
                <w:sz w:val="21"/>
              </w:rPr>
            </w:pPr>
          </w:p>
        </w:tc>
        <w:tc>
          <w:tcPr>
            <w:tcW w:w="3593" w:type="dxa"/>
            <w:gridSpan w:val="2"/>
            <w:vAlign w:val="top"/>
          </w:tcPr>
          <w:p w14:paraId="25E3CCA6">
            <w:pPr>
              <w:rPr>
                <w:rFonts w:ascii="Arial"/>
                <w:sz w:val="21"/>
              </w:rPr>
            </w:pPr>
          </w:p>
        </w:tc>
      </w:tr>
      <w:tr w14:paraId="02B8D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0D2CE4B7">
            <w:pPr>
              <w:rPr>
                <w:rFonts w:ascii="Arial"/>
                <w:sz w:val="21"/>
              </w:rPr>
            </w:pPr>
          </w:p>
        </w:tc>
        <w:tc>
          <w:tcPr>
            <w:tcW w:w="3114" w:type="dxa"/>
            <w:gridSpan w:val="4"/>
            <w:vAlign w:val="top"/>
          </w:tcPr>
          <w:p w14:paraId="4B9A93E1">
            <w:pPr>
              <w:rPr>
                <w:rFonts w:ascii="Arial"/>
                <w:sz w:val="21"/>
              </w:rPr>
            </w:pPr>
          </w:p>
        </w:tc>
        <w:tc>
          <w:tcPr>
            <w:tcW w:w="3593" w:type="dxa"/>
            <w:gridSpan w:val="2"/>
            <w:vAlign w:val="top"/>
          </w:tcPr>
          <w:p w14:paraId="3D3955BD">
            <w:pPr>
              <w:rPr>
                <w:rFonts w:ascii="Arial"/>
                <w:sz w:val="21"/>
              </w:rPr>
            </w:pPr>
          </w:p>
        </w:tc>
      </w:tr>
      <w:tr w14:paraId="21323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0D15DB39">
            <w:pPr>
              <w:rPr>
                <w:rFonts w:ascii="Arial"/>
                <w:sz w:val="21"/>
              </w:rPr>
            </w:pPr>
          </w:p>
        </w:tc>
        <w:tc>
          <w:tcPr>
            <w:tcW w:w="3114" w:type="dxa"/>
            <w:gridSpan w:val="4"/>
            <w:vAlign w:val="top"/>
          </w:tcPr>
          <w:p w14:paraId="11FCEC2D">
            <w:pPr>
              <w:rPr>
                <w:rFonts w:ascii="Arial"/>
                <w:sz w:val="21"/>
              </w:rPr>
            </w:pPr>
          </w:p>
        </w:tc>
        <w:tc>
          <w:tcPr>
            <w:tcW w:w="3593" w:type="dxa"/>
            <w:gridSpan w:val="2"/>
            <w:vAlign w:val="top"/>
          </w:tcPr>
          <w:p w14:paraId="3307330C">
            <w:pPr>
              <w:rPr>
                <w:rFonts w:ascii="Arial"/>
                <w:sz w:val="21"/>
              </w:rPr>
            </w:pPr>
          </w:p>
        </w:tc>
      </w:tr>
      <w:tr w14:paraId="36BFE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711" w:type="dxa"/>
            <w:gridSpan w:val="2"/>
            <w:vAlign w:val="top"/>
          </w:tcPr>
          <w:p w14:paraId="72CC60B0">
            <w:pPr>
              <w:rPr>
                <w:rFonts w:ascii="Arial"/>
                <w:sz w:val="21"/>
              </w:rPr>
            </w:pPr>
          </w:p>
        </w:tc>
        <w:tc>
          <w:tcPr>
            <w:tcW w:w="3114" w:type="dxa"/>
            <w:gridSpan w:val="4"/>
            <w:vAlign w:val="top"/>
          </w:tcPr>
          <w:p w14:paraId="4EAD2F0B">
            <w:pPr>
              <w:rPr>
                <w:rFonts w:ascii="Arial"/>
                <w:sz w:val="21"/>
              </w:rPr>
            </w:pPr>
          </w:p>
        </w:tc>
        <w:tc>
          <w:tcPr>
            <w:tcW w:w="3593" w:type="dxa"/>
            <w:gridSpan w:val="2"/>
            <w:vAlign w:val="top"/>
          </w:tcPr>
          <w:p w14:paraId="10B2AB66">
            <w:pPr>
              <w:rPr>
                <w:rFonts w:ascii="Arial"/>
                <w:sz w:val="21"/>
              </w:rPr>
            </w:pPr>
          </w:p>
        </w:tc>
      </w:tr>
      <w:tr w14:paraId="5E56D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711" w:type="dxa"/>
            <w:gridSpan w:val="2"/>
            <w:vAlign w:val="top"/>
          </w:tcPr>
          <w:p w14:paraId="378E3726">
            <w:pPr>
              <w:rPr>
                <w:rFonts w:ascii="Arial"/>
                <w:sz w:val="21"/>
              </w:rPr>
            </w:pPr>
          </w:p>
        </w:tc>
        <w:tc>
          <w:tcPr>
            <w:tcW w:w="3114" w:type="dxa"/>
            <w:gridSpan w:val="4"/>
            <w:vAlign w:val="top"/>
          </w:tcPr>
          <w:p w14:paraId="136927E3">
            <w:pPr>
              <w:rPr>
                <w:rFonts w:ascii="Arial"/>
                <w:sz w:val="21"/>
              </w:rPr>
            </w:pPr>
          </w:p>
        </w:tc>
        <w:tc>
          <w:tcPr>
            <w:tcW w:w="3593" w:type="dxa"/>
            <w:gridSpan w:val="2"/>
            <w:vAlign w:val="top"/>
          </w:tcPr>
          <w:p w14:paraId="58E49D1A">
            <w:pPr>
              <w:rPr>
                <w:rFonts w:ascii="Arial"/>
                <w:sz w:val="21"/>
              </w:rPr>
            </w:pPr>
          </w:p>
        </w:tc>
      </w:tr>
    </w:tbl>
    <w:p w14:paraId="1A559405">
      <w:pPr>
        <w:pStyle w:val="3"/>
        <w:spacing w:line="243" w:lineRule="auto"/>
      </w:pPr>
    </w:p>
    <w:p w14:paraId="5AEBBD44">
      <w:pPr>
        <w:pStyle w:val="3"/>
        <w:spacing w:line="243" w:lineRule="auto"/>
      </w:pPr>
    </w:p>
    <w:p w14:paraId="5E1F5EC6">
      <w:pPr>
        <w:pStyle w:val="3"/>
        <w:spacing w:line="243" w:lineRule="auto"/>
      </w:pPr>
    </w:p>
    <w:p w14:paraId="3C6AD9A5">
      <w:pPr>
        <w:pStyle w:val="3"/>
        <w:spacing w:line="243" w:lineRule="auto"/>
      </w:pPr>
    </w:p>
    <w:p w14:paraId="70EA0DCD">
      <w:pPr>
        <w:pStyle w:val="3"/>
        <w:spacing w:line="243" w:lineRule="auto"/>
      </w:pPr>
    </w:p>
    <w:p w14:paraId="49BD23A3">
      <w:pPr>
        <w:pStyle w:val="3"/>
        <w:spacing w:line="243" w:lineRule="auto"/>
      </w:pPr>
    </w:p>
    <w:p w14:paraId="407FED70">
      <w:pPr>
        <w:pStyle w:val="3"/>
        <w:spacing w:line="243" w:lineRule="auto"/>
      </w:pPr>
    </w:p>
    <w:p w14:paraId="01B5767E">
      <w:pPr>
        <w:pStyle w:val="3"/>
        <w:spacing w:line="244" w:lineRule="auto"/>
      </w:pPr>
    </w:p>
    <w:p w14:paraId="5F216B8B">
      <w:pPr>
        <w:pStyle w:val="3"/>
        <w:spacing w:line="244" w:lineRule="auto"/>
      </w:pPr>
    </w:p>
    <w:p w14:paraId="47E159AF">
      <w:pPr>
        <w:pStyle w:val="3"/>
        <w:spacing w:line="244" w:lineRule="auto"/>
      </w:pPr>
    </w:p>
    <w:p w14:paraId="267B695B">
      <w:pPr>
        <w:spacing w:before="65" w:line="314" w:lineRule="auto"/>
        <w:ind w:left="860" w:right="114" w:hanging="836"/>
        <w:rPr>
          <w:rFonts w:ascii="宋体" w:hAnsi="宋体" w:eastAsia="宋体" w:cs="宋体"/>
          <w:sz w:val="20"/>
          <w:szCs w:val="20"/>
        </w:rPr>
      </w:pPr>
      <w:r>
        <w:rPr>
          <w:rFonts w:ascii="宋体" w:hAnsi="宋体" w:eastAsia="宋体" w:cs="宋体"/>
          <w:spacing w:val="7"/>
          <w:sz w:val="20"/>
          <w:szCs w:val="20"/>
        </w:rPr>
        <w:t>备注：</w:t>
      </w:r>
      <w:r>
        <w:rPr>
          <w:rFonts w:ascii="Times New Roman" w:hAnsi="Times New Roman" w:eastAsia="Times New Roman" w:cs="Times New Roman"/>
          <w:spacing w:val="7"/>
          <w:sz w:val="20"/>
          <w:szCs w:val="20"/>
        </w:rPr>
        <w:t>1</w:t>
      </w:r>
      <w:r>
        <w:rPr>
          <w:rFonts w:ascii="宋体" w:hAnsi="宋体" w:eastAsia="宋体" w:cs="宋体"/>
          <w:spacing w:val="7"/>
          <w:sz w:val="20"/>
          <w:szCs w:val="20"/>
        </w:rPr>
        <w:t>.应附资格证书（如有）、注册证书（如有）、岗位培训考核合格证书（如有）、职</w:t>
      </w:r>
      <w:r>
        <w:rPr>
          <w:rFonts w:ascii="宋体" w:hAnsi="宋体" w:eastAsia="宋体" w:cs="宋体"/>
          <w:spacing w:val="8"/>
          <w:sz w:val="20"/>
          <w:szCs w:val="20"/>
        </w:rPr>
        <w:t>称证、学历证扫描件。</w:t>
      </w:r>
    </w:p>
    <w:p w14:paraId="51ACF69B">
      <w:pPr>
        <w:spacing w:before="1" w:line="228" w:lineRule="auto"/>
        <w:ind w:left="647"/>
        <w:rPr>
          <w:rFonts w:ascii="宋体" w:hAnsi="宋体" w:eastAsia="宋体" w:cs="宋体"/>
          <w:sz w:val="20"/>
          <w:szCs w:val="20"/>
        </w:rPr>
      </w:pPr>
      <w:r>
        <w:rPr>
          <w:rFonts w:ascii="Times New Roman" w:hAnsi="Times New Roman" w:eastAsia="Times New Roman" w:cs="Times New Roman"/>
          <w:spacing w:val="8"/>
          <w:sz w:val="20"/>
          <w:szCs w:val="20"/>
        </w:rPr>
        <w:t>2</w:t>
      </w:r>
      <w:r>
        <w:rPr>
          <w:rFonts w:ascii="宋体" w:hAnsi="宋体" w:eastAsia="宋体" w:cs="宋体"/>
          <w:spacing w:val="8"/>
          <w:sz w:val="20"/>
          <w:szCs w:val="20"/>
        </w:rPr>
        <w:t>.每张表格只填写一个人，并标明序号。</w:t>
      </w:r>
    </w:p>
    <w:p w14:paraId="02FB16D1">
      <w:pPr>
        <w:spacing w:line="228" w:lineRule="auto"/>
        <w:rPr>
          <w:rFonts w:ascii="宋体" w:hAnsi="宋体" w:eastAsia="宋体" w:cs="宋体"/>
          <w:sz w:val="20"/>
          <w:szCs w:val="20"/>
        </w:rPr>
        <w:sectPr>
          <w:footerReference r:id="rId245" w:type="default"/>
          <w:pgSz w:w="11906" w:h="16839"/>
          <w:pgMar w:top="1426" w:right="1687" w:bottom="1509" w:left="1785" w:header="0" w:footer="1347" w:gutter="0"/>
          <w:cols w:space="720" w:num="1"/>
        </w:sectPr>
      </w:pPr>
    </w:p>
    <w:p w14:paraId="4F3E6823">
      <w:pPr>
        <w:spacing w:before="57" w:line="222" w:lineRule="auto"/>
        <w:ind w:left="3157"/>
        <w:outlineLvl w:val="0"/>
        <w:rPr>
          <w:rFonts w:ascii="黑体" w:hAnsi="黑体" w:eastAsia="黑体" w:cs="黑体"/>
          <w:sz w:val="28"/>
          <w:szCs w:val="28"/>
        </w:rPr>
      </w:pPr>
      <w:bookmarkStart w:id="589" w:name="bookmark483"/>
      <w:bookmarkEnd w:id="589"/>
      <w:bookmarkStart w:id="590" w:name="bookmark482"/>
      <w:bookmarkEnd w:id="590"/>
      <w:bookmarkStart w:id="591" w:name="bookmark485"/>
      <w:bookmarkEnd w:id="591"/>
      <w:bookmarkStart w:id="592" w:name="bookmark487"/>
      <w:bookmarkEnd w:id="592"/>
      <w:bookmarkStart w:id="593" w:name="bookmark486"/>
      <w:bookmarkEnd w:id="593"/>
      <w:bookmarkStart w:id="594" w:name="bookmark484"/>
      <w:bookmarkEnd w:id="594"/>
      <w:r>
        <w:rPr>
          <w:rFonts w:ascii="黑体" w:hAnsi="黑体" w:eastAsia="黑体" w:cs="黑体"/>
          <w:spacing w:val="-2"/>
          <w:sz w:val="28"/>
          <w:szCs w:val="28"/>
        </w:rPr>
        <w:t>八、资格审查资料</w:t>
      </w:r>
    </w:p>
    <w:p w14:paraId="4065449F">
      <w:pPr>
        <w:spacing w:before="142" w:line="222" w:lineRule="auto"/>
        <w:ind w:left="3095"/>
        <w:outlineLvl w:val="1"/>
        <w:rPr>
          <w:rFonts w:ascii="黑体" w:hAnsi="黑体" w:eastAsia="黑体" w:cs="黑体"/>
          <w:sz w:val="24"/>
          <w:szCs w:val="24"/>
        </w:rPr>
      </w:pPr>
      <w:bookmarkStart w:id="595" w:name="bookmark694"/>
      <w:bookmarkEnd w:id="595"/>
      <w:r>
        <w:rPr>
          <w:rFonts w:ascii="黑体" w:hAnsi="黑体" w:eastAsia="黑体" w:cs="黑体"/>
          <w:spacing w:val="-4"/>
          <w:sz w:val="24"/>
          <w:szCs w:val="24"/>
        </w:rPr>
        <w:t>（一）投标人基本情况</w:t>
      </w:r>
    </w:p>
    <w:p w14:paraId="7B61397E">
      <w:pPr>
        <w:spacing w:before="99" w:line="220" w:lineRule="auto"/>
        <w:ind w:left="3117"/>
        <w:outlineLvl w:val="2"/>
        <w:rPr>
          <w:rFonts w:ascii="黑体" w:hAnsi="黑体" w:eastAsia="黑体" w:cs="黑体"/>
          <w:sz w:val="24"/>
          <w:szCs w:val="24"/>
        </w:rPr>
      </w:pPr>
      <w:bookmarkStart w:id="596" w:name="bookmark695"/>
      <w:bookmarkEnd w:id="596"/>
      <w:r>
        <w:rPr>
          <w:rFonts w:ascii="黑体" w:hAnsi="黑体" w:eastAsia="黑体" w:cs="黑体"/>
          <w:spacing w:val="3"/>
          <w:sz w:val="24"/>
          <w:szCs w:val="24"/>
        </w:rPr>
        <w:t>1-1投标人基本情况表</w:t>
      </w:r>
    </w:p>
    <w:tbl>
      <w:tblPr>
        <w:tblStyle w:val="8"/>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32"/>
        <w:gridCol w:w="897"/>
        <w:gridCol w:w="950"/>
        <w:gridCol w:w="840"/>
        <w:gridCol w:w="420"/>
        <w:gridCol w:w="311"/>
        <w:gridCol w:w="1077"/>
        <w:gridCol w:w="490"/>
        <w:gridCol w:w="859"/>
        <w:gridCol w:w="996"/>
      </w:tblGrid>
      <w:tr w14:paraId="2FADF4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 w:hRule="atLeast"/>
        </w:trPr>
        <w:tc>
          <w:tcPr>
            <w:tcW w:w="1732" w:type="dxa"/>
            <w:vAlign w:val="top"/>
          </w:tcPr>
          <w:p w14:paraId="5749003D">
            <w:pPr>
              <w:pStyle w:val="9"/>
              <w:spacing w:before="199" w:line="228" w:lineRule="auto"/>
              <w:ind w:left="348"/>
            </w:pPr>
            <w:r>
              <w:rPr>
                <w:spacing w:val="7"/>
              </w:rPr>
              <w:t>投标人名称</w:t>
            </w:r>
          </w:p>
        </w:tc>
        <w:tc>
          <w:tcPr>
            <w:tcW w:w="6840" w:type="dxa"/>
            <w:gridSpan w:val="9"/>
            <w:vAlign w:val="top"/>
          </w:tcPr>
          <w:p w14:paraId="52D7D40B">
            <w:pPr>
              <w:rPr>
                <w:rFonts w:ascii="Arial"/>
                <w:sz w:val="21"/>
              </w:rPr>
            </w:pPr>
          </w:p>
        </w:tc>
      </w:tr>
      <w:tr w14:paraId="58571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1732" w:type="dxa"/>
            <w:vAlign w:val="top"/>
          </w:tcPr>
          <w:p w14:paraId="7B99A9FC">
            <w:pPr>
              <w:pStyle w:val="9"/>
              <w:spacing w:before="193" w:line="229" w:lineRule="auto"/>
              <w:ind w:left="451"/>
            </w:pPr>
            <w:r>
              <w:rPr>
                <w:spacing w:val="7"/>
              </w:rPr>
              <w:t>注册地址</w:t>
            </w:r>
          </w:p>
        </w:tc>
        <w:tc>
          <w:tcPr>
            <w:tcW w:w="3418" w:type="dxa"/>
            <w:gridSpan w:val="5"/>
            <w:vAlign w:val="top"/>
          </w:tcPr>
          <w:p w14:paraId="7A3E7A68">
            <w:pPr>
              <w:rPr>
                <w:rFonts w:ascii="Arial"/>
                <w:sz w:val="21"/>
              </w:rPr>
            </w:pPr>
          </w:p>
        </w:tc>
        <w:tc>
          <w:tcPr>
            <w:tcW w:w="1077" w:type="dxa"/>
            <w:vAlign w:val="top"/>
          </w:tcPr>
          <w:p w14:paraId="7BC2D410">
            <w:pPr>
              <w:pStyle w:val="9"/>
              <w:spacing w:before="192" w:line="228" w:lineRule="auto"/>
              <w:ind w:left="141"/>
            </w:pPr>
            <w:r>
              <w:rPr>
                <w:spacing w:val="3"/>
              </w:rPr>
              <w:t>邮政编码</w:t>
            </w:r>
          </w:p>
        </w:tc>
        <w:tc>
          <w:tcPr>
            <w:tcW w:w="2345" w:type="dxa"/>
            <w:gridSpan w:val="3"/>
            <w:vAlign w:val="top"/>
          </w:tcPr>
          <w:p w14:paraId="37AC3033">
            <w:pPr>
              <w:rPr>
                <w:rFonts w:ascii="Arial"/>
                <w:sz w:val="21"/>
              </w:rPr>
            </w:pPr>
          </w:p>
        </w:tc>
      </w:tr>
      <w:tr w14:paraId="3800D4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trPr>
        <w:tc>
          <w:tcPr>
            <w:tcW w:w="1732" w:type="dxa"/>
            <w:vMerge w:val="restart"/>
            <w:tcBorders>
              <w:bottom w:val="nil"/>
            </w:tcBorders>
            <w:vAlign w:val="top"/>
          </w:tcPr>
          <w:p w14:paraId="1956B53E">
            <w:pPr>
              <w:spacing w:line="352" w:lineRule="auto"/>
              <w:rPr>
                <w:rFonts w:ascii="Arial"/>
                <w:sz w:val="21"/>
              </w:rPr>
            </w:pPr>
          </w:p>
          <w:p w14:paraId="2B90F5D7">
            <w:pPr>
              <w:pStyle w:val="9"/>
              <w:spacing w:before="65" w:line="229" w:lineRule="auto"/>
              <w:ind w:left="452"/>
            </w:pPr>
            <w:r>
              <w:rPr>
                <w:spacing w:val="7"/>
              </w:rPr>
              <w:t>联系方式</w:t>
            </w:r>
          </w:p>
        </w:tc>
        <w:tc>
          <w:tcPr>
            <w:tcW w:w="897" w:type="dxa"/>
            <w:vAlign w:val="top"/>
          </w:tcPr>
          <w:p w14:paraId="3D86C5F9">
            <w:pPr>
              <w:pStyle w:val="9"/>
              <w:spacing w:before="196" w:line="230" w:lineRule="auto"/>
              <w:ind w:left="139"/>
            </w:pPr>
            <w:r>
              <w:rPr>
                <w:spacing w:val="6"/>
              </w:rPr>
              <w:t>联系人</w:t>
            </w:r>
          </w:p>
        </w:tc>
        <w:tc>
          <w:tcPr>
            <w:tcW w:w="2521" w:type="dxa"/>
            <w:gridSpan w:val="4"/>
            <w:vAlign w:val="top"/>
          </w:tcPr>
          <w:p w14:paraId="646843D5">
            <w:pPr>
              <w:rPr>
                <w:rFonts w:ascii="Arial"/>
                <w:sz w:val="21"/>
              </w:rPr>
            </w:pPr>
          </w:p>
        </w:tc>
        <w:tc>
          <w:tcPr>
            <w:tcW w:w="1077" w:type="dxa"/>
            <w:vAlign w:val="top"/>
          </w:tcPr>
          <w:p w14:paraId="48BEFC40">
            <w:pPr>
              <w:pStyle w:val="9"/>
              <w:spacing w:before="196" w:line="230" w:lineRule="auto"/>
              <w:ind w:left="306"/>
            </w:pPr>
            <w:r>
              <w:rPr>
                <w:spacing w:val="-12"/>
              </w:rPr>
              <w:t>电</w:t>
            </w:r>
            <w:r>
              <w:rPr>
                <w:spacing w:val="13"/>
              </w:rPr>
              <w:t xml:space="preserve"> </w:t>
            </w:r>
            <w:r>
              <w:rPr>
                <w:spacing w:val="-12"/>
              </w:rPr>
              <w:t>话</w:t>
            </w:r>
          </w:p>
        </w:tc>
        <w:tc>
          <w:tcPr>
            <w:tcW w:w="2345" w:type="dxa"/>
            <w:gridSpan w:val="3"/>
            <w:vAlign w:val="top"/>
          </w:tcPr>
          <w:p w14:paraId="529CD4CC">
            <w:pPr>
              <w:rPr>
                <w:rFonts w:ascii="Arial"/>
                <w:sz w:val="21"/>
              </w:rPr>
            </w:pPr>
          </w:p>
        </w:tc>
      </w:tr>
      <w:tr w14:paraId="4C56B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732" w:type="dxa"/>
            <w:vMerge w:val="continue"/>
            <w:tcBorders>
              <w:top w:val="nil"/>
            </w:tcBorders>
            <w:vAlign w:val="top"/>
          </w:tcPr>
          <w:p w14:paraId="2C04BF4F">
            <w:pPr>
              <w:rPr>
                <w:rFonts w:ascii="Arial"/>
                <w:sz w:val="21"/>
              </w:rPr>
            </w:pPr>
          </w:p>
        </w:tc>
        <w:tc>
          <w:tcPr>
            <w:tcW w:w="897" w:type="dxa"/>
            <w:vAlign w:val="top"/>
          </w:tcPr>
          <w:p w14:paraId="182347BA">
            <w:pPr>
              <w:pStyle w:val="9"/>
              <w:spacing w:before="174" w:line="227" w:lineRule="auto"/>
              <w:ind w:left="136"/>
            </w:pPr>
            <w:r>
              <w:rPr>
                <w:spacing w:val="1"/>
              </w:rPr>
              <w:t>传</w:t>
            </w:r>
            <w:r>
              <w:rPr>
                <w:spacing w:val="10"/>
              </w:rPr>
              <w:t xml:space="preserve">  </w:t>
            </w:r>
            <w:r>
              <w:rPr>
                <w:spacing w:val="1"/>
              </w:rPr>
              <w:t>真</w:t>
            </w:r>
          </w:p>
        </w:tc>
        <w:tc>
          <w:tcPr>
            <w:tcW w:w="2521" w:type="dxa"/>
            <w:gridSpan w:val="4"/>
            <w:vAlign w:val="top"/>
          </w:tcPr>
          <w:p w14:paraId="2845C716">
            <w:pPr>
              <w:rPr>
                <w:rFonts w:ascii="Arial"/>
                <w:sz w:val="21"/>
              </w:rPr>
            </w:pPr>
          </w:p>
        </w:tc>
        <w:tc>
          <w:tcPr>
            <w:tcW w:w="1077" w:type="dxa"/>
            <w:vAlign w:val="top"/>
          </w:tcPr>
          <w:p w14:paraId="2CB4C094">
            <w:pPr>
              <w:pStyle w:val="9"/>
              <w:spacing w:before="174" w:line="233" w:lineRule="auto"/>
              <w:ind w:left="298"/>
            </w:pPr>
            <w:r>
              <w:rPr>
                <w:spacing w:val="-8"/>
              </w:rPr>
              <w:t>网</w:t>
            </w:r>
            <w:r>
              <w:rPr>
                <w:spacing w:val="14"/>
              </w:rPr>
              <w:t xml:space="preserve"> </w:t>
            </w:r>
            <w:r>
              <w:rPr>
                <w:spacing w:val="-8"/>
              </w:rPr>
              <w:t>址</w:t>
            </w:r>
          </w:p>
        </w:tc>
        <w:tc>
          <w:tcPr>
            <w:tcW w:w="2345" w:type="dxa"/>
            <w:gridSpan w:val="3"/>
            <w:vAlign w:val="top"/>
          </w:tcPr>
          <w:p w14:paraId="756CCFF1">
            <w:pPr>
              <w:rPr>
                <w:rFonts w:ascii="Arial"/>
                <w:sz w:val="21"/>
              </w:rPr>
            </w:pPr>
          </w:p>
        </w:tc>
      </w:tr>
      <w:tr w14:paraId="07AC5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732" w:type="dxa"/>
            <w:vAlign w:val="top"/>
          </w:tcPr>
          <w:p w14:paraId="35D45830">
            <w:pPr>
              <w:pStyle w:val="9"/>
              <w:spacing w:before="174" w:line="228" w:lineRule="auto"/>
              <w:ind w:left="454"/>
            </w:pPr>
            <w:r>
              <w:rPr>
                <w:spacing w:val="6"/>
              </w:rPr>
              <w:t>组织结构</w:t>
            </w:r>
          </w:p>
        </w:tc>
        <w:tc>
          <w:tcPr>
            <w:tcW w:w="6840" w:type="dxa"/>
            <w:gridSpan w:val="9"/>
            <w:vAlign w:val="top"/>
          </w:tcPr>
          <w:p w14:paraId="49604885">
            <w:pPr>
              <w:rPr>
                <w:rFonts w:ascii="Arial"/>
                <w:sz w:val="21"/>
              </w:rPr>
            </w:pPr>
          </w:p>
        </w:tc>
      </w:tr>
      <w:tr w14:paraId="75D38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732" w:type="dxa"/>
            <w:vAlign w:val="top"/>
          </w:tcPr>
          <w:p w14:paraId="72E6A472">
            <w:pPr>
              <w:pStyle w:val="9"/>
              <w:spacing w:before="174" w:line="228" w:lineRule="auto"/>
              <w:ind w:left="347"/>
            </w:pPr>
            <w:r>
              <w:rPr>
                <w:spacing w:val="7"/>
              </w:rPr>
              <w:t>法定代表人</w:t>
            </w:r>
          </w:p>
        </w:tc>
        <w:tc>
          <w:tcPr>
            <w:tcW w:w="897" w:type="dxa"/>
            <w:vAlign w:val="top"/>
          </w:tcPr>
          <w:p w14:paraId="6C0468E9">
            <w:pPr>
              <w:pStyle w:val="9"/>
              <w:spacing w:before="174" w:line="228" w:lineRule="auto"/>
              <w:ind w:left="243"/>
            </w:pPr>
            <w:r>
              <w:rPr>
                <w:spacing w:val="4"/>
              </w:rPr>
              <w:t>姓名</w:t>
            </w:r>
          </w:p>
        </w:tc>
        <w:tc>
          <w:tcPr>
            <w:tcW w:w="950" w:type="dxa"/>
            <w:vAlign w:val="top"/>
          </w:tcPr>
          <w:p w14:paraId="7862C040">
            <w:pPr>
              <w:rPr>
                <w:rFonts w:ascii="Arial"/>
                <w:sz w:val="21"/>
              </w:rPr>
            </w:pPr>
          </w:p>
        </w:tc>
        <w:tc>
          <w:tcPr>
            <w:tcW w:w="1260" w:type="dxa"/>
            <w:gridSpan w:val="2"/>
            <w:vAlign w:val="top"/>
          </w:tcPr>
          <w:p w14:paraId="01524F10">
            <w:pPr>
              <w:pStyle w:val="9"/>
              <w:spacing w:before="174" w:line="228" w:lineRule="auto"/>
              <w:ind w:left="216"/>
            </w:pPr>
            <w:r>
              <w:rPr>
                <w:spacing w:val="7"/>
              </w:rPr>
              <w:t>技术职称</w:t>
            </w:r>
          </w:p>
        </w:tc>
        <w:tc>
          <w:tcPr>
            <w:tcW w:w="1878" w:type="dxa"/>
            <w:gridSpan w:val="3"/>
            <w:vAlign w:val="top"/>
          </w:tcPr>
          <w:p w14:paraId="11444A87">
            <w:pPr>
              <w:rPr>
                <w:rFonts w:ascii="Arial"/>
                <w:sz w:val="21"/>
              </w:rPr>
            </w:pPr>
          </w:p>
        </w:tc>
        <w:tc>
          <w:tcPr>
            <w:tcW w:w="859" w:type="dxa"/>
            <w:vAlign w:val="top"/>
          </w:tcPr>
          <w:p w14:paraId="67FC533F">
            <w:pPr>
              <w:pStyle w:val="9"/>
              <w:spacing w:before="174" w:line="230" w:lineRule="auto"/>
              <w:ind w:left="251"/>
            </w:pPr>
            <w:r>
              <w:rPr>
                <w:spacing w:val="-8"/>
              </w:rPr>
              <w:t>电话</w:t>
            </w:r>
          </w:p>
        </w:tc>
        <w:tc>
          <w:tcPr>
            <w:tcW w:w="996" w:type="dxa"/>
            <w:vAlign w:val="top"/>
          </w:tcPr>
          <w:p w14:paraId="667F92B2">
            <w:pPr>
              <w:rPr>
                <w:rFonts w:ascii="Arial"/>
                <w:sz w:val="21"/>
              </w:rPr>
            </w:pPr>
          </w:p>
        </w:tc>
      </w:tr>
      <w:tr w14:paraId="3EE9A1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732" w:type="dxa"/>
            <w:vAlign w:val="top"/>
          </w:tcPr>
          <w:p w14:paraId="2C6027BF">
            <w:pPr>
              <w:pStyle w:val="9"/>
              <w:spacing w:before="173" w:line="228" w:lineRule="auto"/>
              <w:ind w:left="347"/>
            </w:pPr>
            <w:r>
              <w:rPr>
                <w:spacing w:val="7"/>
              </w:rPr>
              <w:t>技术负责人</w:t>
            </w:r>
          </w:p>
        </w:tc>
        <w:tc>
          <w:tcPr>
            <w:tcW w:w="897" w:type="dxa"/>
            <w:vAlign w:val="top"/>
          </w:tcPr>
          <w:p w14:paraId="6A9AE33A">
            <w:pPr>
              <w:pStyle w:val="9"/>
              <w:spacing w:before="173" w:line="228" w:lineRule="auto"/>
              <w:ind w:left="243"/>
            </w:pPr>
            <w:r>
              <w:rPr>
                <w:spacing w:val="4"/>
              </w:rPr>
              <w:t>姓名</w:t>
            </w:r>
          </w:p>
        </w:tc>
        <w:tc>
          <w:tcPr>
            <w:tcW w:w="950" w:type="dxa"/>
            <w:vAlign w:val="top"/>
          </w:tcPr>
          <w:p w14:paraId="30C3018A">
            <w:pPr>
              <w:rPr>
                <w:rFonts w:ascii="Arial"/>
                <w:sz w:val="21"/>
              </w:rPr>
            </w:pPr>
          </w:p>
        </w:tc>
        <w:tc>
          <w:tcPr>
            <w:tcW w:w="1260" w:type="dxa"/>
            <w:gridSpan w:val="2"/>
            <w:vAlign w:val="top"/>
          </w:tcPr>
          <w:p w14:paraId="155825E7">
            <w:pPr>
              <w:pStyle w:val="9"/>
              <w:spacing w:before="173" w:line="228" w:lineRule="auto"/>
              <w:ind w:left="216"/>
            </w:pPr>
            <w:r>
              <w:rPr>
                <w:spacing w:val="7"/>
              </w:rPr>
              <w:t>技术职称</w:t>
            </w:r>
          </w:p>
        </w:tc>
        <w:tc>
          <w:tcPr>
            <w:tcW w:w="1878" w:type="dxa"/>
            <w:gridSpan w:val="3"/>
            <w:vAlign w:val="top"/>
          </w:tcPr>
          <w:p w14:paraId="0BD02CAF">
            <w:pPr>
              <w:rPr>
                <w:rFonts w:ascii="Arial"/>
                <w:sz w:val="21"/>
              </w:rPr>
            </w:pPr>
          </w:p>
        </w:tc>
        <w:tc>
          <w:tcPr>
            <w:tcW w:w="859" w:type="dxa"/>
            <w:vAlign w:val="top"/>
          </w:tcPr>
          <w:p w14:paraId="09F423BF">
            <w:pPr>
              <w:pStyle w:val="9"/>
              <w:spacing w:before="173" w:line="230" w:lineRule="auto"/>
              <w:ind w:left="251"/>
            </w:pPr>
            <w:r>
              <w:rPr>
                <w:spacing w:val="-8"/>
              </w:rPr>
              <w:t>电话</w:t>
            </w:r>
          </w:p>
        </w:tc>
        <w:tc>
          <w:tcPr>
            <w:tcW w:w="996" w:type="dxa"/>
            <w:vAlign w:val="top"/>
          </w:tcPr>
          <w:p w14:paraId="66E87C1E">
            <w:pPr>
              <w:rPr>
                <w:rFonts w:ascii="Arial"/>
                <w:sz w:val="21"/>
              </w:rPr>
            </w:pPr>
          </w:p>
        </w:tc>
      </w:tr>
      <w:tr w14:paraId="5EA34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1732" w:type="dxa"/>
            <w:vAlign w:val="top"/>
          </w:tcPr>
          <w:p w14:paraId="1341DE87">
            <w:pPr>
              <w:pStyle w:val="9"/>
              <w:spacing w:before="184" w:line="229" w:lineRule="auto"/>
              <w:ind w:left="453"/>
            </w:pPr>
            <w:r>
              <w:rPr>
                <w:spacing w:val="6"/>
              </w:rPr>
              <w:t>成立时间</w:t>
            </w:r>
          </w:p>
        </w:tc>
        <w:tc>
          <w:tcPr>
            <w:tcW w:w="1847" w:type="dxa"/>
            <w:gridSpan w:val="2"/>
            <w:vAlign w:val="top"/>
          </w:tcPr>
          <w:p w14:paraId="159597A4">
            <w:pPr>
              <w:rPr>
                <w:rFonts w:ascii="Arial"/>
                <w:sz w:val="21"/>
              </w:rPr>
            </w:pPr>
          </w:p>
        </w:tc>
        <w:tc>
          <w:tcPr>
            <w:tcW w:w="4993" w:type="dxa"/>
            <w:gridSpan w:val="7"/>
            <w:vAlign w:val="top"/>
          </w:tcPr>
          <w:p w14:paraId="6B6D109F">
            <w:pPr>
              <w:pStyle w:val="9"/>
              <w:spacing w:before="184" w:line="228" w:lineRule="auto"/>
              <w:ind w:left="1933"/>
            </w:pPr>
            <w:r>
              <w:rPr>
                <w:spacing w:val="5"/>
              </w:rPr>
              <w:t>员工总人数：</w:t>
            </w:r>
          </w:p>
        </w:tc>
      </w:tr>
      <w:tr w14:paraId="02818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732" w:type="dxa"/>
            <w:vAlign w:val="top"/>
          </w:tcPr>
          <w:p w14:paraId="7F8CFDAB">
            <w:pPr>
              <w:pStyle w:val="9"/>
              <w:spacing w:before="174" w:line="228" w:lineRule="auto"/>
              <w:ind w:left="244"/>
            </w:pPr>
            <w:r>
              <w:rPr>
                <w:spacing w:val="7"/>
              </w:rPr>
              <w:t>企业资质等级</w:t>
            </w:r>
          </w:p>
        </w:tc>
        <w:tc>
          <w:tcPr>
            <w:tcW w:w="1847" w:type="dxa"/>
            <w:gridSpan w:val="2"/>
            <w:vAlign w:val="top"/>
          </w:tcPr>
          <w:p w14:paraId="7407E9DB">
            <w:pPr>
              <w:rPr>
                <w:rFonts w:ascii="Arial"/>
                <w:sz w:val="21"/>
              </w:rPr>
            </w:pPr>
          </w:p>
        </w:tc>
        <w:tc>
          <w:tcPr>
            <w:tcW w:w="840" w:type="dxa"/>
            <w:vMerge w:val="restart"/>
            <w:tcBorders>
              <w:bottom w:val="nil"/>
            </w:tcBorders>
            <w:vAlign w:val="top"/>
          </w:tcPr>
          <w:p w14:paraId="43DE0D17">
            <w:pPr>
              <w:spacing w:line="247" w:lineRule="auto"/>
              <w:rPr>
                <w:rFonts w:ascii="Arial"/>
                <w:sz w:val="21"/>
              </w:rPr>
            </w:pPr>
          </w:p>
          <w:p w14:paraId="0B23F513">
            <w:pPr>
              <w:spacing w:line="247" w:lineRule="auto"/>
              <w:rPr>
                <w:rFonts w:ascii="Arial"/>
                <w:sz w:val="21"/>
              </w:rPr>
            </w:pPr>
          </w:p>
          <w:p w14:paraId="41483223">
            <w:pPr>
              <w:spacing w:line="247" w:lineRule="auto"/>
              <w:rPr>
                <w:rFonts w:ascii="Arial"/>
                <w:sz w:val="21"/>
              </w:rPr>
            </w:pPr>
          </w:p>
          <w:p w14:paraId="0132C56D">
            <w:pPr>
              <w:spacing w:line="247" w:lineRule="auto"/>
              <w:rPr>
                <w:rFonts w:ascii="Arial"/>
                <w:sz w:val="21"/>
              </w:rPr>
            </w:pPr>
          </w:p>
          <w:p w14:paraId="7EDA7BA1">
            <w:pPr>
              <w:spacing w:line="247" w:lineRule="auto"/>
              <w:rPr>
                <w:rFonts w:ascii="Arial"/>
                <w:sz w:val="21"/>
              </w:rPr>
            </w:pPr>
          </w:p>
          <w:p w14:paraId="024E3A7E">
            <w:pPr>
              <w:pStyle w:val="9"/>
              <w:spacing w:before="65" w:line="228" w:lineRule="auto"/>
              <w:ind w:left="216"/>
            </w:pPr>
            <w:r>
              <w:rPr>
                <w:spacing w:val="4"/>
              </w:rPr>
              <w:t>其中</w:t>
            </w:r>
          </w:p>
        </w:tc>
        <w:tc>
          <w:tcPr>
            <w:tcW w:w="2298" w:type="dxa"/>
            <w:gridSpan w:val="4"/>
            <w:vAlign w:val="top"/>
          </w:tcPr>
          <w:p w14:paraId="7BE531ED">
            <w:pPr>
              <w:pStyle w:val="9"/>
              <w:spacing w:before="174" w:line="228" w:lineRule="auto"/>
              <w:ind w:left="737"/>
            </w:pPr>
            <w:r>
              <w:rPr>
                <w:spacing w:val="6"/>
              </w:rPr>
              <w:t>项目经理</w:t>
            </w:r>
          </w:p>
        </w:tc>
        <w:tc>
          <w:tcPr>
            <w:tcW w:w="1855" w:type="dxa"/>
            <w:gridSpan w:val="2"/>
            <w:vAlign w:val="top"/>
          </w:tcPr>
          <w:p w14:paraId="17110D46">
            <w:pPr>
              <w:rPr>
                <w:rFonts w:ascii="Arial"/>
                <w:sz w:val="21"/>
              </w:rPr>
            </w:pPr>
          </w:p>
        </w:tc>
      </w:tr>
      <w:tr w14:paraId="462A3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732" w:type="dxa"/>
            <w:vAlign w:val="top"/>
          </w:tcPr>
          <w:p w14:paraId="41CED43B">
            <w:pPr>
              <w:pStyle w:val="9"/>
              <w:spacing w:before="172" w:line="228" w:lineRule="auto"/>
              <w:ind w:left="352"/>
            </w:pPr>
            <w:r>
              <w:rPr>
                <w:spacing w:val="6"/>
              </w:rPr>
              <w:t>营业执照号</w:t>
            </w:r>
          </w:p>
        </w:tc>
        <w:tc>
          <w:tcPr>
            <w:tcW w:w="1847" w:type="dxa"/>
            <w:gridSpan w:val="2"/>
            <w:vAlign w:val="top"/>
          </w:tcPr>
          <w:p w14:paraId="4A9CCF2E">
            <w:pPr>
              <w:rPr>
                <w:rFonts w:ascii="Arial"/>
                <w:sz w:val="21"/>
              </w:rPr>
            </w:pPr>
          </w:p>
        </w:tc>
        <w:tc>
          <w:tcPr>
            <w:tcW w:w="840" w:type="dxa"/>
            <w:vMerge w:val="continue"/>
            <w:tcBorders>
              <w:top w:val="nil"/>
              <w:bottom w:val="nil"/>
            </w:tcBorders>
            <w:vAlign w:val="top"/>
          </w:tcPr>
          <w:p w14:paraId="79066498">
            <w:pPr>
              <w:rPr>
                <w:rFonts w:ascii="Arial"/>
                <w:sz w:val="21"/>
              </w:rPr>
            </w:pPr>
          </w:p>
        </w:tc>
        <w:tc>
          <w:tcPr>
            <w:tcW w:w="2298" w:type="dxa"/>
            <w:gridSpan w:val="4"/>
            <w:vAlign w:val="top"/>
          </w:tcPr>
          <w:p w14:paraId="634CB9B0">
            <w:pPr>
              <w:pStyle w:val="9"/>
              <w:spacing w:before="172" w:line="228" w:lineRule="auto"/>
              <w:ind w:left="531"/>
            </w:pPr>
            <w:r>
              <w:rPr>
                <w:spacing w:val="7"/>
              </w:rPr>
              <w:t>高级职称人员</w:t>
            </w:r>
          </w:p>
        </w:tc>
        <w:tc>
          <w:tcPr>
            <w:tcW w:w="1855" w:type="dxa"/>
            <w:gridSpan w:val="2"/>
            <w:vAlign w:val="top"/>
          </w:tcPr>
          <w:p w14:paraId="19B57E91">
            <w:pPr>
              <w:rPr>
                <w:rFonts w:ascii="Arial"/>
                <w:sz w:val="21"/>
              </w:rPr>
            </w:pPr>
          </w:p>
        </w:tc>
      </w:tr>
      <w:tr w14:paraId="5EA64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45" w:hRule="atLeast"/>
        </w:trPr>
        <w:tc>
          <w:tcPr>
            <w:tcW w:w="1732" w:type="dxa"/>
            <w:vAlign w:val="top"/>
          </w:tcPr>
          <w:p w14:paraId="334B22DE">
            <w:pPr>
              <w:pStyle w:val="9"/>
              <w:spacing w:before="174" w:line="229" w:lineRule="auto"/>
              <w:ind w:left="451"/>
            </w:pPr>
            <w:r>
              <w:rPr>
                <w:spacing w:val="7"/>
              </w:rPr>
              <w:t>注册资金</w:t>
            </w:r>
          </w:p>
        </w:tc>
        <w:tc>
          <w:tcPr>
            <w:tcW w:w="1847" w:type="dxa"/>
            <w:gridSpan w:val="2"/>
            <w:vAlign w:val="top"/>
          </w:tcPr>
          <w:p w14:paraId="12F7F76F">
            <w:pPr>
              <w:rPr>
                <w:rFonts w:ascii="Arial"/>
                <w:sz w:val="21"/>
              </w:rPr>
            </w:pPr>
          </w:p>
        </w:tc>
        <w:tc>
          <w:tcPr>
            <w:tcW w:w="840" w:type="dxa"/>
            <w:vMerge w:val="continue"/>
            <w:tcBorders>
              <w:top w:val="nil"/>
              <w:bottom w:val="nil"/>
            </w:tcBorders>
            <w:vAlign w:val="top"/>
          </w:tcPr>
          <w:p w14:paraId="0246DC63">
            <w:pPr>
              <w:rPr>
                <w:rFonts w:ascii="Arial"/>
                <w:sz w:val="21"/>
              </w:rPr>
            </w:pPr>
          </w:p>
        </w:tc>
        <w:tc>
          <w:tcPr>
            <w:tcW w:w="2298" w:type="dxa"/>
            <w:gridSpan w:val="4"/>
            <w:vAlign w:val="top"/>
          </w:tcPr>
          <w:p w14:paraId="63BA5499">
            <w:pPr>
              <w:pStyle w:val="9"/>
              <w:spacing w:before="174" w:line="228" w:lineRule="auto"/>
              <w:ind w:left="545"/>
            </w:pPr>
            <w:r>
              <w:rPr>
                <w:spacing w:val="4"/>
              </w:rPr>
              <w:t>中级职称人员</w:t>
            </w:r>
          </w:p>
        </w:tc>
        <w:tc>
          <w:tcPr>
            <w:tcW w:w="1855" w:type="dxa"/>
            <w:gridSpan w:val="2"/>
            <w:vAlign w:val="top"/>
          </w:tcPr>
          <w:p w14:paraId="3176E10B">
            <w:pPr>
              <w:rPr>
                <w:rFonts w:ascii="Arial"/>
                <w:sz w:val="21"/>
              </w:rPr>
            </w:pPr>
          </w:p>
        </w:tc>
      </w:tr>
      <w:tr w14:paraId="23E5C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4" w:hRule="atLeast"/>
        </w:trPr>
        <w:tc>
          <w:tcPr>
            <w:tcW w:w="1732" w:type="dxa"/>
            <w:vAlign w:val="top"/>
          </w:tcPr>
          <w:p w14:paraId="776CCD23">
            <w:pPr>
              <w:pStyle w:val="9"/>
              <w:spacing w:before="173" w:line="227" w:lineRule="auto"/>
              <w:ind w:left="451"/>
            </w:pPr>
            <w:r>
              <w:rPr>
                <w:spacing w:val="7"/>
              </w:rPr>
              <w:t>基本账户</w:t>
            </w:r>
          </w:p>
          <w:p w14:paraId="1C3473E1">
            <w:pPr>
              <w:pStyle w:val="9"/>
              <w:spacing w:before="196" w:line="228" w:lineRule="auto"/>
              <w:ind w:left="452"/>
            </w:pPr>
            <w:r>
              <w:rPr>
                <w:spacing w:val="7"/>
              </w:rPr>
              <w:t>开户银行</w:t>
            </w:r>
          </w:p>
        </w:tc>
        <w:tc>
          <w:tcPr>
            <w:tcW w:w="1847" w:type="dxa"/>
            <w:gridSpan w:val="2"/>
            <w:vAlign w:val="top"/>
          </w:tcPr>
          <w:p w14:paraId="6DCCCAF0">
            <w:pPr>
              <w:rPr>
                <w:rFonts w:ascii="Arial"/>
                <w:sz w:val="21"/>
              </w:rPr>
            </w:pPr>
          </w:p>
        </w:tc>
        <w:tc>
          <w:tcPr>
            <w:tcW w:w="840" w:type="dxa"/>
            <w:vMerge w:val="continue"/>
            <w:tcBorders>
              <w:top w:val="nil"/>
              <w:bottom w:val="nil"/>
            </w:tcBorders>
            <w:vAlign w:val="top"/>
          </w:tcPr>
          <w:p w14:paraId="0E49D7BB">
            <w:pPr>
              <w:rPr>
                <w:rFonts w:ascii="Arial"/>
                <w:sz w:val="21"/>
              </w:rPr>
            </w:pPr>
          </w:p>
        </w:tc>
        <w:tc>
          <w:tcPr>
            <w:tcW w:w="2298" w:type="dxa"/>
            <w:gridSpan w:val="4"/>
            <w:vAlign w:val="top"/>
          </w:tcPr>
          <w:p w14:paraId="21B439CB">
            <w:pPr>
              <w:spacing w:line="327" w:lineRule="auto"/>
              <w:rPr>
                <w:rFonts w:ascii="Arial"/>
                <w:sz w:val="21"/>
              </w:rPr>
            </w:pPr>
          </w:p>
          <w:p w14:paraId="2EDDCDA1">
            <w:pPr>
              <w:pStyle w:val="9"/>
              <w:spacing w:before="65" w:line="229" w:lineRule="auto"/>
              <w:ind w:left="524"/>
            </w:pPr>
            <w:r>
              <w:rPr>
                <w:spacing w:val="8"/>
              </w:rPr>
              <w:t>初级职称人员</w:t>
            </w:r>
          </w:p>
        </w:tc>
        <w:tc>
          <w:tcPr>
            <w:tcW w:w="1855" w:type="dxa"/>
            <w:gridSpan w:val="2"/>
            <w:vAlign w:val="top"/>
          </w:tcPr>
          <w:p w14:paraId="709C992E">
            <w:pPr>
              <w:rPr>
                <w:rFonts w:ascii="Arial"/>
                <w:sz w:val="21"/>
              </w:rPr>
            </w:pPr>
          </w:p>
        </w:tc>
      </w:tr>
      <w:tr w14:paraId="69FAE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732" w:type="dxa"/>
            <w:vAlign w:val="top"/>
          </w:tcPr>
          <w:p w14:paraId="510C6E6C">
            <w:pPr>
              <w:pStyle w:val="9"/>
              <w:spacing w:before="186" w:line="227" w:lineRule="auto"/>
              <w:ind w:left="240"/>
            </w:pPr>
            <w:r>
              <w:rPr>
                <w:spacing w:val="8"/>
              </w:rPr>
              <w:t>基本账户账号</w:t>
            </w:r>
          </w:p>
        </w:tc>
        <w:tc>
          <w:tcPr>
            <w:tcW w:w="1847" w:type="dxa"/>
            <w:gridSpan w:val="2"/>
            <w:vAlign w:val="top"/>
          </w:tcPr>
          <w:p w14:paraId="51C21ADB">
            <w:pPr>
              <w:rPr>
                <w:rFonts w:ascii="Arial"/>
                <w:sz w:val="21"/>
              </w:rPr>
            </w:pPr>
          </w:p>
        </w:tc>
        <w:tc>
          <w:tcPr>
            <w:tcW w:w="840" w:type="dxa"/>
            <w:vMerge w:val="continue"/>
            <w:tcBorders>
              <w:top w:val="nil"/>
            </w:tcBorders>
            <w:vAlign w:val="top"/>
          </w:tcPr>
          <w:p w14:paraId="299C5F4D">
            <w:pPr>
              <w:rPr>
                <w:rFonts w:ascii="Arial"/>
                <w:sz w:val="21"/>
              </w:rPr>
            </w:pPr>
          </w:p>
        </w:tc>
        <w:tc>
          <w:tcPr>
            <w:tcW w:w="2298" w:type="dxa"/>
            <w:gridSpan w:val="4"/>
            <w:vAlign w:val="top"/>
          </w:tcPr>
          <w:p w14:paraId="0FB055C2">
            <w:pPr>
              <w:pStyle w:val="9"/>
              <w:spacing w:before="186" w:line="229" w:lineRule="auto"/>
              <w:ind w:left="946"/>
            </w:pPr>
            <w:r>
              <w:rPr>
                <w:spacing w:val="4"/>
              </w:rPr>
              <w:t>技工</w:t>
            </w:r>
          </w:p>
        </w:tc>
        <w:tc>
          <w:tcPr>
            <w:tcW w:w="1855" w:type="dxa"/>
            <w:gridSpan w:val="2"/>
            <w:vAlign w:val="top"/>
          </w:tcPr>
          <w:p w14:paraId="0097ACD0">
            <w:pPr>
              <w:rPr>
                <w:rFonts w:ascii="Arial"/>
                <w:sz w:val="21"/>
              </w:rPr>
            </w:pPr>
          </w:p>
        </w:tc>
      </w:tr>
      <w:tr w14:paraId="6AFBC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4" w:hRule="atLeast"/>
        </w:trPr>
        <w:tc>
          <w:tcPr>
            <w:tcW w:w="1732" w:type="dxa"/>
            <w:vAlign w:val="top"/>
          </w:tcPr>
          <w:p w14:paraId="397C7E21">
            <w:pPr>
              <w:rPr>
                <w:rFonts w:ascii="Arial"/>
                <w:sz w:val="21"/>
              </w:rPr>
            </w:pPr>
          </w:p>
          <w:p w14:paraId="6CF319AE">
            <w:pPr>
              <w:spacing w:line="241" w:lineRule="auto"/>
              <w:rPr>
                <w:rFonts w:ascii="Arial"/>
                <w:sz w:val="21"/>
              </w:rPr>
            </w:pPr>
          </w:p>
          <w:p w14:paraId="53FE20E2">
            <w:pPr>
              <w:spacing w:line="241" w:lineRule="auto"/>
              <w:rPr>
                <w:rFonts w:ascii="Arial"/>
                <w:sz w:val="21"/>
              </w:rPr>
            </w:pPr>
          </w:p>
          <w:p w14:paraId="4CB9FB0E">
            <w:pPr>
              <w:spacing w:line="241" w:lineRule="auto"/>
              <w:rPr>
                <w:rFonts w:ascii="Arial"/>
                <w:sz w:val="21"/>
              </w:rPr>
            </w:pPr>
          </w:p>
          <w:p w14:paraId="00227CEA">
            <w:pPr>
              <w:spacing w:line="241" w:lineRule="auto"/>
              <w:rPr>
                <w:rFonts w:ascii="Arial"/>
                <w:sz w:val="21"/>
              </w:rPr>
            </w:pPr>
          </w:p>
          <w:p w14:paraId="51880418">
            <w:pPr>
              <w:pStyle w:val="9"/>
              <w:spacing w:before="65" w:line="228" w:lineRule="auto"/>
              <w:ind w:left="559"/>
            </w:pPr>
            <w:r>
              <w:rPr>
                <w:spacing w:val="6"/>
              </w:rPr>
              <w:t>经营范围</w:t>
            </w:r>
          </w:p>
        </w:tc>
        <w:tc>
          <w:tcPr>
            <w:tcW w:w="6840" w:type="dxa"/>
            <w:gridSpan w:val="9"/>
            <w:vAlign w:val="top"/>
          </w:tcPr>
          <w:p w14:paraId="4B8D5506">
            <w:pPr>
              <w:rPr>
                <w:rFonts w:ascii="Arial"/>
                <w:sz w:val="21"/>
              </w:rPr>
            </w:pPr>
          </w:p>
        </w:tc>
      </w:tr>
      <w:tr w14:paraId="4C143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732" w:type="dxa"/>
            <w:vAlign w:val="top"/>
          </w:tcPr>
          <w:p w14:paraId="3ACC48DF">
            <w:pPr>
              <w:pStyle w:val="9"/>
              <w:spacing w:before="264" w:line="229" w:lineRule="auto"/>
              <w:ind w:left="663"/>
            </w:pPr>
            <w:r>
              <w:rPr>
                <w:spacing w:val="3"/>
              </w:rPr>
              <w:t>备注</w:t>
            </w:r>
          </w:p>
        </w:tc>
        <w:tc>
          <w:tcPr>
            <w:tcW w:w="6840" w:type="dxa"/>
            <w:gridSpan w:val="9"/>
            <w:vAlign w:val="top"/>
          </w:tcPr>
          <w:p w14:paraId="2CE6EF83">
            <w:pPr>
              <w:rPr>
                <w:rFonts w:ascii="Arial"/>
                <w:sz w:val="21"/>
              </w:rPr>
            </w:pPr>
          </w:p>
        </w:tc>
      </w:tr>
    </w:tbl>
    <w:p w14:paraId="4233AD33">
      <w:pPr>
        <w:pStyle w:val="3"/>
        <w:spacing w:line="403" w:lineRule="auto"/>
      </w:pPr>
    </w:p>
    <w:p w14:paraId="02F122C5">
      <w:pPr>
        <w:spacing w:before="65" w:line="332" w:lineRule="auto"/>
        <w:ind w:left="1069" w:right="160" w:hanging="946"/>
        <w:rPr>
          <w:rFonts w:ascii="宋体" w:hAnsi="宋体" w:eastAsia="宋体" w:cs="宋体"/>
          <w:sz w:val="20"/>
          <w:szCs w:val="20"/>
        </w:rPr>
      </w:pPr>
      <w:r>
        <w:rPr>
          <w:rFonts w:ascii="宋体" w:hAnsi="宋体" w:eastAsia="宋体" w:cs="宋体"/>
          <w:spacing w:val="11"/>
          <w:sz w:val="20"/>
          <w:szCs w:val="20"/>
        </w:rPr>
        <w:t>备注：</w:t>
      </w:r>
      <w:r>
        <w:rPr>
          <w:rFonts w:ascii="Times New Roman" w:hAnsi="Times New Roman" w:eastAsia="Times New Roman" w:cs="Times New Roman"/>
          <w:spacing w:val="11"/>
          <w:sz w:val="20"/>
          <w:szCs w:val="20"/>
        </w:rPr>
        <w:t xml:space="preserve">1.  </w:t>
      </w:r>
      <w:r>
        <w:rPr>
          <w:rFonts w:ascii="宋体" w:hAnsi="宋体" w:eastAsia="宋体" w:cs="宋体"/>
          <w:spacing w:val="11"/>
          <w:sz w:val="20"/>
          <w:szCs w:val="20"/>
        </w:rPr>
        <w:t>本表后应附企业法人营业执照、企</w:t>
      </w:r>
      <w:r>
        <w:rPr>
          <w:rFonts w:ascii="宋体" w:hAnsi="宋体" w:eastAsia="宋体" w:cs="宋体"/>
          <w:spacing w:val="10"/>
          <w:sz w:val="20"/>
          <w:szCs w:val="20"/>
        </w:rPr>
        <w:t>业资质证书、安全生产许可证（如有）、基本账户开户许可证（基本账户信息）、质量、环境、职业健康安全管理</w:t>
      </w:r>
      <w:r>
        <w:rPr>
          <w:rFonts w:ascii="宋体" w:hAnsi="宋体" w:eastAsia="宋体" w:cs="宋体"/>
          <w:spacing w:val="9"/>
          <w:sz w:val="20"/>
          <w:szCs w:val="20"/>
        </w:rPr>
        <w:t>体系认证证</w:t>
      </w:r>
      <w:r>
        <w:rPr>
          <w:rFonts w:ascii="宋体" w:hAnsi="宋体" w:eastAsia="宋体" w:cs="宋体"/>
          <w:spacing w:val="7"/>
          <w:sz w:val="20"/>
          <w:szCs w:val="20"/>
        </w:rPr>
        <w:t>书等材料的扫描件。</w:t>
      </w:r>
    </w:p>
    <w:p w14:paraId="37186182">
      <w:pPr>
        <w:spacing w:line="228" w:lineRule="auto"/>
        <w:ind w:left="745"/>
        <w:rPr>
          <w:rFonts w:ascii="宋体" w:hAnsi="宋体" w:eastAsia="宋体" w:cs="宋体"/>
          <w:sz w:val="20"/>
          <w:szCs w:val="20"/>
        </w:rPr>
      </w:pPr>
      <w:r>
        <w:rPr>
          <w:rFonts w:ascii="Times New Roman" w:hAnsi="Times New Roman" w:eastAsia="Times New Roman" w:cs="Times New Roman"/>
          <w:spacing w:val="8"/>
          <w:sz w:val="20"/>
          <w:szCs w:val="20"/>
        </w:rPr>
        <w:t>2</w:t>
      </w:r>
      <w:r>
        <w:rPr>
          <w:rFonts w:ascii="Times New Roman" w:hAnsi="Times New Roman" w:eastAsia="Times New Roman" w:cs="Times New Roman"/>
          <w:spacing w:val="-21"/>
          <w:sz w:val="20"/>
          <w:szCs w:val="20"/>
        </w:rPr>
        <w:t xml:space="preserve"> </w:t>
      </w:r>
      <w:r>
        <w:rPr>
          <w:rFonts w:ascii="宋体" w:hAnsi="宋体" w:eastAsia="宋体" w:cs="宋体"/>
          <w:spacing w:val="8"/>
          <w:sz w:val="20"/>
          <w:szCs w:val="20"/>
        </w:rPr>
        <w:t>．联合体形式投标的，联合体各成员应分</w:t>
      </w:r>
      <w:r>
        <w:rPr>
          <w:rFonts w:ascii="宋体" w:hAnsi="宋体" w:eastAsia="宋体" w:cs="宋体"/>
          <w:spacing w:val="7"/>
          <w:sz w:val="20"/>
          <w:szCs w:val="20"/>
        </w:rPr>
        <w:t>别填写。</w:t>
      </w:r>
    </w:p>
    <w:p w14:paraId="0A6105D4">
      <w:pPr>
        <w:spacing w:line="228" w:lineRule="auto"/>
        <w:rPr>
          <w:rFonts w:ascii="宋体" w:hAnsi="宋体" w:eastAsia="宋体" w:cs="宋体"/>
          <w:sz w:val="20"/>
          <w:szCs w:val="20"/>
        </w:rPr>
        <w:sectPr>
          <w:footerReference r:id="rId246" w:type="default"/>
          <w:pgSz w:w="11906" w:h="16839"/>
          <w:pgMar w:top="1423" w:right="1641" w:bottom="1509" w:left="1687" w:header="0" w:footer="1347" w:gutter="0"/>
          <w:cols w:space="720" w:num="1"/>
        </w:sectPr>
      </w:pPr>
    </w:p>
    <w:p w14:paraId="506CA28F">
      <w:pPr>
        <w:spacing w:before="122" w:line="221" w:lineRule="auto"/>
        <w:ind w:left="3473"/>
        <w:outlineLvl w:val="2"/>
        <w:rPr>
          <w:rFonts w:ascii="黑体" w:hAnsi="黑体" w:eastAsia="黑体" w:cs="黑体"/>
          <w:sz w:val="24"/>
          <w:szCs w:val="24"/>
        </w:rPr>
      </w:pPr>
      <w:bookmarkStart w:id="597" w:name="bookmark489"/>
      <w:bookmarkEnd w:id="597"/>
      <w:bookmarkStart w:id="598" w:name="bookmark488"/>
      <w:bookmarkEnd w:id="598"/>
      <w:r>
        <w:rPr>
          <w:rFonts w:ascii="黑体" w:hAnsi="黑体" w:eastAsia="黑体" w:cs="黑体"/>
          <w:spacing w:val="-4"/>
          <w:sz w:val="24"/>
          <w:szCs w:val="24"/>
        </w:rPr>
        <w:t>1-2</w:t>
      </w:r>
      <w:r>
        <w:rPr>
          <w:rFonts w:ascii="黑体" w:hAnsi="黑体" w:eastAsia="黑体" w:cs="黑体"/>
          <w:spacing w:val="-39"/>
          <w:sz w:val="24"/>
          <w:szCs w:val="24"/>
        </w:rPr>
        <w:t xml:space="preserve"> </w:t>
      </w:r>
      <w:r>
        <w:rPr>
          <w:rFonts w:ascii="黑体" w:hAnsi="黑体" w:eastAsia="黑体" w:cs="黑体"/>
          <w:spacing w:val="-4"/>
          <w:sz w:val="24"/>
          <w:szCs w:val="24"/>
        </w:rPr>
        <w:t>关联单位情况说明</w:t>
      </w:r>
    </w:p>
    <w:p w14:paraId="2D43A341">
      <w:pPr>
        <w:spacing w:before="118"/>
      </w:pPr>
    </w:p>
    <w:p w14:paraId="46D281B0">
      <w:pPr>
        <w:spacing w:before="117"/>
      </w:pPr>
    </w:p>
    <w:tbl>
      <w:tblPr>
        <w:tblStyle w:val="8"/>
        <w:tblW w:w="923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38"/>
      </w:tblGrid>
      <w:tr w14:paraId="478138B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8409" w:hRule="atLeast"/>
        </w:trPr>
        <w:tc>
          <w:tcPr>
            <w:tcW w:w="9238" w:type="dxa"/>
            <w:vAlign w:val="top"/>
          </w:tcPr>
          <w:p w14:paraId="69C3C2F6">
            <w:pPr>
              <w:spacing w:line="328" w:lineRule="auto"/>
              <w:rPr>
                <w:rFonts w:ascii="Arial"/>
                <w:sz w:val="21"/>
              </w:rPr>
            </w:pPr>
          </w:p>
          <w:p w14:paraId="3ABE0771">
            <w:pPr>
              <w:pStyle w:val="9"/>
              <w:spacing w:before="65" w:line="227" w:lineRule="auto"/>
              <w:ind w:left="15"/>
            </w:pPr>
            <w:r>
              <w:rPr>
                <w:spacing w:val="8"/>
              </w:rPr>
              <w:t>单位负责人与本单位负责人为同一人的单位：</w:t>
            </w:r>
          </w:p>
          <w:p w14:paraId="3BAD5254">
            <w:pPr>
              <w:spacing w:line="264" w:lineRule="auto"/>
              <w:rPr>
                <w:rFonts w:ascii="Arial"/>
                <w:sz w:val="21"/>
              </w:rPr>
            </w:pPr>
          </w:p>
          <w:p w14:paraId="4A52EF67">
            <w:pPr>
              <w:spacing w:line="264" w:lineRule="auto"/>
              <w:rPr>
                <w:rFonts w:ascii="Arial"/>
                <w:sz w:val="21"/>
              </w:rPr>
            </w:pPr>
          </w:p>
          <w:p w14:paraId="3E206678">
            <w:pPr>
              <w:spacing w:line="264" w:lineRule="auto"/>
              <w:rPr>
                <w:rFonts w:ascii="Arial"/>
                <w:sz w:val="21"/>
              </w:rPr>
            </w:pPr>
          </w:p>
          <w:p w14:paraId="29B02AD1">
            <w:pPr>
              <w:spacing w:line="264" w:lineRule="auto"/>
              <w:rPr>
                <w:rFonts w:ascii="Arial"/>
                <w:sz w:val="21"/>
              </w:rPr>
            </w:pPr>
          </w:p>
          <w:p w14:paraId="29DC75C4">
            <w:pPr>
              <w:spacing w:line="264" w:lineRule="auto"/>
              <w:rPr>
                <w:rFonts w:ascii="Arial"/>
                <w:sz w:val="21"/>
              </w:rPr>
            </w:pPr>
          </w:p>
          <w:p w14:paraId="161C1AE2">
            <w:pPr>
              <w:spacing w:line="264" w:lineRule="auto"/>
              <w:rPr>
                <w:rFonts w:ascii="Arial"/>
                <w:sz w:val="21"/>
              </w:rPr>
            </w:pPr>
          </w:p>
          <w:p w14:paraId="4A9E334F">
            <w:pPr>
              <w:pStyle w:val="9"/>
              <w:spacing w:before="65" w:line="227" w:lineRule="auto"/>
              <w:ind w:left="17"/>
            </w:pPr>
            <w:r>
              <w:rPr>
                <w:spacing w:val="8"/>
              </w:rPr>
              <w:t>与本单位存在控股与被控股关系的单位：</w:t>
            </w:r>
          </w:p>
          <w:p w14:paraId="0618B666">
            <w:pPr>
              <w:spacing w:line="266" w:lineRule="auto"/>
              <w:rPr>
                <w:rFonts w:ascii="Arial"/>
                <w:sz w:val="21"/>
              </w:rPr>
            </w:pPr>
          </w:p>
          <w:p w14:paraId="04B78CF3">
            <w:pPr>
              <w:spacing w:line="266" w:lineRule="auto"/>
              <w:rPr>
                <w:rFonts w:ascii="Arial"/>
                <w:sz w:val="21"/>
              </w:rPr>
            </w:pPr>
          </w:p>
          <w:p w14:paraId="74BE5EBF">
            <w:pPr>
              <w:spacing w:line="266" w:lineRule="auto"/>
              <w:rPr>
                <w:rFonts w:ascii="Arial"/>
                <w:sz w:val="21"/>
              </w:rPr>
            </w:pPr>
          </w:p>
          <w:p w14:paraId="4ADC7002">
            <w:pPr>
              <w:spacing w:line="266" w:lineRule="auto"/>
              <w:rPr>
                <w:rFonts w:ascii="Arial"/>
                <w:sz w:val="21"/>
              </w:rPr>
            </w:pPr>
          </w:p>
          <w:p w14:paraId="04D7B9B9">
            <w:pPr>
              <w:spacing w:line="266" w:lineRule="auto"/>
              <w:rPr>
                <w:rFonts w:ascii="Arial"/>
                <w:sz w:val="21"/>
              </w:rPr>
            </w:pPr>
          </w:p>
          <w:p w14:paraId="1948160D">
            <w:pPr>
              <w:spacing w:line="267" w:lineRule="auto"/>
              <w:rPr>
                <w:rFonts w:ascii="Arial"/>
                <w:sz w:val="21"/>
              </w:rPr>
            </w:pPr>
          </w:p>
          <w:p w14:paraId="4F99BFE8">
            <w:pPr>
              <w:spacing w:line="267" w:lineRule="auto"/>
              <w:rPr>
                <w:rFonts w:ascii="Arial"/>
                <w:sz w:val="21"/>
              </w:rPr>
            </w:pPr>
          </w:p>
          <w:p w14:paraId="0800B786">
            <w:pPr>
              <w:spacing w:line="267" w:lineRule="auto"/>
              <w:rPr>
                <w:rFonts w:ascii="Arial"/>
                <w:sz w:val="21"/>
              </w:rPr>
            </w:pPr>
          </w:p>
          <w:p w14:paraId="47DBD9DF">
            <w:pPr>
              <w:spacing w:line="267" w:lineRule="auto"/>
              <w:rPr>
                <w:rFonts w:ascii="Arial"/>
                <w:sz w:val="21"/>
              </w:rPr>
            </w:pPr>
          </w:p>
          <w:p w14:paraId="105EC803">
            <w:pPr>
              <w:pStyle w:val="9"/>
              <w:spacing w:before="65" w:line="227" w:lineRule="auto"/>
              <w:ind w:left="17"/>
            </w:pPr>
            <w:r>
              <w:rPr>
                <w:spacing w:val="8"/>
              </w:rPr>
              <w:t>与本单位存在管理与被管理关系的单位：</w:t>
            </w:r>
          </w:p>
        </w:tc>
      </w:tr>
    </w:tbl>
    <w:p w14:paraId="52661D09">
      <w:pPr>
        <w:pStyle w:val="3"/>
        <w:spacing w:line="259" w:lineRule="auto"/>
      </w:pPr>
    </w:p>
    <w:p w14:paraId="6DDF28A0">
      <w:pPr>
        <w:pStyle w:val="3"/>
        <w:spacing w:line="259" w:lineRule="auto"/>
      </w:pPr>
    </w:p>
    <w:p w14:paraId="398CFFCB">
      <w:pPr>
        <w:pStyle w:val="3"/>
        <w:spacing w:line="260" w:lineRule="auto"/>
      </w:pPr>
    </w:p>
    <w:p w14:paraId="1FA790AA">
      <w:pPr>
        <w:pStyle w:val="3"/>
        <w:spacing w:line="260" w:lineRule="auto"/>
      </w:pPr>
    </w:p>
    <w:p w14:paraId="56A4D2E7">
      <w:pPr>
        <w:pStyle w:val="3"/>
        <w:spacing w:line="260" w:lineRule="auto"/>
      </w:pPr>
    </w:p>
    <w:p w14:paraId="122643C3">
      <w:pPr>
        <w:spacing w:before="65" w:line="228" w:lineRule="auto"/>
        <w:ind w:left="479"/>
        <w:rPr>
          <w:rFonts w:ascii="宋体" w:hAnsi="宋体" w:eastAsia="宋体" w:cs="宋体"/>
          <w:sz w:val="20"/>
          <w:szCs w:val="20"/>
        </w:rPr>
      </w:pPr>
      <w:r>
        <w:rPr>
          <w:rFonts w:ascii="宋体" w:hAnsi="宋体" w:eastAsia="宋体" w:cs="宋体"/>
          <w:spacing w:val="9"/>
          <w:sz w:val="20"/>
          <w:szCs w:val="20"/>
        </w:rPr>
        <w:t>备注：</w:t>
      </w:r>
      <w:r>
        <w:rPr>
          <w:rFonts w:ascii="Times New Roman" w:hAnsi="Times New Roman" w:eastAsia="Times New Roman" w:cs="Times New Roman"/>
          <w:spacing w:val="9"/>
          <w:sz w:val="20"/>
          <w:szCs w:val="20"/>
        </w:rPr>
        <w:t xml:space="preserve">1.  </w:t>
      </w:r>
      <w:r>
        <w:rPr>
          <w:rFonts w:ascii="宋体" w:hAnsi="宋体" w:eastAsia="宋体" w:cs="宋体"/>
          <w:spacing w:val="9"/>
          <w:sz w:val="20"/>
          <w:szCs w:val="20"/>
        </w:rPr>
        <w:t>投标人应当如实披露相关关联单位的情况。没有相关关联单位的明</w:t>
      </w:r>
      <w:r>
        <w:rPr>
          <w:rFonts w:ascii="宋体" w:hAnsi="宋体" w:eastAsia="宋体" w:cs="宋体"/>
          <w:spacing w:val="8"/>
          <w:sz w:val="20"/>
          <w:szCs w:val="20"/>
        </w:rPr>
        <w:t>确填“无</w:t>
      </w:r>
      <w:r>
        <w:rPr>
          <w:rFonts w:ascii="宋体" w:hAnsi="宋体" w:eastAsia="宋体" w:cs="宋体"/>
          <w:spacing w:val="-73"/>
          <w:sz w:val="20"/>
          <w:szCs w:val="20"/>
        </w:rPr>
        <w:t xml:space="preserve"> </w:t>
      </w:r>
      <w:r>
        <w:rPr>
          <w:rFonts w:ascii="宋体" w:hAnsi="宋体" w:eastAsia="宋体" w:cs="宋体"/>
          <w:spacing w:val="8"/>
          <w:sz w:val="20"/>
          <w:szCs w:val="20"/>
        </w:rPr>
        <w:t>”。</w:t>
      </w:r>
    </w:p>
    <w:p w14:paraId="50A8AD90">
      <w:pPr>
        <w:spacing w:before="114" w:line="228" w:lineRule="auto"/>
        <w:ind w:left="1101"/>
        <w:rPr>
          <w:rFonts w:ascii="宋体" w:hAnsi="宋体" w:eastAsia="宋体" w:cs="宋体"/>
          <w:sz w:val="20"/>
          <w:szCs w:val="20"/>
        </w:rPr>
      </w:pPr>
      <w:r>
        <w:rPr>
          <w:rFonts w:ascii="Times New Roman" w:hAnsi="Times New Roman" w:eastAsia="Times New Roman" w:cs="Times New Roman"/>
          <w:spacing w:val="7"/>
          <w:sz w:val="20"/>
          <w:szCs w:val="20"/>
        </w:rPr>
        <w:t>2</w:t>
      </w:r>
      <w:r>
        <w:rPr>
          <w:rFonts w:ascii="Times New Roman" w:hAnsi="Times New Roman" w:eastAsia="Times New Roman" w:cs="Times New Roman"/>
          <w:spacing w:val="-8"/>
          <w:sz w:val="20"/>
          <w:szCs w:val="20"/>
        </w:rPr>
        <w:t xml:space="preserve"> </w:t>
      </w:r>
      <w:r>
        <w:rPr>
          <w:rFonts w:ascii="宋体" w:hAnsi="宋体" w:eastAsia="宋体" w:cs="宋体"/>
          <w:spacing w:val="7"/>
          <w:sz w:val="20"/>
          <w:szCs w:val="20"/>
        </w:rPr>
        <w:t>．联合体投标的，联合体各成员应分别填写。</w:t>
      </w:r>
    </w:p>
    <w:p w14:paraId="25C87197">
      <w:pPr>
        <w:spacing w:line="228" w:lineRule="auto"/>
        <w:rPr>
          <w:rFonts w:ascii="宋体" w:hAnsi="宋体" w:eastAsia="宋体" w:cs="宋体"/>
          <w:sz w:val="20"/>
          <w:szCs w:val="20"/>
        </w:rPr>
        <w:sectPr>
          <w:footerReference r:id="rId247" w:type="default"/>
          <w:pgSz w:w="11906" w:h="16839"/>
          <w:pgMar w:top="1431" w:right="1331" w:bottom="1509" w:left="1331" w:header="0" w:footer="1346" w:gutter="0"/>
          <w:cols w:space="720" w:num="1"/>
        </w:sectPr>
      </w:pPr>
    </w:p>
    <w:p w14:paraId="095DC436">
      <w:pPr>
        <w:spacing w:before="122" w:line="221" w:lineRule="auto"/>
        <w:ind w:left="1698"/>
        <w:outlineLvl w:val="2"/>
        <w:rPr>
          <w:rFonts w:ascii="黑体" w:hAnsi="黑体" w:eastAsia="黑体" w:cs="黑体"/>
          <w:sz w:val="24"/>
          <w:szCs w:val="24"/>
        </w:rPr>
      </w:pPr>
      <w:bookmarkStart w:id="599" w:name="bookmark490"/>
      <w:bookmarkEnd w:id="599"/>
      <w:bookmarkStart w:id="600" w:name="bookmark491"/>
      <w:bookmarkEnd w:id="600"/>
      <w:r>
        <w:rPr>
          <w:rFonts w:ascii="黑体" w:hAnsi="黑体" w:eastAsia="黑体" w:cs="黑体"/>
          <w:spacing w:val="-2"/>
          <w:sz w:val="24"/>
          <w:szCs w:val="24"/>
        </w:rPr>
        <w:t>1-3</w:t>
      </w:r>
      <w:r>
        <w:rPr>
          <w:rFonts w:ascii="黑体" w:hAnsi="黑体" w:eastAsia="黑体" w:cs="黑体"/>
          <w:spacing w:val="-39"/>
          <w:sz w:val="24"/>
          <w:szCs w:val="24"/>
        </w:rPr>
        <w:t xml:space="preserve"> </w:t>
      </w:r>
      <w:r>
        <w:rPr>
          <w:rFonts w:ascii="黑体" w:hAnsi="黑体" w:eastAsia="黑体" w:cs="黑体"/>
          <w:spacing w:val="-2"/>
          <w:sz w:val="24"/>
          <w:szCs w:val="24"/>
        </w:rPr>
        <w:t>拟投入主要施工设备、试验和检测仪器设备</w:t>
      </w:r>
    </w:p>
    <w:p w14:paraId="7F90C854">
      <w:pPr>
        <w:pStyle w:val="3"/>
        <w:spacing w:line="244" w:lineRule="auto"/>
      </w:pPr>
    </w:p>
    <w:p w14:paraId="6B4AA34E">
      <w:pPr>
        <w:pStyle w:val="3"/>
        <w:spacing w:line="245" w:lineRule="auto"/>
      </w:pPr>
    </w:p>
    <w:p w14:paraId="42C3F97E">
      <w:pPr>
        <w:spacing w:before="65" w:line="372" w:lineRule="auto"/>
        <w:ind w:left="1393" w:right="18" w:hanging="735"/>
        <w:rPr>
          <w:rFonts w:ascii="宋体" w:hAnsi="宋体" w:eastAsia="宋体" w:cs="宋体"/>
          <w:sz w:val="20"/>
          <w:szCs w:val="20"/>
        </w:rPr>
      </w:pPr>
      <w:r>
        <w:rPr>
          <w:rFonts w:ascii="宋体" w:hAnsi="宋体" w:eastAsia="宋体" w:cs="宋体"/>
          <w:spacing w:val="8"/>
          <w:sz w:val="20"/>
          <w:szCs w:val="20"/>
        </w:rPr>
        <w:t>说明：“拟投入主要施工设备情况表</w:t>
      </w:r>
      <w:r>
        <w:rPr>
          <w:rFonts w:ascii="宋体" w:hAnsi="宋体" w:eastAsia="宋体" w:cs="宋体"/>
          <w:spacing w:val="-70"/>
          <w:sz w:val="20"/>
          <w:szCs w:val="20"/>
        </w:rPr>
        <w:t xml:space="preserve"> </w:t>
      </w:r>
      <w:r>
        <w:rPr>
          <w:rFonts w:ascii="宋体" w:hAnsi="宋体" w:eastAsia="宋体" w:cs="宋体"/>
          <w:spacing w:val="8"/>
          <w:sz w:val="20"/>
          <w:szCs w:val="20"/>
        </w:rPr>
        <w:t>”见本章 “承</w:t>
      </w:r>
      <w:r>
        <w:rPr>
          <w:rFonts w:ascii="宋体" w:hAnsi="宋体" w:eastAsia="宋体" w:cs="宋体"/>
          <w:spacing w:val="7"/>
          <w:sz w:val="20"/>
          <w:szCs w:val="20"/>
        </w:rPr>
        <w:t>包人实施计划</w:t>
      </w:r>
      <w:r>
        <w:rPr>
          <w:rFonts w:ascii="宋体" w:hAnsi="宋体" w:eastAsia="宋体" w:cs="宋体"/>
          <w:spacing w:val="-70"/>
          <w:sz w:val="20"/>
          <w:szCs w:val="20"/>
        </w:rPr>
        <w:t xml:space="preserve"> </w:t>
      </w:r>
      <w:r>
        <w:rPr>
          <w:rFonts w:ascii="宋体" w:hAnsi="宋体" w:eastAsia="宋体" w:cs="宋体"/>
          <w:spacing w:val="7"/>
          <w:sz w:val="20"/>
          <w:szCs w:val="20"/>
        </w:rPr>
        <w:t>”--- “拟投入本</w:t>
      </w:r>
      <w:r>
        <w:rPr>
          <w:rFonts w:ascii="宋体" w:hAnsi="宋体" w:eastAsia="宋体" w:cs="宋体"/>
          <w:spacing w:val="16"/>
          <w:sz w:val="20"/>
          <w:szCs w:val="20"/>
        </w:rPr>
        <w:t>项目的主要设备表</w:t>
      </w:r>
      <w:r>
        <w:rPr>
          <w:rFonts w:ascii="宋体" w:hAnsi="宋体" w:eastAsia="宋体" w:cs="宋体"/>
          <w:spacing w:val="-68"/>
          <w:sz w:val="20"/>
          <w:szCs w:val="20"/>
        </w:rPr>
        <w:t xml:space="preserve"> </w:t>
      </w:r>
      <w:r>
        <w:rPr>
          <w:rFonts w:ascii="宋体" w:hAnsi="宋体" w:eastAsia="宋体" w:cs="宋体"/>
          <w:spacing w:val="16"/>
          <w:sz w:val="20"/>
          <w:szCs w:val="20"/>
        </w:rPr>
        <w:t>”</w:t>
      </w:r>
    </w:p>
    <w:p w14:paraId="2E93395B">
      <w:pPr>
        <w:pStyle w:val="3"/>
        <w:spacing w:line="308" w:lineRule="auto"/>
      </w:pPr>
    </w:p>
    <w:p w14:paraId="30BF54D1">
      <w:pPr>
        <w:spacing w:before="65" w:line="371" w:lineRule="auto"/>
        <w:ind w:left="1391" w:right="18" w:hanging="223"/>
        <w:rPr>
          <w:rFonts w:ascii="宋体" w:hAnsi="宋体" w:eastAsia="宋体" w:cs="宋体"/>
          <w:sz w:val="20"/>
          <w:szCs w:val="20"/>
        </w:rPr>
      </w:pPr>
      <w:r>
        <w:rPr>
          <w:rFonts w:ascii="宋体" w:hAnsi="宋体" w:eastAsia="宋体" w:cs="宋体"/>
          <w:spacing w:val="5"/>
          <w:sz w:val="20"/>
          <w:szCs w:val="20"/>
        </w:rPr>
        <w:t>“拟投入本项目的试验和检测仪器设备表</w:t>
      </w:r>
      <w:r>
        <w:rPr>
          <w:rFonts w:ascii="宋体" w:hAnsi="宋体" w:eastAsia="宋体" w:cs="宋体"/>
          <w:spacing w:val="-65"/>
          <w:sz w:val="20"/>
          <w:szCs w:val="20"/>
        </w:rPr>
        <w:t xml:space="preserve"> </w:t>
      </w:r>
      <w:r>
        <w:rPr>
          <w:rFonts w:ascii="宋体" w:hAnsi="宋体" w:eastAsia="宋体" w:cs="宋体"/>
          <w:spacing w:val="5"/>
          <w:sz w:val="20"/>
          <w:szCs w:val="20"/>
        </w:rPr>
        <w:t>”见本章“承包人实施计划</w:t>
      </w:r>
      <w:r>
        <w:rPr>
          <w:rFonts w:ascii="宋体" w:hAnsi="宋体" w:eastAsia="宋体" w:cs="宋体"/>
          <w:spacing w:val="-70"/>
          <w:sz w:val="20"/>
          <w:szCs w:val="20"/>
        </w:rPr>
        <w:t xml:space="preserve"> </w:t>
      </w:r>
      <w:r>
        <w:rPr>
          <w:rFonts w:ascii="宋体" w:hAnsi="宋体" w:eastAsia="宋体" w:cs="宋体"/>
          <w:spacing w:val="5"/>
          <w:sz w:val="20"/>
          <w:szCs w:val="20"/>
        </w:rPr>
        <w:t>”---“拟</w:t>
      </w:r>
      <w:r>
        <w:rPr>
          <w:rFonts w:ascii="宋体" w:hAnsi="宋体" w:eastAsia="宋体" w:cs="宋体"/>
          <w:spacing w:val="14"/>
          <w:sz w:val="20"/>
          <w:szCs w:val="20"/>
        </w:rPr>
        <w:t>投入本项目的主要设备表</w:t>
      </w:r>
      <w:r>
        <w:rPr>
          <w:rFonts w:ascii="宋体" w:hAnsi="宋体" w:eastAsia="宋体" w:cs="宋体"/>
          <w:spacing w:val="-62"/>
          <w:sz w:val="20"/>
          <w:szCs w:val="20"/>
        </w:rPr>
        <w:t xml:space="preserve"> </w:t>
      </w:r>
      <w:r>
        <w:rPr>
          <w:rFonts w:ascii="宋体" w:hAnsi="宋体" w:eastAsia="宋体" w:cs="宋体"/>
          <w:spacing w:val="14"/>
          <w:sz w:val="20"/>
          <w:szCs w:val="20"/>
        </w:rPr>
        <w:t>”</w:t>
      </w:r>
    </w:p>
    <w:p w14:paraId="6C28835D">
      <w:pPr>
        <w:spacing w:line="371" w:lineRule="auto"/>
        <w:rPr>
          <w:rFonts w:ascii="宋体" w:hAnsi="宋体" w:eastAsia="宋体" w:cs="宋体"/>
          <w:sz w:val="20"/>
          <w:szCs w:val="20"/>
        </w:rPr>
        <w:sectPr>
          <w:footerReference r:id="rId248" w:type="default"/>
          <w:pgSz w:w="11906" w:h="16839"/>
          <w:pgMar w:top="1431" w:right="1785" w:bottom="1509" w:left="1785" w:header="0" w:footer="1346" w:gutter="0"/>
          <w:cols w:space="720" w:num="1"/>
        </w:sectPr>
      </w:pPr>
    </w:p>
    <w:p w14:paraId="10D25E8D">
      <w:pPr>
        <w:spacing w:before="48" w:line="221" w:lineRule="auto"/>
        <w:ind w:left="3116"/>
        <w:outlineLvl w:val="1"/>
        <w:rPr>
          <w:rFonts w:ascii="黑体" w:hAnsi="黑体" w:eastAsia="黑体" w:cs="黑体"/>
          <w:sz w:val="24"/>
          <w:szCs w:val="24"/>
        </w:rPr>
      </w:pPr>
      <w:bookmarkStart w:id="601" w:name="bookmark493"/>
      <w:bookmarkEnd w:id="601"/>
      <w:bookmarkStart w:id="602" w:name="bookmark492"/>
      <w:bookmarkEnd w:id="602"/>
      <w:bookmarkStart w:id="603" w:name="bookmark494"/>
      <w:bookmarkEnd w:id="603"/>
      <w:bookmarkStart w:id="604" w:name="bookmark495"/>
      <w:bookmarkEnd w:id="604"/>
      <w:r>
        <w:rPr>
          <w:rFonts w:ascii="黑体" w:hAnsi="黑体" w:eastAsia="黑体" w:cs="黑体"/>
          <w:spacing w:val="-4"/>
          <w:sz w:val="24"/>
          <w:szCs w:val="24"/>
        </w:rPr>
        <w:t>（二）近年财务状况</w:t>
      </w:r>
    </w:p>
    <w:p w14:paraId="6D3CA957">
      <w:pPr>
        <w:pStyle w:val="3"/>
        <w:spacing w:line="424" w:lineRule="auto"/>
      </w:pPr>
    </w:p>
    <w:p w14:paraId="71EB0A7F">
      <w:pPr>
        <w:spacing w:before="78" w:line="220" w:lineRule="auto"/>
        <w:ind w:left="3124"/>
        <w:outlineLvl w:val="2"/>
        <w:rPr>
          <w:rFonts w:ascii="黑体" w:hAnsi="黑体" w:eastAsia="黑体" w:cs="黑体"/>
          <w:sz w:val="24"/>
          <w:szCs w:val="24"/>
        </w:rPr>
      </w:pPr>
      <w:bookmarkStart w:id="605" w:name="bookmark696"/>
      <w:bookmarkEnd w:id="605"/>
      <w:r>
        <w:rPr>
          <w:rFonts w:ascii="黑体" w:hAnsi="黑体" w:eastAsia="黑体" w:cs="黑体"/>
          <w:spacing w:val="5"/>
          <w:sz w:val="24"/>
          <w:szCs w:val="24"/>
        </w:rPr>
        <w:t>2-1近年财务状况表</w:t>
      </w:r>
    </w:p>
    <w:tbl>
      <w:tblPr>
        <w:tblStyle w:val="8"/>
        <w:tblW w:w="8418" w:type="dxa"/>
        <w:tblInd w:w="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99"/>
        <w:gridCol w:w="734"/>
        <w:gridCol w:w="1336"/>
        <w:gridCol w:w="1448"/>
        <w:gridCol w:w="1448"/>
        <w:gridCol w:w="1453"/>
      </w:tblGrid>
      <w:tr w14:paraId="79864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999" w:type="dxa"/>
            <w:vAlign w:val="top"/>
          </w:tcPr>
          <w:p w14:paraId="6E1918B6">
            <w:pPr>
              <w:pStyle w:val="9"/>
              <w:spacing w:before="152" w:line="230" w:lineRule="auto"/>
              <w:ind w:left="797"/>
            </w:pPr>
            <w:r>
              <w:rPr>
                <w:spacing w:val="3"/>
              </w:rPr>
              <w:t>名称</w:t>
            </w:r>
          </w:p>
        </w:tc>
        <w:tc>
          <w:tcPr>
            <w:tcW w:w="734" w:type="dxa"/>
            <w:vAlign w:val="top"/>
          </w:tcPr>
          <w:p w14:paraId="2C4822FF">
            <w:pPr>
              <w:pStyle w:val="9"/>
              <w:spacing w:before="153" w:line="228" w:lineRule="auto"/>
              <w:ind w:left="162"/>
            </w:pPr>
            <w:r>
              <w:rPr>
                <w:spacing w:val="3"/>
              </w:rPr>
              <w:t>单位</w:t>
            </w:r>
          </w:p>
        </w:tc>
        <w:tc>
          <w:tcPr>
            <w:tcW w:w="1336" w:type="dxa"/>
            <w:vAlign w:val="top"/>
          </w:tcPr>
          <w:p w14:paraId="64A02AF2">
            <w:pPr>
              <w:pStyle w:val="9"/>
              <w:tabs>
                <w:tab w:val="left" w:pos="978"/>
              </w:tabs>
              <w:spacing w:before="152" w:line="228" w:lineRule="auto"/>
              <w:ind w:left="349"/>
            </w:pPr>
            <w:r>
              <w:rPr>
                <w:u w:val="single" w:color="auto"/>
              </w:rPr>
              <w:tab/>
            </w:r>
            <w:r>
              <w:rPr>
                <w:spacing w:val="-91"/>
              </w:rPr>
              <w:t xml:space="preserve"> </w:t>
            </w:r>
            <w:r>
              <w:t>年</w:t>
            </w:r>
          </w:p>
        </w:tc>
        <w:tc>
          <w:tcPr>
            <w:tcW w:w="1448" w:type="dxa"/>
            <w:vAlign w:val="top"/>
          </w:tcPr>
          <w:p w14:paraId="04CF18D9">
            <w:pPr>
              <w:pStyle w:val="9"/>
              <w:tabs>
                <w:tab w:val="left" w:pos="1035"/>
              </w:tabs>
              <w:spacing w:before="152" w:line="228" w:lineRule="auto"/>
              <w:ind w:left="405"/>
            </w:pPr>
            <w:r>
              <w:rPr>
                <w:u w:val="single" w:color="auto"/>
              </w:rPr>
              <w:tab/>
            </w:r>
            <w:r>
              <w:rPr>
                <w:spacing w:val="-90"/>
              </w:rPr>
              <w:t xml:space="preserve"> </w:t>
            </w:r>
            <w:r>
              <w:t>年</w:t>
            </w:r>
          </w:p>
        </w:tc>
        <w:tc>
          <w:tcPr>
            <w:tcW w:w="1448" w:type="dxa"/>
            <w:vAlign w:val="top"/>
          </w:tcPr>
          <w:p w14:paraId="47248575">
            <w:pPr>
              <w:pStyle w:val="9"/>
              <w:tabs>
                <w:tab w:val="left" w:pos="931"/>
              </w:tabs>
              <w:spacing w:before="152" w:line="228" w:lineRule="auto"/>
              <w:ind w:left="301"/>
            </w:pPr>
            <w:r>
              <w:rPr>
                <w:u w:val="single" w:color="auto"/>
              </w:rPr>
              <w:tab/>
            </w:r>
            <w:r>
              <w:rPr>
                <w:spacing w:val="-90"/>
              </w:rPr>
              <w:t xml:space="preserve"> </w:t>
            </w:r>
            <w:r>
              <w:t>年</w:t>
            </w:r>
          </w:p>
        </w:tc>
        <w:tc>
          <w:tcPr>
            <w:tcW w:w="1453" w:type="dxa"/>
            <w:vAlign w:val="top"/>
          </w:tcPr>
          <w:p w14:paraId="78CCD9FC">
            <w:pPr>
              <w:pStyle w:val="9"/>
              <w:spacing w:before="152" w:line="228" w:lineRule="auto"/>
              <w:ind w:left="114"/>
            </w:pPr>
            <w:r>
              <w:rPr>
                <w:spacing w:val="3"/>
              </w:rPr>
              <w:t>近</w:t>
            </w:r>
            <w:r>
              <w:rPr>
                <w:spacing w:val="-48"/>
              </w:rPr>
              <w:t xml:space="preserve"> </w:t>
            </w:r>
            <w:r>
              <w:rPr>
                <w:rFonts w:ascii="Times New Roman" w:hAnsi="Times New Roman" w:eastAsia="Times New Roman" w:cs="Times New Roman"/>
                <w:spacing w:val="3"/>
              </w:rPr>
              <w:t xml:space="preserve">3 </w:t>
            </w:r>
            <w:r>
              <w:rPr>
                <w:spacing w:val="3"/>
              </w:rPr>
              <w:t>年平均值</w:t>
            </w:r>
          </w:p>
        </w:tc>
      </w:tr>
      <w:tr w14:paraId="23966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999" w:type="dxa"/>
            <w:vAlign w:val="top"/>
          </w:tcPr>
          <w:p w14:paraId="695A6621">
            <w:pPr>
              <w:pStyle w:val="9"/>
              <w:spacing w:before="149" w:line="229" w:lineRule="auto"/>
              <w:ind w:left="118"/>
            </w:pPr>
            <w:r>
              <w:rPr>
                <w:spacing w:val="7"/>
              </w:rPr>
              <w:t>一．注册资金</w:t>
            </w:r>
          </w:p>
        </w:tc>
        <w:tc>
          <w:tcPr>
            <w:tcW w:w="734" w:type="dxa"/>
            <w:vAlign w:val="top"/>
          </w:tcPr>
          <w:p w14:paraId="54C0FAE0">
            <w:pPr>
              <w:pStyle w:val="9"/>
              <w:spacing w:before="150" w:line="228" w:lineRule="auto"/>
              <w:ind w:left="166"/>
            </w:pPr>
            <w:r>
              <w:rPr>
                <w:spacing w:val="2"/>
              </w:rPr>
              <w:t>万元</w:t>
            </w:r>
          </w:p>
        </w:tc>
        <w:tc>
          <w:tcPr>
            <w:tcW w:w="1336" w:type="dxa"/>
            <w:vAlign w:val="top"/>
          </w:tcPr>
          <w:p w14:paraId="27800EEB">
            <w:pPr>
              <w:rPr>
                <w:rFonts w:ascii="Arial"/>
                <w:sz w:val="21"/>
              </w:rPr>
            </w:pPr>
          </w:p>
        </w:tc>
        <w:tc>
          <w:tcPr>
            <w:tcW w:w="1448" w:type="dxa"/>
            <w:vAlign w:val="top"/>
          </w:tcPr>
          <w:p w14:paraId="646C5C8F">
            <w:pPr>
              <w:rPr>
                <w:rFonts w:ascii="Arial"/>
                <w:sz w:val="21"/>
              </w:rPr>
            </w:pPr>
          </w:p>
        </w:tc>
        <w:tc>
          <w:tcPr>
            <w:tcW w:w="1448" w:type="dxa"/>
            <w:vAlign w:val="top"/>
          </w:tcPr>
          <w:p w14:paraId="4ADB4030">
            <w:pPr>
              <w:rPr>
                <w:rFonts w:ascii="Arial"/>
                <w:sz w:val="21"/>
              </w:rPr>
            </w:pPr>
          </w:p>
        </w:tc>
        <w:tc>
          <w:tcPr>
            <w:tcW w:w="1453" w:type="dxa"/>
            <w:vAlign w:val="top"/>
          </w:tcPr>
          <w:p w14:paraId="6822254A">
            <w:pPr>
              <w:pStyle w:val="9"/>
              <w:spacing w:before="248" w:line="136" w:lineRule="exact"/>
              <w:ind w:left="677"/>
            </w:pPr>
            <w:r>
              <w:rPr>
                <w:position w:val="-3"/>
              </w:rPr>
              <w:t>-</w:t>
            </w:r>
          </w:p>
        </w:tc>
      </w:tr>
      <w:tr w14:paraId="24B9B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999" w:type="dxa"/>
            <w:vAlign w:val="top"/>
          </w:tcPr>
          <w:p w14:paraId="511286F0">
            <w:pPr>
              <w:pStyle w:val="9"/>
              <w:spacing w:before="151" w:line="228" w:lineRule="auto"/>
              <w:ind w:left="118"/>
            </w:pPr>
            <w:r>
              <w:rPr>
                <w:spacing w:val="7"/>
              </w:rPr>
              <w:t>二．净资产</w:t>
            </w:r>
          </w:p>
        </w:tc>
        <w:tc>
          <w:tcPr>
            <w:tcW w:w="734" w:type="dxa"/>
            <w:vAlign w:val="top"/>
          </w:tcPr>
          <w:p w14:paraId="6D11C92E">
            <w:pPr>
              <w:pStyle w:val="9"/>
              <w:spacing w:before="151" w:line="228" w:lineRule="auto"/>
              <w:ind w:left="166"/>
            </w:pPr>
            <w:r>
              <w:rPr>
                <w:spacing w:val="2"/>
              </w:rPr>
              <w:t>万元</w:t>
            </w:r>
          </w:p>
        </w:tc>
        <w:tc>
          <w:tcPr>
            <w:tcW w:w="1336" w:type="dxa"/>
            <w:vAlign w:val="top"/>
          </w:tcPr>
          <w:p w14:paraId="375C569B">
            <w:pPr>
              <w:rPr>
                <w:rFonts w:ascii="Arial"/>
                <w:sz w:val="21"/>
              </w:rPr>
            </w:pPr>
          </w:p>
        </w:tc>
        <w:tc>
          <w:tcPr>
            <w:tcW w:w="1448" w:type="dxa"/>
            <w:vAlign w:val="top"/>
          </w:tcPr>
          <w:p w14:paraId="7C546E69">
            <w:pPr>
              <w:rPr>
                <w:rFonts w:ascii="Arial"/>
                <w:sz w:val="21"/>
              </w:rPr>
            </w:pPr>
          </w:p>
        </w:tc>
        <w:tc>
          <w:tcPr>
            <w:tcW w:w="1448" w:type="dxa"/>
            <w:vAlign w:val="top"/>
          </w:tcPr>
          <w:p w14:paraId="22FABB75">
            <w:pPr>
              <w:rPr>
                <w:rFonts w:ascii="Arial"/>
                <w:sz w:val="21"/>
              </w:rPr>
            </w:pPr>
          </w:p>
        </w:tc>
        <w:tc>
          <w:tcPr>
            <w:tcW w:w="1453" w:type="dxa"/>
            <w:vAlign w:val="top"/>
          </w:tcPr>
          <w:p w14:paraId="518DB10A">
            <w:pPr>
              <w:pStyle w:val="9"/>
              <w:spacing w:before="249" w:line="136" w:lineRule="exact"/>
              <w:ind w:left="677"/>
            </w:pPr>
            <w:r>
              <w:rPr>
                <w:position w:val="-3"/>
              </w:rPr>
              <w:t>-</w:t>
            </w:r>
          </w:p>
        </w:tc>
      </w:tr>
      <w:tr w14:paraId="564DEC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1999" w:type="dxa"/>
            <w:vAlign w:val="top"/>
          </w:tcPr>
          <w:p w14:paraId="72088C22">
            <w:pPr>
              <w:pStyle w:val="9"/>
              <w:spacing w:before="150" w:line="228" w:lineRule="auto"/>
              <w:ind w:left="115"/>
            </w:pPr>
            <w:r>
              <w:rPr>
                <w:spacing w:val="8"/>
              </w:rPr>
              <w:t>三．总资产</w:t>
            </w:r>
          </w:p>
        </w:tc>
        <w:tc>
          <w:tcPr>
            <w:tcW w:w="734" w:type="dxa"/>
            <w:vAlign w:val="top"/>
          </w:tcPr>
          <w:p w14:paraId="5B72680F">
            <w:pPr>
              <w:pStyle w:val="9"/>
              <w:spacing w:before="151" w:line="228" w:lineRule="auto"/>
              <w:ind w:left="166"/>
            </w:pPr>
            <w:r>
              <w:rPr>
                <w:spacing w:val="2"/>
              </w:rPr>
              <w:t>万元</w:t>
            </w:r>
          </w:p>
        </w:tc>
        <w:tc>
          <w:tcPr>
            <w:tcW w:w="1336" w:type="dxa"/>
            <w:vAlign w:val="top"/>
          </w:tcPr>
          <w:p w14:paraId="47BB8660">
            <w:pPr>
              <w:rPr>
                <w:rFonts w:ascii="Arial"/>
                <w:sz w:val="21"/>
              </w:rPr>
            </w:pPr>
          </w:p>
        </w:tc>
        <w:tc>
          <w:tcPr>
            <w:tcW w:w="1448" w:type="dxa"/>
            <w:vAlign w:val="top"/>
          </w:tcPr>
          <w:p w14:paraId="1CC17CDE">
            <w:pPr>
              <w:rPr>
                <w:rFonts w:ascii="Arial"/>
                <w:sz w:val="21"/>
              </w:rPr>
            </w:pPr>
          </w:p>
        </w:tc>
        <w:tc>
          <w:tcPr>
            <w:tcW w:w="1448" w:type="dxa"/>
            <w:vAlign w:val="top"/>
          </w:tcPr>
          <w:p w14:paraId="3DACCB3B">
            <w:pPr>
              <w:rPr>
                <w:rFonts w:ascii="Arial"/>
                <w:sz w:val="21"/>
              </w:rPr>
            </w:pPr>
          </w:p>
        </w:tc>
        <w:tc>
          <w:tcPr>
            <w:tcW w:w="1453" w:type="dxa"/>
            <w:vAlign w:val="top"/>
          </w:tcPr>
          <w:p w14:paraId="2DBF19B3">
            <w:pPr>
              <w:rPr>
                <w:rFonts w:ascii="Arial"/>
                <w:sz w:val="21"/>
              </w:rPr>
            </w:pPr>
          </w:p>
        </w:tc>
      </w:tr>
      <w:tr w14:paraId="66BDB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625097B6">
            <w:pPr>
              <w:pStyle w:val="9"/>
              <w:spacing w:before="152" w:line="228" w:lineRule="auto"/>
              <w:ind w:left="134"/>
            </w:pPr>
            <w:r>
              <w:rPr>
                <w:spacing w:val="4"/>
              </w:rPr>
              <w:t>四．固定资产</w:t>
            </w:r>
          </w:p>
        </w:tc>
        <w:tc>
          <w:tcPr>
            <w:tcW w:w="734" w:type="dxa"/>
            <w:vAlign w:val="top"/>
          </w:tcPr>
          <w:p w14:paraId="05198BAC">
            <w:pPr>
              <w:pStyle w:val="9"/>
              <w:spacing w:before="153" w:line="228" w:lineRule="auto"/>
              <w:ind w:left="166"/>
            </w:pPr>
            <w:r>
              <w:rPr>
                <w:spacing w:val="2"/>
              </w:rPr>
              <w:t>万元</w:t>
            </w:r>
          </w:p>
        </w:tc>
        <w:tc>
          <w:tcPr>
            <w:tcW w:w="1336" w:type="dxa"/>
            <w:vAlign w:val="top"/>
          </w:tcPr>
          <w:p w14:paraId="2626D2C3">
            <w:pPr>
              <w:rPr>
                <w:rFonts w:ascii="Arial"/>
                <w:sz w:val="21"/>
              </w:rPr>
            </w:pPr>
          </w:p>
        </w:tc>
        <w:tc>
          <w:tcPr>
            <w:tcW w:w="1448" w:type="dxa"/>
            <w:vAlign w:val="top"/>
          </w:tcPr>
          <w:p w14:paraId="417AA373">
            <w:pPr>
              <w:rPr>
                <w:rFonts w:ascii="Arial"/>
                <w:sz w:val="21"/>
              </w:rPr>
            </w:pPr>
          </w:p>
        </w:tc>
        <w:tc>
          <w:tcPr>
            <w:tcW w:w="1448" w:type="dxa"/>
            <w:vAlign w:val="top"/>
          </w:tcPr>
          <w:p w14:paraId="14804479">
            <w:pPr>
              <w:rPr>
                <w:rFonts w:ascii="Arial"/>
                <w:sz w:val="21"/>
              </w:rPr>
            </w:pPr>
          </w:p>
        </w:tc>
        <w:tc>
          <w:tcPr>
            <w:tcW w:w="1453" w:type="dxa"/>
            <w:vAlign w:val="top"/>
          </w:tcPr>
          <w:p w14:paraId="062AC510">
            <w:pPr>
              <w:pStyle w:val="9"/>
              <w:spacing w:before="251" w:line="136" w:lineRule="exact"/>
              <w:ind w:left="677"/>
            </w:pPr>
            <w:r>
              <w:rPr>
                <w:position w:val="-3"/>
              </w:rPr>
              <w:t>-</w:t>
            </w:r>
          </w:p>
        </w:tc>
      </w:tr>
      <w:tr w14:paraId="45D14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1C7A0088">
            <w:pPr>
              <w:pStyle w:val="9"/>
              <w:spacing w:before="153" w:line="228" w:lineRule="auto"/>
              <w:ind w:left="118"/>
            </w:pPr>
            <w:r>
              <w:rPr>
                <w:spacing w:val="7"/>
              </w:rPr>
              <w:t>五．流动资产</w:t>
            </w:r>
          </w:p>
        </w:tc>
        <w:tc>
          <w:tcPr>
            <w:tcW w:w="734" w:type="dxa"/>
            <w:vAlign w:val="top"/>
          </w:tcPr>
          <w:p w14:paraId="79F727C9">
            <w:pPr>
              <w:pStyle w:val="9"/>
              <w:spacing w:before="153" w:line="228" w:lineRule="auto"/>
              <w:ind w:left="166"/>
            </w:pPr>
            <w:r>
              <w:rPr>
                <w:spacing w:val="2"/>
              </w:rPr>
              <w:t>万元</w:t>
            </w:r>
          </w:p>
        </w:tc>
        <w:tc>
          <w:tcPr>
            <w:tcW w:w="1336" w:type="dxa"/>
            <w:vAlign w:val="top"/>
          </w:tcPr>
          <w:p w14:paraId="2984609D">
            <w:pPr>
              <w:rPr>
                <w:rFonts w:ascii="Arial"/>
                <w:sz w:val="21"/>
              </w:rPr>
            </w:pPr>
          </w:p>
        </w:tc>
        <w:tc>
          <w:tcPr>
            <w:tcW w:w="1448" w:type="dxa"/>
            <w:vAlign w:val="top"/>
          </w:tcPr>
          <w:p w14:paraId="3DC7E0B0">
            <w:pPr>
              <w:rPr>
                <w:rFonts w:ascii="Arial"/>
                <w:sz w:val="21"/>
              </w:rPr>
            </w:pPr>
          </w:p>
        </w:tc>
        <w:tc>
          <w:tcPr>
            <w:tcW w:w="1448" w:type="dxa"/>
            <w:vAlign w:val="top"/>
          </w:tcPr>
          <w:p w14:paraId="582C1E68">
            <w:pPr>
              <w:rPr>
                <w:rFonts w:ascii="Arial"/>
                <w:sz w:val="21"/>
              </w:rPr>
            </w:pPr>
          </w:p>
        </w:tc>
        <w:tc>
          <w:tcPr>
            <w:tcW w:w="1453" w:type="dxa"/>
            <w:vAlign w:val="top"/>
          </w:tcPr>
          <w:p w14:paraId="6C1AA1BA">
            <w:pPr>
              <w:rPr>
                <w:rFonts w:ascii="Arial"/>
                <w:sz w:val="21"/>
              </w:rPr>
            </w:pPr>
          </w:p>
        </w:tc>
      </w:tr>
      <w:tr w14:paraId="47520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17C165AA">
            <w:pPr>
              <w:pStyle w:val="9"/>
              <w:spacing w:before="151" w:line="228" w:lineRule="auto"/>
              <w:ind w:left="117"/>
            </w:pPr>
            <w:r>
              <w:rPr>
                <w:spacing w:val="7"/>
              </w:rPr>
              <w:t>六．流动负债</w:t>
            </w:r>
          </w:p>
        </w:tc>
        <w:tc>
          <w:tcPr>
            <w:tcW w:w="734" w:type="dxa"/>
            <w:vAlign w:val="top"/>
          </w:tcPr>
          <w:p w14:paraId="440A2A8E">
            <w:pPr>
              <w:pStyle w:val="9"/>
              <w:spacing w:before="152" w:line="228" w:lineRule="auto"/>
              <w:ind w:left="166"/>
            </w:pPr>
            <w:r>
              <w:rPr>
                <w:spacing w:val="2"/>
              </w:rPr>
              <w:t>万元</w:t>
            </w:r>
          </w:p>
        </w:tc>
        <w:tc>
          <w:tcPr>
            <w:tcW w:w="1336" w:type="dxa"/>
            <w:vAlign w:val="top"/>
          </w:tcPr>
          <w:p w14:paraId="3D5749FD">
            <w:pPr>
              <w:rPr>
                <w:rFonts w:ascii="Arial"/>
                <w:sz w:val="21"/>
              </w:rPr>
            </w:pPr>
          </w:p>
        </w:tc>
        <w:tc>
          <w:tcPr>
            <w:tcW w:w="1448" w:type="dxa"/>
            <w:vAlign w:val="top"/>
          </w:tcPr>
          <w:p w14:paraId="510B0DC9">
            <w:pPr>
              <w:rPr>
                <w:rFonts w:ascii="Arial"/>
                <w:sz w:val="21"/>
              </w:rPr>
            </w:pPr>
          </w:p>
        </w:tc>
        <w:tc>
          <w:tcPr>
            <w:tcW w:w="1448" w:type="dxa"/>
            <w:vAlign w:val="top"/>
          </w:tcPr>
          <w:p w14:paraId="390EF064">
            <w:pPr>
              <w:rPr>
                <w:rFonts w:ascii="Arial"/>
                <w:sz w:val="21"/>
              </w:rPr>
            </w:pPr>
          </w:p>
        </w:tc>
        <w:tc>
          <w:tcPr>
            <w:tcW w:w="1453" w:type="dxa"/>
            <w:vAlign w:val="top"/>
          </w:tcPr>
          <w:p w14:paraId="652CF015">
            <w:pPr>
              <w:rPr>
                <w:rFonts w:ascii="Arial"/>
                <w:sz w:val="21"/>
              </w:rPr>
            </w:pPr>
          </w:p>
        </w:tc>
      </w:tr>
      <w:tr w14:paraId="6E42E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0E1BAA4F">
            <w:pPr>
              <w:pStyle w:val="9"/>
              <w:spacing w:before="152" w:line="228" w:lineRule="auto"/>
              <w:ind w:left="114"/>
            </w:pPr>
            <w:r>
              <w:rPr>
                <w:spacing w:val="8"/>
              </w:rPr>
              <w:t>七．负债合计</w:t>
            </w:r>
          </w:p>
        </w:tc>
        <w:tc>
          <w:tcPr>
            <w:tcW w:w="734" w:type="dxa"/>
            <w:vAlign w:val="top"/>
          </w:tcPr>
          <w:p w14:paraId="66AF7671">
            <w:pPr>
              <w:pStyle w:val="9"/>
              <w:spacing w:before="153" w:line="228" w:lineRule="auto"/>
              <w:ind w:left="166"/>
            </w:pPr>
            <w:r>
              <w:rPr>
                <w:spacing w:val="2"/>
              </w:rPr>
              <w:t>万元</w:t>
            </w:r>
          </w:p>
        </w:tc>
        <w:tc>
          <w:tcPr>
            <w:tcW w:w="1336" w:type="dxa"/>
            <w:vAlign w:val="top"/>
          </w:tcPr>
          <w:p w14:paraId="13D0C68F">
            <w:pPr>
              <w:rPr>
                <w:rFonts w:ascii="Arial"/>
                <w:sz w:val="21"/>
              </w:rPr>
            </w:pPr>
          </w:p>
        </w:tc>
        <w:tc>
          <w:tcPr>
            <w:tcW w:w="1448" w:type="dxa"/>
            <w:vAlign w:val="top"/>
          </w:tcPr>
          <w:p w14:paraId="227E1CE2">
            <w:pPr>
              <w:rPr>
                <w:rFonts w:ascii="Arial"/>
                <w:sz w:val="21"/>
              </w:rPr>
            </w:pPr>
          </w:p>
        </w:tc>
        <w:tc>
          <w:tcPr>
            <w:tcW w:w="1448" w:type="dxa"/>
            <w:vAlign w:val="top"/>
          </w:tcPr>
          <w:p w14:paraId="443D5051">
            <w:pPr>
              <w:rPr>
                <w:rFonts w:ascii="Arial"/>
                <w:sz w:val="21"/>
              </w:rPr>
            </w:pPr>
          </w:p>
        </w:tc>
        <w:tc>
          <w:tcPr>
            <w:tcW w:w="1453" w:type="dxa"/>
            <w:vAlign w:val="top"/>
          </w:tcPr>
          <w:p w14:paraId="14EC2A67">
            <w:pPr>
              <w:rPr>
                <w:rFonts w:ascii="Arial"/>
                <w:sz w:val="21"/>
              </w:rPr>
            </w:pPr>
          </w:p>
        </w:tc>
      </w:tr>
      <w:tr w14:paraId="0C1DCE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463C0A3B">
            <w:pPr>
              <w:pStyle w:val="9"/>
              <w:spacing w:before="153" w:line="228" w:lineRule="auto"/>
              <w:ind w:left="118"/>
            </w:pPr>
            <w:r>
              <w:rPr>
                <w:spacing w:val="7"/>
              </w:rPr>
              <w:t>八．营业收入</w:t>
            </w:r>
          </w:p>
        </w:tc>
        <w:tc>
          <w:tcPr>
            <w:tcW w:w="734" w:type="dxa"/>
            <w:vAlign w:val="top"/>
          </w:tcPr>
          <w:p w14:paraId="6B5C6469">
            <w:pPr>
              <w:pStyle w:val="9"/>
              <w:spacing w:before="153" w:line="228" w:lineRule="auto"/>
              <w:ind w:left="166"/>
            </w:pPr>
            <w:r>
              <w:rPr>
                <w:spacing w:val="2"/>
              </w:rPr>
              <w:t>万元</w:t>
            </w:r>
          </w:p>
        </w:tc>
        <w:tc>
          <w:tcPr>
            <w:tcW w:w="1336" w:type="dxa"/>
            <w:vAlign w:val="top"/>
          </w:tcPr>
          <w:p w14:paraId="5E93C3EB">
            <w:pPr>
              <w:rPr>
                <w:rFonts w:ascii="Arial"/>
                <w:sz w:val="21"/>
              </w:rPr>
            </w:pPr>
          </w:p>
        </w:tc>
        <w:tc>
          <w:tcPr>
            <w:tcW w:w="1448" w:type="dxa"/>
            <w:vAlign w:val="top"/>
          </w:tcPr>
          <w:p w14:paraId="2F771F93">
            <w:pPr>
              <w:rPr>
                <w:rFonts w:ascii="Arial"/>
                <w:sz w:val="21"/>
              </w:rPr>
            </w:pPr>
          </w:p>
        </w:tc>
        <w:tc>
          <w:tcPr>
            <w:tcW w:w="1448" w:type="dxa"/>
            <w:vAlign w:val="top"/>
          </w:tcPr>
          <w:p w14:paraId="29545619">
            <w:pPr>
              <w:rPr>
                <w:rFonts w:ascii="Arial"/>
                <w:sz w:val="21"/>
              </w:rPr>
            </w:pPr>
          </w:p>
        </w:tc>
        <w:tc>
          <w:tcPr>
            <w:tcW w:w="1453" w:type="dxa"/>
            <w:vAlign w:val="top"/>
          </w:tcPr>
          <w:p w14:paraId="7C137E5E">
            <w:pPr>
              <w:rPr>
                <w:rFonts w:ascii="Arial"/>
                <w:sz w:val="21"/>
              </w:rPr>
            </w:pPr>
          </w:p>
        </w:tc>
      </w:tr>
      <w:tr w14:paraId="3CAB61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1F5E188C">
            <w:pPr>
              <w:pStyle w:val="9"/>
              <w:spacing w:before="152" w:line="228" w:lineRule="auto"/>
              <w:ind w:left="120"/>
            </w:pPr>
            <w:r>
              <w:rPr>
                <w:spacing w:val="7"/>
              </w:rPr>
              <w:t>九．净利润</w:t>
            </w:r>
          </w:p>
        </w:tc>
        <w:tc>
          <w:tcPr>
            <w:tcW w:w="734" w:type="dxa"/>
            <w:vAlign w:val="top"/>
          </w:tcPr>
          <w:p w14:paraId="0B0F89CA">
            <w:pPr>
              <w:pStyle w:val="9"/>
              <w:spacing w:before="152" w:line="228" w:lineRule="auto"/>
              <w:ind w:left="166"/>
            </w:pPr>
            <w:r>
              <w:rPr>
                <w:spacing w:val="2"/>
              </w:rPr>
              <w:t>万元</w:t>
            </w:r>
          </w:p>
        </w:tc>
        <w:tc>
          <w:tcPr>
            <w:tcW w:w="1336" w:type="dxa"/>
            <w:vAlign w:val="top"/>
          </w:tcPr>
          <w:p w14:paraId="0C5D8965">
            <w:pPr>
              <w:rPr>
                <w:rFonts w:ascii="Arial"/>
                <w:sz w:val="21"/>
              </w:rPr>
            </w:pPr>
          </w:p>
        </w:tc>
        <w:tc>
          <w:tcPr>
            <w:tcW w:w="1448" w:type="dxa"/>
            <w:vAlign w:val="top"/>
          </w:tcPr>
          <w:p w14:paraId="7272A4F9">
            <w:pPr>
              <w:rPr>
                <w:rFonts w:ascii="Arial"/>
                <w:sz w:val="21"/>
              </w:rPr>
            </w:pPr>
          </w:p>
        </w:tc>
        <w:tc>
          <w:tcPr>
            <w:tcW w:w="1448" w:type="dxa"/>
            <w:vAlign w:val="top"/>
          </w:tcPr>
          <w:p w14:paraId="2395ED50">
            <w:pPr>
              <w:rPr>
                <w:rFonts w:ascii="Arial"/>
                <w:sz w:val="21"/>
              </w:rPr>
            </w:pPr>
          </w:p>
        </w:tc>
        <w:tc>
          <w:tcPr>
            <w:tcW w:w="1453" w:type="dxa"/>
            <w:vAlign w:val="top"/>
          </w:tcPr>
          <w:p w14:paraId="3C64E064">
            <w:pPr>
              <w:pStyle w:val="9"/>
              <w:spacing w:before="250" w:line="136" w:lineRule="exact"/>
              <w:ind w:left="677"/>
            </w:pPr>
            <w:r>
              <w:rPr>
                <w:position w:val="-3"/>
              </w:rPr>
              <w:t>-</w:t>
            </w:r>
          </w:p>
        </w:tc>
      </w:tr>
      <w:tr w14:paraId="3D6B4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0562F0AC">
            <w:pPr>
              <w:pStyle w:val="9"/>
              <w:spacing w:before="152" w:line="228" w:lineRule="auto"/>
              <w:ind w:left="116"/>
            </w:pPr>
            <w:r>
              <w:rPr>
                <w:spacing w:val="8"/>
              </w:rPr>
              <w:t>十．现金流量净额</w:t>
            </w:r>
          </w:p>
        </w:tc>
        <w:tc>
          <w:tcPr>
            <w:tcW w:w="734" w:type="dxa"/>
            <w:vAlign w:val="top"/>
          </w:tcPr>
          <w:p w14:paraId="1C6A6483">
            <w:pPr>
              <w:pStyle w:val="9"/>
              <w:spacing w:before="153" w:line="228" w:lineRule="auto"/>
              <w:ind w:left="166"/>
            </w:pPr>
            <w:r>
              <w:rPr>
                <w:spacing w:val="2"/>
              </w:rPr>
              <w:t>万元</w:t>
            </w:r>
          </w:p>
        </w:tc>
        <w:tc>
          <w:tcPr>
            <w:tcW w:w="1336" w:type="dxa"/>
            <w:vAlign w:val="top"/>
          </w:tcPr>
          <w:p w14:paraId="678BC35A">
            <w:pPr>
              <w:rPr>
                <w:rFonts w:ascii="Arial"/>
                <w:sz w:val="21"/>
              </w:rPr>
            </w:pPr>
          </w:p>
        </w:tc>
        <w:tc>
          <w:tcPr>
            <w:tcW w:w="1448" w:type="dxa"/>
            <w:vAlign w:val="top"/>
          </w:tcPr>
          <w:p w14:paraId="3E49B5D1">
            <w:pPr>
              <w:rPr>
                <w:rFonts w:ascii="Arial"/>
                <w:sz w:val="21"/>
              </w:rPr>
            </w:pPr>
          </w:p>
        </w:tc>
        <w:tc>
          <w:tcPr>
            <w:tcW w:w="1448" w:type="dxa"/>
            <w:vAlign w:val="top"/>
          </w:tcPr>
          <w:p w14:paraId="63ADBC13">
            <w:pPr>
              <w:rPr>
                <w:rFonts w:ascii="Arial"/>
                <w:sz w:val="21"/>
              </w:rPr>
            </w:pPr>
          </w:p>
        </w:tc>
        <w:tc>
          <w:tcPr>
            <w:tcW w:w="1453" w:type="dxa"/>
            <w:vAlign w:val="top"/>
          </w:tcPr>
          <w:p w14:paraId="2746556D">
            <w:pPr>
              <w:pStyle w:val="9"/>
              <w:spacing w:before="251" w:line="136" w:lineRule="exact"/>
              <w:ind w:left="677"/>
            </w:pPr>
            <w:r>
              <w:rPr>
                <w:position w:val="-3"/>
              </w:rPr>
              <w:t>-</w:t>
            </w:r>
          </w:p>
        </w:tc>
      </w:tr>
      <w:tr w14:paraId="46A058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1999" w:type="dxa"/>
            <w:vAlign w:val="top"/>
          </w:tcPr>
          <w:p w14:paraId="659A9E49">
            <w:pPr>
              <w:pStyle w:val="9"/>
              <w:spacing w:before="97" w:line="320" w:lineRule="auto"/>
              <w:ind w:left="116" w:right="108"/>
            </w:pPr>
            <w:r>
              <w:rPr>
                <w:spacing w:val="15"/>
              </w:rPr>
              <w:t>十一</w:t>
            </w:r>
            <w:r>
              <w:rPr>
                <w:spacing w:val="-52"/>
              </w:rPr>
              <w:t xml:space="preserve"> </w:t>
            </w:r>
            <w:r>
              <w:rPr>
                <w:spacing w:val="15"/>
              </w:rPr>
              <w:t>．主要财务指</w:t>
            </w:r>
            <w:r>
              <w:t>标</w:t>
            </w:r>
          </w:p>
        </w:tc>
        <w:tc>
          <w:tcPr>
            <w:tcW w:w="734" w:type="dxa"/>
            <w:vAlign w:val="top"/>
          </w:tcPr>
          <w:p w14:paraId="78CAB68D">
            <w:pPr>
              <w:rPr>
                <w:rFonts w:ascii="Arial"/>
                <w:sz w:val="21"/>
              </w:rPr>
            </w:pPr>
          </w:p>
        </w:tc>
        <w:tc>
          <w:tcPr>
            <w:tcW w:w="1336" w:type="dxa"/>
            <w:vAlign w:val="top"/>
          </w:tcPr>
          <w:p w14:paraId="2D00A144">
            <w:pPr>
              <w:rPr>
                <w:rFonts w:ascii="Arial"/>
                <w:sz w:val="21"/>
              </w:rPr>
            </w:pPr>
          </w:p>
        </w:tc>
        <w:tc>
          <w:tcPr>
            <w:tcW w:w="1448" w:type="dxa"/>
            <w:vAlign w:val="top"/>
          </w:tcPr>
          <w:p w14:paraId="7B8D4F06">
            <w:pPr>
              <w:rPr>
                <w:rFonts w:ascii="Arial"/>
                <w:sz w:val="21"/>
              </w:rPr>
            </w:pPr>
          </w:p>
        </w:tc>
        <w:tc>
          <w:tcPr>
            <w:tcW w:w="1448" w:type="dxa"/>
            <w:vAlign w:val="top"/>
          </w:tcPr>
          <w:p w14:paraId="4BD95F8E">
            <w:pPr>
              <w:rPr>
                <w:rFonts w:ascii="Arial"/>
                <w:sz w:val="21"/>
              </w:rPr>
            </w:pPr>
          </w:p>
        </w:tc>
        <w:tc>
          <w:tcPr>
            <w:tcW w:w="1453" w:type="dxa"/>
            <w:vAlign w:val="top"/>
          </w:tcPr>
          <w:p w14:paraId="1B831B05">
            <w:pPr>
              <w:spacing w:line="328" w:lineRule="auto"/>
              <w:rPr>
                <w:rFonts w:ascii="Arial"/>
                <w:sz w:val="21"/>
              </w:rPr>
            </w:pPr>
          </w:p>
          <w:p w14:paraId="55B3B1BD">
            <w:pPr>
              <w:pStyle w:val="9"/>
              <w:spacing w:before="65" w:line="136" w:lineRule="exact"/>
              <w:ind w:left="677"/>
            </w:pPr>
            <w:r>
              <w:rPr>
                <w:position w:val="-3"/>
              </w:rPr>
              <w:t>-</w:t>
            </w:r>
          </w:p>
        </w:tc>
      </w:tr>
      <w:tr w14:paraId="15197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23C69F82">
            <w:pPr>
              <w:pStyle w:val="9"/>
              <w:spacing w:before="153" w:line="228" w:lineRule="auto"/>
              <w:ind w:left="131"/>
            </w:pPr>
            <w:r>
              <w:rPr>
                <w:rFonts w:ascii="Times New Roman" w:hAnsi="Times New Roman" w:eastAsia="Times New Roman" w:cs="Times New Roman"/>
                <w:spacing w:val="2"/>
              </w:rPr>
              <w:t>1</w:t>
            </w:r>
            <w:r>
              <w:rPr>
                <w:rFonts w:ascii="Times New Roman" w:hAnsi="Times New Roman" w:eastAsia="Times New Roman" w:cs="Times New Roman"/>
                <w:spacing w:val="-17"/>
              </w:rPr>
              <w:t xml:space="preserve"> </w:t>
            </w:r>
            <w:r>
              <w:rPr>
                <w:spacing w:val="2"/>
              </w:rPr>
              <w:t>．净资产收益率</w:t>
            </w:r>
          </w:p>
        </w:tc>
        <w:tc>
          <w:tcPr>
            <w:tcW w:w="734" w:type="dxa"/>
            <w:vAlign w:val="top"/>
          </w:tcPr>
          <w:p w14:paraId="2104825E">
            <w:pPr>
              <w:spacing w:before="216" w:line="195" w:lineRule="auto"/>
              <w:ind w:left="289"/>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c>
        <w:tc>
          <w:tcPr>
            <w:tcW w:w="1336" w:type="dxa"/>
            <w:vAlign w:val="top"/>
          </w:tcPr>
          <w:p w14:paraId="70788700">
            <w:pPr>
              <w:rPr>
                <w:rFonts w:ascii="Arial"/>
                <w:sz w:val="21"/>
              </w:rPr>
            </w:pPr>
          </w:p>
        </w:tc>
        <w:tc>
          <w:tcPr>
            <w:tcW w:w="1448" w:type="dxa"/>
            <w:vAlign w:val="top"/>
          </w:tcPr>
          <w:p w14:paraId="1F6C9CEC">
            <w:pPr>
              <w:rPr>
                <w:rFonts w:ascii="Arial"/>
                <w:sz w:val="21"/>
              </w:rPr>
            </w:pPr>
          </w:p>
        </w:tc>
        <w:tc>
          <w:tcPr>
            <w:tcW w:w="1448" w:type="dxa"/>
            <w:vAlign w:val="top"/>
          </w:tcPr>
          <w:p w14:paraId="1E8DA0D9">
            <w:pPr>
              <w:rPr>
                <w:rFonts w:ascii="Arial"/>
                <w:sz w:val="21"/>
              </w:rPr>
            </w:pPr>
          </w:p>
        </w:tc>
        <w:tc>
          <w:tcPr>
            <w:tcW w:w="1453" w:type="dxa"/>
            <w:vAlign w:val="top"/>
          </w:tcPr>
          <w:p w14:paraId="79D6A1A7">
            <w:pPr>
              <w:rPr>
                <w:rFonts w:ascii="Arial"/>
                <w:sz w:val="21"/>
              </w:rPr>
            </w:pPr>
          </w:p>
        </w:tc>
      </w:tr>
      <w:tr w14:paraId="013D9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322F93F1">
            <w:pPr>
              <w:pStyle w:val="9"/>
              <w:spacing w:before="154" w:line="228" w:lineRule="auto"/>
              <w:ind w:left="111"/>
            </w:pPr>
            <w:r>
              <w:rPr>
                <w:rFonts w:ascii="Times New Roman" w:hAnsi="Times New Roman" w:eastAsia="Times New Roman" w:cs="Times New Roman"/>
                <w:spacing w:val="5"/>
              </w:rPr>
              <w:t>2</w:t>
            </w:r>
            <w:r>
              <w:rPr>
                <w:rFonts w:ascii="Times New Roman" w:hAnsi="Times New Roman" w:eastAsia="Times New Roman" w:cs="Times New Roman"/>
                <w:spacing w:val="-21"/>
              </w:rPr>
              <w:t xml:space="preserve"> </w:t>
            </w:r>
            <w:r>
              <w:rPr>
                <w:spacing w:val="5"/>
              </w:rPr>
              <w:t>．总资产报酬率</w:t>
            </w:r>
          </w:p>
        </w:tc>
        <w:tc>
          <w:tcPr>
            <w:tcW w:w="734" w:type="dxa"/>
            <w:vAlign w:val="top"/>
          </w:tcPr>
          <w:p w14:paraId="75C26017">
            <w:pPr>
              <w:spacing w:before="216" w:line="195" w:lineRule="auto"/>
              <w:ind w:left="289"/>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c>
        <w:tc>
          <w:tcPr>
            <w:tcW w:w="1336" w:type="dxa"/>
            <w:vAlign w:val="top"/>
          </w:tcPr>
          <w:p w14:paraId="3C980F19">
            <w:pPr>
              <w:rPr>
                <w:rFonts w:ascii="Arial"/>
                <w:sz w:val="21"/>
              </w:rPr>
            </w:pPr>
          </w:p>
        </w:tc>
        <w:tc>
          <w:tcPr>
            <w:tcW w:w="1448" w:type="dxa"/>
            <w:vAlign w:val="top"/>
          </w:tcPr>
          <w:p w14:paraId="1CB9AD51">
            <w:pPr>
              <w:rPr>
                <w:rFonts w:ascii="Arial"/>
                <w:sz w:val="21"/>
              </w:rPr>
            </w:pPr>
          </w:p>
        </w:tc>
        <w:tc>
          <w:tcPr>
            <w:tcW w:w="1448" w:type="dxa"/>
            <w:vAlign w:val="top"/>
          </w:tcPr>
          <w:p w14:paraId="57F6ADE8">
            <w:pPr>
              <w:rPr>
                <w:rFonts w:ascii="Arial"/>
                <w:sz w:val="21"/>
              </w:rPr>
            </w:pPr>
          </w:p>
        </w:tc>
        <w:tc>
          <w:tcPr>
            <w:tcW w:w="1453" w:type="dxa"/>
            <w:vAlign w:val="top"/>
          </w:tcPr>
          <w:p w14:paraId="276C9074">
            <w:pPr>
              <w:rPr>
                <w:rFonts w:ascii="Arial"/>
                <w:sz w:val="21"/>
              </w:rPr>
            </w:pPr>
          </w:p>
        </w:tc>
      </w:tr>
      <w:tr w14:paraId="6932F7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54D41AFB">
            <w:pPr>
              <w:pStyle w:val="9"/>
              <w:spacing w:before="155" w:line="228" w:lineRule="auto"/>
              <w:ind w:left="115"/>
            </w:pPr>
            <w:r>
              <w:rPr>
                <w:rFonts w:ascii="Times New Roman" w:hAnsi="Times New Roman" w:eastAsia="Times New Roman" w:cs="Times New Roman"/>
                <w:spacing w:val="4"/>
              </w:rPr>
              <w:t>3</w:t>
            </w:r>
            <w:r>
              <w:rPr>
                <w:rFonts w:ascii="Times New Roman" w:hAnsi="Times New Roman" w:eastAsia="Times New Roman" w:cs="Times New Roman"/>
                <w:spacing w:val="-18"/>
              </w:rPr>
              <w:t xml:space="preserve"> </w:t>
            </w:r>
            <w:r>
              <w:rPr>
                <w:spacing w:val="4"/>
              </w:rPr>
              <w:t>．主营业务利润率</w:t>
            </w:r>
          </w:p>
        </w:tc>
        <w:tc>
          <w:tcPr>
            <w:tcW w:w="734" w:type="dxa"/>
            <w:vAlign w:val="top"/>
          </w:tcPr>
          <w:p w14:paraId="05DF62A1">
            <w:pPr>
              <w:spacing w:before="215" w:line="195" w:lineRule="auto"/>
              <w:ind w:left="289"/>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c>
        <w:tc>
          <w:tcPr>
            <w:tcW w:w="1336" w:type="dxa"/>
            <w:vAlign w:val="top"/>
          </w:tcPr>
          <w:p w14:paraId="748763F3">
            <w:pPr>
              <w:rPr>
                <w:rFonts w:ascii="Arial"/>
                <w:sz w:val="21"/>
              </w:rPr>
            </w:pPr>
          </w:p>
        </w:tc>
        <w:tc>
          <w:tcPr>
            <w:tcW w:w="1448" w:type="dxa"/>
            <w:vAlign w:val="top"/>
          </w:tcPr>
          <w:p w14:paraId="3C6C80EB">
            <w:pPr>
              <w:rPr>
                <w:rFonts w:ascii="Arial"/>
                <w:sz w:val="21"/>
              </w:rPr>
            </w:pPr>
          </w:p>
        </w:tc>
        <w:tc>
          <w:tcPr>
            <w:tcW w:w="1448" w:type="dxa"/>
            <w:vAlign w:val="top"/>
          </w:tcPr>
          <w:p w14:paraId="291FD5D6">
            <w:pPr>
              <w:rPr>
                <w:rFonts w:ascii="Arial"/>
                <w:sz w:val="21"/>
              </w:rPr>
            </w:pPr>
          </w:p>
        </w:tc>
        <w:tc>
          <w:tcPr>
            <w:tcW w:w="1453" w:type="dxa"/>
            <w:vAlign w:val="top"/>
          </w:tcPr>
          <w:p w14:paraId="57889FBB">
            <w:pPr>
              <w:pStyle w:val="9"/>
              <w:spacing w:before="253" w:line="136" w:lineRule="exact"/>
              <w:ind w:left="677"/>
            </w:pPr>
            <w:r>
              <w:rPr>
                <w:position w:val="-3"/>
              </w:rPr>
              <w:t>-</w:t>
            </w:r>
          </w:p>
        </w:tc>
      </w:tr>
      <w:tr w14:paraId="0D7E3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3CD3BF1A">
            <w:pPr>
              <w:pStyle w:val="9"/>
              <w:spacing w:before="153" w:line="228" w:lineRule="auto"/>
              <w:ind w:left="110"/>
            </w:pPr>
            <w:r>
              <w:rPr>
                <w:rFonts w:ascii="Times New Roman" w:hAnsi="Times New Roman" w:eastAsia="Times New Roman" w:cs="Times New Roman"/>
                <w:spacing w:val="4"/>
              </w:rPr>
              <w:t>4</w:t>
            </w:r>
            <w:r>
              <w:rPr>
                <w:rFonts w:ascii="Times New Roman" w:hAnsi="Times New Roman" w:eastAsia="Times New Roman" w:cs="Times New Roman"/>
                <w:spacing w:val="-19"/>
              </w:rPr>
              <w:t xml:space="preserve"> </w:t>
            </w:r>
            <w:r>
              <w:rPr>
                <w:spacing w:val="4"/>
              </w:rPr>
              <w:t>．资产负债率</w:t>
            </w:r>
          </w:p>
        </w:tc>
        <w:tc>
          <w:tcPr>
            <w:tcW w:w="734" w:type="dxa"/>
            <w:vAlign w:val="top"/>
          </w:tcPr>
          <w:p w14:paraId="0F54094B">
            <w:pPr>
              <w:spacing w:before="216" w:line="195" w:lineRule="auto"/>
              <w:ind w:left="289"/>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c>
        <w:tc>
          <w:tcPr>
            <w:tcW w:w="1336" w:type="dxa"/>
            <w:vAlign w:val="top"/>
          </w:tcPr>
          <w:p w14:paraId="7F0AB2B1">
            <w:pPr>
              <w:rPr>
                <w:rFonts w:ascii="Arial"/>
                <w:sz w:val="21"/>
              </w:rPr>
            </w:pPr>
          </w:p>
        </w:tc>
        <w:tc>
          <w:tcPr>
            <w:tcW w:w="1448" w:type="dxa"/>
            <w:vAlign w:val="top"/>
          </w:tcPr>
          <w:p w14:paraId="5F782E11">
            <w:pPr>
              <w:rPr>
                <w:rFonts w:ascii="Arial"/>
                <w:sz w:val="21"/>
              </w:rPr>
            </w:pPr>
          </w:p>
        </w:tc>
        <w:tc>
          <w:tcPr>
            <w:tcW w:w="1448" w:type="dxa"/>
            <w:vAlign w:val="top"/>
          </w:tcPr>
          <w:p w14:paraId="75811E82">
            <w:pPr>
              <w:rPr>
                <w:rFonts w:ascii="Arial"/>
                <w:sz w:val="21"/>
              </w:rPr>
            </w:pPr>
          </w:p>
        </w:tc>
        <w:tc>
          <w:tcPr>
            <w:tcW w:w="1453" w:type="dxa"/>
            <w:vAlign w:val="top"/>
          </w:tcPr>
          <w:p w14:paraId="3E66CA8D">
            <w:pPr>
              <w:rPr>
                <w:rFonts w:ascii="Arial"/>
                <w:sz w:val="21"/>
              </w:rPr>
            </w:pPr>
          </w:p>
        </w:tc>
      </w:tr>
      <w:tr w14:paraId="7160C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999" w:type="dxa"/>
            <w:vAlign w:val="top"/>
          </w:tcPr>
          <w:p w14:paraId="1EF8231E">
            <w:pPr>
              <w:pStyle w:val="9"/>
              <w:spacing w:before="154" w:line="228" w:lineRule="auto"/>
              <w:ind w:left="117"/>
            </w:pPr>
            <w:r>
              <w:rPr>
                <w:rFonts w:ascii="Times New Roman" w:hAnsi="Times New Roman" w:eastAsia="Times New Roman" w:cs="Times New Roman"/>
                <w:spacing w:val="2"/>
              </w:rPr>
              <w:t>5</w:t>
            </w:r>
            <w:r>
              <w:rPr>
                <w:rFonts w:ascii="Times New Roman" w:hAnsi="Times New Roman" w:eastAsia="Times New Roman" w:cs="Times New Roman"/>
                <w:spacing w:val="-19"/>
              </w:rPr>
              <w:t xml:space="preserve"> </w:t>
            </w:r>
            <w:r>
              <w:rPr>
                <w:spacing w:val="2"/>
              </w:rPr>
              <w:t>．流动比率</w:t>
            </w:r>
          </w:p>
        </w:tc>
        <w:tc>
          <w:tcPr>
            <w:tcW w:w="734" w:type="dxa"/>
            <w:vAlign w:val="top"/>
          </w:tcPr>
          <w:p w14:paraId="7AB48312">
            <w:pPr>
              <w:spacing w:before="216" w:line="195" w:lineRule="auto"/>
              <w:ind w:left="289"/>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c>
        <w:tc>
          <w:tcPr>
            <w:tcW w:w="1336" w:type="dxa"/>
            <w:vAlign w:val="top"/>
          </w:tcPr>
          <w:p w14:paraId="62F1EA90">
            <w:pPr>
              <w:rPr>
                <w:rFonts w:ascii="Arial"/>
                <w:sz w:val="21"/>
              </w:rPr>
            </w:pPr>
          </w:p>
        </w:tc>
        <w:tc>
          <w:tcPr>
            <w:tcW w:w="1448" w:type="dxa"/>
            <w:vAlign w:val="top"/>
          </w:tcPr>
          <w:p w14:paraId="3A5F0E75">
            <w:pPr>
              <w:rPr>
                <w:rFonts w:ascii="Arial"/>
                <w:sz w:val="21"/>
              </w:rPr>
            </w:pPr>
          </w:p>
        </w:tc>
        <w:tc>
          <w:tcPr>
            <w:tcW w:w="1448" w:type="dxa"/>
            <w:vAlign w:val="top"/>
          </w:tcPr>
          <w:p w14:paraId="5222F960">
            <w:pPr>
              <w:rPr>
                <w:rFonts w:ascii="Arial"/>
                <w:sz w:val="21"/>
              </w:rPr>
            </w:pPr>
          </w:p>
        </w:tc>
        <w:tc>
          <w:tcPr>
            <w:tcW w:w="1453" w:type="dxa"/>
            <w:vAlign w:val="top"/>
          </w:tcPr>
          <w:p w14:paraId="48336F98">
            <w:pPr>
              <w:rPr>
                <w:rFonts w:ascii="Arial"/>
                <w:sz w:val="21"/>
              </w:rPr>
            </w:pPr>
          </w:p>
        </w:tc>
      </w:tr>
      <w:tr w14:paraId="6BC321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999" w:type="dxa"/>
            <w:vAlign w:val="top"/>
          </w:tcPr>
          <w:p w14:paraId="748C2EBF">
            <w:pPr>
              <w:pStyle w:val="9"/>
              <w:spacing w:before="155" w:line="228" w:lineRule="auto"/>
              <w:ind w:left="116"/>
            </w:pPr>
            <w:r>
              <w:rPr>
                <w:rFonts w:ascii="Times New Roman" w:hAnsi="Times New Roman" w:eastAsia="Times New Roman" w:cs="Times New Roman"/>
                <w:spacing w:val="2"/>
              </w:rPr>
              <w:t>6</w:t>
            </w:r>
            <w:r>
              <w:rPr>
                <w:rFonts w:ascii="Times New Roman" w:hAnsi="Times New Roman" w:eastAsia="Times New Roman" w:cs="Times New Roman"/>
                <w:spacing w:val="-18"/>
              </w:rPr>
              <w:t xml:space="preserve"> </w:t>
            </w:r>
            <w:r>
              <w:rPr>
                <w:spacing w:val="2"/>
              </w:rPr>
              <w:t>．速动比率</w:t>
            </w:r>
          </w:p>
        </w:tc>
        <w:tc>
          <w:tcPr>
            <w:tcW w:w="734" w:type="dxa"/>
            <w:vAlign w:val="top"/>
          </w:tcPr>
          <w:p w14:paraId="2F115FCA">
            <w:pPr>
              <w:spacing w:before="215" w:line="195" w:lineRule="auto"/>
              <w:ind w:left="289"/>
              <w:rPr>
                <w:rFonts w:ascii="Times New Roman" w:hAnsi="Times New Roman" w:eastAsia="Times New Roman" w:cs="Times New Roman"/>
                <w:sz w:val="20"/>
                <w:szCs w:val="20"/>
              </w:rPr>
            </w:pPr>
            <w:r>
              <w:rPr>
                <w:rFonts w:ascii="Times New Roman" w:hAnsi="Times New Roman" w:eastAsia="Times New Roman" w:cs="Times New Roman"/>
                <w:sz w:val="20"/>
                <w:szCs w:val="20"/>
              </w:rPr>
              <w:t>%</w:t>
            </w:r>
          </w:p>
        </w:tc>
        <w:tc>
          <w:tcPr>
            <w:tcW w:w="1336" w:type="dxa"/>
            <w:vAlign w:val="top"/>
          </w:tcPr>
          <w:p w14:paraId="730E7B84">
            <w:pPr>
              <w:rPr>
                <w:rFonts w:ascii="Arial"/>
                <w:sz w:val="21"/>
              </w:rPr>
            </w:pPr>
          </w:p>
        </w:tc>
        <w:tc>
          <w:tcPr>
            <w:tcW w:w="1448" w:type="dxa"/>
            <w:vAlign w:val="top"/>
          </w:tcPr>
          <w:p w14:paraId="4B551C42">
            <w:pPr>
              <w:rPr>
                <w:rFonts w:ascii="Arial"/>
                <w:sz w:val="21"/>
              </w:rPr>
            </w:pPr>
          </w:p>
        </w:tc>
        <w:tc>
          <w:tcPr>
            <w:tcW w:w="1448" w:type="dxa"/>
            <w:vAlign w:val="top"/>
          </w:tcPr>
          <w:p w14:paraId="4AC76D29">
            <w:pPr>
              <w:rPr>
                <w:rFonts w:ascii="Arial"/>
                <w:sz w:val="21"/>
              </w:rPr>
            </w:pPr>
          </w:p>
        </w:tc>
        <w:tc>
          <w:tcPr>
            <w:tcW w:w="1453" w:type="dxa"/>
            <w:vAlign w:val="top"/>
          </w:tcPr>
          <w:p w14:paraId="0108CC53">
            <w:pPr>
              <w:rPr>
                <w:rFonts w:ascii="Arial"/>
                <w:sz w:val="21"/>
              </w:rPr>
            </w:pPr>
          </w:p>
        </w:tc>
      </w:tr>
    </w:tbl>
    <w:p w14:paraId="566F0EAD">
      <w:pPr>
        <w:pStyle w:val="3"/>
        <w:spacing w:line="339" w:lineRule="auto"/>
      </w:pPr>
    </w:p>
    <w:p w14:paraId="0E567657">
      <w:pPr>
        <w:spacing w:before="65" w:line="300" w:lineRule="auto"/>
        <w:ind w:left="867" w:right="120" w:hanging="840"/>
        <w:rPr>
          <w:rFonts w:ascii="宋体" w:hAnsi="宋体" w:eastAsia="宋体" w:cs="宋体"/>
          <w:sz w:val="20"/>
          <w:szCs w:val="20"/>
        </w:rPr>
      </w:pPr>
      <w:r>
        <w:rPr>
          <w:rFonts w:ascii="宋体" w:hAnsi="宋体" w:eastAsia="宋体" w:cs="宋体"/>
          <w:spacing w:val="7"/>
          <w:sz w:val="20"/>
          <w:szCs w:val="20"/>
        </w:rPr>
        <w:t>备注：</w:t>
      </w:r>
      <w:r>
        <w:rPr>
          <w:rFonts w:ascii="Times New Roman" w:hAnsi="Times New Roman" w:eastAsia="Times New Roman" w:cs="Times New Roman"/>
          <w:spacing w:val="7"/>
          <w:sz w:val="20"/>
          <w:szCs w:val="20"/>
        </w:rPr>
        <w:t>1</w:t>
      </w:r>
      <w:r>
        <w:rPr>
          <w:rFonts w:ascii="宋体" w:hAnsi="宋体" w:eastAsia="宋体" w:cs="宋体"/>
          <w:spacing w:val="7"/>
          <w:sz w:val="20"/>
          <w:szCs w:val="20"/>
        </w:rPr>
        <w:t>.本表后应附近年财务会计报表，包括资产负债表、现金流量表、利润表和财务情况</w:t>
      </w:r>
      <w:r>
        <w:rPr>
          <w:rFonts w:ascii="宋体" w:hAnsi="宋体" w:eastAsia="宋体" w:cs="宋体"/>
          <w:spacing w:val="9"/>
          <w:sz w:val="20"/>
          <w:szCs w:val="20"/>
        </w:rPr>
        <w:t>说明书的扫描件；具体年份要求见申请（投标）人须知前附表。</w:t>
      </w:r>
    </w:p>
    <w:p w14:paraId="7E49F8FB">
      <w:pPr>
        <w:spacing w:line="263" w:lineRule="auto"/>
        <w:ind w:left="865" w:right="120" w:hanging="213"/>
        <w:rPr>
          <w:rFonts w:ascii="宋体" w:hAnsi="宋体" w:eastAsia="宋体" w:cs="宋体"/>
          <w:sz w:val="20"/>
          <w:szCs w:val="20"/>
        </w:rPr>
      </w:pPr>
      <w:r>
        <w:rPr>
          <w:rFonts w:ascii="Times New Roman" w:hAnsi="Times New Roman" w:eastAsia="Times New Roman" w:cs="Times New Roman"/>
          <w:spacing w:val="7"/>
          <w:sz w:val="20"/>
          <w:szCs w:val="20"/>
        </w:rPr>
        <w:t>2</w:t>
      </w:r>
      <w:r>
        <w:rPr>
          <w:rFonts w:ascii="宋体" w:hAnsi="宋体" w:eastAsia="宋体" w:cs="宋体"/>
          <w:spacing w:val="7"/>
          <w:sz w:val="20"/>
          <w:szCs w:val="20"/>
        </w:rPr>
        <w:t>.本表所列数据必须与本表各附件中的数据相一致。如果有不一致之处，以</w:t>
      </w:r>
      <w:r>
        <w:rPr>
          <w:rFonts w:ascii="宋体" w:hAnsi="宋体" w:eastAsia="宋体" w:cs="宋体"/>
          <w:spacing w:val="6"/>
          <w:sz w:val="20"/>
          <w:szCs w:val="20"/>
        </w:rPr>
        <w:t>不利于投</w:t>
      </w:r>
      <w:r>
        <w:rPr>
          <w:rFonts w:ascii="宋体" w:hAnsi="宋体" w:eastAsia="宋体" w:cs="宋体"/>
          <w:spacing w:val="7"/>
          <w:sz w:val="20"/>
          <w:szCs w:val="20"/>
        </w:rPr>
        <w:t>标人的数据为准。</w:t>
      </w:r>
    </w:p>
    <w:p w14:paraId="5D8D07A9">
      <w:pPr>
        <w:spacing w:before="80" w:line="228" w:lineRule="auto"/>
        <w:ind w:left="656"/>
        <w:rPr>
          <w:rFonts w:ascii="宋体" w:hAnsi="宋体" w:eastAsia="宋体" w:cs="宋体"/>
          <w:sz w:val="20"/>
          <w:szCs w:val="20"/>
        </w:rPr>
      </w:pPr>
      <w:r>
        <w:rPr>
          <w:rFonts w:ascii="Times New Roman" w:hAnsi="Times New Roman" w:eastAsia="Times New Roman" w:cs="Times New Roman"/>
          <w:spacing w:val="8"/>
          <w:sz w:val="20"/>
          <w:szCs w:val="20"/>
        </w:rPr>
        <w:t>3</w:t>
      </w:r>
      <w:r>
        <w:rPr>
          <w:rFonts w:ascii="宋体" w:hAnsi="宋体" w:eastAsia="宋体" w:cs="宋体"/>
          <w:spacing w:val="8"/>
          <w:sz w:val="20"/>
          <w:szCs w:val="20"/>
        </w:rPr>
        <w:t>.以联合体形式投标的，联合体各成员应分别填写。</w:t>
      </w:r>
    </w:p>
    <w:p w14:paraId="0E28A00A">
      <w:pPr>
        <w:spacing w:line="228" w:lineRule="auto"/>
        <w:rPr>
          <w:rFonts w:ascii="宋体" w:hAnsi="宋体" w:eastAsia="宋体" w:cs="宋体"/>
          <w:sz w:val="20"/>
          <w:szCs w:val="20"/>
        </w:rPr>
        <w:sectPr>
          <w:footerReference r:id="rId249" w:type="default"/>
          <w:pgSz w:w="11906" w:h="16839"/>
          <w:pgMar w:top="1430" w:right="1684" w:bottom="1509" w:left="1785" w:header="0" w:footer="1347" w:gutter="0"/>
          <w:cols w:space="720" w:num="1"/>
        </w:sectPr>
      </w:pPr>
    </w:p>
    <w:p w14:paraId="17A5C4FE">
      <w:pPr>
        <w:pStyle w:val="3"/>
        <w:spacing w:line="345" w:lineRule="auto"/>
      </w:pPr>
    </w:p>
    <w:p w14:paraId="6C1BC34B">
      <w:pPr>
        <w:pStyle w:val="3"/>
        <w:spacing w:line="345" w:lineRule="auto"/>
      </w:pPr>
    </w:p>
    <w:p w14:paraId="30322CD4">
      <w:pPr>
        <w:spacing w:before="78" w:line="221" w:lineRule="auto"/>
        <w:ind w:left="2524"/>
        <w:outlineLvl w:val="2"/>
        <w:rPr>
          <w:rFonts w:ascii="黑体" w:hAnsi="黑体" w:eastAsia="黑体" w:cs="黑体"/>
          <w:sz w:val="24"/>
          <w:szCs w:val="24"/>
        </w:rPr>
      </w:pPr>
      <w:bookmarkStart w:id="606" w:name="bookmark497"/>
      <w:bookmarkEnd w:id="606"/>
      <w:bookmarkStart w:id="607" w:name="bookmark496"/>
      <w:bookmarkEnd w:id="607"/>
      <w:r>
        <w:rPr>
          <w:rFonts w:ascii="黑体" w:hAnsi="黑体" w:eastAsia="黑体" w:cs="黑体"/>
          <w:spacing w:val="-2"/>
          <w:sz w:val="24"/>
          <w:szCs w:val="24"/>
        </w:rPr>
        <w:t>2-2</w:t>
      </w:r>
      <w:r>
        <w:rPr>
          <w:rFonts w:ascii="黑体" w:hAnsi="黑体" w:eastAsia="黑体" w:cs="黑体"/>
          <w:spacing w:val="-37"/>
          <w:sz w:val="24"/>
          <w:szCs w:val="24"/>
        </w:rPr>
        <w:t xml:space="preserve"> </w:t>
      </w:r>
      <w:r>
        <w:rPr>
          <w:rFonts w:ascii="黑体" w:hAnsi="黑体" w:eastAsia="黑体" w:cs="黑体"/>
          <w:spacing w:val="-2"/>
          <w:sz w:val="24"/>
          <w:szCs w:val="24"/>
        </w:rPr>
        <w:t>拟投入的流动资金函(格式)</w:t>
      </w:r>
    </w:p>
    <w:p w14:paraId="6A50A0CE">
      <w:pPr>
        <w:pStyle w:val="3"/>
        <w:spacing w:line="471" w:lineRule="auto"/>
      </w:pPr>
    </w:p>
    <w:p w14:paraId="4621FBD0">
      <w:pPr>
        <w:tabs>
          <w:tab w:val="left" w:pos="1696"/>
        </w:tabs>
        <w:spacing w:before="65" w:line="228" w:lineRule="auto"/>
        <w:ind w:left="16"/>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50"/>
          <w:sz w:val="20"/>
          <w:szCs w:val="20"/>
        </w:rPr>
        <w:t xml:space="preserve"> </w:t>
      </w:r>
      <w:r>
        <w:rPr>
          <w:rFonts w:ascii="宋体" w:hAnsi="宋体" w:eastAsia="宋体" w:cs="宋体"/>
          <w:spacing w:val="1"/>
          <w:sz w:val="20"/>
          <w:szCs w:val="20"/>
        </w:rPr>
        <w:t>(招标人名称)：</w:t>
      </w:r>
    </w:p>
    <w:p w14:paraId="1D9F5999">
      <w:pPr>
        <w:spacing w:before="152" w:line="369" w:lineRule="auto"/>
        <w:ind w:left="26" w:right="18" w:firstLine="420"/>
        <w:rPr>
          <w:rFonts w:ascii="宋体" w:hAnsi="宋体" w:eastAsia="宋体" w:cs="宋体"/>
          <w:sz w:val="20"/>
          <w:szCs w:val="20"/>
        </w:rPr>
      </w:pPr>
      <w:r>
        <w:rPr>
          <w:rFonts w:ascii="宋体" w:hAnsi="宋体" w:eastAsia="宋体" w:cs="宋体"/>
          <w:spacing w:val="6"/>
          <w:sz w:val="20"/>
          <w:szCs w:val="20"/>
        </w:rPr>
        <w:t>我方拟投入</w:t>
      </w:r>
      <w:r>
        <w:rPr>
          <w:rFonts w:ascii="宋体" w:hAnsi="宋体" w:eastAsia="宋体" w:cs="宋体"/>
          <w:spacing w:val="-97"/>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（项目名称</w:t>
      </w:r>
      <w:r>
        <w:rPr>
          <w:rFonts w:ascii="宋体" w:hAnsi="宋体" w:eastAsia="宋体" w:cs="宋体"/>
          <w:spacing w:val="-56"/>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w:t>
      </w:r>
      <w:r>
        <w:rPr>
          <w:rFonts w:ascii="宋体" w:hAnsi="宋体" w:eastAsia="宋体" w:cs="宋体"/>
          <w:spacing w:val="6"/>
          <w:sz w:val="20"/>
          <w:szCs w:val="20"/>
        </w:rPr>
        <w:t>标段名称）工程总承包的流动资金</w:t>
      </w:r>
      <w:r>
        <w:rPr>
          <w:rFonts w:ascii="宋体" w:hAnsi="宋体" w:eastAsia="宋体" w:cs="宋体"/>
          <w:spacing w:val="5"/>
          <w:sz w:val="20"/>
          <w:szCs w:val="20"/>
        </w:rPr>
        <w:t>为</w:t>
      </w:r>
      <w:r>
        <w:rPr>
          <w:rFonts w:ascii="宋体" w:hAnsi="宋体" w:eastAsia="宋体" w:cs="宋体"/>
          <w:spacing w:val="-9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5"/>
          <w:sz w:val="20"/>
          <w:szCs w:val="20"/>
        </w:rPr>
        <w:t>万</w:t>
      </w:r>
      <w:r>
        <w:rPr>
          <w:rFonts w:ascii="宋体" w:hAnsi="宋体" w:eastAsia="宋体" w:cs="宋体"/>
          <w:spacing w:val="7"/>
          <w:sz w:val="20"/>
          <w:szCs w:val="20"/>
        </w:rPr>
        <w:t>元，资金来源于</w:t>
      </w:r>
      <w:r>
        <w:rPr>
          <w:rFonts w:ascii="宋体" w:hAnsi="宋体" w:eastAsia="宋体" w:cs="宋体"/>
          <w:spacing w:val="-90"/>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61"/>
          <w:sz w:val="20"/>
          <w:szCs w:val="20"/>
        </w:rPr>
        <w:t xml:space="preserve"> </w:t>
      </w:r>
      <w:r>
        <w:rPr>
          <w:rFonts w:ascii="宋体" w:hAnsi="宋体" w:eastAsia="宋体" w:cs="宋体"/>
          <w:spacing w:val="7"/>
          <w:sz w:val="20"/>
          <w:szCs w:val="20"/>
        </w:rPr>
        <w:t>，资金来源证明文件附后。</w:t>
      </w:r>
    </w:p>
    <w:p w14:paraId="16E01D94">
      <w:pPr>
        <w:spacing w:line="227" w:lineRule="auto"/>
        <w:ind w:left="446"/>
        <w:rPr>
          <w:rFonts w:ascii="宋体" w:hAnsi="宋体" w:eastAsia="宋体" w:cs="宋体"/>
          <w:sz w:val="20"/>
          <w:szCs w:val="20"/>
        </w:rPr>
      </w:pPr>
      <w:r>
        <w:rPr>
          <w:rFonts w:ascii="宋体" w:hAnsi="宋体" w:eastAsia="宋体" w:cs="宋体"/>
          <w:spacing w:val="8"/>
          <w:sz w:val="20"/>
          <w:szCs w:val="20"/>
        </w:rPr>
        <w:t>我方可使用的银行授信余额和银行存款共计</w:t>
      </w:r>
      <w:r>
        <w:rPr>
          <w:rFonts w:ascii="宋体" w:hAnsi="宋体" w:eastAsia="宋体" w:cs="宋体"/>
          <w:spacing w:val="-92"/>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6"/>
          <w:sz w:val="20"/>
          <w:szCs w:val="20"/>
        </w:rPr>
        <w:t xml:space="preserve"> </w:t>
      </w:r>
      <w:r>
        <w:rPr>
          <w:rFonts w:ascii="宋体" w:hAnsi="宋体" w:eastAsia="宋体" w:cs="宋体"/>
          <w:spacing w:val="8"/>
          <w:sz w:val="20"/>
          <w:szCs w:val="20"/>
        </w:rPr>
        <w:t>万元。</w:t>
      </w:r>
    </w:p>
    <w:p w14:paraId="1A4C0CB3">
      <w:pPr>
        <w:pStyle w:val="3"/>
        <w:spacing w:line="242" w:lineRule="auto"/>
      </w:pPr>
    </w:p>
    <w:p w14:paraId="2852EE95">
      <w:pPr>
        <w:pStyle w:val="3"/>
        <w:spacing w:line="243" w:lineRule="auto"/>
      </w:pPr>
    </w:p>
    <w:p w14:paraId="7FA1144A">
      <w:pPr>
        <w:tabs>
          <w:tab w:val="left" w:pos="6842"/>
        </w:tabs>
        <w:spacing w:before="66" w:line="371" w:lineRule="auto"/>
        <w:ind w:left="5789" w:right="17" w:hanging="931"/>
        <w:rPr>
          <w:rFonts w:ascii="宋体" w:hAnsi="宋体" w:eastAsia="宋体" w:cs="宋体"/>
          <w:sz w:val="20"/>
          <w:szCs w:val="20"/>
        </w:rPr>
      </w:pPr>
      <w:r>
        <w:rPr>
          <w:rFonts w:ascii="宋体" w:hAnsi="宋体" w:eastAsia="宋体" w:cs="宋体"/>
          <w:spacing w:val="-7"/>
          <w:sz w:val="20"/>
          <w:szCs w:val="20"/>
        </w:rPr>
        <w:t>投标人：</w:t>
      </w:r>
      <w:r>
        <w:rPr>
          <w:rFonts w:ascii="宋体" w:hAnsi="宋体" w:eastAsia="宋体" w:cs="宋体"/>
          <w:spacing w:val="5"/>
          <w:sz w:val="20"/>
          <w:szCs w:val="20"/>
          <w:u w:val="single" w:color="auto"/>
        </w:rPr>
        <w:t xml:space="preserve">                </w:t>
      </w:r>
      <w:r>
        <w:rPr>
          <w:rFonts w:ascii="宋体" w:hAnsi="宋体" w:eastAsia="宋体" w:cs="宋体"/>
          <w:spacing w:val="-53"/>
          <w:sz w:val="20"/>
          <w:szCs w:val="20"/>
        </w:rPr>
        <w:t xml:space="preserve"> </w:t>
      </w:r>
      <w:r>
        <w:rPr>
          <w:rFonts w:ascii="宋体" w:hAnsi="宋体" w:eastAsia="宋体" w:cs="宋体"/>
          <w:spacing w:val="-7"/>
          <w:sz w:val="20"/>
          <w:szCs w:val="20"/>
        </w:rPr>
        <w:t>(盖单位章)</w:t>
      </w:r>
      <w:r>
        <w:rPr>
          <w:rFonts w:ascii="宋体" w:hAnsi="宋体" w:eastAsia="宋体" w:cs="宋体"/>
          <w:sz w:val="20"/>
          <w:szCs w:val="20"/>
          <w:u w:val="single" w:color="auto"/>
        </w:rPr>
        <w:tab/>
      </w:r>
      <w:r>
        <w:rPr>
          <w:rFonts w:ascii="宋体" w:hAnsi="宋体" w:eastAsia="宋体" w:cs="宋体"/>
          <w:spacing w:val="-90"/>
          <w:sz w:val="20"/>
          <w:szCs w:val="20"/>
        </w:rPr>
        <w:t xml:space="preserve"> </w:t>
      </w:r>
      <w:r>
        <w:rPr>
          <w:rFonts w:ascii="宋体" w:hAnsi="宋体" w:eastAsia="宋体" w:cs="宋体"/>
          <w:spacing w:val="-14"/>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3"/>
          <w:sz w:val="20"/>
          <w:szCs w:val="20"/>
        </w:rPr>
        <w:t xml:space="preserve"> </w:t>
      </w:r>
      <w:r>
        <w:rPr>
          <w:rFonts w:ascii="宋体" w:hAnsi="宋体" w:eastAsia="宋体" w:cs="宋体"/>
          <w:spacing w:val="-14"/>
          <w:sz w:val="20"/>
          <w:szCs w:val="20"/>
        </w:rPr>
        <w:t>月</w:t>
      </w:r>
      <w:r>
        <w:rPr>
          <w:rFonts w:ascii="宋体" w:hAnsi="宋体" w:eastAsia="宋体" w:cs="宋体"/>
          <w:spacing w:val="-97"/>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56"/>
          <w:sz w:val="20"/>
          <w:szCs w:val="20"/>
        </w:rPr>
        <w:t xml:space="preserve"> </w:t>
      </w:r>
      <w:r>
        <w:rPr>
          <w:rFonts w:ascii="宋体" w:hAnsi="宋体" w:eastAsia="宋体" w:cs="宋体"/>
          <w:spacing w:val="-14"/>
          <w:sz w:val="20"/>
          <w:szCs w:val="20"/>
        </w:rPr>
        <w:t>日</w:t>
      </w:r>
    </w:p>
    <w:p w14:paraId="53251B72">
      <w:pPr>
        <w:pStyle w:val="3"/>
        <w:spacing w:line="254" w:lineRule="auto"/>
      </w:pPr>
    </w:p>
    <w:p w14:paraId="42214A4C">
      <w:pPr>
        <w:pStyle w:val="3"/>
        <w:spacing w:line="254" w:lineRule="auto"/>
      </w:pPr>
    </w:p>
    <w:p w14:paraId="5F0BE401">
      <w:pPr>
        <w:pStyle w:val="3"/>
        <w:spacing w:line="254" w:lineRule="auto"/>
      </w:pPr>
    </w:p>
    <w:p w14:paraId="213D97BF">
      <w:pPr>
        <w:pStyle w:val="3"/>
        <w:spacing w:line="254" w:lineRule="auto"/>
      </w:pPr>
    </w:p>
    <w:p w14:paraId="42B6B510">
      <w:pPr>
        <w:pStyle w:val="3"/>
        <w:spacing w:line="255" w:lineRule="auto"/>
      </w:pPr>
    </w:p>
    <w:p w14:paraId="6D62ABF9">
      <w:pPr>
        <w:pStyle w:val="3"/>
        <w:spacing w:line="255" w:lineRule="auto"/>
      </w:pPr>
    </w:p>
    <w:p w14:paraId="04C05CBD">
      <w:pPr>
        <w:pStyle w:val="3"/>
        <w:spacing w:line="255" w:lineRule="auto"/>
      </w:pPr>
    </w:p>
    <w:p w14:paraId="37A28D09">
      <w:pPr>
        <w:pStyle w:val="3"/>
        <w:spacing w:line="255" w:lineRule="auto"/>
      </w:pPr>
    </w:p>
    <w:p w14:paraId="04C7BB9D">
      <w:pPr>
        <w:pStyle w:val="3"/>
        <w:spacing w:line="255" w:lineRule="auto"/>
      </w:pPr>
    </w:p>
    <w:p w14:paraId="682F503C">
      <w:pPr>
        <w:pStyle w:val="3"/>
        <w:spacing w:line="255" w:lineRule="auto"/>
      </w:pPr>
    </w:p>
    <w:p w14:paraId="12389A21">
      <w:pPr>
        <w:pStyle w:val="3"/>
        <w:spacing w:line="255" w:lineRule="auto"/>
      </w:pPr>
    </w:p>
    <w:p w14:paraId="41728FEA">
      <w:pPr>
        <w:pStyle w:val="3"/>
        <w:spacing w:line="255" w:lineRule="auto"/>
      </w:pPr>
    </w:p>
    <w:p w14:paraId="287261AA">
      <w:pPr>
        <w:pStyle w:val="3"/>
        <w:spacing w:line="255" w:lineRule="auto"/>
      </w:pPr>
    </w:p>
    <w:p w14:paraId="589D3D3F">
      <w:pPr>
        <w:pStyle w:val="3"/>
        <w:spacing w:line="255" w:lineRule="auto"/>
      </w:pPr>
    </w:p>
    <w:p w14:paraId="69A40967">
      <w:pPr>
        <w:pStyle w:val="3"/>
        <w:spacing w:line="255" w:lineRule="auto"/>
      </w:pPr>
    </w:p>
    <w:p w14:paraId="186FAD2D">
      <w:pPr>
        <w:spacing w:before="65" w:line="294" w:lineRule="auto"/>
        <w:ind w:left="869" w:right="18" w:hanging="842"/>
        <w:rPr>
          <w:rFonts w:ascii="宋体" w:hAnsi="宋体" w:eastAsia="宋体" w:cs="宋体"/>
          <w:sz w:val="20"/>
          <w:szCs w:val="20"/>
        </w:rPr>
      </w:pPr>
      <w:r>
        <w:rPr>
          <w:rFonts w:ascii="宋体" w:hAnsi="宋体" w:eastAsia="宋体" w:cs="宋体"/>
          <w:spacing w:val="7"/>
          <w:sz w:val="20"/>
          <w:szCs w:val="20"/>
        </w:rPr>
        <w:t>备注：1.如招标人为避免投标人中标后因流动资金不足影响工程进度，而要求投标人具有一</w:t>
      </w:r>
      <w:r>
        <w:rPr>
          <w:rFonts w:ascii="宋体" w:hAnsi="宋体" w:eastAsia="宋体" w:cs="宋体"/>
          <w:spacing w:val="8"/>
          <w:sz w:val="20"/>
          <w:szCs w:val="20"/>
        </w:rPr>
        <w:t>定的流动资金的，投标人应当填写此表。</w:t>
      </w:r>
    </w:p>
    <w:p w14:paraId="34A97C4D">
      <w:pPr>
        <w:spacing w:before="1" w:line="261" w:lineRule="auto"/>
        <w:ind w:left="881" w:right="18" w:hanging="329"/>
        <w:rPr>
          <w:rFonts w:ascii="宋体" w:hAnsi="宋体" w:eastAsia="宋体" w:cs="宋体"/>
          <w:sz w:val="20"/>
          <w:szCs w:val="20"/>
        </w:rPr>
      </w:pPr>
      <w:r>
        <w:rPr>
          <w:rFonts w:ascii="宋体" w:hAnsi="宋体" w:eastAsia="宋体" w:cs="宋体"/>
          <w:spacing w:val="10"/>
          <w:sz w:val="20"/>
          <w:szCs w:val="20"/>
        </w:rPr>
        <w:t>2.资金来源填写银行存款、银行信贷或其</w:t>
      </w:r>
      <w:r>
        <w:rPr>
          <w:rFonts w:ascii="宋体" w:hAnsi="宋体" w:eastAsia="宋体" w:cs="宋体"/>
          <w:spacing w:val="9"/>
          <w:sz w:val="20"/>
          <w:szCs w:val="20"/>
        </w:rPr>
        <w:t>它形式，如银行授信总额度、本年度可使用</w:t>
      </w:r>
      <w:r>
        <w:rPr>
          <w:rFonts w:ascii="宋体" w:hAnsi="宋体" w:eastAsia="宋体" w:cs="宋体"/>
          <w:spacing w:val="5"/>
          <w:sz w:val="20"/>
          <w:szCs w:val="20"/>
        </w:rPr>
        <w:t>的银行授信余额等。</w:t>
      </w:r>
    </w:p>
    <w:p w14:paraId="1B47A7E7">
      <w:pPr>
        <w:spacing w:before="73" w:line="261" w:lineRule="auto"/>
        <w:ind w:left="865" w:right="20" w:hanging="311"/>
        <w:rPr>
          <w:rFonts w:ascii="宋体" w:hAnsi="宋体" w:eastAsia="宋体" w:cs="宋体"/>
          <w:sz w:val="20"/>
          <w:szCs w:val="20"/>
        </w:rPr>
      </w:pPr>
      <w:r>
        <w:rPr>
          <w:rFonts w:ascii="宋体" w:hAnsi="宋体" w:eastAsia="宋体" w:cs="宋体"/>
          <w:spacing w:val="9"/>
          <w:sz w:val="20"/>
          <w:szCs w:val="20"/>
        </w:rPr>
        <w:t>3.本表后附相关资金来源证明文件扫描件，银行存款证明、银行信贷证明应采用相关</w:t>
      </w:r>
      <w:r>
        <w:rPr>
          <w:rFonts w:ascii="宋体" w:hAnsi="宋体" w:eastAsia="宋体" w:cs="宋体"/>
          <w:spacing w:val="7"/>
          <w:sz w:val="20"/>
          <w:szCs w:val="20"/>
        </w:rPr>
        <w:t>银行出具的格式。</w:t>
      </w:r>
    </w:p>
    <w:p w14:paraId="76A86098">
      <w:pPr>
        <w:spacing w:line="261" w:lineRule="auto"/>
        <w:rPr>
          <w:rFonts w:ascii="宋体" w:hAnsi="宋体" w:eastAsia="宋体" w:cs="宋体"/>
          <w:sz w:val="20"/>
          <w:szCs w:val="20"/>
        </w:rPr>
        <w:sectPr>
          <w:footerReference r:id="rId250" w:type="default"/>
          <w:pgSz w:w="11906" w:h="16839"/>
          <w:pgMar w:top="1431" w:right="1785" w:bottom="1509" w:left="1785" w:header="0" w:footer="1346" w:gutter="0"/>
          <w:cols w:space="720" w:num="1"/>
        </w:sectPr>
      </w:pPr>
    </w:p>
    <w:p w14:paraId="7B103682">
      <w:pPr>
        <w:spacing w:before="48" w:line="221" w:lineRule="auto"/>
        <w:ind w:left="2516"/>
        <w:outlineLvl w:val="1"/>
        <w:rPr>
          <w:rFonts w:ascii="黑体" w:hAnsi="黑体" w:eastAsia="黑体" w:cs="黑体"/>
          <w:sz w:val="24"/>
          <w:szCs w:val="24"/>
        </w:rPr>
      </w:pPr>
      <w:bookmarkStart w:id="608" w:name="bookmark498"/>
      <w:bookmarkEnd w:id="608"/>
      <w:bookmarkStart w:id="609" w:name="bookmark500"/>
      <w:bookmarkEnd w:id="609"/>
      <w:bookmarkStart w:id="610" w:name="bookmark499"/>
      <w:bookmarkEnd w:id="610"/>
      <w:bookmarkStart w:id="611" w:name="bookmark501"/>
      <w:bookmarkEnd w:id="611"/>
      <w:r>
        <w:rPr>
          <w:rFonts w:ascii="黑体" w:hAnsi="黑体" w:eastAsia="黑体" w:cs="黑体"/>
          <w:spacing w:val="-3"/>
          <w:sz w:val="24"/>
          <w:szCs w:val="24"/>
        </w:rPr>
        <w:t>（三）近年完成的类似项目情况</w:t>
      </w:r>
    </w:p>
    <w:p w14:paraId="2ED288FF">
      <w:pPr>
        <w:pStyle w:val="3"/>
        <w:spacing w:line="424" w:lineRule="auto"/>
      </w:pPr>
    </w:p>
    <w:p w14:paraId="2DD0AFDD">
      <w:pPr>
        <w:spacing w:before="78" w:line="221" w:lineRule="auto"/>
        <w:ind w:left="2495"/>
        <w:outlineLvl w:val="2"/>
        <w:rPr>
          <w:rFonts w:ascii="黑体" w:hAnsi="黑体" w:eastAsia="黑体" w:cs="黑体"/>
          <w:sz w:val="24"/>
          <w:szCs w:val="24"/>
        </w:rPr>
      </w:pPr>
      <w:bookmarkStart w:id="612" w:name="bookmark697"/>
      <w:bookmarkEnd w:id="612"/>
      <w:r>
        <w:rPr>
          <w:rFonts w:ascii="黑体" w:hAnsi="黑体" w:eastAsia="黑体" w:cs="黑体"/>
          <w:spacing w:val="-1"/>
          <w:sz w:val="24"/>
          <w:szCs w:val="24"/>
        </w:rPr>
        <w:t>3-1 近年完成的类似项目汇总表</w:t>
      </w:r>
    </w:p>
    <w:p w14:paraId="17AFC8A2">
      <w:pPr>
        <w:spacing w:before="197"/>
      </w:pPr>
    </w:p>
    <w:tbl>
      <w:tblPr>
        <w:tblStyle w:val="8"/>
        <w:tblW w:w="8834" w:type="dxa"/>
        <w:tblInd w:w="1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5"/>
        <w:gridCol w:w="1845"/>
        <w:gridCol w:w="1393"/>
        <w:gridCol w:w="1079"/>
        <w:gridCol w:w="1111"/>
        <w:gridCol w:w="1777"/>
        <w:gridCol w:w="1084"/>
      </w:tblGrid>
      <w:tr w14:paraId="51463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545" w:type="dxa"/>
            <w:textDirection w:val="tbRlV"/>
            <w:vAlign w:val="top"/>
          </w:tcPr>
          <w:p w14:paraId="16241024">
            <w:pPr>
              <w:pStyle w:val="9"/>
              <w:spacing w:before="165" w:line="218" w:lineRule="auto"/>
              <w:ind w:left="164"/>
            </w:pPr>
            <w:r>
              <w:rPr>
                <w:spacing w:val="8"/>
              </w:rPr>
              <w:t>序</w:t>
            </w:r>
            <w:r>
              <w:rPr>
                <w:spacing w:val="90"/>
              </w:rPr>
              <w:t xml:space="preserve"> </w:t>
            </w:r>
            <w:r>
              <w:rPr>
                <w:spacing w:val="8"/>
              </w:rPr>
              <w:t>号</w:t>
            </w:r>
          </w:p>
        </w:tc>
        <w:tc>
          <w:tcPr>
            <w:tcW w:w="1845" w:type="dxa"/>
            <w:vAlign w:val="top"/>
          </w:tcPr>
          <w:p w14:paraId="4B9C2DDA">
            <w:pPr>
              <w:pStyle w:val="9"/>
              <w:spacing w:before="164" w:line="228" w:lineRule="auto"/>
              <w:ind w:left="509"/>
            </w:pPr>
            <w:r>
              <w:rPr>
                <w:spacing w:val="6"/>
              </w:rPr>
              <w:t>项目名称</w:t>
            </w:r>
          </w:p>
        </w:tc>
        <w:tc>
          <w:tcPr>
            <w:tcW w:w="1393" w:type="dxa"/>
            <w:vAlign w:val="top"/>
          </w:tcPr>
          <w:p w14:paraId="79EDE488">
            <w:pPr>
              <w:pStyle w:val="9"/>
              <w:spacing w:before="164" w:line="228" w:lineRule="auto"/>
              <w:ind w:left="179"/>
            </w:pPr>
            <w:r>
              <w:rPr>
                <w:spacing w:val="7"/>
              </w:rPr>
              <w:t>发包人名称</w:t>
            </w:r>
          </w:p>
        </w:tc>
        <w:tc>
          <w:tcPr>
            <w:tcW w:w="1079" w:type="dxa"/>
            <w:vAlign w:val="top"/>
          </w:tcPr>
          <w:p w14:paraId="2D232273">
            <w:pPr>
              <w:pStyle w:val="9"/>
              <w:spacing w:before="163" w:line="228" w:lineRule="auto"/>
              <w:ind w:left="126"/>
            </w:pPr>
            <w:r>
              <w:rPr>
                <w:spacing w:val="6"/>
              </w:rPr>
              <w:t>工程规模</w:t>
            </w:r>
          </w:p>
        </w:tc>
        <w:tc>
          <w:tcPr>
            <w:tcW w:w="1111" w:type="dxa"/>
            <w:vAlign w:val="top"/>
          </w:tcPr>
          <w:p w14:paraId="168211D1">
            <w:pPr>
              <w:pStyle w:val="9"/>
              <w:spacing w:before="164" w:line="226" w:lineRule="auto"/>
              <w:ind w:left="142"/>
            </w:pPr>
            <w:r>
              <w:rPr>
                <w:spacing w:val="7"/>
              </w:rPr>
              <w:t>合同价格</w:t>
            </w:r>
          </w:p>
          <w:p w14:paraId="668DB268">
            <w:pPr>
              <w:pStyle w:val="9"/>
              <w:spacing w:before="153" w:line="218" w:lineRule="auto"/>
              <w:ind w:left="99"/>
            </w:pPr>
            <w:r>
              <w:rPr>
                <w:spacing w:val="2"/>
              </w:rPr>
              <w:t>（万元）</w:t>
            </w:r>
          </w:p>
        </w:tc>
        <w:tc>
          <w:tcPr>
            <w:tcW w:w="1777" w:type="dxa"/>
            <w:vAlign w:val="top"/>
          </w:tcPr>
          <w:p w14:paraId="11C4BF07">
            <w:pPr>
              <w:pStyle w:val="9"/>
              <w:spacing w:before="163" w:line="228" w:lineRule="auto"/>
              <w:ind w:left="265"/>
            </w:pPr>
            <w:r>
              <w:rPr>
                <w:spacing w:val="8"/>
              </w:rPr>
              <w:t>开、竣工日期</w:t>
            </w:r>
          </w:p>
        </w:tc>
        <w:tc>
          <w:tcPr>
            <w:tcW w:w="1084" w:type="dxa"/>
            <w:vAlign w:val="top"/>
          </w:tcPr>
          <w:p w14:paraId="4416B722">
            <w:pPr>
              <w:pStyle w:val="9"/>
              <w:spacing w:before="164" w:line="228" w:lineRule="auto"/>
              <w:ind w:left="130"/>
            </w:pPr>
            <w:r>
              <w:rPr>
                <w:spacing w:val="6"/>
              </w:rPr>
              <w:t>项目经理</w:t>
            </w:r>
          </w:p>
        </w:tc>
      </w:tr>
      <w:tr w14:paraId="2030D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0BE00470">
            <w:pPr>
              <w:rPr>
                <w:rFonts w:ascii="Arial"/>
                <w:sz w:val="21"/>
              </w:rPr>
            </w:pPr>
          </w:p>
        </w:tc>
        <w:tc>
          <w:tcPr>
            <w:tcW w:w="1845" w:type="dxa"/>
            <w:vAlign w:val="top"/>
          </w:tcPr>
          <w:p w14:paraId="49F94EA2">
            <w:pPr>
              <w:rPr>
                <w:rFonts w:ascii="Arial"/>
                <w:sz w:val="21"/>
              </w:rPr>
            </w:pPr>
          </w:p>
        </w:tc>
        <w:tc>
          <w:tcPr>
            <w:tcW w:w="1393" w:type="dxa"/>
            <w:vAlign w:val="top"/>
          </w:tcPr>
          <w:p w14:paraId="47DD80C7">
            <w:pPr>
              <w:rPr>
                <w:rFonts w:ascii="Arial"/>
                <w:sz w:val="21"/>
              </w:rPr>
            </w:pPr>
          </w:p>
        </w:tc>
        <w:tc>
          <w:tcPr>
            <w:tcW w:w="1079" w:type="dxa"/>
            <w:vAlign w:val="top"/>
          </w:tcPr>
          <w:p w14:paraId="6D993CBE">
            <w:pPr>
              <w:rPr>
                <w:rFonts w:ascii="Arial"/>
                <w:sz w:val="21"/>
              </w:rPr>
            </w:pPr>
          </w:p>
        </w:tc>
        <w:tc>
          <w:tcPr>
            <w:tcW w:w="1111" w:type="dxa"/>
            <w:vAlign w:val="top"/>
          </w:tcPr>
          <w:p w14:paraId="6C336C12">
            <w:pPr>
              <w:rPr>
                <w:rFonts w:ascii="Arial"/>
                <w:sz w:val="21"/>
              </w:rPr>
            </w:pPr>
          </w:p>
        </w:tc>
        <w:tc>
          <w:tcPr>
            <w:tcW w:w="1777" w:type="dxa"/>
            <w:vAlign w:val="top"/>
          </w:tcPr>
          <w:p w14:paraId="366686A3">
            <w:pPr>
              <w:rPr>
                <w:rFonts w:ascii="Arial"/>
                <w:sz w:val="21"/>
              </w:rPr>
            </w:pPr>
          </w:p>
        </w:tc>
        <w:tc>
          <w:tcPr>
            <w:tcW w:w="1084" w:type="dxa"/>
            <w:vAlign w:val="top"/>
          </w:tcPr>
          <w:p w14:paraId="72F77E73">
            <w:pPr>
              <w:rPr>
                <w:rFonts w:ascii="Arial"/>
                <w:sz w:val="21"/>
              </w:rPr>
            </w:pPr>
          </w:p>
        </w:tc>
      </w:tr>
      <w:tr w14:paraId="5612C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584BE457">
            <w:pPr>
              <w:rPr>
                <w:rFonts w:ascii="Arial"/>
                <w:sz w:val="21"/>
              </w:rPr>
            </w:pPr>
          </w:p>
        </w:tc>
        <w:tc>
          <w:tcPr>
            <w:tcW w:w="1845" w:type="dxa"/>
            <w:vAlign w:val="top"/>
          </w:tcPr>
          <w:p w14:paraId="4A42A877">
            <w:pPr>
              <w:rPr>
                <w:rFonts w:ascii="Arial"/>
                <w:sz w:val="21"/>
              </w:rPr>
            </w:pPr>
          </w:p>
        </w:tc>
        <w:tc>
          <w:tcPr>
            <w:tcW w:w="1393" w:type="dxa"/>
            <w:vAlign w:val="top"/>
          </w:tcPr>
          <w:p w14:paraId="6FDFDE57">
            <w:pPr>
              <w:rPr>
                <w:rFonts w:ascii="Arial"/>
                <w:sz w:val="21"/>
              </w:rPr>
            </w:pPr>
          </w:p>
        </w:tc>
        <w:tc>
          <w:tcPr>
            <w:tcW w:w="1079" w:type="dxa"/>
            <w:vAlign w:val="top"/>
          </w:tcPr>
          <w:p w14:paraId="388E0962">
            <w:pPr>
              <w:rPr>
                <w:rFonts w:ascii="Arial"/>
                <w:sz w:val="21"/>
              </w:rPr>
            </w:pPr>
          </w:p>
        </w:tc>
        <w:tc>
          <w:tcPr>
            <w:tcW w:w="1111" w:type="dxa"/>
            <w:vAlign w:val="top"/>
          </w:tcPr>
          <w:p w14:paraId="0D1EBF25">
            <w:pPr>
              <w:rPr>
                <w:rFonts w:ascii="Arial"/>
                <w:sz w:val="21"/>
              </w:rPr>
            </w:pPr>
          </w:p>
        </w:tc>
        <w:tc>
          <w:tcPr>
            <w:tcW w:w="1777" w:type="dxa"/>
            <w:vAlign w:val="top"/>
          </w:tcPr>
          <w:p w14:paraId="3276BA9A">
            <w:pPr>
              <w:rPr>
                <w:rFonts w:ascii="Arial"/>
                <w:sz w:val="21"/>
              </w:rPr>
            </w:pPr>
          </w:p>
        </w:tc>
        <w:tc>
          <w:tcPr>
            <w:tcW w:w="1084" w:type="dxa"/>
            <w:vAlign w:val="top"/>
          </w:tcPr>
          <w:p w14:paraId="0AEA68E9">
            <w:pPr>
              <w:rPr>
                <w:rFonts w:ascii="Arial"/>
                <w:sz w:val="21"/>
              </w:rPr>
            </w:pPr>
          </w:p>
        </w:tc>
      </w:tr>
      <w:tr w14:paraId="39AC8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70038174">
            <w:pPr>
              <w:rPr>
                <w:rFonts w:ascii="Arial"/>
                <w:sz w:val="21"/>
              </w:rPr>
            </w:pPr>
          </w:p>
        </w:tc>
        <w:tc>
          <w:tcPr>
            <w:tcW w:w="1845" w:type="dxa"/>
            <w:vAlign w:val="top"/>
          </w:tcPr>
          <w:p w14:paraId="7EB8F704">
            <w:pPr>
              <w:rPr>
                <w:rFonts w:ascii="Arial"/>
                <w:sz w:val="21"/>
              </w:rPr>
            </w:pPr>
          </w:p>
        </w:tc>
        <w:tc>
          <w:tcPr>
            <w:tcW w:w="1393" w:type="dxa"/>
            <w:vAlign w:val="top"/>
          </w:tcPr>
          <w:p w14:paraId="2F25567F">
            <w:pPr>
              <w:rPr>
                <w:rFonts w:ascii="Arial"/>
                <w:sz w:val="21"/>
              </w:rPr>
            </w:pPr>
          </w:p>
        </w:tc>
        <w:tc>
          <w:tcPr>
            <w:tcW w:w="1079" w:type="dxa"/>
            <w:vAlign w:val="top"/>
          </w:tcPr>
          <w:p w14:paraId="311B54AC">
            <w:pPr>
              <w:rPr>
                <w:rFonts w:ascii="Arial"/>
                <w:sz w:val="21"/>
              </w:rPr>
            </w:pPr>
          </w:p>
        </w:tc>
        <w:tc>
          <w:tcPr>
            <w:tcW w:w="1111" w:type="dxa"/>
            <w:vAlign w:val="top"/>
          </w:tcPr>
          <w:p w14:paraId="13592E8A">
            <w:pPr>
              <w:rPr>
                <w:rFonts w:ascii="Arial"/>
                <w:sz w:val="21"/>
              </w:rPr>
            </w:pPr>
          </w:p>
        </w:tc>
        <w:tc>
          <w:tcPr>
            <w:tcW w:w="1777" w:type="dxa"/>
            <w:vAlign w:val="top"/>
          </w:tcPr>
          <w:p w14:paraId="0922C27F">
            <w:pPr>
              <w:rPr>
                <w:rFonts w:ascii="Arial"/>
                <w:sz w:val="21"/>
              </w:rPr>
            </w:pPr>
          </w:p>
        </w:tc>
        <w:tc>
          <w:tcPr>
            <w:tcW w:w="1084" w:type="dxa"/>
            <w:vAlign w:val="top"/>
          </w:tcPr>
          <w:p w14:paraId="311A37CC">
            <w:pPr>
              <w:rPr>
                <w:rFonts w:ascii="Arial"/>
                <w:sz w:val="21"/>
              </w:rPr>
            </w:pPr>
          </w:p>
        </w:tc>
      </w:tr>
      <w:tr w14:paraId="5E6AE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2A1B133F">
            <w:pPr>
              <w:rPr>
                <w:rFonts w:ascii="Arial"/>
                <w:sz w:val="21"/>
              </w:rPr>
            </w:pPr>
          </w:p>
        </w:tc>
        <w:tc>
          <w:tcPr>
            <w:tcW w:w="1845" w:type="dxa"/>
            <w:vAlign w:val="top"/>
          </w:tcPr>
          <w:p w14:paraId="6FD7DE15">
            <w:pPr>
              <w:rPr>
                <w:rFonts w:ascii="Arial"/>
                <w:sz w:val="21"/>
              </w:rPr>
            </w:pPr>
          </w:p>
        </w:tc>
        <w:tc>
          <w:tcPr>
            <w:tcW w:w="1393" w:type="dxa"/>
            <w:vAlign w:val="top"/>
          </w:tcPr>
          <w:p w14:paraId="66E4B862">
            <w:pPr>
              <w:rPr>
                <w:rFonts w:ascii="Arial"/>
                <w:sz w:val="21"/>
              </w:rPr>
            </w:pPr>
          </w:p>
        </w:tc>
        <w:tc>
          <w:tcPr>
            <w:tcW w:w="1079" w:type="dxa"/>
            <w:vAlign w:val="top"/>
          </w:tcPr>
          <w:p w14:paraId="5AD5C786">
            <w:pPr>
              <w:rPr>
                <w:rFonts w:ascii="Arial"/>
                <w:sz w:val="21"/>
              </w:rPr>
            </w:pPr>
          </w:p>
        </w:tc>
        <w:tc>
          <w:tcPr>
            <w:tcW w:w="1111" w:type="dxa"/>
            <w:vAlign w:val="top"/>
          </w:tcPr>
          <w:p w14:paraId="7468C1B8">
            <w:pPr>
              <w:rPr>
                <w:rFonts w:ascii="Arial"/>
                <w:sz w:val="21"/>
              </w:rPr>
            </w:pPr>
          </w:p>
        </w:tc>
        <w:tc>
          <w:tcPr>
            <w:tcW w:w="1777" w:type="dxa"/>
            <w:vAlign w:val="top"/>
          </w:tcPr>
          <w:p w14:paraId="7AB578C6">
            <w:pPr>
              <w:rPr>
                <w:rFonts w:ascii="Arial"/>
                <w:sz w:val="21"/>
              </w:rPr>
            </w:pPr>
          </w:p>
        </w:tc>
        <w:tc>
          <w:tcPr>
            <w:tcW w:w="1084" w:type="dxa"/>
            <w:vAlign w:val="top"/>
          </w:tcPr>
          <w:p w14:paraId="360841C2">
            <w:pPr>
              <w:rPr>
                <w:rFonts w:ascii="Arial"/>
                <w:sz w:val="21"/>
              </w:rPr>
            </w:pPr>
          </w:p>
        </w:tc>
      </w:tr>
      <w:tr w14:paraId="4BF44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0CDFF8E5">
            <w:pPr>
              <w:rPr>
                <w:rFonts w:ascii="Arial"/>
                <w:sz w:val="21"/>
              </w:rPr>
            </w:pPr>
          </w:p>
        </w:tc>
        <w:tc>
          <w:tcPr>
            <w:tcW w:w="1845" w:type="dxa"/>
            <w:vAlign w:val="top"/>
          </w:tcPr>
          <w:p w14:paraId="78BCC0B9">
            <w:pPr>
              <w:rPr>
                <w:rFonts w:ascii="Arial"/>
                <w:sz w:val="21"/>
              </w:rPr>
            </w:pPr>
          </w:p>
        </w:tc>
        <w:tc>
          <w:tcPr>
            <w:tcW w:w="1393" w:type="dxa"/>
            <w:vAlign w:val="top"/>
          </w:tcPr>
          <w:p w14:paraId="15268FBD">
            <w:pPr>
              <w:rPr>
                <w:rFonts w:ascii="Arial"/>
                <w:sz w:val="21"/>
              </w:rPr>
            </w:pPr>
          </w:p>
        </w:tc>
        <w:tc>
          <w:tcPr>
            <w:tcW w:w="1079" w:type="dxa"/>
            <w:vAlign w:val="top"/>
          </w:tcPr>
          <w:p w14:paraId="518F42D3">
            <w:pPr>
              <w:rPr>
                <w:rFonts w:ascii="Arial"/>
                <w:sz w:val="21"/>
              </w:rPr>
            </w:pPr>
          </w:p>
        </w:tc>
        <w:tc>
          <w:tcPr>
            <w:tcW w:w="1111" w:type="dxa"/>
            <w:vAlign w:val="top"/>
          </w:tcPr>
          <w:p w14:paraId="4F14322A">
            <w:pPr>
              <w:rPr>
                <w:rFonts w:ascii="Arial"/>
                <w:sz w:val="21"/>
              </w:rPr>
            </w:pPr>
          </w:p>
        </w:tc>
        <w:tc>
          <w:tcPr>
            <w:tcW w:w="1777" w:type="dxa"/>
            <w:vAlign w:val="top"/>
          </w:tcPr>
          <w:p w14:paraId="3F0B2489">
            <w:pPr>
              <w:rPr>
                <w:rFonts w:ascii="Arial"/>
                <w:sz w:val="21"/>
              </w:rPr>
            </w:pPr>
          </w:p>
        </w:tc>
        <w:tc>
          <w:tcPr>
            <w:tcW w:w="1084" w:type="dxa"/>
            <w:vAlign w:val="top"/>
          </w:tcPr>
          <w:p w14:paraId="1D30A743">
            <w:pPr>
              <w:rPr>
                <w:rFonts w:ascii="Arial"/>
                <w:sz w:val="21"/>
              </w:rPr>
            </w:pPr>
          </w:p>
        </w:tc>
      </w:tr>
      <w:tr w14:paraId="45EDC1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2B7D9523">
            <w:pPr>
              <w:rPr>
                <w:rFonts w:ascii="Arial"/>
                <w:sz w:val="21"/>
              </w:rPr>
            </w:pPr>
          </w:p>
        </w:tc>
        <w:tc>
          <w:tcPr>
            <w:tcW w:w="1845" w:type="dxa"/>
            <w:vAlign w:val="top"/>
          </w:tcPr>
          <w:p w14:paraId="3447F2E5">
            <w:pPr>
              <w:rPr>
                <w:rFonts w:ascii="Arial"/>
                <w:sz w:val="21"/>
              </w:rPr>
            </w:pPr>
          </w:p>
        </w:tc>
        <w:tc>
          <w:tcPr>
            <w:tcW w:w="1393" w:type="dxa"/>
            <w:vAlign w:val="top"/>
          </w:tcPr>
          <w:p w14:paraId="4FAB49E1">
            <w:pPr>
              <w:rPr>
                <w:rFonts w:ascii="Arial"/>
                <w:sz w:val="21"/>
              </w:rPr>
            </w:pPr>
          </w:p>
        </w:tc>
        <w:tc>
          <w:tcPr>
            <w:tcW w:w="1079" w:type="dxa"/>
            <w:vAlign w:val="top"/>
          </w:tcPr>
          <w:p w14:paraId="199B91A7">
            <w:pPr>
              <w:rPr>
                <w:rFonts w:ascii="Arial"/>
                <w:sz w:val="21"/>
              </w:rPr>
            </w:pPr>
          </w:p>
        </w:tc>
        <w:tc>
          <w:tcPr>
            <w:tcW w:w="1111" w:type="dxa"/>
            <w:vAlign w:val="top"/>
          </w:tcPr>
          <w:p w14:paraId="78E2617B">
            <w:pPr>
              <w:rPr>
                <w:rFonts w:ascii="Arial"/>
                <w:sz w:val="21"/>
              </w:rPr>
            </w:pPr>
          </w:p>
        </w:tc>
        <w:tc>
          <w:tcPr>
            <w:tcW w:w="1777" w:type="dxa"/>
            <w:vAlign w:val="top"/>
          </w:tcPr>
          <w:p w14:paraId="6B42C1C1">
            <w:pPr>
              <w:rPr>
                <w:rFonts w:ascii="Arial"/>
                <w:sz w:val="21"/>
              </w:rPr>
            </w:pPr>
          </w:p>
        </w:tc>
        <w:tc>
          <w:tcPr>
            <w:tcW w:w="1084" w:type="dxa"/>
            <w:vAlign w:val="top"/>
          </w:tcPr>
          <w:p w14:paraId="5AEEC305">
            <w:pPr>
              <w:rPr>
                <w:rFonts w:ascii="Arial"/>
                <w:sz w:val="21"/>
              </w:rPr>
            </w:pPr>
          </w:p>
        </w:tc>
      </w:tr>
      <w:tr w14:paraId="569F9C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267767EA">
            <w:pPr>
              <w:rPr>
                <w:rFonts w:ascii="Arial"/>
                <w:sz w:val="21"/>
              </w:rPr>
            </w:pPr>
          </w:p>
        </w:tc>
        <w:tc>
          <w:tcPr>
            <w:tcW w:w="1845" w:type="dxa"/>
            <w:vAlign w:val="top"/>
          </w:tcPr>
          <w:p w14:paraId="58F928D7">
            <w:pPr>
              <w:rPr>
                <w:rFonts w:ascii="Arial"/>
                <w:sz w:val="21"/>
              </w:rPr>
            </w:pPr>
          </w:p>
        </w:tc>
        <w:tc>
          <w:tcPr>
            <w:tcW w:w="1393" w:type="dxa"/>
            <w:vAlign w:val="top"/>
          </w:tcPr>
          <w:p w14:paraId="24F9BA4B">
            <w:pPr>
              <w:rPr>
                <w:rFonts w:ascii="Arial"/>
                <w:sz w:val="21"/>
              </w:rPr>
            </w:pPr>
          </w:p>
        </w:tc>
        <w:tc>
          <w:tcPr>
            <w:tcW w:w="1079" w:type="dxa"/>
            <w:vAlign w:val="top"/>
          </w:tcPr>
          <w:p w14:paraId="0AF70EB1">
            <w:pPr>
              <w:rPr>
                <w:rFonts w:ascii="Arial"/>
                <w:sz w:val="21"/>
              </w:rPr>
            </w:pPr>
          </w:p>
        </w:tc>
        <w:tc>
          <w:tcPr>
            <w:tcW w:w="1111" w:type="dxa"/>
            <w:vAlign w:val="top"/>
          </w:tcPr>
          <w:p w14:paraId="0C5C3E55">
            <w:pPr>
              <w:rPr>
                <w:rFonts w:ascii="Arial"/>
                <w:sz w:val="21"/>
              </w:rPr>
            </w:pPr>
          </w:p>
        </w:tc>
        <w:tc>
          <w:tcPr>
            <w:tcW w:w="1777" w:type="dxa"/>
            <w:vAlign w:val="top"/>
          </w:tcPr>
          <w:p w14:paraId="4388FD2D">
            <w:pPr>
              <w:rPr>
                <w:rFonts w:ascii="Arial"/>
                <w:sz w:val="21"/>
              </w:rPr>
            </w:pPr>
          </w:p>
        </w:tc>
        <w:tc>
          <w:tcPr>
            <w:tcW w:w="1084" w:type="dxa"/>
            <w:vAlign w:val="top"/>
          </w:tcPr>
          <w:p w14:paraId="7E541F10">
            <w:pPr>
              <w:rPr>
                <w:rFonts w:ascii="Arial"/>
                <w:sz w:val="21"/>
              </w:rPr>
            </w:pPr>
          </w:p>
        </w:tc>
      </w:tr>
      <w:tr w14:paraId="52E33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1A6F1BED">
            <w:pPr>
              <w:rPr>
                <w:rFonts w:ascii="Arial"/>
                <w:sz w:val="21"/>
              </w:rPr>
            </w:pPr>
          </w:p>
        </w:tc>
        <w:tc>
          <w:tcPr>
            <w:tcW w:w="1845" w:type="dxa"/>
            <w:vAlign w:val="top"/>
          </w:tcPr>
          <w:p w14:paraId="5B19A9AC">
            <w:pPr>
              <w:rPr>
                <w:rFonts w:ascii="Arial"/>
                <w:sz w:val="21"/>
              </w:rPr>
            </w:pPr>
          </w:p>
        </w:tc>
        <w:tc>
          <w:tcPr>
            <w:tcW w:w="1393" w:type="dxa"/>
            <w:vAlign w:val="top"/>
          </w:tcPr>
          <w:p w14:paraId="499261F3">
            <w:pPr>
              <w:rPr>
                <w:rFonts w:ascii="Arial"/>
                <w:sz w:val="21"/>
              </w:rPr>
            </w:pPr>
          </w:p>
        </w:tc>
        <w:tc>
          <w:tcPr>
            <w:tcW w:w="1079" w:type="dxa"/>
            <w:vAlign w:val="top"/>
          </w:tcPr>
          <w:p w14:paraId="06C9A617">
            <w:pPr>
              <w:rPr>
                <w:rFonts w:ascii="Arial"/>
                <w:sz w:val="21"/>
              </w:rPr>
            </w:pPr>
          </w:p>
        </w:tc>
        <w:tc>
          <w:tcPr>
            <w:tcW w:w="1111" w:type="dxa"/>
            <w:vAlign w:val="top"/>
          </w:tcPr>
          <w:p w14:paraId="2D73A962">
            <w:pPr>
              <w:rPr>
                <w:rFonts w:ascii="Arial"/>
                <w:sz w:val="21"/>
              </w:rPr>
            </w:pPr>
          </w:p>
        </w:tc>
        <w:tc>
          <w:tcPr>
            <w:tcW w:w="1777" w:type="dxa"/>
            <w:vAlign w:val="top"/>
          </w:tcPr>
          <w:p w14:paraId="7468EA00">
            <w:pPr>
              <w:rPr>
                <w:rFonts w:ascii="Arial"/>
                <w:sz w:val="21"/>
              </w:rPr>
            </w:pPr>
          </w:p>
        </w:tc>
        <w:tc>
          <w:tcPr>
            <w:tcW w:w="1084" w:type="dxa"/>
            <w:vAlign w:val="top"/>
          </w:tcPr>
          <w:p w14:paraId="596B7269">
            <w:pPr>
              <w:rPr>
                <w:rFonts w:ascii="Arial"/>
                <w:sz w:val="21"/>
              </w:rPr>
            </w:pPr>
          </w:p>
        </w:tc>
      </w:tr>
      <w:tr w14:paraId="52616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4E336C3C">
            <w:pPr>
              <w:rPr>
                <w:rFonts w:ascii="Arial"/>
                <w:sz w:val="21"/>
              </w:rPr>
            </w:pPr>
          </w:p>
        </w:tc>
        <w:tc>
          <w:tcPr>
            <w:tcW w:w="1845" w:type="dxa"/>
            <w:vAlign w:val="top"/>
          </w:tcPr>
          <w:p w14:paraId="0D10FEA1">
            <w:pPr>
              <w:rPr>
                <w:rFonts w:ascii="Arial"/>
                <w:sz w:val="21"/>
              </w:rPr>
            </w:pPr>
          </w:p>
        </w:tc>
        <w:tc>
          <w:tcPr>
            <w:tcW w:w="1393" w:type="dxa"/>
            <w:vAlign w:val="top"/>
          </w:tcPr>
          <w:p w14:paraId="24D4794D">
            <w:pPr>
              <w:rPr>
                <w:rFonts w:ascii="Arial"/>
                <w:sz w:val="21"/>
              </w:rPr>
            </w:pPr>
          </w:p>
        </w:tc>
        <w:tc>
          <w:tcPr>
            <w:tcW w:w="1079" w:type="dxa"/>
            <w:vAlign w:val="top"/>
          </w:tcPr>
          <w:p w14:paraId="56CA0803">
            <w:pPr>
              <w:rPr>
                <w:rFonts w:ascii="Arial"/>
                <w:sz w:val="21"/>
              </w:rPr>
            </w:pPr>
          </w:p>
        </w:tc>
        <w:tc>
          <w:tcPr>
            <w:tcW w:w="1111" w:type="dxa"/>
            <w:vAlign w:val="top"/>
          </w:tcPr>
          <w:p w14:paraId="5CD279C5">
            <w:pPr>
              <w:rPr>
                <w:rFonts w:ascii="Arial"/>
                <w:sz w:val="21"/>
              </w:rPr>
            </w:pPr>
          </w:p>
        </w:tc>
        <w:tc>
          <w:tcPr>
            <w:tcW w:w="1777" w:type="dxa"/>
            <w:vAlign w:val="top"/>
          </w:tcPr>
          <w:p w14:paraId="7C548B23">
            <w:pPr>
              <w:rPr>
                <w:rFonts w:ascii="Arial"/>
                <w:sz w:val="21"/>
              </w:rPr>
            </w:pPr>
          </w:p>
        </w:tc>
        <w:tc>
          <w:tcPr>
            <w:tcW w:w="1084" w:type="dxa"/>
            <w:vAlign w:val="top"/>
          </w:tcPr>
          <w:p w14:paraId="591E4FBA">
            <w:pPr>
              <w:rPr>
                <w:rFonts w:ascii="Arial"/>
                <w:sz w:val="21"/>
              </w:rPr>
            </w:pPr>
          </w:p>
        </w:tc>
      </w:tr>
      <w:tr w14:paraId="0BB7B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7663D219">
            <w:pPr>
              <w:rPr>
                <w:rFonts w:ascii="Arial"/>
                <w:sz w:val="21"/>
              </w:rPr>
            </w:pPr>
          </w:p>
        </w:tc>
        <w:tc>
          <w:tcPr>
            <w:tcW w:w="1845" w:type="dxa"/>
            <w:vAlign w:val="top"/>
          </w:tcPr>
          <w:p w14:paraId="0BE8567C">
            <w:pPr>
              <w:rPr>
                <w:rFonts w:ascii="Arial"/>
                <w:sz w:val="21"/>
              </w:rPr>
            </w:pPr>
          </w:p>
        </w:tc>
        <w:tc>
          <w:tcPr>
            <w:tcW w:w="1393" w:type="dxa"/>
            <w:vAlign w:val="top"/>
          </w:tcPr>
          <w:p w14:paraId="33E3ADB8">
            <w:pPr>
              <w:rPr>
                <w:rFonts w:ascii="Arial"/>
                <w:sz w:val="21"/>
              </w:rPr>
            </w:pPr>
          </w:p>
        </w:tc>
        <w:tc>
          <w:tcPr>
            <w:tcW w:w="1079" w:type="dxa"/>
            <w:vAlign w:val="top"/>
          </w:tcPr>
          <w:p w14:paraId="5DB07E2E">
            <w:pPr>
              <w:rPr>
                <w:rFonts w:ascii="Arial"/>
                <w:sz w:val="21"/>
              </w:rPr>
            </w:pPr>
          </w:p>
        </w:tc>
        <w:tc>
          <w:tcPr>
            <w:tcW w:w="1111" w:type="dxa"/>
            <w:vAlign w:val="top"/>
          </w:tcPr>
          <w:p w14:paraId="75C51BB0">
            <w:pPr>
              <w:rPr>
                <w:rFonts w:ascii="Arial"/>
                <w:sz w:val="21"/>
              </w:rPr>
            </w:pPr>
          </w:p>
        </w:tc>
        <w:tc>
          <w:tcPr>
            <w:tcW w:w="1777" w:type="dxa"/>
            <w:vAlign w:val="top"/>
          </w:tcPr>
          <w:p w14:paraId="1DF79B90">
            <w:pPr>
              <w:rPr>
                <w:rFonts w:ascii="Arial"/>
                <w:sz w:val="21"/>
              </w:rPr>
            </w:pPr>
          </w:p>
        </w:tc>
        <w:tc>
          <w:tcPr>
            <w:tcW w:w="1084" w:type="dxa"/>
            <w:vAlign w:val="top"/>
          </w:tcPr>
          <w:p w14:paraId="099EB952">
            <w:pPr>
              <w:rPr>
                <w:rFonts w:ascii="Arial"/>
                <w:sz w:val="21"/>
              </w:rPr>
            </w:pPr>
          </w:p>
        </w:tc>
      </w:tr>
      <w:tr w14:paraId="783833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1DB6AB96">
            <w:pPr>
              <w:rPr>
                <w:rFonts w:ascii="Arial"/>
                <w:sz w:val="21"/>
              </w:rPr>
            </w:pPr>
          </w:p>
        </w:tc>
        <w:tc>
          <w:tcPr>
            <w:tcW w:w="1845" w:type="dxa"/>
            <w:vAlign w:val="top"/>
          </w:tcPr>
          <w:p w14:paraId="1F3BCAC0">
            <w:pPr>
              <w:rPr>
                <w:rFonts w:ascii="Arial"/>
                <w:sz w:val="21"/>
              </w:rPr>
            </w:pPr>
          </w:p>
        </w:tc>
        <w:tc>
          <w:tcPr>
            <w:tcW w:w="1393" w:type="dxa"/>
            <w:vAlign w:val="top"/>
          </w:tcPr>
          <w:p w14:paraId="74E5902A">
            <w:pPr>
              <w:rPr>
                <w:rFonts w:ascii="Arial"/>
                <w:sz w:val="21"/>
              </w:rPr>
            </w:pPr>
          </w:p>
        </w:tc>
        <w:tc>
          <w:tcPr>
            <w:tcW w:w="1079" w:type="dxa"/>
            <w:vAlign w:val="top"/>
          </w:tcPr>
          <w:p w14:paraId="2A7950C9">
            <w:pPr>
              <w:rPr>
                <w:rFonts w:ascii="Arial"/>
                <w:sz w:val="21"/>
              </w:rPr>
            </w:pPr>
          </w:p>
        </w:tc>
        <w:tc>
          <w:tcPr>
            <w:tcW w:w="1111" w:type="dxa"/>
            <w:vAlign w:val="top"/>
          </w:tcPr>
          <w:p w14:paraId="4BAE183A">
            <w:pPr>
              <w:rPr>
                <w:rFonts w:ascii="Arial"/>
                <w:sz w:val="21"/>
              </w:rPr>
            </w:pPr>
          </w:p>
        </w:tc>
        <w:tc>
          <w:tcPr>
            <w:tcW w:w="1777" w:type="dxa"/>
            <w:vAlign w:val="top"/>
          </w:tcPr>
          <w:p w14:paraId="3B8D4611">
            <w:pPr>
              <w:rPr>
                <w:rFonts w:ascii="Arial"/>
                <w:sz w:val="21"/>
              </w:rPr>
            </w:pPr>
          </w:p>
        </w:tc>
        <w:tc>
          <w:tcPr>
            <w:tcW w:w="1084" w:type="dxa"/>
            <w:vAlign w:val="top"/>
          </w:tcPr>
          <w:p w14:paraId="1FDE838B">
            <w:pPr>
              <w:rPr>
                <w:rFonts w:ascii="Arial"/>
                <w:sz w:val="21"/>
              </w:rPr>
            </w:pPr>
          </w:p>
        </w:tc>
      </w:tr>
      <w:tr w14:paraId="53524C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754306E6">
            <w:pPr>
              <w:rPr>
                <w:rFonts w:ascii="Arial"/>
                <w:sz w:val="21"/>
              </w:rPr>
            </w:pPr>
          </w:p>
        </w:tc>
        <w:tc>
          <w:tcPr>
            <w:tcW w:w="1845" w:type="dxa"/>
            <w:vAlign w:val="top"/>
          </w:tcPr>
          <w:p w14:paraId="278BF084">
            <w:pPr>
              <w:rPr>
                <w:rFonts w:ascii="Arial"/>
                <w:sz w:val="21"/>
              </w:rPr>
            </w:pPr>
          </w:p>
        </w:tc>
        <w:tc>
          <w:tcPr>
            <w:tcW w:w="1393" w:type="dxa"/>
            <w:vAlign w:val="top"/>
          </w:tcPr>
          <w:p w14:paraId="610C974C">
            <w:pPr>
              <w:rPr>
                <w:rFonts w:ascii="Arial"/>
                <w:sz w:val="21"/>
              </w:rPr>
            </w:pPr>
          </w:p>
        </w:tc>
        <w:tc>
          <w:tcPr>
            <w:tcW w:w="1079" w:type="dxa"/>
            <w:vAlign w:val="top"/>
          </w:tcPr>
          <w:p w14:paraId="46DA1D79">
            <w:pPr>
              <w:rPr>
                <w:rFonts w:ascii="Arial"/>
                <w:sz w:val="21"/>
              </w:rPr>
            </w:pPr>
          </w:p>
        </w:tc>
        <w:tc>
          <w:tcPr>
            <w:tcW w:w="1111" w:type="dxa"/>
            <w:vAlign w:val="top"/>
          </w:tcPr>
          <w:p w14:paraId="4C8A4783">
            <w:pPr>
              <w:rPr>
                <w:rFonts w:ascii="Arial"/>
                <w:sz w:val="21"/>
              </w:rPr>
            </w:pPr>
          </w:p>
        </w:tc>
        <w:tc>
          <w:tcPr>
            <w:tcW w:w="1777" w:type="dxa"/>
            <w:vAlign w:val="top"/>
          </w:tcPr>
          <w:p w14:paraId="797C7408">
            <w:pPr>
              <w:rPr>
                <w:rFonts w:ascii="Arial"/>
                <w:sz w:val="21"/>
              </w:rPr>
            </w:pPr>
          </w:p>
        </w:tc>
        <w:tc>
          <w:tcPr>
            <w:tcW w:w="1084" w:type="dxa"/>
            <w:vAlign w:val="top"/>
          </w:tcPr>
          <w:p w14:paraId="4FAE6A55">
            <w:pPr>
              <w:rPr>
                <w:rFonts w:ascii="Arial"/>
                <w:sz w:val="21"/>
              </w:rPr>
            </w:pPr>
          </w:p>
        </w:tc>
      </w:tr>
      <w:tr w14:paraId="36F837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0AE7BEAB">
            <w:pPr>
              <w:rPr>
                <w:rFonts w:ascii="Arial"/>
                <w:sz w:val="21"/>
              </w:rPr>
            </w:pPr>
          </w:p>
        </w:tc>
        <w:tc>
          <w:tcPr>
            <w:tcW w:w="1845" w:type="dxa"/>
            <w:vAlign w:val="top"/>
          </w:tcPr>
          <w:p w14:paraId="4293ACC5">
            <w:pPr>
              <w:rPr>
                <w:rFonts w:ascii="Arial"/>
                <w:sz w:val="21"/>
              </w:rPr>
            </w:pPr>
          </w:p>
        </w:tc>
        <w:tc>
          <w:tcPr>
            <w:tcW w:w="1393" w:type="dxa"/>
            <w:vAlign w:val="top"/>
          </w:tcPr>
          <w:p w14:paraId="52914622">
            <w:pPr>
              <w:rPr>
                <w:rFonts w:ascii="Arial"/>
                <w:sz w:val="21"/>
              </w:rPr>
            </w:pPr>
          </w:p>
        </w:tc>
        <w:tc>
          <w:tcPr>
            <w:tcW w:w="1079" w:type="dxa"/>
            <w:vAlign w:val="top"/>
          </w:tcPr>
          <w:p w14:paraId="5E681D42">
            <w:pPr>
              <w:rPr>
                <w:rFonts w:ascii="Arial"/>
                <w:sz w:val="21"/>
              </w:rPr>
            </w:pPr>
          </w:p>
        </w:tc>
        <w:tc>
          <w:tcPr>
            <w:tcW w:w="1111" w:type="dxa"/>
            <w:vAlign w:val="top"/>
          </w:tcPr>
          <w:p w14:paraId="069C9723">
            <w:pPr>
              <w:rPr>
                <w:rFonts w:ascii="Arial"/>
                <w:sz w:val="21"/>
              </w:rPr>
            </w:pPr>
          </w:p>
        </w:tc>
        <w:tc>
          <w:tcPr>
            <w:tcW w:w="1777" w:type="dxa"/>
            <w:vAlign w:val="top"/>
          </w:tcPr>
          <w:p w14:paraId="07C4151A">
            <w:pPr>
              <w:rPr>
                <w:rFonts w:ascii="Arial"/>
                <w:sz w:val="21"/>
              </w:rPr>
            </w:pPr>
          </w:p>
        </w:tc>
        <w:tc>
          <w:tcPr>
            <w:tcW w:w="1084" w:type="dxa"/>
            <w:vAlign w:val="top"/>
          </w:tcPr>
          <w:p w14:paraId="69CF6DAA">
            <w:pPr>
              <w:rPr>
                <w:rFonts w:ascii="Arial"/>
                <w:sz w:val="21"/>
              </w:rPr>
            </w:pPr>
          </w:p>
        </w:tc>
      </w:tr>
      <w:tr w14:paraId="395F93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3D9DEFF1">
            <w:pPr>
              <w:rPr>
                <w:rFonts w:ascii="Arial"/>
                <w:sz w:val="21"/>
              </w:rPr>
            </w:pPr>
          </w:p>
        </w:tc>
        <w:tc>
          <w:tcPr>
            <w:tcW w:w="1845" w:type="dxa"/>
            <w:vAlign w:val="top"/>
          </w:tcPr>
          <w:p w14:paraId="6E03A685">
            <w:pPr>
              <w:rPr>
                <w:rFonts w:ascii="Arial"/>
                <w:sz w:val="21"/>
              </w:rPr>
            </w:pPr>
          </w:p>
        </w:tc>
        <w:tc>
          <w:tcPr>
            <w:tcW w:w="1393" w:type="dxa"/>
            <w:vAlign w:val="top"/>
          </w:tcPr>
          <w:p w14:paraId="47F50A36">
            <w:pPr>
              <w:rPr>
                <w:rFonts w:ascii="Arial"/>
                <w:sz w:val="21"/>
              </w:rPr>
            </w:pPr>
          </w:p>
        </w:tc>
        <w:tc>
          <w:tcPr>
            <w:tcW w:w="1079" w:type="dxa"/>
            <w:vAlign w:val="top"/>
          </w:tcPr>
          <w:p w14:paraId="38034405">
            <w:pPr>
              <w:rPr>
                <w:rFonts w:ascii="Arial"/>
                <w:sz w:val="21"/>
              </w:rPr>
            </w:pPr>
          </w:p>
        </w:tc>
        <w:tc>
          <w:tcPr>
            <w:tcW w:w="1111" w:type="dxa"/>
            <w:vAlign w:val="top"/>
          </w:tcPr>
          <w:p w14:paraId="55453CAA">
            <w:pPr>
              <w:rPr>
                <w:rFonts w:ascii="Arial"/>
                <w:sz w:val="21"/>
              </w:rPr>
            </w:pPr>
          </w:p>
        </w:tc>
        <w:tc>
          <w:tcPr>
            <w:tcW w:w="1777" w:type="dxa"/>
            <w:vAlign w:val="top"/>
          </w:tcPr>
          <w:p w14:paraId="273771E4">
            <w:pPr>
              <w:rPr>
                <w:rFonts w:ascii="Arial"/>
                <w:sz w:val="21"/>
              </w:rPr>
            </w:pPr>
          </w:p>
        </w:tc>
        <w:tc>
          <w:tcPr>
            <w:tcW w:w="1084" w:type="dxa"/>
            <w:vAlign w:val="top"/>
          </w:tcPr>
          <w:p w14:paraId="388ADB9A">
            <w:pPr>
              <w:rPr>
                <w:rFonts w:ascii="Arial"/>
                <w:sz w:val="21"/>
              </w:rPr>
            </w:pPr>
          </w:p>
        </w:tc>
      </w:tr>
      <w:tr w14:paraId="1C56F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31A5864C">
            <w:pPr>
              <w:rPr>
                <w:rFonts w:ascii="Arial"/>
                <w:sz w:val="21"/>
              </w:rPr>
            </w:pPr>
          </w:p>
        </w:tc>
        <w:tc>
          <w:tcPr>
            <w:tcW w:w="1845" w:type="dxa"/>
            <w:vAlign w:val="top"/>
          </w:tcPr>
          <w:p w14:paraId="5F78ACB3">
            <w:pPr>
              <w:rPr>
                <w:rFonts w:ascii="Arial"/>
                <w:sz w:val="21"/>
              </w:rPr>
            </w:pPr>
          </w:p>
        </w:tc>
        <w:tc>
          <w:tcPr>
            <w:tcW w:w="1393" w:type="dxa"/>
            <w:vAlign w:val="top"/>
          </w:tcPr>
          <w:p w14:paraId="42E010ED">
            <w:pPr>
              <w:rPr>
                <w:rFonts w:ascii="Arial"/>
                <w:sz w:val="21"/>
              </w:rPr>
            </w:pPr>
          </w:p>
        </w:tc>
        <w:tc>
          <w:tcPr>
            <w:tcW w:w="1079" w:type="dxa"/>
            <w:vAlign w:val="top"/>
          </w:tcPr>
          <w:p w14:paraId="011CCDCE">
            <w:pPr>
              <w:rPr>
                <w:rFonts w:ascii="Arial"/>
                <w:sz w:val="21"/>
              </w:rPr>
            </w:pPr>
          </w:p>
        </w:tc>
        <w:tc>
          <w:tcPr>
            <w:tcW w:w="1111" w:type="dxa"/>
            <w:vAlign w:val="top"/>
          </w:tcPr>
          <w:p w14:paraId="2C6216FB">
            <w:pPr>
              <w:rPr>
                <w:rFonts w:ascii="Arial"/>
                <w:sz w:val="21"/>
              </w:rPr>
            </w:pPr>
          </w:p>
        </w:tc>
        <w:tc>
          <w:tcPr>
            <w:tcW w:w="1777" w:type="dxa"/>
            <w:vAlign w:val="top"/>
          </w:tcPr>
          <w:p w14:paraId="2304D704">
            <w:pPr>
              <w:rPr>
                <w:rFonts w:ascii="Arial"/>
                <w:sz w:val="21"/>
              </w:rPr>
            </w:pPr>
          </w:p>
        </w:tc>
        <w:tc>
          <w:tcPr>
            <w:tcW w:w="1084" w:type="dxa"/>
            <w:vAlign w:val="top"/>
          </w:tcPr>
          <w:p w14:paraId="74F860D5">
            <w:pPr>
              <w:rPr>
                <w:rFonts w:ascii="Arial"/>
                <w:sz w:val="21"/>
              </w:rPr>
            </w:pPr>
          </w:p>
        </w:tc>
      </w:tr>
      <w:tr w14:paraId="1A1BA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545" w:type="dxa"/>
            <w:vAlign w:val="top"/>
          </w:tcPr>
          <w:p w14:paraId="2821EEDB">
            <w:pPr>
              <w:rPr>
                <w:rFonts w:ascii="Arial"/>
                <w:sz w:val="21"/>
              </w:rPr>
            </w:pPr>
          </w:p>
        </w:tc>
        <w:tc>
          <w:tcPr>
            <w:tcW w:w="1845" w:type="dxa"/>
            <w:vAlign w:val="top"/>
          </w:tcPr>
          <w:p w14:paraId="3217D63E">
            <w:pPr>
              <w:rPr>
                <w:rFonts w:ascii="Arial"/>
                <w:sz w:val="21"/>
              </w:rPr>
            </w:pPr>
          </w:p>
        </w:tc>
        <w:tc>
          <w:tcPr>
            <w:tcW w:w="1393" w:type="dxa"/>
            <w:vAlign w:val="top"/>
          </w:tcPr>
          <w:p w14:paraId="5808EFB4">
            <w:pPr>
              <w:rPr>
                <w:rFonts w:ascii="Arial"/>
                <w:sz w:val="21"/>
              </w:rPr>
            </w:pPr>
          </w:p>
        </w:tc>
        <w:tc>
          <w:tcPr>
            <w:tcW w:w="1079" w:type="dxa"/>
            <w:vAlign w:val="top"/>
          </w:tcPr>
          <w:p w14:paraId="732EF632">
            <w:pPr>
              <w:rPr>
                <w:rFonts w:ascii="Arial"/>
                <w:sz w:val="21"/>
              </w:rPr>
            </w:pPr>
          </w:p>
        </w:tc>
        <w:tc>
          <w:tcPr>
            <w:tcW w:w="1111" w:type="dxa"/>
            <w:vAlign w:val="top"/>
          </w:tcPr>
          <w:p w14:paraId="5FFB4B36">
            <w:pPr>
              <w:rPr>
                <w:rFonts w:ascii="Arial"/>
                <w:sz w:val="21"/>
              </w:rPr>
            </w:pPr>
          </w:p>
        </w:tc>
        <w:tc>
          <w:tcPr>
            <w:tcW w:w="1777" w:type="dxa"/>
            <w:vAlign w:val="top"/>
          </w:tcPr>
          <w:p w14:paraId="5B706258">
            <w:pPr>
              <w:rPr>
                <w:rFonts w:ascii="Arial"/>
                <w:sz w:val="21"/>
              </w:rPr>
            </w:pPr>
          </w:p>
        </w:tc>
        <w:tc>
          <w:tcPr>
            <w:tcW w:w="1084" w:type="dxa"/>
            <w:vAlign w:val="top"/>
          </w:tcPr>
          <w:p w14:paraId="461E3E36">
            <w:pPr>
              <w:rPr>
                <w:rFonts w:ascii="Arial"/>
                <w:sz w:val="21"/>
              </w:rPr>
            </w:pPr>
          </w:p>
        </w:tc>
      </w:tr>
    </w:tbl>
    <w:p w14:paraId="23EEC9B5">
      <w:pPr>
        <w:pStyle w:val="3"/>
      </w:pPr>
    </w:p>
    <w:p w14:paraId="5EC6E781">
      <w:pPr>
        <w:sectPr>
          <w:footerReference r:id="rId251" w:type="default"/>
          <w:pgSz w:w="11906" w:h="16839"/>
          <w:pgMar w:top="1430" w:right="1088" w:bottom="1509" w:left="1785" w:header="0" w:footer="1347" w:gutter="0"/>
          <w:cols w:space="720" w:num="1"/>
        </w:sectPr>
      </w:pPr>
    </w:p>
    <w:p w14:paraId="4C42FE25">
      <w:pPr>
        <w:spacing w:before="137"/>
      </w:pPr>
    </w:p>
    <w:tbl>
      <w:tblPr>
        <w:tblStyle w:val="8"/>
        <w:tblW w:w="8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4"/>
        <w:gridCol w:w="6095"/>
      </w:tblGrid>
      <w:tr w14:paraId="2ADEB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4" w:type="dxa"/>
            <w:vAlign w:val="top"/>
          </w:tcPr>
          <w:p w14:paraId="4D11523C">
            <w:pPr>
              <w:pStyle w:val="9"/>
              <w:spacing w:before="210" w:line="228" w:lineRule="auto"/>
              <w:ind w:left="795"/>
              <w:outlineLvl w:val="2"/>
            </w:pPr>
            <w:bookmarkStart w:id="613" w:name="bookmark503"/>
            <w:bookmarkEnd w:id="613"/>
            <w:bookmarkStart w:id="614" w:name="bookmark502"/>
            <w:bookmarkEnd w:id="614"/>
            <w:r>
              <w:rPr>
                <w:spacing w:val="6"/>
              </w:rPr>
              <w:t>项目名称</w:t>
            </w:r>
          </w:p>
        </w:tc>
        <w:tc>
          <w:tcPr>
            <w:tcW w:w="6095" w:type="dxa"/>
            <w:vAlign w:val="top"/>
          </w:tcPr>
          <w:p w14:paraId="790F8521">
            <w:pPr>
              <w:rPr>
                <w:rFonts w:ascii="Arial"/>
                <w:sz w:val="21"/>
              </w:rPr>
            </w:pPr>
          </w:p>
        </w:tc>
      </w:tr>
      <w:tr w14:paraId="299F6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12D6B556">
            <w:pPr>
              <w:pStyle w:val="9"/>
              <w:spacing w:before="206" w:line="228" w:lineRule="auto"/>
              <w:ind w:left="692"/>
            </w:pPr>
            <w:r>
              <w:rPr>
                <w:spacing w:val="7"/>
              </w:rPr>
              <w:t>项目所在地</w:t>
            </w:r>
          </w:p>
        </w:tc>
        <w:tc>
          <w:tcPr>
            <w:tcW w:w="6095" w:type="dxa"/>
            <w:vAlign w:val="top"/>
          </w:tcPr>
          <w:p w14:paraId="69C2BC2A">
            <w:pPr>
              <w:rPr>
                <w:rFonts w:ascii="Arial"/>
                <w:sz w:val="21"/>
              </w:rPr>
            </w:pPr>
          </w:p>
        </w:tc>
      </w:tr>
      <w:tr w14:paraId="4E4158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22ECA315">
            <w:pPr>
              <w:pStyle w:val="9"/>
              <w:spacing w:before="206" w:line="228" w:lineRule="auto"/>
              <w:ind w:left="692"/>
            </w:pPr>
            <w:r>
              <w:rPr>
                <w:spacing w:val="7"/>
              </w:rPr>
              <w:t>发包人名称</w:t>
            </w:r>
          </w:p>
        </w:tc>
        <w:tc>
          <w:tcPr>
            <w:tcW w:w="6095" w:type="dxa"/>
            <w:vAlign w:val="top"/>
          </w:tcPr>
          <w:p w14:paraId="793EA883">
            <w:pPr>
              <w:rPr>
                <w:rFonts w:ascii="Arial"/>
                <w:sz w:val="21"/>
              </w:rPr>
            </w:pPr>
          </w:p>
        </w:tc>
      </w:tr>
      <w:tr w14:paraId="78853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4A64051F">
            <w:pPr>
              <w:pStyle w:val="9"/>
              <w:spacing w:before="208" w:line="228" w:lineRule="auto"/>
              <w:ind w:left="692"/>
            </w:pPr>
            <w:r>
              <w:rPr>
                <w:spacing w:val="7"/>
              </w:rPr>
              <w:t>发包人地址</w:t>
            </w:r>
          </w:p>
        </w:tc>
        <w:tc>
          <w:tcPr>
            <w:tcW w:w="6095" w:type="dxa"/>
            <w:vAlign w:val="top"/>
          </w:tcPr>
          <w:p w14:paraId="5780B7ED">
            <w:pPr>
              <w:rPr>
                <w:rFonts w:ascii="Arial"/>
                <w:sz w:val="21"/>
              </w:rPr>
            </w:pPr>
          </w:p>
        </w:tc>
      </w:tr>
      <w:tr w14:paraId="343C72A0">
        <w:tblPrEx>
          <w:tblCellMar>
            <w:top w:w="0" w:type="dxa"/>
            <w:left w:w="0" w:type="dxa"/>
            <w:bottom w:w="0" w:type="dxa"/>
            <w:right w:w="0" w:type="dxa"/>
          </w:tblCellMar>
        </w:tblPrEx>
        <w:trPr>
          <w:trHeight w:val="629" w:hRule="atLeast"/>
        </w:trPr>
        <w:tc>
          <w:tcPr>
            <w:tcW w:w="2414" w:type="dxa"/>
            <w:vAlign w:val="top"/>
          </w:tcPr>
          <w:p w14:paraId="5FC6D570">
            <w:pPr>
              <w:pStyle w:val="9"/>
              <w:spacing w:before="209" w:line="228" w:lineRule="auto"/>
              <w:ind w:left="272"/>
            </w:pPr>
            <w:r>
              <w:rPr>
                <w:spacing w:val="8"/>
              </w:rPr>
              <w:t>发包人联系人及电话</w:t>
            </w:r>
          </w:p>
        </w:tc>
        <w:tc>
          <w:tcPr>
            <w:tcW w:w="6095" w:type="dxa"/>
            <w:vAlign w:val="top"/>
          </w:tcPr>
          <w:p w14:paraId="59749C35">
            <w:pPr>
              <w:rPr>
                <w:rFonts w:ascii="Arial"/>
                <w:sz w:val="21"/>
              </w:rPr>
            </w:pPr>
          </w:p>
        </w:tc>
      </w:tr>
      <w:tr w14:paraId="49F5E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0AF6E9B7">
            <w:pPr>
              <w:pStyle w:val="9"/>
              <w:spacing w:before="208" w:line="226" w:lineRule="auto"/>
              <w:ind w:left="792"/>
            </w:pPr>
            <w:r>
              <w:rPr>
                <w:spacing w:val="7"/>
              </w:rPr>
              <w:t>合同价格</w:t>
            </w:r>
          </w:p>
        </w:tc>
        <w:tc>
          <w:tcPr>
            <w:tcW w:w="6095" w:type="dxa"/>
            <w:vAlign w:val="top"/>
          </w:tcPr>
          <w:p w14:paraId="0D2B44EF">
            <w:pPr>
              <w:rPr>
                <w:rFonts w:ascii="Arial"/>
                <w:sz w:val="21"/>
              </w:rPr>
            </w:pPr>
          </w:p>
        </w:tc>
      </w:tr>
      <w:tr w14:paraId="565BA7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54FBEB7C">
            <w:pPr>
              <w:pStyle w:val="9"/>
              <w:spacing w:before="208" w:line="228" w:lineRule="auto"/>
              <w:ind w:left="792"/>
            </w:pPr>
            <w:r>
              <w:rPr>
                <w:spacing w:val="7"/>
              </w:rPr>
              <w:t>开工日期</w:t>
            </w:r>
          </w:p>
        </w:tc>
        <w:tc>
          <w:tcPr>
            <w:tcW w:w="6095" w:type="dxa"/>
            <w:vAlign w:val="top"/>
          </w:tcPr>
          <w:p w14:paraId="6610EC5E">
            <w:pPr>
              <w:rPr>
                <w:rFonts w:ascii="Arial"/>
                <w:sz w:val="21"/>
              </w:rPr>
            </w:pPr>
          </w:p>
        </w:tc>
      </w:tr>
      <w:tr w14:paraId="0931C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7D729426">
            <w:pPr>
              <w:pStyle w:val="9"/>
              <w:spacing w:before="208" w:line="228" w:lineRule="auto"/>
              <w:ind w:left="792"/>
            </w:pPr>
            <w:r>
              <w:rPr>
                <w:spacing w:val="7"/>
              </w:rPr>
              <w:t>竣工日期</w:t>
            </w:r>
          </w:p>
        </w:tc>
        <w:tc>
          <w:tcPr>
            <w:tcW w:w="6095" w:type="dxa"/>
            <w:vAlign w:val="top"/>
          </w:tcPr>
          <w:p w14:paraId="7815B1EC">
            <w:pPr>
              <w:rPr>
                <w:rFonts w:ascii="Arial"/>
                <w:sz w:val="21"/>
              </w:rPr>
            </w:pPr>
          </w:p>
        </w:tc>
      </w:tr>
      <w:tr w14:paraId="203F4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7982F1B1">
            <w:pPr>
              <w:pStyle w:val="9"/>
              <w:spacing w:before="208" w:line="228" w:lineRule="auto"/>
              <w:ind w:left="688"/>
            </w:pPr>
            <w:r>
              <w:rPr>
                <w:spacing w:val="8"/>
              </w:rPr>
              <w:t>承担的工作</w:t>
            </w:r>
          </w:p>
        </w:tc>
        <w:tc>
          <w:tcPr>
            <w:tcW w:w="6095" w:type="dxa"/>
            <w:vAlign w:val="top"/>
          </w:tcPr>
          <w:p w14:paraId="3286E207">
            <w:pPr>
              <w:rPr>
                <w:rFonts w:ascii="Arial"/>
                <w:sz w:val="21"/>
              </w:rPr>
            </w:pPr>
          </w:p>
        </w:tc>
      </w:tr>
      <w:tr w14:paraId="2D253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058B8F12">
            <w:pPr>
              <w:pStyle w:val="9"/>
              <w:spacing w:before="210" w:line="228" w:lineRule="auto"/>
              <w:ind w:left="794"/>
            </w:pPr>
            <w:r>
              <w:rPr>
                <w:spacing w:val="6"/>
              </w:rPr>
              <w:t>工程质量</w:t>
            </w:r>
          </w:p>
        </w:tc>
        <w:tc>
          <w:tcPr>
            <w:tcW w:w="6095" w:type="dxa"/>
            <w:vAlign w:val="top"/>
          </w:tcPr>
          <w:p w14:paraId="3F16F077">
            <w:pPr>
              <w:rPr>
                <w:rFonts w:ascii="Arial"/>
                <w:sz w:val="21"/>
              </w:rPr>
            </w:pPr>
          </w:p>
        </w:tc>
      </w:tr>
      <w:tr w14:paraId="16A2E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55B7DBEC">
            <w:pPr>
              <w:pStyle w:val="9"/>
              <w:spacing w:before="210" w:line="228" w:lineRule="auto"/>
              <w:ind w:left="795"/>
            </w:pPr>
            <w:r>
              <w:rPr>
                <w:spacing w:val="6"/>
              </w:rPr>
              <w:t>项目经理</w:t>
            </w:r>
          </w:p>
        </w:tc>
        <w:tc>
          <w:tcPr>
            <w:tcW w:w="6095" w:type="dxa"/>
            <w:vAlign w:val="top"/>
          </w:tcPr>
          <w:p w14:paraId="7782A342">
            <w:pPr>
              <w:rPr>
                <w:rFonts w:ascii="Arial"/>
                <w:sz w:val="21"/>
              </w:rPr>
            </w:pPr>
          </w:p>
        </w:tc>
      </w:tr>
      <w:tr w14:paraId="2638D6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391FD683">
            <w:pPr>
              <w:pStyle w:val="9"/>
              <w:spacing w:before="209" w:line="228" w:lineRule="auto"/>
              <w:ind w:left="274"/>
            </w:pPr>
            <w:r>
              <w:rPr>
                <w:spacing w:val="8"/>
              </w:rPr>
              <w:t>总监理工程师及电话</w:t>
            </w:r>
          </w:p>
        </w:tc>
        <w:tc>
          <w:tcPr>
            <w:tcW w:w="6095" w:type="dxa"/>
            <w:vAlign w:val="top"/>
          </w:tcPr>
          <w:p w14:paraId="6916F9BD">
            <w:pPr>
              <w:rPr>
                <w:rFonts w:ascii="Arial"/>
                <w:sz w:val="21"/>
              </w:rPr>
            </w:pPr>
          </w:p>
        </w:tc>
      </w:tr>
      <w:tr w14:paraId="51CE21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2414" w:type="dxa"/>
            <w:vAlign w:val="top"/>
          </w:tcPr>
          <w:p w14:paraId="3CB43CE7">
            <w:pPr>
              <w:pStyle w:val="9"/>
              <w:spacing w:before="231" w:line="228" w:lineRule="auto"/>
              <w:ind w:left="795"/>
            </w:pPr>
            <w:r>
              <w:rPr>
                <w:spacing w:val="6"/>
              </w:rPr>
              <w:t>项目描述</w:t>
            </w:r>
          </w:p>
        </w:tc>
        <w:tc>
          <w:tcPr>
            <w:tcW w:w="6095" w:type="dxa"/>
            <w:vAlign w:val="top"/>
          </w:tcPr>
          <w:p w14:paraId="0065CE5C">
            <w:pPr>
              <w:rPr>
                <w:rFonts w:ascii="Arial"/>
                <w:sz w:val="21"/>
              </w:rPr>
            </w:pPr>
          </w:p>
        </w:tc>
      </w:tr>
      <w:tr w14:paraId="69F18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4" w:type="dxa"/>
            <w:vAlign w:val="top"/>
          </w:tcPr>
          <w:p w14:paraId="5E80C6E0">
            <w:pPr>
              <w:pStyle w:val="9"/>
              <w:spacing w:before="209" w:line="229" w:lineRule="auto"/>
              <w:ind w:left="1005"/>
            </w:pPr>
            <w:r>
              <w:rPr>
                <w:spacing w:val="3"/>
              </w:rPr>
              <w:t>备注</w:t>
            </w:r>
          </w:p>
        </w:tc>
        <w:tc>
          <w:tcPr>
            <w:tcW w:w="6095" w:type="dxa"/>
            <w:vAlign w:val="top"/>
          </w:tcPr>
          <w:p w14:paraId="6DC8475F">
            <w:pPr>
              <w:rPr>
                <w:rFonts w:ascii="Arial"/>
                <w:sz w:val="21"/>
              </w:rPr>
            </w:pPr>
          </w:p>
        </w:tc>
      </w:tr>
    </w:tbl>
    <w:p w14:paraId="56696E13">
      <w:pPr>
        <w:spacing w:before="170" w:line="407" w:lineRule="auto"/>
        <w:ind w:left="749" w:right="110" w:hanging="632"/>
        <w:rPr>
          <w:rFonts w:ascii="宋体" w:hAnsi="宋体" w:eastAsia="宋体" w:cs="宋体"/>
          <w:sz w:val="20"/>
          <w:szCs w:val="20"/>
        </w:rPr>
      </w:pPr>
      <w:r>
        <w:rPr>
          <w:rFonts w:ascii="宋体" w:hAnsi="宋体" w:eastAsia="宋体" w:cs="宋体"/>
          <w:spacing w:val="9"/>
          <w:sz w:val="20"/>
          <w:szCs w:val="20"/>
        </w:rPr>
        <w:t>备注：1．“类似项目</w:t>
      </w:r>
      <w:r>
        <w:rPr>
          <w:rFonts w:ascii="宋体" w:hAnsi="宋体" w:eastAsia="宋体" w:cs="宋体"/>
          <w:spacing w:val="-70"/>
          <w:sz w:val="20"/>
          <w:szCs w:val="20"/>
        </w:rPr>
        <w:t xml:space="preserve"> </w:t>
      </w:r>
      <w:r>
        <w:rPr>
          <w:rFonts w:ascii="宋体" w:hAnsi="宋体" w:eastAsia="宋体" w:cs="宋体"/>
          <w:spacing w:val="9"/>
          <w:sz w:val="20"/>
          <w:szCs w:val="20"/>
        </w:rPr>
        <w:t>”见申请（投标）人须知前附表；具体年份要求见申请（</w:t>
      </w:r>
      <w:r>
        <w:rPr>
          <w:rFonts w:ascii="宋体" w:hAnsi="宋体" w:eastAsia="宋体" w:cs="宋体"/>
          <w:spacing w:val="8"/>
          <w:sz w:val="20"/>
          <w:szCs w:val="20"/>
        </w:rPr>
        <w:t>投标）人须</w:t>
      </w:r>
      <w:r>
        <w:rPr>
          <w:rFonts w:ascii="宋体" w:hAnsi="宋体" w:eastAsia="宋体" w:cs="宋体"/>
          <w:spacing w:val="5"/>
          <w:sz w:val="20"/>
          <w:szCs w:val="20"/>
        </w:rPr>
        <w:t>知前附表。</w:t>
      </w:r>
    </w:p>
    <w:p w14:paraId="14C6C267">
      <w:pPr>
        <w:spacing w:line="407" w:lineRule="auto"/>
        <w:ind w:left="898" w:right="108" w:hanging="209"/>
        <w:rPr>
          <w:rFonts w:ascii="宋体" w:hAnsi="宋体" w:eastAsia="宋体" w:cs="宋体"/>
          <w:sz w:val="20"/>
          <w:szCs w:val="20"/>
        </w:rPr>
      </w:pPr>
      <w:r>
        <w:rPr>
          <w:rFonts w:ascii="宋体" w:hAnsi="宋体" w:eastAsia="宋体" w:cs="宋体"/>
          <w:spacing w:val="11"/>
          <w:sz w:val="20"/>
          <w:szCs w:val="20"/>
        </w:rPr>
        <w:t>2．本表后附中标通知书（如有）、合同协议书、工程接收证书或工程竣工验收证书</w:t>
      </w:r>
      <w:r>
        <w:rPr>
          <w:rFonts w:ascii="宋体" w:hAnsi="宋体" w:eastAsia="宋体" w:cs="宋体"/>
          <w:spacing w:val="10"/>
          <w:sz w:val="20"/>
          <w:szCs w:val="20"/>
        </w:rPr>
        <w:t>（或工程竣工验收备案证</w:t>
      </w:r>
      <w:r>
        <w:rPr>
          <w:rFonts w:ascii="宋体" w:hAnsi="宋体" w:eastAsia="宋体" w:cs="宋体"/>
          <w:spacing w:val="-13"/>
          <w:sz w:val="20"/>
          <w:szCs w:val="20"/>
        </w:rPr>
        <w:t>）（</w:t>
      </w:r>
      <w:r>
        <w:rPr>
          <w:rFonts w:ascii="宋体" w:hAnsi="宋体" w:eastAsia="宋体" w:cs="宋体"/>
          <w:spacing w:val="10"/>
          <w:sz w:val="20"/>
          <w:szCs w:val="20"/>
        </w:rPr>
        <w:t>如有）及其他证明材料（如需要</w:t>
      </w:r>
      <w:r>
        <w:rPr>
          <w:rFonts w:ascii="宋体" w:hAnsi="宋体" w:eastAsia="宋体" w:cs="宋体"/>
          <w:spacing w:val="9"/>
          <w:sz w:val="20"/>
          <w:szCs w:val="20"/>
        </w:rPr>
        <w:t>）的扫描件。其中招标发包的工程应附中标通知书。每张表格只填写一个项目，并标明序号。</w:t>
      </w:r>
    </w:p>
    <w:p w14:paraId="02793C3D">
      <w:pPr>
        <w:spacing w:line="407" w:lineRule="auto"/>
        <w:rPr>
          <w:rFonts w:ascii="宋体" w:hAnsi="宋体" w:eastAsia="宋体" w:cs="宋体"/>
          <w:sz w:val="20"/>
          <w:szCs w:val="20"/>
        </w:rPr>
        <w:sectPr>
          <w:headerReference r:id="rId252" w:type="default"/>
          <w:footerReference r:id="rId253" w:type="default"/>
          <w:pgSz w:w="11906" w:h="16839"/>
          <w:pgMar w:top="1860" w:right="1696" w:bottom="1509" w:left="1695" w:header="1491" w:footer="1347" w:gutter="0"/>
          <w:cols w:space="720" w:num="1"/>
        </w:sectPr>
      </w:pPr>
    </w:p>
    <w:p w14:paraId="2591FCA2">
      <w:pPr>
        <w:pStyle w:val="3"/>
        <w:spacing w:line="248" w:lineRule="auto"/>
      </w:pPr>
    </w:p>
    <w:p w14:paraId="6812E02D">
      <w:pPr>
        <w:pStyle w:val="3"/>
        <w:spacing w:line="249" w:lineRule="auto"/>
      </w:pPr>
    </w:p>
    <w:p w14:paraId="61AB9420">
      <w:pPr>
        <w:pStyle w:val="3"/>
        <w:spacing w:line="249" w:lineRule="auto"/>
      </w:pPr>
    </w:p>
    <w:p w14:paraId="5C1938EA">
      <w:pPr>
        <w:pStyle w:val="3"/>
        <w:spacing w:line="249" w:lineRule="auto"/>
      </w:pPr>
    </w:p>
    <w:p w14:paraId="414DEBEA">
      <w:pPr>
        <w:spacing w:before="78" w:line="221" w:lineRule="auto"/>
        <w:ind w:left="2276"/>
        <w:outlineLvl w:val="1"/>
        <w:rPr>
          <w:rFonts w:ascii="黑体" w:hAnsi="黑体" w:eastAsia="黑体" w:cs="黑体"/>
          <w:sz w:val="24"/>
          <w:szCs w:val="24"/>
        </w:rPr>
      </w:pPr>
      <w:bookmarkStart w:id="615" w:name="bookmark504"/>
      <w:bookmarkEnd w:id="615"/>
      <w:bookmarkStart w:id="616" w:name="bookmark505"/>
      <w:bookmarkEnd w:id="616"/>
      <w:bookmarkStart w:id="617" w:name="bookmark507"/>
      <w:bookmarkEnd w:id="617"/>
      <w:bookmarkStart w:id="618" w:name="bookmark506"/>
      <w:bookmarkEnd w:id="618"/>
      <w:r>
        <w:rPr>
          <w:rFonts w:ascii="黑体" w:hAnsi="黑体" w:eastAsia="黑体" w:cs="黑体"/>
          <w:spacing w:val="-2"/>
          <w:sz w:val="24"/>
          <w:szCs w:val="24"/>
        </w:rPr>
        <w:t>（四）近年完成的类似设计项目情况</w:t>
      </w:r>
    </w:p>
    <w:p w14:paraId="559F9F30">
      <w:pPr>
        <w:pStyle w:val="3"/>
        <w:spacing w:line="424" w:lineRule="auto"/>
      </w:pPr>
    </w:p>
    <w:p w14:paraId="00EE55F0">
      <w:pPr>
        <w:spacing w:before="78" w:line="221" w:lineRule="auto"/>
        <w:ind w:left="2248"/>
        <w:outlineLvl w:val="2"/>
        <w:rPr>
          <w:rFonts w:ascii="黑体" w:hAnsi="黑体" w:eastAsia="黑体" w:cs="黑体"/>
          <w:sz w:val="24"/>
          <w:szCs w:val="24"/>
        </w:rPr>
      </w:pPr>
      <w:bookmarkStart w:id="619" w:name="bookmark698"/>
      <w:bookmarkEnd w:id="619"/>
      <w:r>
        <w:rPr>
          <w:rFonts w:ascii="黑体" w:hAnsi="黑体" w:eastAsia="黑体" w:cs="黑体"/>
          <w:spacing w:val="-1"/>
          <w:sz w:val="24"/>
          <w:szCs w:val="24"/>
        </w:rPr>
        <w:t>4-1 近年完成的类似设计项目汇总表</w:t>
      </w:r>
    </w:p>
    <w:p w14:paraId="0A451569">
      <w:pPr>
        <w:spacing w:before="197"/>
      </w:pPr>
    </w:p>
    <w:tbl>
      <w:tblPr>
        <w:tblStyle w:val="8"/>
        <w:tblW w:w="8834" w:type="dxa"/>
        <w:tblInd w:w="1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5"/>
        <w:gridCol w:w="1845"/>
        <w:gridCol w:w="1393"/>
        <w:gridCol w:w="1079"/>
        <w:gridCol w:w="1111"/>
        <w:gridCol w:w="1777"/>
        <w:gridCol w:w="1084"/>
      </w:tblGrid>
      <w:tr w14:paraId="795EE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545" w:type="dxa"/>
            <w:textDirection w:val="tbRlV"/>
            <w:vAlign w:val="top"/>
          </w:tcPr>
          <w:p w14:paraId="31ADFA56">
            <w:pPr>
              <w:pStyle w:val="9"/>
              <w:spacing w:before="165" w:line="218" w:lineRule="auto"/>
              <w:ind w:left="164"/>
            </w:pPr>
            <w:r>
              <w:rPr>
                <w:spacing w:val="8"/>
              </w:rPr>
              <w:t>序</w:t>
            </w:r>
            <w:r>
              <w:rPr>
                <w:spacing w:val="90"/>
              </w:rPr>
              <w:t xml:space="preserve"> </w:t>
            </w:r>
            <w:r>
              <w:rPr>
                <w:spacing w:val="8"/>
              </w:rPr>
              <w:t>号</w:t>
            </w:r>
          </w:p>
        </w:tc>
        <w:tc>
          <w:tcPr>
            <w:tcW w:w="1845" w:type="dxa"/>
            <w:vAlign w:val="top"/>
          </w:tcPr>
          <w:p w14:paraId="77EA2421">
            <w:pPr>
              <w:pStyle w:val="9"/>
              <w:spacing w:before="164" w:line="228" w:lineRule="auto"/>
              <w:ind w:left="509"/>
            </w:pPr>
            <w:r>
              <w:rPr>
                <w:spacing w:val="6"/>
              </w:rPr>
              <w:t>项目名称</w:t>
            </w:r>
          </w:p>
        </w:tc>
        <w:tc>
          <w:tcPr>
            <w:tcW w:w="1393" w:type="dxa"/>
            <w:vAlign w:val="top"/>
          </w:tcPr>
          <w:p w14:paraId="51601DE7">
            <w:pPr>
              <w:pStyle w:val="9"/>
              <w:spacing w:before="164" w:line="228" w:lineRule="auto"/>
              <w:ind w:left="179"/>
            </w:pPr>
            <w:r>
              <w:rPr>
                <w:spacing w:val="7"/>
              </w:rPr>
              <w:t>发包人名称</w:t>
            </w:r>
          </w:p>
        </w:tc>
        <w:tc>
          <w:tcPr>
            <w:tcW w:w="1079" w:type="dxa"/>
            <w:vAlign w:val="top"/>
          </w:tcPr>
          <w:p w14:paraId="7EE2683C">
            <w:pPr>
              <w:pStyle w:val="9"/>
              <w:spacing w:before="163" w:line="228" w:lineRule="auto"/>
              <w:ind w:left="126"/>
            </w:pPr>
            <w:r>
              <w:rPr>
                <w:spacing w:val="6"/>
              </w:rPr>
              <w:t>工程规模</w:t>
            </w:r>
          </w:p>
        </w:tc>
        <w:tc>
          <w:tcPr>
            <w:tcW w:w="1111" w:type="dxa"/>
            <w:vAlign w:val="top"/>
          </w:tcPr>
          <w:p w14:paraId="69FF7271">
            <w:pPr>
              <w:pStyle w:val="9"/>
              <w:spacing w:before="164" w:line="226" w:lineRule="auto"/>
              <w:ind w:left="142"/>
            </w:pPr>
            <w:r>
              <w:rPr>
                <w:spacing w:val="7"/>
              </w:rPr>
              <w:t>合同价格</w:t>
            </w:r>
          </w:p>
          <w:p w14:paraId="183A85D5">
            <w:pPr>
              <w:pStyle w:val="9"/>
              <w:spacing w:before="153" w:line="218" w:lineRule="auto"/>
              <w:ind w:left="99"/>
            </w:pPr>
            <w:r>
              <w:rPr>
                <w:spacing w:val="2"/>
              </w:rPr>
              <w:t>（万元）</w:t>
            </w:r>
          </w:p>
        </w:tc>
        <w:tc>
          <w:tcPr>
            <w:tcW w:w="1777" w:type="dxa"/>
            <w:vAlign w:val="top"/>
          </w:tcPr>
          <w:p w14:paraId="26BB19F2">
            <w:pPr>
              <w:pStyle w:val="9"/>
              <w:spacing w:before="163" w:line="228" w:lineRule="auto"/>
              <w:ind w:left="265"/>
            </w:pPr>
            <w:r>
              <w:rPr>
                <w:spacing w:val="8"/>
              </w:rPr>
              <w:t>开、完成日期</w:t>
            </w:r>
          </w:p>
        </w:tc>
        <w:tc>
          <w:tcPr>
            <w:tcW w:w="1084" w:type="dxa"/>
            <w:vAlign w:val="top"/>
          </w:tcPr>
          <w:p w14:paraId="1F22D11A">
            <w:pPr>
              <w:pStyle w:val="9"/>
              <w:spacing w:before="164" w:line="293" w:lineRule="auto"/>
              <w:ind w:left="240" w:right="225" w:firstLine="100"/>
            </w:pPr>
            <w:r>
              <w:rPr>
                <w:spacing w:val="3"/>
              </w:rPr>
              <w:t>项目</w:t>
            </w:r>
            <w:r>
              <w:rPr>
                <w:spacing w:val="4"/>
              </w:rPr>
              <w:t>负责人</w:t>
            </w:r>
          </w:p>
        </w:tc>
      </w:tr>
      <w:tr w14:paraId="00FB2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41DDEFAA">
            <w:pPr>
              <w:rPr>
                <w:rFonts w:ascii="Arial"/>
                <w:sz w:val="21"/>
              </w:rPr>
            </w:pPr>
          </w:p>
        </w:tc>
        <w:tc>
          <w:tcPr>
            <w:tcW w:w="1845" w:type="dxa"/>
            <w:vAlign w:val="top"/>
          </w:tcPr>
          <w:p w14:paraId="3E525CBD">
            <w:pPr>
              <w:rPr>
                <w:rFonts w:ascii="Arial"/>
                <w:sz w:val="21"/>
              </w:rPr>
            </w:pPr>
          </w:p>
        </w:tc>
        <w:tc>
          <w:tcPr>
            <w:tcW w:w="1393" w:type="dxa"/>
            <w:vAlign w:val="top"/>
          </w:tcPr>
          <w:p w14:paraId="4122CAD1">
            <w:pPr>
              <w:rPr>
                <w:rFonts w:ascii="Arial"/>
                <w:sz w:val="21"/>
              </w:rPr>
            </w:pPr>
          </w:p>
        </w:tc>
        <w:tc>
          <w:tcPr>
            <w:tcW w:w="1079" w:type="dxa"/>
            <w:vAlign w:val="top"/>
          </w:tcPr>
          <w:p w14:paraId="2363E728">
            <w:pPr>
              <w:rPr>
                <w:rFonts w:ascii="Arial"/>
                <w:sz w:val="21"/>
              </w:rPr>
            </w:pPr>
          </w:p>
        </w:tc>
        <w:tc>
          <w:tcPr>
            <w:tcW w:w="1111" w:type="dxa"/>
            <w:vAlign w:val="top"/>
          </w:tcPr>
          <w:p w14:paraId="3A04F258">
            <w:pPr>
              <w:rPr>
                <w:rFonts w:ascii="Arial"/>
                <w:sz w:val="21"/>
              </w:rPr>
            </w:pPr>
          </w:p>
        </w:tc>
        <w:tc>
          <w:tcPr>
            <w:tcW w:w="1777" w:type="dxa"/>
            <w:vAlign w:val="top"/>
          </w:tcPr>
          <w:p w14:paraId="2ACAEDC2">
            <w:pPr>
              <w:rPr>
                <w:rFonts w:ascii="Arial"/>
                <w:sz w:val="21"/>
              </w:rPr>
            </w:pPr>
          </w:p>
        </w:tc>
        <w:tc>
          <w:tcPr>
            <w:tcW w:w="1084" w:type="dxa"/>
            <w:vAlign w:val="top"/>
          </w:tcPr>
          <w:p w14:paraId="39170910">
            <w:pPr>
              <w:rPr>
                <w:rFonts w:ascii="Arial"/>
                <w:sz w:val="21"/>
              </w:rPr>
            </w:pPr>
          </w:p>
        </w:tc>
      </w:tr>
      <w:tr w14:paraId="2287C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71B9927E">
            <w:pPr>
              <w:rPr>
                <w:rFonts w:ascii="Arial"/>
                <w:sz w:val="21"/>
              </w:rPr>
            </w:pPr>
          </w:p>
        </w:tc>
        <w:tc>
          <w:tcPr>
            <w:tcW w:w="1845" w:type="dxa"/>
            <w:vAlign w:val="top"/>
          </w:tcPr>
          <w:p w14:paraId="15E8EF85">
            <w:pPr>
              <w:rPr>
                <w:rFonts w:ascii="Arial"/>
                <w:sz w:val="21"/>
              </w:rPr>
            </w:pPr>
          </w:p>
        </w:tc>
        <w:tc>
          <w:tcPr>
            <w:tcW w:w="1393" w:type="dxa"/>
            <w:vAlign w:val="top"/>
          </w:tcPr>
          <w:p w14:paraId="468087B8">
            <w:pPr>
              <w:rPr>
                <w:rFonts w:ascii="Arial"/>
                <w:sz w:val="21"/>
              </w:rPr>
            </w:pPr>
          </w:p>
        </w:tc>
        <w:tc>
          <w:tcPr>
            <w:tcW w:w="1079" w:type="dxa"/>
            <w:vAlign w:val="top"/>
          </w:tcPr>
          <w:p w14:paraId="69EBBEA8">
            <w:pPr>
              <w:rPr>
                <w:rFonts w:ascii="Arial"/>
                <w:sz w:val="21"/>
              </w:rPr>
            </w:pPr>
          </w:p>
        </w:tc>
        <w:tc>
          <w:tcPr>
            <w:tcW w:w="1111" w:type="dxa"/>
            <w:vAlign w:val="top"/>
          </w:tcPr>
          <w:p w14:paraId="4F43F9F8">
            <w:pPr>
              <w:rPr>
                <w:rFonts w:ascii="Arial"/>
                <w:sz w:val="21"/>
              </w:rPr>
            </w:pPr>
          </w:p>
        </w:tc>
        <w:tc>
          <w:tcPr>
            <w:tcW w:w="1777" w:type="dxa"/>
            <w:vAlign w:val="top"/>
          </w:tcPr>
          <w:p w14:paraId="03E90ABF">
            <w:pPr>
              <w:rPr>
                <w:rFonts w:ascii="Arial"/>
                <w:sz w:val="21"/>
              </w:rPr>
            </w:pPr>
          </w:p>
        </w:tc>
        <w:tc>
          <w:tcPr>
            <w:tcW w:w="1084" w:type="dxa"/>
            <w:vAlign w:val="top"/>
          </w:tcPr>
          <w:p w14:paraId="210CB446">
            <w:pPr>
              <w:rPr>
                <w:rFonts w:ascii="Arial"/>
                <w:sz w:val="21"/>
              </w:rPr>
            </w:pPr>
          </w:p>
        </w:tc>
      </w:tr>
      <w:tr w14:paraId="3A256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06F18BA2">
            <w:pPr>
              <w:rPr>
                <w:rFonts w:ascii="Arial"/>
                <w:sz w:val="21"/>
              </w:rPr>
            </w:pPr>
          </w:p>
        </w:tc>
        <w:tc>
          <w:tcPr>
            <w:tcW w:w="1845" w:type="dxa"/>
            <w:vAlign w:val="top"/>
          </w:tcPr>
          <w:p w14:paraId="4AC73F99">
            <w:pPr>
              <w:rPr>
                <w:rFonts w:ascii="Arial"/>
                <w:sz w:val="21"/>
              </w:rPr>
            </w:pPr>
          </w:p>
        </w:tc>
        <w:tc>
          <w:tcPr>
            <w:tcW w:w="1393" w:type="dxa"/>
            <w:vAlign w:val="top"/>
          </w:tcPr>
          <w:p w14:paraId="1D45D012">
            <w:pPr>
              <w:rPr>
                <w:rFonts w:ascii="Arial"/>
                <w:sz w:val="21"/>
              </w:rPr>
            </w:pPr>
          </w:p>
        </w:tc>
        <w:tc>
          <w:tcPr>
            <w:tcW w:w="1079" w:type="dxa"/>
            <w:vAlign w:val="top"/>
          </w:tcPr>
          <w:p w14:paraId="4CF4845F">
            <w:pPr>
              <w:rPr>
                <w:rFonts w:ascii="Arial"/>
                <w:sz w:val="21"/>
              </w:rPr>
            </w:pPr>
          </w:p>
        </w:tc>
        <w:tc>
          <w:tcPr>
            <w:tcW w:w="1111" w:type="dxa"/>
            <w:vAlign w:val="top"/>
          </w:tcPr>
          <w:p w14:paraId="25C012DA">
            <w:pPr>
              <w:rPr>
                <w:rFonts w:ascii="Arial"/>
                <w:sz w:val="21"/>
              </w:rPr>
            </w:pPr>
          </w:p>
        </w:tc>
        <w:tc>
          <w:tcPr>
            <w:tcW w:w="1777" w:type="dxa"/>
            <w:vAlign w:val="top"/>
          </w:tcPr>
          <w:p w14:paraId="4E05C1E6">
            <w:pPr>
              <w:rPr>
                <w:rFonts w:ascii="Arial"/>
                <w:sz w:val="21"/>
              </w:rPr>
            </w:pPr>
          </w:p>
        </w:tc>
        <w:tc>
          <w:tcPr>
            <w:tcW w:w="1084" w:type="dxa"/>
            <w:vAlign w:val="top"/>
          </w:tcPr>
          <w:p w14:paraId="463D5EDC">
            <w:pPr>
              <w:rPr>
                <w:rFonts w:ascii="Arial"/>
                <w:sz w:val="21"/>
              </w:rPr>
            </w:pPr>
          </w:p>
        </w:tc>
      </w:tr>
      <w:tr w14:paraId="104C0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6CFDC56E">
            <w:pPr>
              <w:rPr>
                <w:rFonts w:ascii="Arial"/>
                <w:sz w:val="21"/>
              </w:rPr>
            </w:pPr>
          </w:p>
        </w:tc>
        <w:tc>
          <w:tcPr>
            <w:tcW w:w="1845" w:type="dxa"/>
            <w:vAlign w:val="top"/>
          </w:tcPr>
          <w:p w14:paraId="6366AE4A">
            <w:pPr>
              <w:rPr>
                <w:rFonts w:ascii="Arial"/>
                <w:sz w:val="21"/>
              </w:rPr>
            </w:pPr>
          </w:p>
        </w:tc>
        <w:tc>
          <w:tcPr>
            <w:tcW w:w="1393" w:type="dxa"/>
            <w:vAlign w:val="top"/>
          </w:tcPr>
          <w:p w14:paraId="4BAFE785">
            <w:pPr>
              <w:rPr>
                <w:rFonts w:ascii="Arial"/>
                <w:sz w:val="21"/>
              </w:rPr>
            </w:pPr>
          </w:p>
        </w:tc>
        <w:tc>
          <w:tcPr>
            <w:tcW w:w="1079" w:type="dxa"/>
            <w:vAlign w:val="top"/>
          </w:tcPr>
          <w:p w14:paraId="698AEAEC">
            <w:pPr>
              <w:rPr>
                <w:rFonts w:ascii="Arial"/>
                <w:sz w:val="21"/>
              </w:rPr>
            </w:pPr>
          </w:p>
        </w:tc>
        <w:tc>
          <w:tcPr>
            <w:tcW w:w="1111" w:type="dxa"/>
            <w:vAlign w:val="top"/>
          </w:tcPr>
          <w:p w14:paraId="4ED5CC14">
            <w:pPr>
              <w:rPr>
                <w:rFonts w:ascii="Arial"/>
                <w:sz w:val="21"/>
              </w:rPr>
            </w:pPr>
          </w:p>
        </w:tc>
        <w:tc>
          <w:tcPr>
            <w:tcW w:w="1777" w:type="dxa"/>
            <w:vAlign w:val="top"/>
          </w:tcPr>
          <w:p w14:paraId="24624112">
            <w:pPr>
              <w:rPr>
                <w:rFonts w:ascii="Arial"/>
                <w:sz w:val="21"/>
              </w:rPr>
            </w:pPr>
          </w:p>
        </w:tc>
        <w:tc>
          <w:tcPr>
            <w:tcW w:w="1084" w:type="dxa"/>
            <w:vAlign w:val="top"/>
          </w:tcPr>
          <w:p w14:paraId="6D65BE50">
            <w:pPr>
              <w:rPr>
                <w:rFonts w:ascii="Arial"/>
                <w:sz w:val="21"/>
              </w:rPr>
            </w:pPr>
          </w:p>
        </w:tc>
      </w:tr>
      <w:tr w14:paraId="414D3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210924FB">
            <w:pPr>
              <w:rPr>
                <w:rFonts w:ascii="Arial"/>
                <w:sz w:val="21"/>
              </w:rPr>
            </w:pPr>
          </w:p>
        </w:tc>
        <w:tc>
          <w:tcPr>
            <w:tcW w:w="1845" w:type="dxa"/>
            <w:vAlign w:val="top"/>
          </w:tcPr>
          <w:p w14:paraId="08FEF5D1">
            <w:pPr>
              <w:rPr>
                <w:rFonts w:ascii="Arial"/>
                <w:sz w:val="21"/>
              </w:rPr>
            </w:pPr>
          </w:p>
        </w:tc>
        <w:tc>
          <w:tcPr>
            <w:tcW w:w="1393" w:type="dxa"/>
            <w:vAlign w:val="top"/>
          </w:tcPr>
          <w:p w14:paraId="5C06DED5">
            <w:pPr>
              <w:rPr>
                <w:rFonts w:ascii="Arial"/>
                <w:sz w:val="21"/>
              </w:rPr>
            </w:pPr>
          </w:p>
        </w:tc>
        <w:tc>
          <w:tcPr>
            <w:tcW w:w="1079" w:type="dxa"/>
            <w:vAlign w:val="top"/>
          </w:tcPr>
          <w:p w14:paraId="29796507">
            <w:pPr>
              <w:rPr>
                <w:rFonts w:ascii="Arial"/>
                <w:sz w:val="21"/>
              </w:rPr>
            </w:pPr>
          </w:p>
        </w:tc>
        <w:tc>
          <w:tcPr>
            <w:tcW w:w="1111" w:type="dxa"/>
            <w:vAlign w:val="top"/>
          </w:tcPr>
          <w:p w14:paraId="51118EFD">
            <w:pPr>
              <w:rPr>
                <w:rFonts w:ascii="Arial"/>
                <w:sz w:val="21"/>
              </w:rPr>
            </w:pPr>
          </w:p>
        </w:tc>
        <w:tc>
          <w:tcPr>
            <w:tcW w:w="1777" w:type="dxa"/>
            <w:vAlign w:val="top"/>
          </w:tcPr>
          <w:p w14:paraId="617E479C">
            <w:pPr>
              <w:rPr>
                <w:rFonts w:ascii="Arial"/>
                <w:sz w:val="21"/>
              </w:rPr>
            </w:pPr>
          </w:p>
        </w:tc>
        <w:tc>
          <w:tcPr>
            <w:tcW w:w="1084" w:type="dxa"/>
            <w:vAlign w:val="top"/>
          </w:tcPr>
          <w:p w14:paraId="38E8D204">
            <w:pPr>
              <w:rPr>
                <w:rFonts w:ascii="Arial"/>
                <w:sz w:val="21"/>
              </w:rPr>
            </w:pPr>
          </w:p>
        </w:tc>
      </w:tr>
      <w:tr w14:paraId="51BC7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5B01C612">
            <w:pPr>
              <w:rPr>
                <w:rFonts w:ascii="Arial"/>
                <w:sz w:val="21"/>
              </w:rPr>
            </w:pPr>
          </w:p>
        </w:tc>
        <w:tc>
          <w:tcPr>
            <w:tcW w:w="1845" w:type="dxa"/>
            <w:vAlign w:val="top"/>
          </w:tcPr>
          <w:p w14:paraId="12CB20FA">
            <w:pPr>
              <w:rPr>
                <w:rFonts w:ascii="Arial"/>
                <w:sz w:val="21"/>
              </w:rPr>
            </w:pPr>
          </w:p>
        </w:tc>
        <w:tc>
          <w:tcPr>
            <w:tcW w:w="1393" w:type="dxa"/>
            <w:vAlign w:val="top"/>
          </w:tcPr>
          <w:p w14:paraId="68FF3100">
            <w:pPr>
              <w:rPr>
                <w:rFonts w:ascii="Arial"/>
                <w:sz w:val="21"/>
              </w:rPr>
            </w:pPr>
          </w:p>
        </w:tc>
        <w:tc>
          <w:tcPr>
            <w:tcW w:w="1079" w:type="dxa"/>
            <w:vAlign w:val="top"/>
          </w:tcPr>
          <w:p w14:paraId="2FF93599">
            <w:pPr>
              <w:rPr>
                <w:rFonts w:ascii="Arial"/>
                <w:sz w:val="21"/>
              </w:rPr>
            </w:pPr>
          </w:p>
        </w:tc>
        <w:tc>
          <w:tcPr>
            <w:tcW w:w="1111" w:type="dxa"/>
            <w:vAlign w:val="top"/>
          </w:tcPr>
          <w:p w14:paraId="3A04186D">
            <w:pPr>
              <w:rPr>
                <w:rFonts w:ascii="Arial"/>
                <w:sz w:val="21"/>
              </w:rPr>
            </w:pPr>
          </w:p>
        </w:tc>
        <w:tc>
          <w:tcPr>
            <w:tcW w:w="1777" w:type="dxa"/>
            <w:vAlign w:val="top"/>
          </w:tcPr>
          <w:p w14:paraId="78892F60">
            <w:pPr>
              <w:rPr>
                <w:rFonts w:ascii="Arial"/>
                <w:sz w:val="21"/>
              </w:rPr>
            </w:pPr>
          </w:p>
        </w:tc>
        <w:tc>
          <w:tcPr>
            <w:tcW w:w="1084" w:type="dxa"/>
            <w:vAlign w:val="top"/>
          </w:tcPr>
          <w:p w14:paraId="0109FAFD">
            <w:pPr>
              <w:rPr>
                <w:rFonts w:ascii="Arial"/>
                <w:sz w:val="21"/>
              </w:rPr>
            </w:pPr>
          </w:p>
        </w:tc>
      </w:tr>
      <w:tr w14:paraId="01C24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28D9F981">
            <w:pPr>
              <w:rPr>
                <w:rFonts w:ascii="Arial"/>
                <w:sz w:val="21"/>
              </w:rPr>
            </w:pPr>
          </w:p>
        </w:tc>
        <w:tc>
          <w:tcPr>
            <w:tcW w:w="1845" w:type="dxa"/>
            <w:vAlign w:val="top"/>
          </w:tcPr>
          <w:p w14:paraId="32334678">
            <w:pPr>
              <w:rPr>
                <w:rFonts w:ascii="Arial"/>
                <w:sz w:val="21"/>
              </w:rPr>
            </w:pPr>
          </w:p>
        </w:tc>
        <w:tc>
          <w:tcPr>
            <w:tcW w:w="1393" w:type="dxa"/>
            <w:vAlign w:val="top"/>
          </w:tcPr>
          <w:p w14:paraId="6DE4F9B4">
            <w:pPr>
              <w:rPr>
                <w:rFonts w:ascii="Arial"/>
                <w:sz w:val="21"/>
              </w:rPr>
            </w:pPr>
          </w:p>
        </w:tc>
        <w:tc>
          <w:tcPr>
            <w:tcW w:w="1079" w:type="dxa"/>
            <w:vAlign w:val="top"/>
          </w:tcPr>
          <w:p w14:paraId="40D74C23">
            <w:pPr>
              <w:rPr>
                <w:rFonts w:ascii="Arial"/>
                <w:sz w:val="21"/>
              </w:rPr>
            </w:pPr>
          </w:p>
        </w:tc>
        <w:tc>
          <w:tcPr>
            <w:tcW w:w="1111" w:type="dxa"/>
            <w:vAlign w:val="top"/>
          </w:tcPr>
          <w:p w14:paraId="01426845">
            <w:pPr>
              <w:rPr>
                <w:rFonts w:ascii="Arial"/>
                <w:sz w:val="21"/>
              </w:rPr>
            </w:pPr>
          </w:p>
        </w:tc>
        <w:tc>
          <w:tcPr>
            <w:tcW w:w="1777" w:type="dxa"/>
            <w:vAlign w:val="top"/>
          </w:tcPr>
          <w:p w14:paraId="2C5BE15F">
            <w:pPr>
              <w:rPr>
                <w:rFonts w:ascii="Arial"/>
                <w:sz w:val="21"/>
              </w:rPr>
            </w:pPr>
          </w:p>
        </w:tc>
        <w:tc>
          <w:tcPr>
            <w:tcW w:w="1084" w:type="dxa"/>
            <w:vAlign w:val="top"/>
          </w:tcPr>
          <w:p w14:paraId="2E1C47CB">
            <w:pPr>
              <w:rPr>
                <w:rFonts w:ascii="Arial"/>
                <w:sz w:val="21"/>
              </w:rPr>
            </w:pPr>
          </w:p>
        </w:tc>
      </w:tr>
      <w:tr w14:paraId="2F722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18B29EA6">
            <w:pPr>
              <w:rPr>
                <w:rFonts w:ascii="Arial"/>
                <w:sz w:val="21"/>
              </w:rPr>
            </w:pPr>
          </w:p>
        </w:tc>
        <w:tc>
          <w:tcPr>
            <w:tcW w:w="1845" w:type="dxa"/>
            <w:vAlign w:val="top"/>
          </w:tcPr>
          <w:p w14:paraId="46786BA7">
            <w:pPr>
              <w:rPr>
                <w:rFonts w:ascii="Arial"/>
                <w:sz w:val="21"/>
              </w:rPr>
            </w:pPr>
          </w:p>
        </w:tc>
        <w:tc>
          <w:tcPr>
            <w:tcW w:w="1393" w:type="dxa"/>
            <w:vAlign w:val="top"/>
          </w:tcPr>
          <w:p w14:paraId="17E31271">
            <w:pPr>
              <w:rPr>
                <w:rFonts w:ascii="Arial"/>
                <w:sz w:val="21"/>
              </w:rPr>
            </w:pPr>
          </w:p>
        </w:tc>
        <w:tc>
          <w:tcPr>
            <w:tcW w:w="1079" w:type="dxa"/>
            <w:vAlign w:val="top"/>
          </w:tcPr>
          <w:p w14:paraId="1EFDA1B5">
            <w:pPr>
              <w:rPr>
                <w:rFonts w:ascii="Arial"/>
                <w:sz w:val="21"/>
              </w:rPr>
            </w:pPr>
          </w:p>
        </w:tc>
        <w:tc>
          <w:tcPr>
            <w:tcW w:w="1111" w:type="dxa"/>
            <w:vAlign w:val="top"/>
          </w:tcPr>
          <w:p w14:paraId="683A92DA">
            <w:pPr>
              <w:rPr>
                <w:rFonts w:ascii="Arial"/>
                <w:sz w:val="21"/>
              </w:rPr>
            </w:pPr>
          </w:p>
        </w:tc>
        <w:tc>
          <w:tcPr>
            <w:tcW w:w="1777" w:type="dxa"/>
            <w:vAlign w:val="top"/>
          </w:tcPr>
          <w:p w14:paraId="4538D1CB">
            <w:pPr>
              <w:rPr>
                <w:rFonts w:ascii="Arial"/>
                <w:sz w:val="21"/>
              </w:rPr>
            </w:pPr>
          </w:p>
        </w:tc>
        <w:tc>
          <w:tcPr>
            <w:tcW w:w="1084" w:type="dxa"/>
            <w:vAlign w:val="top"/>
          </w:tcPr>
          <w:p w14:paraId="32792A91">
            <w:pPr>
              <w:rPr>
                <w:rFonts w:ascii="Arial"/>
                <w:sz w:val="21"/>
              </w:rPr>
            </w:pPr>
          </w:p>
        </w:tc>
      </w:tr>
      <w:tr w14:paraId="07445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1B81050C">
            <w:pPr>
              <w:rPr>
                <w:rFonts w:ascii="Arial"/>
                <w:sz w:val="21"/>
              </w:rPr>
            </w:pPr>
          </w:p>
        </w:tc>
        <w:tc>
          <w:tcPr>
            <w:tcW w:w="1845" w:type="dxa"/>
            <w:vAlign w:val="top"/>
          </w:tcPr>
          <w:p w14:paraId="12FD58A8">
            <w:pPr>
              <w:rPr>
                <w:rFonts w:ascii="Arial"/>
                <w:sz w:val="21"/>
              </w:rPr>
            </w:pPr>
          </w:p>
        </w:tc>
        <w:tc>
          <w:tcPr>
            <w:tcW w:w="1393" w:type="dxa"/>
            <w:vAlign w:val="top"/>
          </w:tcPr>
          <w:p w14:paraId="0DFFDCA7">
            <w:pPr>
              <w:rPr>
                <w:rFonts w:ascii="Arial"/>
                <w:sz w:val="21"/>
              </w:rPr>
            </w:pPr>
          </w:p>
        </w:tc>
        <w:tc>
          <w:tcPr>
            <w:tcW w:w="1079" w:type="dxa"/>
            <w:vAlign w:val="top"/>
          </w:tcPr>
          <w:p w14:paraId="3BAA8D48">
            <w:pPr>
              <w:rPr>
                <w:rFonts w:ascii="Arial"/>
                <w:sz w:val="21"/>
              </w:rPr>
            </w:pPr>
          </w:p>
        </w:tc>
        <w:tc>
          <w:tcPr>
            <w:tcW w:w="1111" w:type="dxa"/>
            <w:vAlign w:val="top"/>
          </w:tcPr>
          <w:p w14:paraId="5795D7B8">
            <w:pPr>
              <w:rPr>
                <w:rFonts w:ascii="Arial"/>
                <w:sz w:val="21"/>
              </w:rPr>
            </w:pPr>
          </w:p>
        </w:tc>
        <w:tc>
          <w:tcPr>
            <w:tcW w:w="1777" w:type="dxa"/>
            <w:vAlign w:val="top"/>
          </w:tcPr>
          <w:p w14:paraId="07FDAB4C">
            <w:pPr>
              <w:rPr>
                <w:rFonts w:ascii="Arial"/>
                <w:sz w:val="21"/>
              </w:rPr>
            </w:pPr>
          </w:p>
        </w:tc>
        <w:tc>
          <w:tcPr>
            <w:tcW w:w="1084" w:type="dxa"/>
            <w:vAlign w:val="top"/>
          </w:tcPr>
          <w:p w14:paraId="3581FEF4">
            <w:pPr>
              <w:rPr>
                <w:rFonts w:ascii="Arial"/>
                <w:sz w:val="21"/>
              </w:rPr>
            </w:pPr>
          </w:p>
        </w:tc>
      </w:tr>
      <w:tr w14:paraId="2FD3F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626BB2E8">
            <w:pPr>
              <w:rPr>
                <w:rFonts w:ascii="Arial"/>
                <w:sz w:val="21"/>
              </w:rPr>
            </w:pPr>
          </w:p>
        </w:tc>
        <w:tc>
          <w:tcPr>
            <w:tcW w:w="1845" w:type="dxa"/>
            <w:vAlign w:val="top"/>
          </w:tcPr>
          <w:p w14:paraId="3945D3F4">
            <w:pPr>
              <w:rPr>
                <w:rFonts w:ascii="Arial"/>
                <w:sz w:val="21"/>
              </w:rPr>
            </w:pPr>
          </w:p>
        </w:tc>
        <w:tc>
          <w:tcPr>
            <w:tcW w:w="1393" w:type="dxa"/>
            <w:vAlign w:val="top"/>
          </w:tcPr>
          <w:p w14:paraId="39E55972">
            <w:pPr>
              <w:rPr>
                <w:rFonts w:ascii="Arial"/>
                <w:sz w:val="21"/>
              </w:rPr>
            </w:pPr>
          </w:p>
        </w:tc>
        <w:tc>
          <w:tcPr>
            <w:tcW w:w="1079" w:type="dxa"/>
            <w:vAlign w:val="top"/>
          </w:tcPr>
          <w:p w14:paraId="33E7119E">
            <w:pPr>
              <w:rPr>
                <w:rFonts w:ascii="Arial"/>
                <w:sz w:val="21"/>
              </w:rPr>
            </w:pPr>
          </w:p>
        </w:tc>
        <w:tc>
          <w:tcPr>
            <w:tcW w:w="1111" w:type="dxa"/>
            <w:vAlign w:val="top"/>
          </w:tcPr>
          <w:p w14:paraId="5845F811">
            <w:pPr>
              <w:rPr>
                <w:rFonts w:ascii="Arial"/>
                <w:sz w:val="21"/>
              </w:rPr>
            </w:pPr>
          </w:p>
        </w:tc>
        <w:tc>
          <w:tcPr>
            <w:tcW w:w="1777" w:type="dxa"/>
            <w:vAlign w:val="top"/>
          </w:tcPr>
          <w:p w14:paraId="03CD286C">
            <w:pPr>
              <w:rPr>
                <w:rFonts w:ascii="Arial"/>
                <w:sz w:val="21"/>
              </w:rPr>
            </w:pPr>
          </w:p>
        </w:tc>
        <w:tc>
          <w:tcPr>
            <w:tcW w:w="1084" w:type="dxa"/>
            <w:vAlign w:val="top"/>
          </w:tcPr>
          <w:p w14:paraId="1FC4093F">
            <w:pPr>
              <w:rPr>
                <w:rFonts w:ascii="Arial"/>
                <w:sz w:val="21"/>
              </w:rPr>
            </w:pPr>
          </w:p>
        </w:tc>
      </w:tr>
      <w:tr w14:paraId="43D3A9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634FB283">
            <w:pPr>
              <w:rPr>
                <w:rFonts w:ascii="Arial"/>
                <w:sz w:val="21"/>
              </w:rPr>
            </w:pPr>
          </w:p>
        </w:tc>
        <w:tc>
          <w:tcPr>
            <w:tcW w:w="1845" w:type="dxa"/>
            <w:vAlign w:val="top"/>
          </w:tcPr>
          <w:p w14:paraId="54D7E332">
            <w:pPr>
              <w:rPr>
                <w:rFonts w:ascii="Arial"/>
                <w:sz w:val="21"/>
              </w:rPr>
            </w:pPr>
          </w:p>
        </w:tc>
        <w:tc>
          <w:tcPr>
            <w:tcW w:w="1393" w:type="dxa"/>
            <w:vAlign w:val="top"/>
          </w:tcPr>
          <w:p w14:paraId="593C392B">
            <w:pPr>
              <w:rPr>
                <w:rFonts w:ascii="Arial"/>
                <w:sz w:val="21"/>
              </w:rPr>
            </w:pPr>
          </w:p>
        </w:tc>
        <w:tc>
          <w:tcPr>
            <w:tcW w:w="1079" w:type="dxa"/>
            <w:vAlign w:val="top"/>
          </w:tcPr>
          <w:p w14:paraId="375D017D">
            <w:pPr>
              <w:rPr>
                <w:rFonts w:ascii="Arial"/>
                <w:sz w:val="21"/>
              </w:rPr>
            </w:pPr>
          </w:p>
        </w:tc>
        <w:tc>
          <w:tcPr>
            <w:tcW w:w="1111" w:type="dxa"/>
            <w:vAlign w:val="top"/>
          </w:tcPr>
          <w:p w14:paraId="40DF16DD">
            <w:pPr>
              <w:rPr>
                <w:rFonts w:ascii="Arial"/>
                <w:sz w:val="21"/>
              </w:rPr>
            </w:pPr>
          </w:p>
        </w:tc>
        <w:tc>
          <w:tcPr>
            <w:tcW w:w="1777" w:type="dxa"/>
            <w:vAlign w:val="top"/>
          </w:tcPr>
          <w:p w14:paraId="75DC463B">
            <w:pPr>
              <w:rPr>
                <w:rFonts w:ascii="Arial"/>
                <w:sz w:val="21"/>
              </w:rPr>
            </w:pPr>
          </w:p>
        </w:tc>
        <w:tc>
          <w:tcPr>
            <w:tcW w:w="1084" w:type="dxa"/>
            <w:vAlign w:val="top"/>
          </w:tcPr>
          <w:p w14:paraId="783313E5">
            <w:pPr>
              <w:rPr>
                <w:rFonts w:ascii="Arial"/>
                <w:sz w:val="21"/>
              </w:rPr>
            </w:pPr>
          </w:p>
        </w:tc>
      </w:tr>
      <w:tr w14:paraId="4D7C2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0894D4E5">
            <w:pPr>
              <w:rPr>
                <w:rFonts w:ascii="Arial"/>
                <w:sz w:val="21"/>
              </w:rPr>
            </w:pPr>
          </w:p>
        </w:tc>
        <w:tc>
          <w:tcPr>
            <w:tcW w:w="1845" w:type="dxa"/>
            <w:vAlign w:val="top"/>
          </w:tcPr>
          <w:p w14:paraId="6C540F1D">
            <w:pPr>
              <w:rPr>
                <w:rFonts w:ascii="Arial"/>
                <w:sz w:val="21"/>
              </w:rPr>
            </w:pPr>
          </w:p>
        </w:tc>
        <w:tc>
          <w:tcPr>
            <w:tcW w:w="1393" w:type="dxa"/>
            <w:vAlign w:val="top"/>
          </w:tcPr>
          <w:p w14:paraId="3E2B44FF">
            <w:pPr>
              <w:rPr>
                <w:rFonts w:ascii="Arial"/>
                <w:sz w:val="21"/>
              </w:rPr>
            </w:pPr>
          </w:p>
        </w:tc>
        <w:tc>
          <w:tcPr>
            <w:tcW w:w="1079" w:type="dxa"/>
            <w:vAlign w:val="top"/>
          </w:tcPr>
          <w:p w14:paraId="0BEC1552">
            <w:pPr>
              <w:rPr>
                <w:rFonts w:ascii="Arial"/>
                <w:sz w:val="21"/>
              </w:rPr>
            </w:pPr>
          </w:p>
        </w:tc>
        <w:tc>
          <w:tcPr>
            <w:tcW w:w="1111" w:type="dxa"/>
            <w:vAlign w:val="top"/>
          </w:tcPr>
          <w:p w14:paraId="2112EE03">
            <w:pPr>
              <w:rPr>
                <w:rFonts w:ascii="Arial"/>
                <w:sz w:val="21"/>
              </w:rPr>
            </w:pPr>
          </w:p>
        </w:tc>
        <w:tc>
          <w:tcPr>
            <w:tcW w:w="1777" w:type="dxa"/>
            <w:vAlign w:val="top"/>
          </w:tcPr>
          <w:p w14:paraId="1085A340">
            <w:pPr>
              <w:rPr>
                <w:rFonts w:ascii="Arial"/>
                <w:sz w:val="21"/>
              </w:rPr>
            </w:pPr>
          </w:p>
        </w:tc>
        <w:tc>
          <w:tcPr>
            <w:tcW w:w="1084" w:type="dxa"/>
            <w:vAlign w:val="top"/>
          </w:tcPr>
          <w:p w14:paraId="11FC9631">
            <w:pPr>
              <w:rPr>
                <w:rFonts w:ascii="Arial"/>
                <w:sz w:val="21"/>
              </w:rPr>
            </w:pPr>
          </w:p>
        </w:tc>
      </w:tr>
      <w:tr w14:paraId="4DDC3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3A714D29">
            <w:pPr>
              <w:rPr>
                <w:rFonts w:ascii="Arial"/>
                <w:sz w:val="21"/>
              </w:rPr>
            </w:pPr>
          </w:p>
        </w:tc>
        <w:tc>
          <w:tcPr>
            <w:tcW w:w="1845" w:type="dxa"/>
            <w:vAlign w:val="top"/>
          </w:tcPr>
          <w:p w14:paraId="532E5956">
            <w:pPr>
              <w:rPr>
                <w:rFonts w:ascii="Arial"/>
                <w:sz w:val="21"/>
              </w:rPr>
            </w:pPr>
          </w:p>
        </w:tc>
        <w:tc>
          <w:tcPr>
            <w:tcW w:w="1393" w:type="dxa"/>
            <w:vAlign w:val="top"/>
          </w:tcPr>
          <w:p w14:paraId="2EB0D580">
            <w:pPr>
              <w:rPr>
                <w:rFonts w:ascii="Arial"/>
                <w:sz w:val="21"/>
              </w:rPr>
            </w:pPr>
          </w:p>
        </w:tc>
        <w:tc>
          <w:tcPr>
            <w:tcW w:w="1079" w:type="dxa"/>
            <w:vAlign w:val="top"/>
          </w:tcPr>
          <w:p w14:paraId="6DCE3104">
            <w:pPr>
              <w:rPr>
                <w:rFonts w:ascii="Arial"/>
                <w:sz w:val="21"/>
              </w:rPr>
            </w:pPr>
          </w:p>
        </w:tc>
        <w:tc>
          <w:tcPr>
            <w:tcW w:w="1111" w:type="dxa"/>
            <w:vAlign w:val="top"/>
          </w:tcPr>
          <w:p w14:paraId="37191EC6">
            <w:pPr>
              <w:rPr>
                <w:rFonts w:ascii="Arial"/>
                <w:sz w:val="21"/>
              </w:rPr>
            </w:pPr>
          </w:p>
        </w:tc>
        <w:tc>
          <w:tcPr>
            <w:tcW w:w="1777" w:type="dxa"/>
            <w:vAlign w:val="top"/>
          </w:tcPr>
          <w:p w14:paraId="52E8EA12">
            <w:pPr>
              <w:rPr>
                <w:rFonts w:ascii="Arial"/>
                <w:sz w:val="21"/>
              </w:rPr>
            </w:pPr>
          </w:p>
        </w:tc>
        <w:tc>
          <w:tcPr>
            <w:tcW w:w="1084" w:type="dxa"/>
            <w:vAlign w:val="top"/>
          </w:tcPr>
          <w:p w14:paraId="1A2F5081">
            <w:pPr>
              <w:rPr>
                <w:rFonts w:ascii="Arial"/>
                <w:sz w:val="21"/>
              </w:rPr>
            </w:pPr>
          </w:p>
        </w:tc>
      </w:tr>
      <w:tr w14:paraId="4FD99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22A02491">
            <w:pPr>
              <w:rPr>
                <w:rFonts w:ascii="Arial"/>
                <w:sz w:val="21"/>
              </w:rPr>
            </w:pPr>
          </w:p>
        </w:tc>
        <w:tc>
          <w:tcPr>
            <w:tcW w:w="1845" w:type="dxa"/>
            <w:vAlign w:val="top"/>
          </w:tcPr>
          <w:p w14:paraId="0AC963C8">
            <w:pPr>
              <w:rPr>
                <w:rFonts w:ascii="Arial"/>
                <w:sz w:val="21"/>
              </w:rPr>
            </w:pPr>
          </w:p>
        </w:tc>
        <w:tc>
          <w:tcPr>
            <w:tcW w:w="1393" w:type="dxa"/>
            <w:vAlign w:val="top"/>
          </w:tcPr>
          <w:p w14:paraId="3E95EED1">
            <w:pPr>
              <w:rPr>
                <w:rFonts w:ascii="Arial"/>
                <w:sz w:val="21"/>
              </w:rPr>
            </w:pPr>
          </w:p>
        </w:tc>
        <w:tc>
          <w:tcPr>
            <w:tcW w:w="1079" w:type="dxa"/>
            <w:vAlign w:val="top"/>
          </w:tcPr>
          <w:p w14:paraId="23B31314">
            <w:pPr>
              <w:rPr>
                <w:rFonts w:ascii="Arial"/>
                <w:sz w:val="21"/>
              </w:rPr>
            </w:pPr>
          </w:p>
        </w:tc>
        <w:tc>
          <w:tcPr>
            <w:tcW w:w="1111" w:type="dxa"/>
            <w:vAlign w:val="top"/>
          </w:tcPr>
          <w:p w14:paraId="443BDF42">
            <w:pPr>
              <w:rPr>
                <w:rFonts w:ascii="Arial"/>
                <w:sz w:val="21"/>
              </w:rPr>
            </w:pPr>
          </w:p>
        </w:tc>
        <w:tc>
          <w:tcPr>
            <w:tcW w:w="1777" w:type="dxa"/>
            <w:vAlign w:val="top"/>
          </w:tcPr>
          <w:p w14:paraId="46358A94">
            <w:pPr>
              <w:rPr>
                <w:rFonts w:ascii="Arial"/>
                <w:sz w:val="21"/>
              </w:rPr>
            </w:pPr>
          </w:p>
        </w:tc>
        <w:tc>
          <w:tcPr>
            <w:tcW w:w="1084" w:type="dxa"/>
            <w:vAlign w:val="top"/>
          </w:tcPr>
          <w:p w14:paraId="7A54940D">
            <w:pPr>
              <w:rPr>
                <w:rFonts w:ascii="Arial"/>
                <w:sz w:val="21"/>
              </w:rPr>
            </w:pPr>
          </w:p>
        </w:tc>
      </w:tr>
      <w:tr w14:paraId="7180E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23499575">
            <w:pPr>
              <w:rPr>
                <w:rFonts w:ascii="Arial"/>
                <w:sz w:val="21"/>
              </w:rPr>
            </w:pPr>
          </w:p>
        </w:tc>
        <w:tc>
          <w:tcPr>
            <w:tcW w:w="1845" w:type="dxa"/>
            <w:vAlign w:val="top"/>
          </w:tcPr>
          <w:p w14:paraId="669976F2">
            <w:pPr>
              <w:rPr>
                <w:rFonts w:ascii="Arial"/>
                <w:sz w:val="21"/>
              </w:rPr>
            </w:pPr>
          </w:p>
        </w:tc>
        <w:tc>
          <w:tcPr>
            <w:tcW w:w="1393" w:type="dxa"/>
            <w:vAlign w:val="top"/>
          </w:tcPr>
          <w:p w14:paraId="74247364">
            <w:pPr>
              <w:rPr>
                <w:rFonts w:ascii="Arial"/>
                <w:sz w:val="21"/>
              </w:rPr>
            </w:pPr>
          </w:p>
        </w:tc>
        <w:tc>
          <w:tcPr>
            <w:tcW w:w="1079" w:type="dxa"/>
            <w:vAlign w:val="top"/>
          </w:tcPr>
          <w:p w14:paraId="469A3B35">
            <w:pPr>
              <w:rPr>
                <w:rFonts w:ascii="Arial"/>
                <w:sz w:val="21"/>
              </w:rPr>
            </w:pPr>
          </w:p>
        </w:tc>
        <w:tc>
          <w:tcPr>
            <w:tcW w:w="1111" w:type="dxa"/>
            <w:vAlign w:val="top"/>
          </w:tcPr>
          <w:p w14:paraId="18742D9D">
            <w:pPr>
              <w:rPr>
                <w:rFonts w:ascii="Arial"/>
                <w:sz w:val="21"/>
              </w:rPr>
            </w:pPr>
          </w:p>
        </w:tc>
        <w:tc>
          <w:tcPr>
            <w:tcW w:w="1777" w:type="dxa"/>
            <w:vAlign w:val="top"/>
          </w:tcPr>
          <w:p w14:paraId="3A2B3A1E">
            <w:pPr>
              <w:rPr>
                <w:rFonts w:ascii="Arial"/>
                <w:sz w:val="21"/>
              </w:rPr>
            </w:pPr>
          </w:p>
        </w:tc>
        <w:tc>
          <w:tcPr>
            <w:tcW w:w="1084" w:type="dxa"/>
            <w:vAlign w:val="top"/>
          </w:tcPr>
          <w:p w14:paraId="041446C0">
            <w:pPr>
              <w:rPr>
                <w:rFonts w:ascii="Arial"/>
                <w:sz w:val="21"/>
              </w:rPr>
            </w:pPr>
          </w:p>
        </w:tc>
      </w:tr>
      <w:tr w14:paraId="30578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545" w:type="dxa"/>
            <w:vAlign w:val="top"/>
          </w:tcPr>
          <w:p w14:paraId="53FC2153">
            <w:pPr>
              <w:rPr>
                <w:rFonts w:ascii="Arial"/>
                <w:sz w:val="21"/>
              </w:rPr>
            </w:pPr>
          </w:p>
        </w:tc>
        <w:tc>
          <w:tcPr>
            <w:tcW w:w="1845" w:type="dxa"/>
            <w:vAlign w:val="top"/>
          </w:tcPr>
          <w:p w14:paraId="2908868C">
            <w:pPr>
              <w:rPr>
                <w:rFonts w:ascii="Arial"/>
                <w:sz w:val="21"/>
              </w:rPr>
            </w:pPr>
          </w:p>
        </w:tc>
        <w:tc>
          <w:tcPr>
            <w:tcW w:w="1393" w:type="dxa"/>
            <w:vAlign w:val="top"/>
          </w:tcPr>
          <w:p w14:paraId="02368B03">
            <w:pPr>
              <w:rPr>
                <w:rFonts w:ascii="Arial"/>
                <w:sz w:val="21"/>
              </w:rPr>
            </w:pPr>
          </w:p>
        </w:tc>
        <w:tc>
          <w:tcPr>
            <w:tcW w:w="1079" w:type="dxa"/>
            <w:vAlign w:val="top"/>
          </w:tcPr>
          <w:p w14:paraId="250D8DE2">
            <w:pPr>
              <w:rPr>
                <w:rFonts w:ascii="Arial"/>
                <w:sz w:val="21"/>
              </w:rPr>
            </w:pPr>
          </w:p>
        </w:tc>
        <w:tc>
          <w:tcPr>
            <w:tcW w:w="1111" w:type="dxa"/>
            <w:vAlign w:val="top"/>
          </w:tcPr>
          <w:p w14:paraId="2E31B2AF">
            <w:pPr>
              <w:rPr>
                <w:rFonts w:ascii="Arial"/>
                <w:sz w:val="21"/>
              </w:rPr>
            </w:pPr>
          </w:p>
        </w:tc>
        <w:tc>
          <w:tcPr>
            <w:tcW w:w="1777" w:type="dxa"/>
            <w:vAlign w:val="top"/>
          </w:tcPr>
          <w:p w14:paraId="544CA235">
            <w:pPr>
              <w:rPr>
                <w:rFonts w:ascii="Arial"/>
                <w:sz w:val="21"/>
              </w:rPr>
            </w:pPr>
          </w:p>
        </w:tc>
        <w:tc>
          <w:tcPr>
            <w:tcW w:w="1084" w:type="dxa"/>
            <w:vAlign w:val="top"/>
          </w:tcPr>
          <w:p w14:paraId="695707F0">
            <w:pPr>
              <w:rPr>
                <w:rFonts w:ascii="Arial"/>
                <w:sz w:val="21"/>
              </w:rPr>
            </w:pPr>
          </w:p>
        </w:tc>
      </w:tr>
    </w:tbl>
    <w:p w14:paraId="6044C165">
      <w:pPr>
        <w:pStyle w:val="3"/>
      </w:pPr>
    </w:p>
    <w:p w14:paraId="51ABD0E0">
      <w:pPr>
        <w:sectPr>
          <w:headerReference r:id="rId254" w:type="default"/>
          <w:footerReference r:id="rId255" w:type="default"/>
          <w:pgSz w:w="11906" w:h="16839"/>
          <w:pgMar w:top="400" w:right="1088" w:bottom="1509" w:left="1785" w:header="0" w:footer="1347" w:gutter="0"/>
          <w:cols w:space="720" w:num="1"/>
        </w:sectPr>
      </w:pPr>
    </w:p>
    <w:p w14:paraId="62AD8468">
      <w:pPr>
        <w:spacing w:before="137"/>
      </w:pPr>
    </w:p>
    <w:tbl>
      <w:tblPr>
        <w:tblStyle w:val="8"/>
        <w:tblW w:w="8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4"/>
        <w:gridCol w:w="6095"/>
      </w:tblGrid>
      <w:tr w14:paraId="62672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4" w:type="dxa"/>
            <w:vAlign w:val="top"/>
          </w:tcPr>
          <w:p w14:paraId="5435B1DB">
            <w:pPr>
              <w:pStyle w:val="9"/>
              <w:spacing w:before="210" w:line="228" w:lineRule="auto"/>
              <w:ind w:left="795"/>
              <w:outlineLvl w:val="2"/>
            </w:pPr>
            <w:bookmarkStart w:id="620" w:name="bookmark508"/>
            <w:bookmarkEnd w:id="620"/>
            <w:bookmarkStart w:id="621" w:name="bookmark509"/>
            <w:bookmarkEnd w:id="621"/>
            <w:r>
              <w:rPr>
                <w:spacing w:val="6"/>
              </w:rPr>
              <w:t>项目名称</w:t>
            </w:r>
          </w:p>
        </w:tc>
        <w:tc>
          <w:tcPr>
            <w:tcW w:w="6095" w:type="dxa"/>
            <w:vAlign w:val="top"/>
          </w:tcPr>
          <w:p w14:paraId="6EE30FA1">
            <w:pPr>
              <w:rPr>
                <w:rFonts w:ascii="Arial"/>
                <w:sz w:val="21"/>
              </w:rPr>
            </w:pPr>
          </w:p>
        </w:tc>
      </w:tr>
      <w:tr w14:paraId="408D6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22421DE6">
            <w:pPr>
              <w:pStyle w:val="9"/>
              <w:spacing w:before="206" w:line="228" w:lineRule="auto"/>
              <w:ind w:left="692"/>
            </w:pPr>
            <w:r>
              <w:rPr>
                <w:spacing w:val="7"/>
              </w:rPr>
              <w:t>项目所在地</w:t>
            </w:r>
          </w:p>
        </w:tc>
        <w:tc>
          <w:tcPr>
            <w:tcW w:w="6095" w:type="dxa"/>
            <w:vAlign w:val="top"/>
          </w:tcPr>
          <w:p w14:paraId="2C84F7B2">
            <w:pPr>
              <w:rPr>
                <w:rFonts w:ascii="Arial"/>
                <w:sz w:val="21"/>
              </w:rPr>
            </w:pPr>
          </w:p>
        </w:tc>
      </w:tr>
      <w:tr w14:paraId="31DE8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74188FAD">
            <w:pPr>
              <w:pStyle w:val="9"/>
              <w:spacing w:before="206" w:line="228" w:lineRule="auto"/>
              <w:ind w:left="692"/>
            </w:pPr>
            <w:r>
              <w:rPr>
                <w:spacing w:val="7"/>
              </w:rPr>
              <w:t>发包人名称</w:t>
            </w:r>
          </w:p>
        </w:tc>
        <w:tc>
          <w:tcPr>
            <w:tcW w:w="6095" w:type="dxa"/>
            <w:vAlign w:val="top"/>
          </w:tcPr>
          <w:p w14:paraId="701F296E">
            <w:pPr>
              <w:rPr>
                <w:rFonts w:ascii="Arial"/>
                <w:sz w:val="21"/>
              </w:rPr>
            </w:pPr>
          </w:p>
        </w:tc>
      </w:tr>
      <w:tr w14:paraId="3F97F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3D12E456">
            <w:pPr>
              <w:pStyle w:val="9"/>
              <w:spacing w:before="208" w:line="228" w:lineRule="auto"/>
              <w:ind w:left="692"/>
            </w:pPr>
            <w:r>
              <w:rPr>
                <w:spacing w:val="7"/>
              </w:rPr>
              <w:t>发包人地址</w:t>
            </w:r>
          </w:p>
        </w:tc>
        <w:tc>
          <w:tcPr>
            <w:tcW w:w="6095" w:type="dxa"/>
            <w:vAlign w:val="top"/>
          </w:tcPr>
          <w:p w14:paraId="719A34CC">
            <w:pPr>
              <w:rPr>
                <w:rFonts w:ascii="Arial"/>
                <w:sz w:val="21"/>
              </w:rPr>
            </w:pPr>
          </w:p>
        </w:tc>
      </w:tr>
      <w:tr w14:paraId="26F62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31507F6C">
            <w:pPr>
              <w:pStyle w:val="9"/>
              <w:spacing w:before="209" w:line="228" w:lineRule="auto"/>
              <w:ind w:left="272"/>
            </w:pPr>
            <w:r>
              <w:rPr>
                <w:spacing w:val="8"/>
              </w:rPr>
              <w:t>发包人联系人及电话</w:t>
            </w:r>
          </w:p>
        </w:tc>
        <w:tc>
          <w:tcPr>
            <w:tcW w:w="6095" w:type="dxa"/>
            <w:vAlign w:val="top"/>
          </w:tcPr>
          <w:p w14:paraId="49CC4422">
            <w:pPr>
              <w:rPr>
                <w:rFonts w:ascii="Arial"/>
                <w:sz w:val="21"/>
              </w:rPr>
            </w:pPr>
          </w:p>
        </w:tc>
      </w:tr>
      <w:tr w14:paraId="76F46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415EFC09">
            <w:pPr>
              <w:pStyle w:val="9"/>
              <w:spacing w:before="208" w:line="226" w:lineRule="auto"/>
              <w:ind w:left="792"/>
            </w:pPr>
            <w:r>
              <w:rPr>
                <w:spacing w:val="7"/>
              </w:rPr>
              <w:t>合同价格</w:t>
            </w:r>
          </w:p>
        </w:tc>
        <w:tc>
          <w:tcPr>
            <w:tcW w:w="6095" w:type="dxa"/>
            <w:vAlign w:val="top"/>
          </w:tcPr>
          <w:p w14:paraId="16F4B944">
            <w:pPr>
              <w:rPr>
                <w:rFonts w:ascii="Arial"/>
                <w:sz w:val="21"/>
              </w:rPr>
            </w:pPr>
          </w:p>
        </w:tc>
      </w:tr>
      <w:tr w14:paraId="4E16E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0B23E6C8">
            <w:pPr>
              <w:pStyle w:val="9"/>
              <w:spacing w:before="208" w:line="230" w:lineRule="auto"/>
              <w:ind w:left="583"/>
            </w:pPr>
            <w:r>
              <w:rPr>
                <w:spacing w:val="8"/>
              </w:rPr>
              <w:t>合同签订时间</w:t>
            </w:r>
          </w:p>
        </w:tc>
        <w:tc>
          <w:tcPr>
            <w:tcW w:w="6095" w:type="dxa"/>
            <w:vAlign w:val="top"/>
          </w:tcPr>
          <w:p w14:paraId="368C5600">
            <w:pPr>
              <w:rPr>
                <w:rFonts w:ascii="Arial"/>
                <w:sz w:val="21"/>
              </w:rPr>
            </w:pPr>
          </w:p>
        </w:tc>
      </w:tr>
      <w:tr w14:paraId="0D82C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575E7538">
            <w:pPr>
              <w:pStyle w:val="9"/>
              <w:spacing w:before="208" w:line="229" w:lineRule="auto"/>
              <w:ind w:left="583"/>
            </w:pPr>
            <w:r>
              <w:rPr>
                <w:spacing w:val="8"/>
              </w:rPr>
              <w:t>开始设计时间</w:t>
            </w:r>
          </w:p>
        </w:tc>
        <w:tc>
          <w:tcPr>
            <w:tcW w:w="6095" w:type="dxa"/>
            <w:vAlign w:val="top"/>
          </w:tcPr>
          <w:p w14:paraId="2D5BDEA0">
            <w:pPr>
              <w:rPr>
                <w:rFonts w:ascii="Arial"/>
                <w:sz w:val="21"/>
              </w:rPr>
            </w:pPr>
          </w:p>
        </w:tc>
      </w:tr>
      <w:tr w14:paraId="49575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3438B8AF">
            <w:pPr>
              <w:pStyle w:val="9"/>
              <w:spacing w:before="208" w:line="228" w:lineRule="auto"/>
              <w:ind w:left="584"/>
            </w:pPr>
            <w:r>
              <w:rPr>
                <w:spacing w:val="7"/>
              </w:rPr>
              <w:t>完成设计时间</w:t>
            </w:r>
          </w:p>
        </w:tc>
        <w:tc>
          <w:tcPr>
            <w:tcW w:w="6095" w:type="dxa"/>
            <w:vAlign w:val="top"/>
          </w:tcPr>
          <w:p w14:paraId="55FC26DE">
            <w:pPr>
              <w:rPr>
                <w:rFonts w:ascii="Arial"/>
                <w:sz w:val="21"/>
              </w:rPr>
            </w:pPr>
          </w:p>
        </w:tc>
      </w:tr>
      <w:tr w14:paraId="248A9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188587FD">
            <w:pPr>
              <w:pStyle w:val="9"/>
              <w:spacing w:before="210" w:line="228" w:lineRule="auto"/>
              <w:ind w:left="688"/>
            </w:pPr>
            <w:r>
              <w:rPr>
                <w:spacing w:val="8"/>
              </w:rPr>
              <w:t>承担的工作</w:t>
            </w:r>
          </w:p>
        </w:tc>
        <w:tc>
          <w:tcPr>
            <w:tcW w:w="6095" w:type="dxa"/>
            <w:vAlign w:val="top"/>
          </w:tcPr>
          <w:p w14:paraId="48828705">
            <w:pPr>
              <w:rPr>
                <w:rFonts w:ascii="Arial"/>
                <w:sz w:val="21"/>
              </w:rPr>
            </w:pPr>
          </w:p>
        </w:tc>
      </w:tr>
      <w:tr w14:paraId="607EA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29369C89">
            <w:pPr>
              <w:pStyle w:val="9"/>
              <w:spacing w:before="209" w:line="228" w:lineRule="auto"/>
              <w:ind w:left="692"/>
            </w:pPr>
            <w:r>
              <w:rPr>
                <w:spacing w:val="7"/>
              </w:rPr>
              <w:t>项目负责人</w:t>
            </w:r>
          </w:p>
        </w:tc>
        <w:tc>
          <w:tcPr>
            <w:tcW w:w="6095" w:type="dxa"/>
            <w:vAlign w:val="top"/>
          </w:tcPr>
          <w:p w14:paraId="3999A24E">
            <w:pPr>
              <w:rPr>
                <w:rFonts w:ascii="Arial"/>
                <w:sz w:val="21"/>
              </w:rPr>
            </w:pPr>
          </w:p>
        </w:tc>
      </w:tr>
      <w:tr w14:paraId="3B0A5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79EFF24C">
            <w:pPr>
              <w:pStyle w:val="9"/>
              <w:spacing w:before="209" w:line="228" w:lineRule="auto"/>
              <w:ind w:left="795"/>
            </w:pPr>
            <w:r>
              <w:rPr>
                <w:spacing w:val="6"/>
              </w:rPr>
              <w:t>获奖情况</w:t>
            </w:r>
          </w:p>
        </w:tc>
        <w:tc>
          <w:tcPr>
            <w:tcW w:w="6095" w:type="dxa"/>
            <w:vAlign w:val="top"/>
          </w:tcPr>
          <w:p w14:paraId="17432333">
            <w:pPr>
              <w:rPr>
                <w:rFonts w:ascii="Arial"/>
                <w:sz w:val="21"/>
              </w:rPr>
            </w:pPr>
          </w:p>
        </w:tc>
      </w:tr>
      <w:tr w14:paraId="130BB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03" w:hRule="atLeast"/>
        </w:trPr>
        <w:tc>
          <w:tcPr>
            <w:tcW w:w="2414" w:type="dxa"/>
            <w:vAlign w:val="top"/>
          </w:tcPr>
          <w:p w14:paraId="3A4D6F32">
            <w:pPr>
              <w:rPr>
                <w:rFonts w:ascii="Arial"/>
                <w:sz w:val="21"/>
              </w:rPr>
            </w:pPr>
          </w:p>
          <w:p w14:paraId="6F4CC7E9">
            <w:pPr>
              <w:rPr>
                <w:rFonts w:ascii="Arial"/>
                <w:sz w:val="21"/>
              </w:rPr>
            </w:pPr>
          </w:p>
          <w:p w14:paraId="3C42BA52">
            <w:pPr>
              <w:pStyle w:val="9"/>
              <w:spacing w:before="65" w:line="228" w:lineRule="auto"/>
              <w:ind w:left="795"/>
            </w:pPr>
            <w:r>
              <w:rPr>
                <w:spacing w:val="6"/>
              </w:rPr>
              <w:t>项目描述</w:t>
            </w:r>
          </w:p>
        </w:tc>
        <w:tc>
          <w:tcPr>
            <w:tcW w:w="6095" w:type="dxa"/>
            <w:vAlign w:val="top"/>
          </w:tcPr>
          <w:p w14:paraId="2AFF3AD2">
            <w:pPr>
              <w:rPr>
                <w:rFonts w:ascii="Arial"/>
                <w:sz w:val="21"/>
              </w:rPr>
            </w:pPr>
          </w:p>
        </w:tc>
      </w:tr>
      <w:tr w14:paraId="6D461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4" w:type="dxa"/>
            <w:vAlign w:val="top"/>
          </w:tcPr>
          <w:p w14:paraId="3B8B6507">
            <w:pPr>
              <w:pStyle w:val="9"/>
              <w:spacing w:before="209" w:line="229" w:lineRule="auto"/>
              <w:ind w:left="1005"/>
            </w:pPr>
            <w:r>
              <w:rPr>
                <w:spacing w:val="3"/>
              </w:rPr>
              <w:t>备注</w:t>
            </w:r>
          </w:p>
        </w:tc>
        <w:tc>
          <w:tcPr>
            <w:tcW w:w="6095" w:type="dxa"/>
            <w:vAlign w:val="top"/>
          </w:tcPr>
          <w:p w14:paraId="0DFED1DE">
            <w:pPr>
              <w:rPr>
                <w:rFonts w:ascii="Arial"/>
                <w:sz w:val="21"/>
              </w:rPr>
            </w:pPr>
          </w:p>
        </w:tc>
      </w:tr>
    </w:tbl>
    <w:p w14:paraId="60EDC272">
      <w:pPr>
        <w:pStyle w:val="3"/>
        <w:spacing w:line="271" w:lineRule="auto"/>
      </w:pPr>
    </w:p>
    <w:p w14:paraId="67BFBF14">
      <w:pPr>
        <w:pStyle w:val="3"/>
        <w:spacing w:line="272" w:lineRule="auto"/>
      </w:pPr>
    </w:p>
    <w:p w14:paraId="754040C2">
      <w:pPr>
        <w:spacing w:before="65" w:line="230" w:lineRule="auto"/>
        <w:ind w:left="115"/>
        <w:rPr>
          <w:rFonts w:ascii="宋体" w:hAnsi="宋体" w:eastAsia="宋体" w:cs="宋体"/>
          <w:sz w:val="20"/>
          <w:szCs w:val="20"/>
        </w:rPr>
      </w:pPr>
      <w:r>
        <w:rPr>
          <w:rFonts w:ascii="黑体" w:hAnsi="黑体" w:eastAsia="黑体" w:cs="黑体"/>
          <w:spacing w:val="8"/>
          <w:sz w:val="20"/>
          <w:szCs w:val="20"/>
        </w:rPr>
        <w:t>备注：</w:t>
      </w:r>
      <w:r>
        <w:rPr>
          <w:rFonts w:ascii="Times New Roman" w:hAnsi="Times New Roman" w:eastAsia="Times New Roman" w:cs="Times New Roman"/>
          <w:spacing w:val="8"/>
          <w:sz w:val="20"/>
          <w:szCs w:val="20"/>
        </w:rPr>
        <w:t>1</w:t>
      </w:r>
      <w:r>
        <w:rPr>
          <w:rFonts w:ascii="Times New Roman" w:hAnsi="Times New Roman" w:eastAsia="Times New Roman" w:cs="Times New Roman"/>
          <w:spacing w:val="-22"/>
          <w:sz w:val="20"/>
          <w:szCs w:val="20"/>
        </w:rPr>
        <w:t xml:space="preserve"> </w:t>
      </w:r>
      <w:r>
        <w:rPr>
          <w:rFonts w:ascii="宋体" w:hAnsi="宋体" w:eastAsia="宋体" w:cs="宋体"/>
          <w:spacing w:val="8"/>
          <w:sz w:val="20"/>
          <w:szCs w:val="20"/>
        </w:rPr>
        <w:t>．“类似设计项目</w:t>
      </w:r>
      <w:r>
        <w:rPr>
          <w:rFonts w:ascii="宋体" w:hAnsi="宋体" w:eastAsia="宋体" w:cs="宋体"/>
          <w:spacing w:val="-70"/>
          <w:sz w:val="20"/>
          <w:szCs w:val="20"/>
        </w:rPr>
        <w:t xml:space="preserve"> </w:t>
      </w:r>
      <w:r>
        <w:rPr>
          <w:rFonts w:ascii="宋体" w:hAnsi="宋体" w:eastAsia="宋体" w:cs="宋体"/>
          <w:spacing w:val="8"/>
          <w:sz w:val="20"/>
          <w:szCs w:val="20"/>
        </w:rPr>
        <w:t>”见申请（投标）人须知前附表；具体年份要求见申请（投标）</w:t>
      </w:r>
    </w:p>
    <w:p w14:paraId="7B685870">
      <w:pPr>
        <w:spacing w:before="189" w:line="227" w:lineRule="auto"/>
        <w:ind w:left="748"/>
        <w:rPr>
          <w:rFonts w:ascii="宋体" w:hAnsi="宋体" w:eastAsia="宋体" w:cs="宋体"/>
          <w:sz w:val="20"/>
          <w:szCs w:val="20"/>
        </w:rPr>
      </w:pPr>
      <w:r>
        <w:rPr>
          <w:rFonts w:ascii="宋体" w:hAnsi="宋体" w:eastAsia="宋体" w:cs="宋体"/>
          <w:spacing w:val="6"/>
          <w:sz w:val="20"/>
          <w:szCs w:val="20"/>
        </w:rPr>
        <w:t>人须知前附表。</w:t>
      </w:r>
    </w:p>
    <w:p w14:paraId="4052DB26">
      <w:pPr>
        <w:spacing w:before="194" w:line="407" w:lineRule="auto"/>
        <w:ind w:left="956" w:right="108" w:hanging="214"/>
        <w:rPr>
          <w:rFonts w:ascii="宋体" w:hAnsi="宋体" w:eastAsia="宋体" w:cs="宋体"/>
          <w:sz w:val="20"/>
          <w:szCs w:val="20"/>
        </w:rPr>
      </w:pPr>
      <w:r>
        <w:rPr>
          <w:rFonts w:ascii="Times New Roman" w:hAnsi="Times New Roman" w:eastAsia="Times New Roman" w:cs="Times New Roman"/>
          <w:spacing w:val="9"/>
          <w:sz w:val="20"/>
          <w:szCs w:val="20"/>
        </w:rPr>
        <w:t>2</w:t>
      </w:r>
      <w:r>
        <w:rPr>
          <w:rFonts w:ascii="Times New Roman" w:hAnsi="Times New Roman" w:eastAsia="Times New Roman" w:cs="Times New Roman"/>
          <w:spacing w:val="-21"/>
          <w:sz w:val="20"/>
          <w:szCs w:val="20"/>
        </w:rPr>
        <w:t xml:space="preserve"> </w:t>
      </w:r>
      <w:r>
        <w:rPr>
          <w:rFonts w:ascii="宋体" w:hAnsi="宋体" w:eastAsia="宋体" w:cs="宋体"/>
          <w:spacing w:val="9"/>
          <w:sz w:val="20"/>
          <w:szCs w:val="20"/>
        </w:rPr>
        <w:t>．本表后附中标通知书（如有）、合同协议书及其他证明材料（如业主证明）、获</w:t>
      </w:r>
      <w:r>
        <w:rPr>
          <w:rFonts w:ascii="宋体" w:hAnsi="宋体" w:eastAsia="宋体" w:cs="宋体"/>
          <w:spacing w:val="7"/>
          <w:sz w:val="20"/>
          <w:szCs w:val="20"/>
        </w:rPr>
        <w:t>奖文件（如有）的扫描件。其中招标发包的工程应附中标通知书。每张表</w:t>
      </w:r>
      <w:r>
        <w:rPr>
          <w:rFonts w:ascii="宋体" w:hAnsi="宋体" w:eastAsia="宋体" w:cs="宋体"/>
          <w:spacing w:val="6"/>
          <w:sz w:val="20"/>
          <w:szCs w:val="20"/>
        </w:rPr>
        <w:t>格只填写</w:t>
      </w:r>
      <w:r>
        <w:rPr>
          <w:rFonts w:ascii="宋体" w:hAnsi="宋体" w:eastAsia="宋体" w:cs="宋体"/>
          <w:spacing w:val="7"/>
          <w:sz w:val="20"/>
          <w:szCs w:val="20"/>
        </w:rPr>
        <w:t>一个项目，并标明序号。</w:t>
      </w:r>
    </w:p>
    <w:p w14:paraId="39FA828F">
      <w:pPr>
        <w:spacing w:line="407" w:lineRule="auto"/>
        <w:rPr>
          <w:rFonts w:ascii="宋体" w:hAnsi="宋体" w:eastAsia="宋体" w:cs="宋体"/>
          <w:sz w:val="20"/>
          <w:szCs w:val="20"/>
        </w:rPr>
        <w:sectPr>
          <w:headerReference r:id="rId256" w:type="default"/>
          <w:footerReference r:id="rId257" w:type="default"/>
          <w:pgSz w:w="11906" w:h="16839"/>
          <w:pgMar w:top="1860" w:right="1696" w:bottom="1509" w:left="1695" w:header="1491" w:footer="1347" w:gutter="0"/>
          <w:cols w:space="720" w:num="1"/>
        </w:sectPr>
      </w:pPr>
    </w:p>
    <w:p w14:paraId="5329AC83">
      <w:pPr>
        <w:pStyle w:val="3"/>
        <w:spacing w:line="248" w:lineRule="auto"/>
      </w:pPr>
    </w:p>
    <w:p w14:paraId="6DB8E74A">
      <w:pPr>
        <w:pStyle w:val="3"/>
        <w:spacing w:line="249" w:lineRule="auto"/>
      </w:pPr>
    </w:p>
    <w:p w14:paraId="7F156DA3">
      <w:pPr>
        <w:pStyle w:val="3"/>
        <w:spacing w:line="249" w:lineRule="auto"/>
      </w:pPr>
    </w:p>
    <w:p w14:paraId="03C241EA">
      <w:pPr>
        <w:pStyle w:val="3"/>
        <w:spacing w:line="249" w:lineRule="auto"/>
      </w:pPr>
    </w:p>
    <w:p w14:paraId="6FDCF4C6">
      <w:pPr>
        <w:spacing w:before="78" w:line="221" w:lineRule="auto"/>
        <w:ind w:left="2276"/>
        <w:outlineLvl w:val="1"/>
        <w:rPr>
          <w:rFonts w:ascii="黑体" w:hAnsi="黑体" w:eastAsia="黑体" w:cs="黑体"/>
          <w:sz w:val="24"/>
          <w:szCs w:val="24"/>
        </w:rPr>
      </w:pPr>
      <w:bookmarkStart w:id="622" w:name="bookmark511"/>
      <w:bookmarkEnd w:id="622"/>
      <w:bookmarkStart w:id="623" w:name="bookmark512"/>
      <w:bookmarkEnd w:id="623"/>
      <w:bookmarkStart w:id="624" w:name="bookmark513"/>
      <w:bookmarkEnd w:id="624"/>
      <w:bookmarkStart w:id="625" w:name="bookmark510"/>
      <w:bookmarkEnd w:id="625"/>
      <w:r>
        <w:rPr>
          <w:rFonts w:ascii="黑体" w:hAnsi="黑体" w:eastAsia="黑体" w:cs="黑体"/>
          <w:spacing w:val="-2"/>
          <w:sz w:val="24"/>
          <w:szCs w:val="24"/>
        </w:rPr>
        <w:t>（五）近年完成的类似施工项目情况</w:t>
      </w:r>
    </w:p>
    <w:p w14:paraId="5BBCFFC0">
      <w:pPr>
        <w:pStyle w:val="3"/>
        <w:spacing w:line="424" w:lineRule="auto"/>
      </w:pPr>
    </w:p>
    <w:p w14:paraId="6B3EBE2D">
      <w:pPr>
        <w:spacing w:before="78" w:line="221" w:lineRule="auto"/>
        <w:ind w:left="2249"/>
        <w:outlineLvl w:val="2"/>
        <w:rPr>
          <w:rFonts w:ascii="黑体" w:hAnsi="黑体" w:eastAsia="黑体" w:cs="黑体"/>
          <w:sz w:val="24"/>
          <w:szCs w:val="24"/>
        </w:rPr>
      </w:pPr>
      <w:bookmarkStart w:id="626" w:name="bookmark699"/>
      <w:bookmarkEnd w:id="626"/>
      <w:r>
        <w:rPr>
          <w:rFonts w:ascii="黑体" w:hAnsi="黑体" w:eastAsia="黑体" w:cs="黑体"/>
          <w:spacing w:val="-1"/>
          <w:sz w:val="24"/>
          <w:szCs w:val="24"/>
        </w:rPr>
        <w:t>5-1 近年完成的类似施工项目汇总表</w:t>
      </w:r>
    </w:p>
    <w:p w14:paraId="1D6E0876">
      <w:pPr>
        <w:spacing w:before="197"/>
      </w:pPr>
    </w:p>
    <w:tbl>
      <w:tblPr>
        <w:tblStyle w:val="8"/>
        <w:tblW w:w="8834" w:type="dxa"/>
        <w:tblInd w:w="1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5"/>
        <w:gridCol w:w="1845"/>
        <w:gridCol w:w="1393"/>
        <w:gridCol w:w="1079"/>
        <w:gridCol w:w="1111"/>
        <w:gridCol w:w="1777"/>
        <w:gridCol w:w="1084"/>
      </w:tblGrid>
      <w:tr w14:paraId="3A3F6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545" w:type="dxa"/>
            <w:textDirection w:val="tbRlV"/>
            <w:vAlign w:val="top"/>
          </w:tcPr>
          <w:p w14:paraId="02FA41A1">
            <w:pPr>
              <w:pStyle w:val="9"/>
              <w:spacing w:before="165" w:line="218" w:lineRule="auto"/>
              <w:ind w:left="164"/>
            </w:pPr>
            <w:r>
              <w:rPr>
                <w:spacing w:val="8"/>
              </w:rPr>
              <w:t>序</w:t>
            </w:r>
            <w:r>
              <w:rPr>
                <w:spacing w:val="90"/>
              </w:rPr>
              <w:t xml:space="preserve"> </w:t>
            </w:r>
            <w:r>
              <w:rPr>
                <w:spacing w:val="8"/>
              </w:rPr>
              <w:t>号</w:t>
            </w:r>
          </w:p>
        </w:tc>
        <w:tc>
          <w:tcPr>
            <w:tcW w:w="1845" w:type="dxa"/>
            <w:vAlign w:val="top"/>
          </w:tcPr>
          <w:p w14:paraId="41698DA1">
            <w:pPr>
              <w:pStyle w:val="9"/>
              <w:spacing w:before="164" w:line="228" w:lineRule="auto"/>
              <w:ind w:left="509"/>
            </w:pPr>
            <w:r>
              <w:rPr>
                <w:spacing w:val="6"/>
              </w:rPr>
              <w:t>项目名称</w:t>
            </w:r>
          </w:p>
        </w:tc>
        <w:tc>
          <w:tcPr>
            <w:tcW w:w="1393" w:type="dxa"/>
            <w:vAlign w:val="top"/>
          </w:tcPr>
          <w:p w14:paraId="399A13B0">
            <w:pPr>
              <w:pStyle w:val="9"/>
              <w:spacing w:before="164" w:line="228" w:lineRule="auto"/>
              <w:ind w:left="179"/>
            </w:pPr>
            <w:r>
              <w:rPr>
                <w:spacing w:val="7"/>
              </w:rPr>
              <w:t>发包人名称</w:t>
            </w:r>
          </w:p>
        </w:tc>
        <w:tc>
          <w:tcPr>
            <w:tcW w:w="1079" w:type="dxa"/>
            <w:vAlign w:val="top"/>
          </w:tcPr>
          <w:p w14:paraId="48E6407B">
            <w:pPr>
              <w:pStyle w:val="9"/>
              <w:spacing w:before="163" w:line="228" w:lineRule="auto"/>
              <w:ind w:left="126"/>
            </w:pPr>
            <w:r>
              <w:rPr>
                <w:spacing w:val="6"/>
              </w:rPr>
              <w:t>工程规模</w:t>
            </w:r>
          </w:p>
        </w:tc>
        <w:tc>
          <w:tcPr>
            <w:tcW w:w="1111" w:type="dxa"/>
            <w:vAlign w:val="top"/>
          </w:tcPr>
          <w:p w14:paraId="49CC493A">
            <w:pPr>
              <w:pStyle w:val="9"/>
              <w:spacing w:before="164" w:line="226" w:lineRule="auto"/>
              <w:ind w:left="142"/>
            </w:pPr>
            <w:r>
              <w:rPr>
                <w:spacing w:val="7"/>
              </w:rPr>
              <w:t>合同价格</w:t>
            </w:r>
          </w:p>
          <w:p w14:paraId="742C26CC">
            <w:pPr>
              <w:pStyle w:val="9"/>
              <w:spacing w:before="153" w:line="218" w:lineRule="auto"/>
              <w:ind w:left="99"/>
            </w:pPr>
            <w:r>
              <w:rPr>
                <w:spacing w:val="2"/>
              </w:rPr>
              <w:t>（万元）</w:t>
            </w:r>
          </w:p>
        </w:tc>
        <w:tc>
          <w:tcPr>
            <w:tcW w:w="1777" w:type="dxa"/>
            <w:vAlign w:val="top"/>
          </w:tcPr>
          <w:p w14:paraId="1468AD5E">
            <w:pPr>
              <w:pStyle w:val="9"/>
              <w:spacing w:before="163" w:line="228" w:lineRule="auto"/>
              <w:ind w:left="265"/>
            </w:pPr>
            <w:r>
              <w:rPr>
                <w:spacing w:val="8"/>
              </w:rPr>
              <w:t>开、竣工日期</w:t>
            </w:r>
          </w:p>
        </w:tc>
        <w:tc>
          <w:tcPr>
            <w:tcW w:w="1084" w:type="dxa"/>
            <w:vAlign w:val="top"/>
          </w:tcPr>
          <w:p w14:paraId="3B9CD58D">
            <w:pPr>
              <w:pStyle w:val="9"/>
              <w:spacing w:before="164" w:line="228" w:lineRule="auto"/>
              <w:ind w:left="130"/>
            </w:pPr>
            <w:r>
              <w:rPr>
                <w:spacing w:val="6"/>
              </w:rPr>
              <w:t>项目经理</w:t>
            </w:r>
          </w:p>
        </w:tc>
      </w:tr>
      <w:tr w14:paraId="3F11F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5E85F416">
            <w:pPr>
              <w:rPr>
                <w:rFonts w:ascii="Arial"/>
                <w:sz w:val="21"/>
              </w:rPr>
            </w:pPr>
          </w:p>
        </w:tc>
        <w:tc>
          <w:tcPr>
            <w:tcW w:w="1845" w:type="dxa"/>
            <w:vAlign w:val="top"/>
          </w:tcPr>
          <w:p w14:paraId="4F3FA879">
            <w:pPr>
              <w:rPr>
                <w:rFonts w:ascii="Arial"/>
                <w:sz w:val="21"/>
              </w:rPr>
            </w:pPr>
          </w:p>
        </w:tc>
        <w:tc>
          <w:tcPr>
            <w:tcW w:w="1393" w:type="dxa"/>
            <w:vAlign w:val="top"/>
          </w:tcPr>
          <w:p w14:paraId="682ABD74">
            <w:pPr>
              <w:rPr>
                <w:rFonts w:ascii="Arial"/>
                <w:sz w:val="21"/>
              </w:rPr>
            </w:pPr>
          </w:p>
        </w:tc>
        <w:tc>
          <w:tcPr>
            <w:tcW w:w="1079" w:type="dxa"/>
            <w:vAlign w:val="top"/>
          </w:tcPr>
          <w:p w14:paraId="1783FDE6">
            <w:pPr>
              <w:rPr>
                <w:rFonts w:ascii="Arial"/>
                <w:sz w:val="21"/>
              </w:rPr>
            </w:pPr>
          </w:p>
        </w:tc>
        <w:tc>
          <w:tcPr>
            <w:tcW w:w="1111" w:type="dxa"/>
            <w:vAlign w:val="top"/>
          </w:tcPr>
          <w:p w14:paraId="3CD3F26F">
            <w:pPr>
              <w:rPr>
                <w:rFonts w:ascii="Arial"/>
                <w:sz w:val="21"/>
              </w:rPr>
            </w:pPr>
          </w:p>
        </w:tc>
        <w:tc>
          <w:tcPr>
            <w:tcW w:w="1777" w:type="dxa"/>
            <w:vAlign w:val="top"/>
          </w:tcPr>
          <w:p w14:paraId="754E9ED4">
            <w:pPr>
              <w:rPr>
                <w:rFonts w:ascii="Arial"/>
                <w:sz w:val="21"/>
              </w:rPr>
            </w:pPr>
          </w:p>
        </w:tc>
        <w:tc>
          <w:tcPr>
            <w:tcW w:w="1084" w:type="dxa"/>
            <w:vAlign w:val="top"/>
          </w:tcPr>
          <w:p w14:paraId="1A81F70F">
            <w:pPr>
              <w:rPr>
                <w:rFonts w:ascii="Arial"/>
                <w:sz w:val="21"/>
              </w:rPr>
            </w:pPr>
          </w:p>
        </w:tc>
      </w:tr>
      <w:tr w14:paraId="5FE06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5DB9E268">
            <w:pPr>
              <w:rPr>
                <w:rFonts w:ascii="Arial"/>
                <w:sz w:val="21"/>
              </w:rPr>
            </w:pPr>
          </w:p>
        </w:tc>
        <w:tc>
          <w:tcPr>
            <w:tcW w:w="1845" w:type="dxa"/>
            <w:vAlign w:val="top"/>
          </w:tcPr>
          <w:p w14:paraId="199E0267">
            <w:pPr>
              <w:rPr>
                <w:rFonts w:ascii="Arial"/>
                <w:sz w:val="21"/>
              </w:rPr>
            </w:pPr>
          </w:p>
        </w:tc>
        <w:tc>
          <w:tcPr>
            <w:tcW w:w="1393" w:type="dxa"/>
            <w:vAlign w:val="top"/>
          </w:tcPr>
          <w:p w14:paraId="59709E59">
            <w:pPr>
              <w:rPr>
                <w:rFonts w:ascii="Arial"/>
                <w:sz w:val="21"/>
              </w:rPr>
            </w:pPr>
          </w:p>
        </w:tc>
        <w:tc>
          <w:tcPr>
            <w:tcW w:w="1079" w:type="dxa"/>
            <w:vAlign w:val="top"/>
          </w:tcPr>
          <w:p w14:paraId="4DA836E8">
            <w:pPr>
              <w:rPr>
                <w:rFonts w:ascii="Arial"/>
                <w:sz w:val="21"/>
              </w:rPr>
            </w:pPr>
          </w:p>
        </w:tc>
        <w:tc>
          <w:tcPr>
            <w:tcW w:w="1111" w:type="dxa"/>
            <w:vAlign w:val="top"/>
          </w:tcPr>
          <w:p w14:paraId="293666AF">
            <w:pPr>
              <w:rPr>
                <w:rFonts w:ascii="Arial"/>
                <w:sz w:val="21"/>
              </w:rPr>
            </w:pPr>
          </w:p>
        </w:tc>
        <w:tc>
          <w:tcPr>
            <w:tcW w:w="1777" w:type="dxa"/>
            <w:vAlign w:val="top"/>
          </w:tcPr>
          <w:p w14:paraId="7D53E8C3">
            <w:pPr>
              <w:rPr>
                <w:rFonts w:ascii="Arial"/>
                <w:sz w:val="21"/>
              </w:rPr>
            </w:pPr>
          </w:p>
        </w:tc>
        <w:tc>
          <w:tcPr>
            <w:tcW w:w="1084" w:type="dxa"/>
            <w:vAlign w:val="top"/>
          </w:tcPr>
          <w:p w14:paraId="748CCFBA">
            <w:pPr>
              <w:rPr>
                <w:rFonts w:ascii="Arial"/>
                <w:sz w:val="21"/>
              </w:rPr>
            </w:pPr>
          </w:p>
        </w:tc>
      </w:tr>
      <w:tr w14:paraId="0174E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7F640C53">
            <w:pPr>
              <w:rPr>
                <w:rFonts w:ascii="Arial"/>
                <w:sz w:val="21"/>
              </w:rPr>
            </w:pPr>
          </w:p>
        </w:tc>
        <w:tc>
          <w:tcPr>
            <w:tcW w:w="1845" w:type="dxa"/>
            <w:vAlign w:val="top"/>
          </w:tcPr>
          <w:p w14:paraId="771F41B1">
            <w:pPr>
              <w:rPr>
                <w:rFonts w:ascii="Arial"/>
                <w:sz w:val="21"/>
              </w:rPr>
            </w:pPr>
          </w:p>
        </w:tc>
        <w:tc>
          <w:tcPr>
            <w:tcW w:w="1393" w:type="dxa"/>
            <w:vAlign w:val="top"/>
          </w:tcPr>
          <w:p w14:paraId="2FC061E2">
            <w:pPr>
              <w:rPr>
                <w:rFonts w:ascii="Arial"/>
                <w:sz w:val="21"/>
              </w:rPr>
            </w:pPr>
          </w:p>
        </w:tc>
        <w:tc>
          <w:tcPr>
            <w:tcW w:w="1079" w:type="dxa"/>
            <w:vAlign w:val="top"/>
          </w:tcPr>
          <w:p w14:paraId="5F775F57">
            <w:pPr>
              <w:rPr>
                <w:rFonts w:ascii="Arial"/>
                <w:sz w:val="21"/>
              </w:rPr>
            </w:pPr>
          </w:p>
        </w:tc>
        <w:tc>
          <w:tcPr>
            <w:tcW w:w="1111" w:type="dxa"/>
            <w:vAlign w:val="top"/>
          </w:tcPr>
          <w:p w14:paraId="780445E2">
            <w:pPr>
              <w:rPr>
                <w:rFonts w:ascii="Arial"/>
                <w:sz w:val="21"/>
              </w:rPr>
            </w:pPr>
          </w:p>
        </w:tc>
        <w:tc>
          <w:tcPr>
            <w:tcW w:w="1777" w:type="dxa"/>
            <w:vAlign w:val="top"/>
          </w:tcPr>
          <w:p w14:paraId="35CC2DD1">
            <w:pPr>
              <w:rPr>
                <w:rFonts w:ascii="Arial"/>
                <w:sz w:val="21"/>
              </w:rPr>
            </w:pPr>
          </w:p>
        </w:tc>
        <w:tc>
          <w:tcPr>
            <w:tcW w:w="1084" w:type="dxa"/>
            <w:vAlign w:val="top"/>
          </w:tcPr>
          <w:p w14:paraId="57102FDF">
            <w:pPr>
              <w:rPr>
                <w:rFonts w:ascii="Arial"/>
                <w:sz w:val="21"/>
              </w:rPr>
            </w:pPr>
          </w:p>
        </w:tc>
      </w:tr>
      <w:tr w14:paraId="36F72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311E3A4D">
            <w:pPr>
              <w:rPr>
                <w:rFonts w:ascii="Arial"/>
                <w:sz w:val="21"/>
              </w:rPr>
            </w:pPr>
          </w:p>
        </w:tc>
        <w:tc>
          <w:tcPr>
            <w:tcW w:w="1845" w:type="dxa"/>
            <w:vAlign w:val="top"/>
          </w:tcPr>
          <w:p w14:paraId="77422A57">
            <w:pPr>
              <w:rPr>
                <w:rFonts w:ascii="Arial"/>
                <w:sz w:val="21"/>
              </w:rPr>
            </w:pPr>
          </w:p>
        </w:tc>
        <w:tc>
          <w:tcPr>
            <w:tcW w:w="1393" w:type="dxa"/>
            <w:vAlign w:val="top"/>
          </w:tcPr>
          <w:p w14:paraId="33C2D01A">
            <w:pPr>
              <w:rPr>
                <w:rFonts w:ascii="Arial"/>
                <w:sz w:val="21"/>
              </w:rPr>
            </w:pPr>
          </w:p>
        </w:tc>
        <w:tc>
          <w:tcPr>
            <w:tcW w:w="1079" w:type="dxa"/>
            <w:vAlign w:val="top"/>
          </w:tcPr>
          <w:p w14:paraId="72E6A852">
            <w:pPr>
              <w:rPr>
                <w:rFonts w:ascii="Arial"/>
                <w:sz w:val="21"/>
              </w:rPr>
            </w:pPr>
          </w:p>
        </w:tc>
        <w:tc>
          <w:tcPr>
            <w:tcW w:w="1111" w:type="dxa"/>
            <w:vAlign w:val="top"/>
          </w:tcPr>
          <w:p w14:paraId="0AED05A8">
            <w:pPr>
              <w:rPr>
                <w:rFonts w:ascii="Arial"/>
                <w:sz w:val="21"/>
              </w:rPr>
            </w:pPr>
          </w:p>
        </w:tc>
        <w:tc>
          <w:tcPr>
            <w:tcW w:w="1777" w:type="dxa"/>
            <w:vAlign w:val="top"/>
          </w:tcPr>
          <w:p w14:paraId="041992C2">
            <w:pPr>
              <w:rPr>
                <w:rFonts w:ascii="Arial"/>
                <w:sz w:val="21"/>
              </w:rPr>
            </w:pPr>
          </w:p>
        </w:tc>
        <w:tc>
          <w:tcPr>
            <w:tcW w:w="1084" w:type="dxa"/>
            <w:vAlign w:val="top"/>
          </w:tcPr>
          <w:p w14:paraId="7BB86A69">
            <w:pPr>
              <w:rPr>
                <w:rFonts w:ascii="Arial"/>
                <w:sz w:val="21"/>
              </w:rPr>
            </w:pPr>
          </w:p>
        </w:tc>
      </w:tr>
      <w:tr w14:paraId="533DB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25FCFCBF">
            <w:pPr>
              <w:rPr>
                <w:rFonts w:ascii="Arial"/>
                <w:sz w:val="21"/>
              </w:rPr>
            </w:pPr>
          </w:p>
        </w:tc>
        <w:tc>
          <w:tcPr>
            <w:tcW w:w="1845" w:type="dxa"/>
            <w:vAlign w:val="top"/>
          </w:tcPr>
          <w:p w14:paraId="2ED48ECB">
            <w:pPr>
              <w:rPr>
                <w:rFonts w:ascii="Arial"/>
                <w:sz w:val="21"/>
              </w:rPr>
            </w:pPr>
          </w:p>
        </w:tc>
        <w:tc>
          <w:tcPr>
            <w:tcW w:w="1393" w:type="dxa"/>
            <w:vAlign w:val="top"/>
          </w:tcPr>
          <w:p w14:paraId="799DEAF4">
            <w:pPr>
              <w:rPr>
                <w:rFonts w:ascii="Arial"/>
                <w:sz w:val="21"/>
              </w:rPr>
            </w:pPr>
          </w:p>
        </w:tc>
        <w:tc>
          <w:tcPr>
            <w:tcW w:w="1079" w:type="dxa"/>
            <w:vAlign w:val="top"/>
          </w:tcPr>
          <w:p w14:paraId="42CE0620">
            <w:pPr>
              <w:rPr>
                <w:rFonts w:ascii="Arial"/>
                <w:sz w:val="21"/>
              </w:rPr>
            </w:pPr>
          </w:p>
        </w:tc>
        <w:tc>
          <w:tcPr>
            <w:tcW w:w="1111" w:type="dxa"/>
            <w:vAlign w:val="top"/>
          </w:tcPr>
          <w:p w14:paraId="1739C80F">
            <w:pPr>
              <w:rPr>
                <w:rFonts w:ascii="Arial"/>
                <w:sz w:val="21"/>
              </w:rPr>
            </w:pPr>
          </w:p>
        </w:tc>
        <w:tc>
          <w:tcPr>
            <w:tcW w:w="1777" w:type="dxa"/>
            <w:vAlign w:val="top"/>
          </w:tcPr>
          <w:p w14:paraId="1B7F4169">
            <w:pPr>
              <w:rPr>
                <w:rFonts w:ascii="Arial"/>
                <w:sz w:val="21"/>
              </w:rPr>
            </w:pPr>
          </w:p>
        </w:tc>
        <w:tc>
          <w:tcPr>
            <w:tcW w:w="1084" w:type="dxa"/>
            <w:vAlign w:val="top"/>
          </w:tcPr>
          <w:p w14:paraId="69ED081A">
            <w:pPr>
              <w:rPr>
                <w:rFonts w:ascii="Arial"/>
                <w:sz w:val="21"/>
              </w:rPr>
            </w:pPr>
          </w:p>
        </w:tc>
      </w:tr>
      <w:tr w14:paraId="2661C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50816494">
            <w:pPr>
              <w:rPr>
                <w:rFonts w:ascii="Arial"/>
                <w:sz w:val="21"/>
              </w:rPr>
            </w:pPr>
          </w:p>
        </w:tc>
        <w:tc>
          <w:tcPr>
            <w:tcW w:w="1845" w:type="dxa"/>
            <w:vAlign w:val="top"/>
          </w:tcPr>
          <w:p w14:paraId="17180736">
            <w:pPr>
              <w:rPr>
                <w:rFonts w:ascii="Arial"/>
                <w:sz w:val="21"/>
              </w:rPr>
            </w:pPr>
          </w:p>
        </w:tc>
        <w:tc>
          <w:tcPr>
            <w:tcW w:w="1393" w:type="dxa"/>
            <w:vAlign w:val="top"/>
          </w:tcPr>
          <w:p w14:paraId="3A323AD8">
            <w:pPr>
              <w:rPr>
                <w:rFonts w:ascii="Arial"/>
                <w:sz w:val="21"/>
              </w:rPr>
            </w:pPr>
          </w:p>
        </w:tc>
        <w:tc>
          <w:tcPr>
            <w:tcW w:w="1079" w:type="dxa"/>
            <w:vAlign w:val="top"/>
          </w:tcPr>
          <w:p w14:paraId="0DBD4DC3">
            <w:pPr>
              <w:rPr>
                <w:rFonts w:ascii="Arial"/>
                <w:sz w:val="21"/>
              </w:rPr>
            </w:pPr>
          </w:p>
        </w:tc>
        <w:tc>
          <w:tcPr>
            <w:tcW w:w="1111" w:type="dxa"/>
            <w:vAlign w:val="top"/>
          </w:tcPr>
          <w:p w14:paraId="7FCBE1F1">
            <w:pPr>
              <w:rPr>
                <w:rFonts w:ascii="Arial"/>
                <w:sz w:val="21"/>
              </w:rPr>
            </w:pPr>
          </w:p>
        </w:tc>
        <w:tc>
          <w:tcPr>
            <w:tcW w:w="1777" w:type="dxa"/>
            <w:vAlign w:val="top"/>
          </w:tcPr>
          <w:p w14:paraId="1E0FA46A">
            <w:pPr>
              <w:rPr>
                <w:rFonts w:ascii="Arial"/>
                <w:sz w:val="21"/>
              </w:rPr>
            </w:pPr>
          </w:p>
        </w:tc>
        <w:tc>
          <w:tcPr>
            <w:tcW w:w="1084" w:type="dxa"/>
            <w:vAlign w:val="top"/>
          </w:tcPr>
          <w:p w14:paraId="22C71B63">
            <w:pPr>
              <w:rPr>
                <w:rFonts w:ascii="Arial"/>
                <w:sz w:val="21"/>
              </w:rPr>
            </w:pPr>
          </w:p>
        </w:tc>
      </w:tr>
      <w:tr w14:paraId="5CF64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00FA070E">
            <w:pPr>
              <w:rPr>
                <w:rFonts w:ascii="Arial"/>
                <w:sz w:val="21"/>
              </w:rPr>
            </w:pPr>
          </w:p>
        </w:tc>
        <w:tc>
          <w:tcPr>
            <w:tcW w:w="1845" w:type="dxa"/>
            <w:vAlign w:val="top"/>
          </w:tcPr>
          <w:p w14:paraId="34EFCD40">
            <w:pPr>
              <w:rPr>
                <w:rFonts w:ascii="Arial"/>
                <w:sz w:val="21"/>
              </w:rPr>
            </w:pPr>
          </w:p>
        </w:tc>
        <w:tc>
          <w:tcPr>
            <w:tcW w:w="1393" w:type="dxa"/>
            <w:vAlign w:val="top"/>
          </w:tcPr>
          <w:p w14:paraId="30D8909B">
            <w:pPr>
              <w:rPr>
                <w:rFonts w:ascii="Arial"/>
                <w:sz w:val="21"/>
              </w:rPr>
            </w:pPr>
          </w:p>
        </w:tc>
        <w:tc>
          <w:tcPr>
            <w:tcW w:w="1079" w:type="dxa"/>
            <w:vAlign w:val="top"/>
          </w:tcPr>
          <w:p w14:paraId="2D81312B">
            <w:pPr>
              <w:rPr>
                <w:rFonts w:ascii="Arial"/>
                <w:sz w:val="21"/>
              </w:rPr>
            </w:pPr>
          </w:p>
        </w:tc>
        <w:tc>
          <w:tcPr>
            <w:tcW w:w="1111" w:type="dxa"/>
            <w:vAlign w:val="top"/>
          </w:tcPr>
          <w:p w14:paraId="552927F7">
            <w:pPr>
              <w:rPr>
                <w:rFonts w:ascii="Arial"/>
                <w:sz w:val="21"/>
              </w:rPr>
            </w:pPr>
          </w:p>
        </w:tc>
        <w:tc>
          <w:tcPr>
            <w:tcW w:w="1777" w:type="dxa"/>
            <w:vAlign w:val="top"/>
          </w:tcPr>
          <w:p w14:paraId="14FE80E2">
            <w:pPr>
              <w:rPr>
                <w:rFonts w:ascii="Arial"/>
                <w:sz w:val="21"/>
              </w:rPr>
            </w:pPr>
          </w:p>
        </w:tc>
        <w:tc>
          <w:tcPr>
            <w:tcW w:w="1084" w:type="dxa"/>
            <w:vAlign w:val="top"/>
          </w:tcPr>
          <w:p w14:paraId="5A046821">
            <w:pPr>
              <w:rPr>
                <w:rFonts w:ascii="Arial"/>
                <w:sz w:val="21"/>
              </w:rPr>
            </w:pPr>
          </w:p>
        </w:tc>
      </w:tr>
      <w:tr w14:paraId="4ED146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57C2E747">
            <w:pPr>
              <w:rPr>
                <w:rFonts w:ascii="Arial"/>
                <w:sz w:val="21"/>
              </w:rPr>
            </w:pPr>
          </w:p>
        </w:tc>
        <w:tc>
          <w:tcPr>
            <w:tcW w:w="1845" w:type="dxa"/>
            <w:vAlign w:val="top"/>
          </w:tcPr>
          <w:p w14:paraId="2B4D2164">
            <w:pPr>
              <w:rPr>
                <w:rFonts w:ascii="Arial"/>
                <w:sz w:val="21"/>
              </w:rPr>
            </w:pPr>
          </w:p>
        </w:tc>
        <w:tc>
          <w:tcPr>
            <w:tcW w:w="1393" w:type="dxa"/>
            <w:vAlign w:val="top"/>
          </w:tcPr>
          <w:p w14:paraId="728C64FD">
            <w:pPr>
              <w:rPr>
                <w:rFonts w:ascii="Arial"/>
                <w:sz w:val="21"/>
              </w:rPr>
            </w:pPr>
          </w:p>
        </w:tc>
        <w:tc>
          <w:tcPr>
            <w:tcW w:w="1079" w:type="dxa"/>
            <w:vAlign w:val="top"/>
          </w:tcPr>
          <w:p w14:paraId="6615C393">
            <w:pPr>
              <w:rPr>
                <w:rFonts w:ascii="Arial"/>
                <w:sz w:val="21"/>
              </w:rPr>
            </w:pPr>
          </w:p>
        </w:tc>
        <w:tc>
          <w:tcPr>
            <w:tcW w:w="1111" w:type="dxa"/>
            <w:vAlign w:val="top"/>
          </w:tcPr>
          <w:p w14:paraId="52223D2B">
            <w:pPr>
              <w:rPr>
                <w:rFonts w:ascii="Arial"/>
                <w:sz w:val="21"/>
              </w:rPr>
            </w:pPr>
          </w:p>
        </w:tc>
        <w:tc>
          <w:tcPr>
            <w:tcW w:w="1777" w:type="dxa"/>
            <w:vAlign w:val="top"/>
          </w:tcPr>
          <w:p w14:paraId="0F93C56B">
            <w:pPr>
              <w:rPr>
                <w:rFonts w:ascii="Arial"/>
                <w:sz w:val="21"/>
              </w:rPr>
            </w:pPr>
          </w:p>
        </w:tc>
        <w:tc>
          <w:tcPr>
            <w:tcW w:w="1084" w:type="dxa"/>
            <w:vAlign w:val="top"/>
          </w:tcPr>
          <w:p w14:paraId="701A159B">
            <w:pPr>
              <w:rPr>
                <w:rFonts w:ascii="Arial"/>
                <w:sz w:val="21"/>
              </w:rPr>
            </w:pPr>
          </w:p>
        </w:tc>
      </w:tr>
      <w:tr w14:paraId="789EC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28F5E062">
            <w:pPr>
              <w:rPr>
                <w:rFonts w:ascii="Arial"/>
                <w:sz w:val="21"/>
              </w:rPr>
            </w:pPr>
          </w:p>
        </w:tc>
        <w:tc>
          <w:tcPr>
            <w:tcW w:w="1845" w:type="dxa"/>
            <w:vAlign w:val="top"/>
          </w:tcPr>
          <w:p w14:paraId="3A41107C">
            <w:pPr>
              <w:rPr>
                <w:rFonts w:ascii="Arial"/>
                <w:sz w:val="21"/>
              </w:rPr>
            </w:pPr>
          </w:p>
        </w:tc>
        <w:tc>
          <w:tcPr>
            <w:tcW w:w="1393" w:type="dxa"/>
            <w:vAlign w:val="top"/>
          </w:tcPr>
          <w:p w14:paraId="22527FE4">
            <w:pPr>
              <w:rPr>
                <w:rFonts w:ascii="Arial"/>
                <w:sz w:val="21"/>
              </w:rPr>
            </w:pPr>
          </w:p>
        </w:tc>
        <w:tc>
          <w:tcPr>
            <w:tcW w:w="1079" w:type="dxa"/>
            <w:vAlign w:val="top"/>
          </w:tcPr>
          <w:p w14:paraId="2A295491">
            <w:pPr>
              <w:rPr>
                <w:rFonts w:ascii="Arial"/>
                <w:sz w:val="21"/>
              </w:rPr>
            </w:pPr>
          </w:p>
        </w:tc>
        <w:tc>
          <w:tcPr>
            <w:tcW w:w="1111" w:type="dxa"/>
            <w:vAlign w:val="top"/>
          </w:tcPr>
          <w:p w14:paraId="387392C3">
            <w:pPr>
              <w:rPr>
                <w:rFonts w:ascii="Arial"/>
                <w:sz w:val="21"/>
              </w:rPr>
            </w:pPr>
          </w:p>
        </w:tc>
        <w:tc>
          <w:tcPr>
            <w:tcW w:w="1777" w:type="dxa"/>
            <w:vAlign w:val="top"/>
          </w:tcPr>
          <w:p w14:paraId="5952EAE9">
            <w:pPr>
              <w:rPr>
                <w:rFonts w:ascii="Arial"/>
                <w:sz w:val="21"/>
              </w:rPr>
            </w:pPr>
          </w:p>
        </w:tc>
        <w:tc>
          <w:tcPr>
            <w:tcW w:w="1084" w:type="dxa"/>
            <w:vAlign w:val="top"/>
          </w:tcPr>
          <w:p w14:paraId="30EE2975">
            <w:pPr>
              <w:rPr>
                <w:rFonts w:ascii="Arial"/>
                <w:sz w:val="21"/>
              </w:rPr>
            </w:pPr>
          </w:p>
        </w:tc>
      </w:tr>
      <w:tr w14:paraId="315F7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445A1086">
            <w:pPr>
              <w:rPr>
                <w:rFonts w:ascii="Arial"/>
                <w:sz w:val="21"/>
              </w:rPr>
            </w:pPr>
          </w:p>
        </w:tc>
        <w:tc>
          <w:tcPr>
            <w:tcW w:w="1845" w:type="dxa"/>
            <w:vAlign w:val="top"/>
          </w:tcPr>
          <w:p w14:paraId="0AF9C2AD">
            <w:pPr>
              <w:rPr>
                <w:rFonts w:ascii="Arial"/>
                <w:sz w:val="21"/>
              </w:rPr>
            </w:pPr>
          </w:p>
        </w:tc>
        <w:tc>
          <w:tcPr>
            <w:tcW w:w="1393" w:type="dxa"/>
            <w:vAlign w:val="top"/>
          </w:tcPr>
          <w:p w14:paraId="43FA0641">
            <w:pPr>
              <w:rPr>
                <w:rFonts w:ascii="Arial"/>
                <w:sz w:val="21"/>
              </w:rPr>
            </w:pPr>
          </w:p>
        </w:tc>
        <w:tc>
          <w:tcPr>
            <w:tcW w:w="1079" w:type="dxa"/>
            <w:vAlign w:val="top"/>
          </w:tcPr>
          <w:p w14:paraId="2E7FEE31">
            <w:pPr>
              <w:rPr>
                <w:rFonts w:ascii="Arial"/>
                <w:sz w:val="21"/>
              </w:rPr>
            </w:pPr>
          </w:p>
        </w:tc>
        <w:tc>
          <w:tcPr>
            <w:tcW w:w="1111" w:type="dxa"/>
            <w:vAlign w:val="top"/>
          </w:tcPr>
          <w:p w14:paraId="695B79B3">
            <w:pPr>
              <w:rPr>
                <w:rFonts w:ascii="Arial"/>
                <w:sz w:val="21"/>
              </w:rPr>
            </w:pPr>
          </w:p>
        </w:tc>
        <w:tc>
          <w:tcPr>
            <w:tcW w:w="1777" w:type="dxa"/>
            <w:vAlign w:val="top"/>
          </w:tcPr>
          <w:p w14:paraId="6EBEEC70">
            <w:pPr>
              <w:rPr>
                <w:rFonts w:ascii="Arial"/>
                <w:sz w:val="21"/>
              </w:rPr>
            </w:pPr>
          </w:p>
        </w:tc>
        <w:tc>
          <w:tcPr>
            <w:tcW w:w="1084" w:type="dxa"/>
            <w:vAlign w:val="top"/>
          </w:tcPr>
          <w:p w14:paraId="6310EDB3">
            <w:pPr>
              <w:rPr>
                <w:rFonts w:ascii="Arial"/>
                <w:sz w:val="21"/>
              </w:rPr>
            </w:pPr>
          </w:p>
        </w:tc>
      </w:tr>
      <w:tr w14:paraId="54154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5BFEE680">
            <w:pPr>
              <w:rPr>
                <w:rFonts w:ascii="Arial"/>
                <w:sz w:val="21"/>
              </w:rPr>
            </w:pPr>
          </w:p>
        </w:tc>
        <w:tc>
          <w:tcPr>
            <w:tcW w:w="1845" w:type="dxa"/>
            <w:vAlign w:val="top"/>
          </w:tcPr>
          <w:p w14:paraId="3B36077F">
            <w:pPr>
              <w:rPr>
                <w:rFonts w:ascii="Arial"/>
                <w:sz w:val="21"/>
              </w:rPr>
            </w:pPr>
          </w:p>
        </w:tc>
        <w:tc>
          <w:tcPr>
            <w:tcW w:w="1393" w:type="dxa"/>
            <w:vAlign w:val="top"/>
          </w:tcPr>
          <w:p w14:paraId="351EA9F3">
            <w:pPr>
              <w:rPr>
                <w:rFonts w:ascii="Arial"/>
                <w:sz w:val="21"/>
              </w:rPr>
            </w:pPr>
          </w:p>
        </w:tc>
        <w:tc>
          <w:tcPr>
            <w:tcW w:w="1079" w:type="dxa"/>
            <w:vAlign w:val="top"/>
          </w:tcPr>
          <w:p w14:paraId="3FE44758">
            <w:pPr>
              <w:rPr>
                <w:rFonts w:ascii="Arial"/>
                <w:sz w:val="21"/>
              </w:rPr>
            </w:pPr>
          </w:p>
        </w:tc>
        <w:tc>
          <w:tcPr>
            <w:tcW w:w="1111" w:type="dxa"/>
            <w:vAlign w:val="top"/>
          </w:tcPr>
          <w:p w14:paraId="4B12ED75">
            <w:pPr>
              <w:rPr>
                <w:rFonts w:ascii="Arial"/>
                <w:sz w:val="21"/>
              </w:rPr>
            </w:pPr>
          </w:p>
        </w:tc>
        <w:tc>
          <w:tcPr>
            <w:tcW w:w="1777" w:type="dxa"/>
            <w:vAlign w:val="top"/>
          </w:tcPr>
          <w:p w14:paraId="06BD5144">
            <w:pPr>
              <w:rPr>
                <w:rFonts w:ascii="Arial"/>
                <w:sz w:val="21"/>
              </w:rPr>
            </w:pPr>
          </w:p>
        </w:tc>
        <w:tc>
          <w:tcPr>
            <w:tcW w:w="1084" w:type="dxa"/>
            <w:vAlign w:val="top"/>
          </w:tcPr>
          <w:p w14:paraId="27676FF8">
            <w:pPr>
              <w:rPr>
                <w:rFonts w:ascii="Arial"/>
                <w:sz w:val="21"/>
              </w:rPr>
            </w:pPr>
          </w:p>
        </w:tc>
      </w:tr>
      <w:tr w14:paraId="1AAC9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57312112">
            <w:pPr>
              <w:rPr>
                <w:rFonts w:ascii="Arial"/>
                <w:sz w:val="21"/>
              </w:rPr>
            </w:pPr>
          </w:p>
        </w:tc>
        <w:tc>
          <w:tcPr>
            <w:tcW w:w="1845" w:type="dxa"/>
            <w:vAlign w:val="top"/>
          </w:tcPr>
          <w:p w14:paraId="7ED672B9">
            <w:pPr>
              <w:rPr>
                <w:rFonts w:ascii="Arial"/>
                <w:sz w:val="21"/>
              </w:rPr>
            </w:pPr>
          </w:p>
        </w:tc>
        <w:tc>
          <w:tcPr>
            <w:tcW w:w="1393" w:type="dxa"/>
            <w:vAlign w:val="top"/>
          </w:tcPr>
          <w:p w14:paraId="5F46DCE4">
            <w:pPr>
              <w:rPr>
                <w:rFonts w:ascii="Arial"/>
                <w:sz w:val="21"/>
              </w:rPr>
            </w:pPr>
          </w:p>
        </w:tc>
        <w:tc>
          <w:tcPr>
            <w:tcW w:w="1079" w:type="dxa"/>
            <w:vAlign w:val="top"/>
          </w:tcPr>
          <w:p w14:paraId="519306A2">
            <w:pPr>
              <w:rPr>
                <w:rFonts w:ascii="Arial"/>
                <w:sz w:val="21"/>
              </w:rPr>
            </w:pPr>
          </w:p>
        </w:tc>
        <w:tc>
          <w:tcPr>
            <w:tcW w:w="1111" w:type="dxa"/>
            <w:vAlign w:val="top"/>
          </w:tcPr>
          <w:p w14:paraId="5D77B0FE">
            <w:pPr>
              <w:rPr>
                <w:rFonts w:ascii="Arial"/>
                <w:sz w:val="21"/>
              </w:rPr>
            </w:pPr>
          </w:p>
        </w:tc>
        <w:tc>
          <w:tcPr>
            <w:tcW w:w="1777" w:type="dxa"/>
            <w:vAlign w:val="top"/>
          </w:tcPr>
          <w:p w14:paraId="08712BC8">
            <w:pPr>
              <w:rPr>
                <w:rFonts w:ascii="Arial"/>
                <w:sz w:val="21"/>
              </w:rPr>
            </w:pPr>
          </w:p>
        </w:tc>
        <w:tc>
          <w:tcPr>
            <w:tcW w:w="1084" w:type="dxa"/>
            <w:vAlign w:val="top"/>
          </w:tcPr>
          <w:p w14:paraId="31928FD3">
            <w:pPr>
              <w:rPr>
                <w:rFonts w:ascii="Arial"/>
                <w:sz w:val="21"/>
              </w:rPr>
            </w:pPr>
          </w:p>
        </w:tc>
      </w:tr>
      <w:tr w14:paraId="13F320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1873B2CD">
            <w:pPr>
              <w:rPr>
                <w:rFonts w:ascii="Arial"/>
                <w:sz w:val="21"/>
              </w:rPr>
            </w:pPr>
          </w:p>
        </w:tc>
        <w:tc>
          <w:tcPr>
            <w:tcW w:w="1845" w:type="dxa"/>
            <w:vAlign w:val="top"/>
          </w:tcPr>
          <w:p w14:paraId="66480E69">
            <w:pPr>
              <w:rPr>
                <w:rFonts w:ascii="Arial"/>
                <w:sz w:val="21"/>
              </w:rPr>
            </w:pPr>
          </w:p>
        </w:tc>
        <w:tc>
          <w:tcPr>
            <w:tcW w:w="1393" w:type="dxa"/>
            <w:vAlign w:val="top"/>
          </w:tcPr>
          <w:p w14:paraId="1E0AE9AD">
            <w:pPr>
              <w:rPr>
                <w:rFonts w:ascii="Arial"/>
                <w:sz w:val="21"/>
              </w:rPr>
            </w:pPr>
          </w:p>
        </w:tc>
        <w:tc>
          <w:tcPr>
            <w:tcW w:w="1079" w:type="dxa"/>
            <w:vAlign w:val="top"/>
          </w:tcPr>
          <w:p w14:paraId="16656E6C">
            <w:pPr>
              <w:rPr>
                <w:rFonts w:ascii="Arial"/>
                <w:sz w:val="21"/>
              </w:rPr>
            </w:pPr>
          </w:p>
        </w:tc>
        <w:tc>
          <w:tcPr>
            <w:tcW w:w="1111" w:type="dxa"/>
            <w:vAlign w:val="top"/>
          </w:tcPr>
          <w:p w14:paraId="74095664">
            <w:pPr>
              <w:rPr>
                <w:rFonts w:ascii="Arial"/>
                <w:sz w:val="21"/>
              </w:rPr>
            </w:pPr>
          </w:p>
        </w:tc>
        <w:tc>
          <w:tcPr>
            <w:tcW w:w="1777" w:type="dxa"/>
            <w:vAlign w:val="top"/>
          </w:tcPr>
          <w:p w14:paraId="038D7BED">
            <w:pPr>
              <w:rPr>
                <w:rFonts w:ascii="Arial"/>
                <w:sz w:val="21"/>
              </w:rPr>
            </w:pPr>
          </w:p>
        </w:tc>
        <w:tc>
          <w:tcPr>
            <w:tcW w:w="1084" w:type="dxa"/>
            <w:vAlign w:val="top"/>
          </w:tcPr>
          <w:p w14:paraId="3E2D237B">
            <w:pPr>
              <w:rPr>
                <w:rFonts w:ascii="Arial"/>
                <w:sz w:val="21"/>
              </w:rPr>
            </w:pPr>
          </w:p>
        </w:tc>
      </w:tr>
      <w:tr w14:paraId="0174C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73545D86">
            <w:pPr>
              <w:rPr>
                <w:rFonts w:ascii="Arial"/>
                <w:sz w:val="21"/>
              </w:rPr>
            </w:pPr>
          </w:p>
        </w:tc>
        <w:tc>
          <w:tcPr>
            <w:tcW w:w="1845" w:type="dxa"/>
            <w:vAlign w:val="top"/>
          </w:tcPr>
          <w:p w14:paraId="668FEBD6">
            <w:pPr>
              <w:rPr>
                <w:rFonts w:ascii="Arial"/>
                <w:sz w:val="21"/>
              </w:rPr>
            </w:pPr>
          </w:p>
        </w:tc>
        <w:tc>
          <w:tcPr>
            <w:tcW w:w="1393" w:type="dxa"/>
            <w:vAlign w:val="top"/>
          </w:tcPr>
          <w:p w14:paraId="34F0B8E8">
            <w:pPr>
              <w:rPr>
                <w:rFonts w:ascii="Arial"/>
                <w:sz w:val="21"/>
              </w:rPr>
            </w:pPr>
          </w:p>
        </w:tc>
        <w:tc>
          <w:tcPr>
            <w:tcW w:w="1079" w:type="dxa"/>
            <w:vAlign w:val="top"/>
          </w:tcPr>
          <w:p w14:paraId="0C83E188">
            <w:pPr>
              <w:rPr>
                <w:rFonts w:ascii="Arial"/>
                <w:sz w:val="21"/>
              </w:rPr>
            </w:pPr>
          </w:p>
        </w:tc>
        <w:tc>
          <w:tcPr>
            <w:tcW w:w="1111" w:type="dxa"/>
            <w:vAlign w:val="top"/>
          </w:tcPr>
          <w:p w14:paraId="3A6E5D8E">
            <w:pPr>
              <w:rPr>
                <w:rFonts w:ascii="Arial"/>
                <w:sz w:val="21"/>
              </w:rPr>
            </w:pPr>
          </w:p>
        </w:tc>
        <w:tc>
          <w:tcPr>
            <w:tcW w:w="1777" w:type="dxa"/>
            <w:vAlign w:val="top"/>
          </w:tcPr>
          <w:p w14:paraId="1336B2BA">
            <w:pPr>
              <w:rPr>
                <w:rFonts w:ascii="Arial"/>
                <w:sz w:val="21"/>
              </w:rPr>
            </w:pPr>
          </w:p>
        </w:tc>
        <w:tc>
          <w:tcPr>
            <w:tcW w:w="1084" w:type="dxa"/>
            <w:vAlign w:val="top"/>
          </w:tcPr>
          <w:p w14:paraId="5B850035">
            <w:pPr>
              <w:rPr>
                <w:rFonts w:ascii="Arial"/>
                <w:sz w:val="21"/>
              </w:rPr>
            </w:pPr>
          </w:p>
        </w:tc>
      </w:tr>
      <w:tr w14:paraId="17DDB0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6623D575">
            <w:pPr>
              <w:rPr>
                <w:rFonts w:ascii="Arial"/>
                <w:sz w:val="21"/>
              </w:rPr>
            </w:pPr>
          </w:p>
        </w:tc>
        <w:tc>
          <w:tcPr>
            <w:tcW w:w="1845" w:type="dxa"/>
            <w:vAlign w:val="top"/>
          </w:tcPr>
          <w:p w14:paraId="36E5FC24">
            <w:pPr>
              <w:rPr>
                <w:rFonts w:ascii="Arial"/>
                <w:sz w:val="21"/>
              </w:rPr>
            </w:pPr>
          </w:p>
        </w:tc>
        <w:tc>
          <w:tcPr>
            <w:tcW w:w="1393" w:type="dxa"/>
            <w:vAlign w:val="top"/>
          </w:tcPr>
          <w:p w14:paraId="3CEE829A">
            <w:pPr>
              <w:rPr>
                <w:rFonts w:ascii="Arial"/>
                <w:sz w:val="21"/>
              </w:rPr>
            </w:pPr>
          </w:p>
        </w:tc>
        <w:tc>
          <w:tcPr>
            <w:tcW w:w="1079" w:type="dxa"/>
            <w:vAlign w:val="top"/>
          </w:tcPr>
          <w:p w14:paraId="69E9FD19">
            <w:pPr>
              <w:rPr>
                <w:rFonts w:ascii="Arial"/>
                <w:sz w:val="21"/>
              </w:rPr>
            </w:pPr>
          </w:p>
        </w:tc>
        <w:tc>
          <w:tcPr>
            <w:tcW w:w="1111" w:type="dxa"/>
            <w:vAlign w:val="top"/>
          </w:tcPr>
          <w:p w14:paraId="5C6810C6">
            <w:pPr>
              <w:rPr>
                <w:rFonts w:ascii="Arial"/>
                <w:sz w:val="21"/>
              </w:rPr>
            </w:pPr>
          </w:p>
        </w:tc>
        <w:tc>
          <w:tcPr>
            <w:tcW w:w="1777" w:type="dxa"/>
            <w:vAlign w:val="top"/>
          </w:tcPr>
          <w:p w14:paraId="3EA9DC50">
            <w:pPr>
              <w:rPr>
                <w:rFonts w:ascii="Arial"/>
                <w:sz w:val="21"/>
              </w:rPr>
            </w:pPr>
          </w:p>
        </w:tc>
        <w:tc>
          <w:tcPr>
            <w:tcW w:w="1084" w:type="dxa"/>
            <w:vAlign w:val="top"/>
          </w:tcPr>
          <w:p w14:paraId="0F3600EF">
            <w:pPr>
              <w:rPr>
                <w:rFonts w:ascii="Arial"/>
                <w:sz w:val="21"/>
              </w:rPr>
            </w:pPr>
          </w:p>
        </w:tc>
      </w:tr>
      <w:tr w14:paraId="7880A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545" w:type="dxa"/>
            <w:vAlign w:val="top"/>
          </w:tcPr>
          <w:p w14:paraId="453EEF56">
            <w:pPr>
              <w:rPr>
                <w:rFonts w:ascii="Arial"/>
                <w:sz w:val="21"/>
              </w:rPr>
            </w:pPr>
          </w:p>
        </w:tc>
        <w:tc>
          <w:tcPr>
            <w:tcW w:w="1845" w:type="dxa"/>
            <w:vAlign w:val="top"/>
          </w:tcPr>
          <w:p w14:paraId="439B8B52">
            <w:pPr>
              <w:rPr>
                <w:rFonts w:ascii="Arial"/>
                <w:sz w:val="21"/>
              </w:rPr>
            </w:pPr>
          </w:p>
        </w:tc>
        <w:tc>
          <w:tcPr>
            <w:tcW w:w="1393" w:type="dxa"/>
            <w:vAlign w:val="top"/>
          </w:tcPr>
          <w:p w14:paraId="1E3D8B5F">
            <w:pPr>
              <w:rPr>
                <w:rFonts w:ascii="Arial"/>
                <w:sz w:val="21"/>
              </w:rPr>
            </w:pPr>
          </w:p>
        </w:tc>
        <w:tc>
          <w:tcPr>
            <w:tcW w:w="1079" w:type="dxa"/>
            <w:vAlign w:val="top"/>
          </w:tcPr>
          <w:p w14:paraId="454A69C0">
            <w:pPr>
              <w:rPr>
                <w:rFonts w:ascii="Arial"/>
                <w:sz w:val="21"/>
              </w:rPr>
            </w:pPr>
          </w:p>
        </w:tc>
        <w:tc>
          <w:tcPr>
            <w:tcW w:w="1111" w:type="dxa"/>
            <w:vAlign w:val="top"/>
          </w:tcPr>
          <w:p w14:paraId="69DDD51A">
            <w:pPr>
              <w:rPr>
                <w:rFonts w:ascii="Arial"/>
                <w:sz w:val="21"/>
              </w:rPr>
            </w:pPr>
          </w:p>
        </w:tc>
        <w:tc>
          <w:tcPr>
            <w:tcW w:w="1777" w:type="dxa"/>
            <w:vAlign w:val="top"/>
          </w:tcPr>
          <w:p w14:paraId="236E039B">
            <w:pPr>
              <w:rPr>
                <w:rFonts w:ascii="Arial"/>
                <w:sz w:val="21"/>
              </w:rPr>
            </w:pPr>
          </w:p>
        </w:tc>
        <w:tc>
          <w:tcPr>
            <w:tcW w:w="1084" w:type="dxa"/>
            <w:vAlign w:val="top"/>
          </w:tcPr>
          <w:p w14:paraId="39480323">
            <w:pPr>
              <w:rPr>
                <w:rFonts w:ascii="Arial"/>
                <w:sz w:val="21"/>
              </w:rPr>
            </w:pPr>
          </w:p>
        </w:tc>
      </w:tr>
    </w:tbl>
    <w:p w14:paraId="3E73B4F4">
      <w:pPr>
        <w:pStyle w:val="3"/>
      </w:pPr>
    </w:p>
    <w:p w14:paraId="75D87E13">
      <w:pPr>
        <w:sectPr>
          <w:headerReference r:id="rId258" w:type="default"/>
          <w:footerReference r:id="rId259" w:type="default"/>
          <w:pgSz w:w="11906" w:h="16839"/>
          <w:pgMar w:top="400" w:right="1088" w:bottom="1509" w:left="1785" w:header="0" w:footer="1347" w:gutter="0"/>
          <w:cols w:space="720" w:num="1"/>
        </w:sectPr>
      </w:pPr>
    </w:p>
    <w:p w14:paraId="070EDF15">
      <w:pPr>
        <w:spacing w:before="137"/>
      </w:pPr>
    </w:p>
    <w:tbl>
      <w:tblPr>
        <w:tblStyle w:val="8"/>
        <w:tblW w:w="8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4"/>
        <w:gridCol w:w="6095"/>
      </w:tblGrid>
      <w:tr w14:paraId="50AA2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4" w:type="dxa"/>
            <w:vAlign w:val="top"/>
          </w:tcPr>
          <w:p w14:paraId="49B39C12">
            <w:pPr>
              <w:pStyle w:val="9"/>
              <w:spacing w:before="210" w:line="228" w:lineRule="auto"/>
              <w:ind w:left="795"/>
              <w:outlineLvl w:val="2"/>
            </w:pPr>
            <w:bookmarkStart w:id="627" w:name="bookmark515"/>
            <w:bookmarkEnd w:id="627"/>
            <w:bookmarkStart w:id="628" w:name="bookmark514"/>
            <w:bookmarkEnd w:id="628"/>
            <w:r>
              <w:rPr>
                <w:spacing w:val="6"/>
              </w:rPr>
              <w:t>项目名称</w:t>
            </w:r>
          </w:p>
        </w:tc>
        <w:tc>
          <w:tcPr>
            <w:tcW w:w="6095" w:type="dxa"/>
            <w:vAlign w:val="top"/>
          </w:tcPr>
          <w:p w14:paraId="770D05FD">
            <w:pPr>
              <w:rPr>
                <w:rFonts w:ascii="Arial"/>
                <w:sz w:val="21"/>
              </w:rPr>
            </w:pPr>
          </w:p>
        </w:tc>
      </w:tr>
      <w:tr w14:paraId="21D4C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6D2CE06E">
            <w:pPr>
              <w:pStyle w:val="9"/>
              <w:spacing w:before="206" w:line="228" w:lineRule="auto"/>
              <w:ind w:left="692"/>
            </w:pPr>
            <w:r>
              <w:rPr>
                <w:spacing w:val="7"/>
              </w:rPr>
              <w:t>项目所在地</w:t>
            </w:r>
          </w:p>
        </w:tc>
        <w:tc>
          <w:tcPr>
            <w:tcW w:w="6095" w:type="dxa"/>
            <w:vAlign w:val="top"/>
          </w:tcPr>
          <w:p w14:paraId="10129092">
            <w:pPr>
              <w:rPr>
                <w:rFonts w:ascii="Arial"/>
                <w:sz w:val="21"/>
              </w:rPr>
            </w:pPr>
          </w:p>
        </w:tc>
      </w:tr>
      <w:tr w14:paraId="40763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3C56D19A">
            <w:pPr>
              <w:pStyle w:val="9"/>
              <w:spacing w:before="206" w:line="228" w:lineRule="auto"/>
              <w:ind w:left="692"/>
            </w:pPr>
            <w:r>
              <w:rPr>
                <w:spacing w:val="7"/>
              </w:rPr>
              <w:t>发包人名称</w:t>
            </w:r>
          </w:p>
        </w:tc>
        <w:tc>
          <w:tcPr>
            <w:tcW w:w="6095" w:type="dxa"/>
            <w:vAlign w:val="top"/>
          </w:tcPr>
          <w:p w14:paraId="69BB44D5">
            <w:pPr>
              <w:rPr>
                <w:rFonts w:ascii="Arial"/>
                <w:sz w:val="21"/>
              </w:rPr>
            </w:pPr>
          </w:p>
        </w:tc>
      </w:tr>
      <w:tr w14:paraId="7F3F9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3520467E">
            <w:pPr>
              <w:pStyle w:val="9"/>
              <w:spacing w:before="208" w:line="228" w:lineRule="auto"/>
              <w:ind w:left="692"/>
            </w:pPr>
            <w:r>
              <w:rPr>
                <w:spacing w:val="7"/>
              </w:rPr>
              <w:t>发包人地址</w:t>
            </w:r>
          </w:p>
        </w:tc>
        <w:tc>
          <w:tcPr>
            <w:tcW w:w="6095" w:type="dxa"/>
            <w:vAlign w:val="top"/>
          </w:tcPr>
          <w:p w14:paraId="79237A9E">
            <w:pPr>
              <w:rPr>
                <w:rFonts w:ascii="Arial"/>
                <w:sz w:val="21"/>
              </w:rPr>
            </w:pPr>
          </w:p>
        </w:tc>
      </w:tr>
      <w:tr w14:paraId="5BC34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0536232A">
            <w:pPr>
              <w:pStyle w:val="9"/>
              <w:spacing w:before="209" w:line="228" w:lineRule="auto"/>
              <w:ind w:left="272"/>
            </w:pPr>
            <w:r>
              <w:rPr>
                <w:spacing w:val="8"/>
              </w:rPr>
              <w:t>发包人联系人及电话</w:t>
            </w:r>
          </w:p>
        </w:tc>
        <w:tc>
          <w:tcPr>
            <w:tcW w:w="6095" w:type="dxa"/>
            <w:vAlign w:val="top"/>
          </w:tcPr>
          <w:p w14:paraId="01A52D53">
            <w:pPr>
              <w:rPr>
                <w:rFonts w:ascii="Arial"/>
                <w:sz w:val="21"/>
              </w:rPr>
            </w:pPr>
          </w:p>
        </w:tc>
      </w:tr>
      <w:tr w14:paraId="75218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114DADF5">
            <w:pPr>
              <w:pStyle w:val="9"/>
              <w:spacing w:before="208" w:line="226" w:lineRule="auto"/>
              <w:ind w:left="792"/>
            </w:pPr>
            <w:r>
              <w:rPr>
                <w:spacing w:val="7"/>
              </w:rPr>
              <w:t>合同价格</w:t>
            </w:r>
          </w:p>
        </w:tc>
        <w:tc>
          <w:tcPr>
            <w:tcW w:w="6095" w:type="dxa"/>
            <w:vAlign w:val="top"/>
          </w:tcPr>
          <w:p w14:paraId="29D33A0E">
            <w:pPr>
              <w:rPr>
                <w:rFonts w:ascii="Arial"/>
                <w:sz w:val="21"/>
              </w:rPr>
            </w:pPr>
          </w:p>
        </w:tc>
      </w:tr>
      <w:tr w14:paraId="37B1A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4" w:type="dxa"/>
            <w:vAlign w:val="top"/>
          </w:tcPr>
          <w:p w14:paraId="351EA7E4">
            <w:pPr>
              <w:pStyle w:val="9"/>
              <w:spacing w:before="208" w:line="228" w:lineRule="auto"/>
              <w:ind w:left="792"/>
            </w:pPr>
            <w:r>
              <w:rPr>
                <w:spacing w:val="7"/>
              </w:rPr>
              <w:t>开工日期</w:t>
            </w:r>
          </w:p>
        </w:tc>
        <w:tc>
          <w:tcPr>
            <w:tcW w:w="6095" w:type="dxa"/>
            <w:vAlign w:val="top"/>
          </w:tcPr>
          <w:p w14:paraId="0E4FAE50">
            <w:pPr>
              <w:rPr>
                <w:rFonts w:ascii="Arial"/>
                <w:sz w:val="21"/>
              </w:rPr>
            </w:pPr>
          </w:p>
        </w:tc>
      </w:tr>
      <w:tr w14:paraId="31C00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6B04AADD">
            <w:pPr>
              <w:pStyle w:val="9"/>
              <w:spacing w:before="208" w:line="228" w:lineRule="auto"/>
              <w:ind w:left="792"/>
            </w:pPr>
            <w:r>
              <w:rPr>
                <w:spacing w:val="7"/>
              </w:rPr>
              <w:t>竣工日期</w:t>
            </w:r>
          </w:p>
        </w:tc>
        <w:tc>
          <w:tcPr>
            <w:tcW w:w="6095" w:type="dxa"/>
            <w:vAlign w:val="top"/>
          </w:tcPr>
          <w:p w14:paraId="7708C8CA">
            <w:pPr>
              <w:rPr>
                <w:rFonts w:ascii="Arial"/>
                <w:sz w:val="21"/>
              </w:rPr>
            </w:pPr>
          </w:p>
        </w:tc>
      </w:tr>
      <w:tr w14:paraId="03120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2EB5C116">
            <w:pPr>
              <w:pStyle w:val="9"/>
              <w:spacing w:before="208" w:line="228" w:lineRule="auto"/>
              <w:ind w:left="688"/>
            </w:pPr>
            <w:r>
              <w:rPr>
                <w:spacing w:val="8"/>
              </w:rPr>
              <w:t>承担的工作</w:t>
            </w:r>
          </w:p>
        </w:tc>
        <w:tc>
          <w:tcPr>
            <w:tcW w:w="6095" w:type="dxa"/>
            <w:vAlign w:val="top"/>
          </w:tcPr>
          <w:p w14:paraId="413451D3">
            <w:pPr>
              <w:rPr>
                <w:rFonts w:ascii="Arial"/>
                <w:sz w:val="21"/>
              </w:rPr>
            </w:pPr>
          </w:p>
        </w:tc>
      </w:tr>
      <w:tr w14:paraId="10087A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1E9C12D7">
            <w:pPr>
              <w:pStyle w:val="9"/>
              <w:spacing w:before="210" w:line="228" w:lineRule="auto"/>
              <w:ind w:left="794"/>
            </w:pPr>
            <w:r>
              <w:rPr>
                <w:spacing w:val="6"/>
              </w:rPr>
              <w:t>工程质量</w:t>
            </w:r>
          </w:p>
        </w:tc>
        <w:tc>
          <w:tcPr>
            <w:tcW w:w="6095" w:type="dxa"/>
            <w:vAlign w:val="top"/>
          </w:tcPr>
          <w:p w14:paraId="7C81EF71">
            <w:pPr>
              <w:rPr>
                <w:rFonts w:ascii="Arial"/>
                <w:sz w:val="21"/>
              </w:rPr>
            </w:pPr>
          </w:p>
        </w:tc>
      </w:tr>
      <w:tr w14:paraId="2E6AA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0DD38323">
            <w:pPr>
              <w:pStyle w:val="9"/>
              <w:spacing w:before="210" w:line="228" w:lineRule="auto"/>
              <w:ind w:left="795"/>
            </w:pPr>
            <w:r>
              <w:rPr>
                <w:spacing w:val="6"/>
              </w:rPr>
              <w:t>项目经理</w:t>
            </w:r>
          </w:p>
        </w:tc>
        <w:tc>
          <w:tcPr>
            <w:tcW w:w="6095" w:type="dxa"/>
            <w:vAlign w:val="top"/>
          </w:tcPr>
          <w:p w14:paraId="57D97344">
            <w:pPr>
              <w:rPr>
                <w:rFonts w:ascii="Arial"/>
                <w:sz w:val="21"/>
              </w:rPr>
            </w:pPr>
          </w:p>
        </w:tc>
      </w:tr>
      <w:tr w14:paraId="5033E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4" w:type="dxa"/>
            <w:vAlign w:val="top"/>
          </w:tcPr>
          <w:p w14:paraId="2B8E3C3D">
            <w:pPr>
              <w:pStyle w:val="9"/>
              <w:spacing w:before="209" w:line="228" w:lineRule="auto"/>
              <w:ind w:left="274"/>
            </w:pPr>
            <w:r>
              <w:rPr>
                <w:spacing w:val="8"/>
              </w:rPr>
              <w:t>总监理工程师及电话</w:t>
            </w:r>
          </w:p>
        </w:tc>
        <w:tc>
          <w:tcPr>
            <w:tcW w:w="6095" w:type="dxa"/>
            <w:vAlign w:val="top"/>
          </w:tcPr>
          <w:p w14:paraId="0CC28E1E">
            <w:pPr>
              <w:rPr>
                <w:rFonts w:ascii="Arial"/>
                <w:sz w:val="21"/>
              </w:rPr>
            </w:pPr>
          </w:p>
        </w:tc>
      </w:tr>
      <w:tr w14:paraId="69D5B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2414" w:type="dxa"/>
            <w:vAlign w:val="top"/>
          </w:tcPr>
          <w:p w14:paraId="199F5008">
            <w:pPr>
              <w:pStyle w:val="9"/>
              <w:spacing w:before="231" w:line="228" w:lineRule="auto"/>
              <w:ind w:left="795"/>
            </w:pPr>
            <w:r>
              <w:rPr>
                <w:spacing w:val="6"/>
              </w:rPr>
              <w:t>项目描述</w:t>
            </w:r>
          </w:p>
        </w:tc>
        <w:tc>
          <w:tcPr>
            <w:tcW w:w="6095" w:type="dxa"/>
            <w:vAlign w:val="top"/>
          </w:tcPr>
          <w:p w14:paraId="13323522">
            <w:pPr>
              <w:rPr>
                <w:rFonts w:ascii="Arial"/>
                <w:sz w:val="21"/>
              </w:rPr>
            </w:pPr>
          </w:p>
        </w:tc>
      </w:tr>
      <w:tr w14:paraId="5DD8C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4" w:type="dxa"/>
            <w:vAlign w:val="top"/>
          </w:tcPr>
          <w:p w14:paraId="63C63EEF">
            <w:pPr>
              <w:pStyle w:val="9"/>
              <w:spacing w:before="209" w:line="229" w:lineRule="auto"/>
              <w:ind w:left="1005"/>
            </w:pPr>
            <w:r>
              <w:rPr>
                <w:spacing w:val="3"/>
              </w:rPr>
              <w:t>备注</w:t>
            </w:r>
          </w:p>
        </w:tc>
        <w:tc>
          <w:tcPr>
            <w:tcW w:w="6095" w:type="dxa"/>
            <w:vAlign w:val="top"/>
          </w:tcPr>
          <w:p w14:paraId="421E94C8">
            <w:pPr>
              <w:rPr>
                <w:rFonts w:ascii="Arial"/>
                <w:sz w:val="21"/>
              </w:rPr>
            </w:pPr>
          </w:p>
        </w:tc>
      </w:tr>
    </w:tbl>
    <w:p w14:paraId="7477FAE3">
      <w:pPr>
        <w:pStyle w:val="3"/>
        <w:spacing w:line="272" w:lineRule="auto"/>
      </w:pPr>
    </w:p>
    <w:p w14:paraId="511843D7">
      <w:pPr>
        <w:pStyle w:val="3"/>
        <w:spacing w:line="272" w:lineRule="auto"/>
      </w:pPr>
    </w:p>
    <w:p w14:paraId="6C4B58B8">
      <w:pPr>
        <w:spacing w:before="65" w:line="230" w:lineRule="auto"/>
        <w:ind w:left="115"/>
        <w:rPr>
          <w:rFonts w:ascii="宋体" w:hAnsi="宋体" w:eastAsia="宋体" w:cs="宋体"/>
          <w:sz w:val="20"/>
          <w:szCs w:val="20"/>
        </w:rPr>
      </w:pPr>
      <w:r>
        <w:rPr>
          <w:rFonts w:ascii="黑体" w:hAnsi="黑体" w:eastAsia="黑体" w:cs="黑体"/>
          <w:spacing w:val="8"/>
          <w:sz w:val="20"/>
          <w:szCs w:val="20"/>
        </w:rPr>
        <w:t>备注：</w:t>
      </w:r>
      <w:r>
        <w:rPr>
          <w:rFonts w:ascii="Times New Roman" w:hAnsi="Times New Roman" w:eastAsia="Times New Roman" w:cs="Times New Roman"/>
          <w:spacing w:val="8"/>
          <w:sz w:val="20"/>
          <w:szCs w:val="20"/>
        </w:rPr>
        <w:t>1</w:t>
      </w:r>
      <w:r>
        <w:rPr>
          <w:rFonts w:ascii="Times New Roman" w:hAnsi="Times New Roman" w:eastAsia="Times New Roman" w:cs="Times New Roman"/>
          <w:spacing w:val="-22"/>
          <w:sz w:val="20"/>
          <w:szCs w:val="20"/>
        </w:rPr>
        <w:t xml:space="preserve"> </w:t>
      </w:r>
      <w:r>
        <w:rPr>
          <w:rFonts w:ascii="宋体" w:hAnsi="宋体" w:eastAsia="宋体" w:cs="宋体"/>
          <w:spacing w:val="8"/>
          <w:sz w:val="20"/>
          <w:szCs w:val="20"/>
        </w:rPr>
        <w:t>．“类似施工项目</w:t>
      </w:r>
      <w:r>
        <w:rPr>
          <w:rFonts w:ascii="宋体" w:hAnsi="宋体" w:eastAsia="宋体" w:cs="宋体"/>
          <w:spacing w:val="-70"/>
          <w:sz w:val="20"/>
          <w:szCs w:val="20"/>
        </w:rPr>
        <w:t xml:space="preserve"> </w:t>
      </w:r>
      <w:r>
        <w:rPr>
          <w:rFonts w:ascii="宋体" w:hAnsi="宋体" w:eastAsia="宋体" w:cs="宋体"/>
          <w:spacing w:val="8"/>
          <w:sz w:val="20"/>
          <w:szCs w:val="20"/>
        </w:rPr>
        <w:t>”见申请（投标）人须知前附表；具体年份要求见申请（投标）</w:t>
      </w:r>
    </w:p>
    <w:p w14:paraId="2058C16B">
      <w:pPr>
        <w:spacing w:before="189" w:line="227" w:lineRule="auto"/>
        <w:ind w:left="748"/>
        <w:rPr>
          <w:rFonts w:ascii="宋体" w:hAnsi="宋体" w:eastAsia="宋体" w:cs="宋体"/>
          <w:sz w:val="20"/>
          <w:szCs w:val="20"/>
        </w:rPr>
      </w:pPr>
      <w:r>
        <w:rPr>
          <w:rFonts w:ascii="宋体" w:hAnsi="宋体" w:eastAsia="宋体" w:cs="宋体"/>
          <w:spacing w:val="6"/>
          <w:sz w:val="20"/>
          <w:szCs w:val="20"/>
        </w:rPr>
        <w:t>人须知前附表。</w:t>
      </w:r>
    </w:p>
    <w:p w14:paraId="08C3E2EF">
      <w:pPr>
        <w:spacing w:before="194" w:line="407" w:lineRule="auto"/>
        <w:ind w:left="955" w:right="108" w:hanging="213"/>
        <w:rPr>
          <w:rFonts w:ascii="宋体" w:hAnsi="宋体" w:eastAsia="宋体" w:cs="宋体"/>
          <w:sz w:val="20"/>
          <w:szCs w:val="20"/>
        </w:rPr>
      </w:pPr>
      <w:r>
        <w:rPr>
          <w:rFonts w:ascii="Times New Roman" w:hAnsi="Times New Roman" w:eastAsia="Times New Roman" w:cs="Times New Roman"/>
          <w:spacing w:val="9"/>
          <w:sz w:val="20"/>
          <w:szCs w:val="20"/>
        </w:rPr>
        <w:t>2</w:t>
      </w:r>
      <w:r>
        <w:rPr>
          <w:rFonts w:ascii="Times New Roman" w:hAnsi="Times New Roman" w:eastAsia="Times New Roman" w:cs="Times New Roman"/>
          <w:spacing w:val="-21"/>
          <w:sz w:val="20"/>
          <w:szCs w:val="20"/>
        </w:rPr>
        <w:t xml:space="preserve"> </w:t>
      </w:r>
      <w:r>
        <w:rPr>
          <w:rFonts w:ascii="宋体" w:hAnsi="宋体" w:eastAsia="宋体" w:cs="宋体"/>
          <w:spacing w:val="9"/>
          <w:sz w:val="20"/>
          <w:szCs w:val="20"/>
        </w:rPr>
        <w:t>．本表后附中标通知书（如有）、合同协议书、工程接收证书或工程竣工验收证书（或工程竣工验收备案证</w:t>
      </w:r>
      <w:r>
        <w:rPr>
          <w:rFonts w:ascii="宋体" w:hAnsi="宋体" w:eastAsia="宋体" w:cs="宋体"/>
          <w:spacing w:val="-22"/>
          <w:sz w:val="20"/>
          <w:szCs w:val="20"/>
        </w:rPr>
        <w:t>）（</w:t>
      </w:r>
      <w:r>
        <w:rPr>
          <w:rFonts w:ascii="宋体" w:hAnsi="宋体" w:eastAsia="宋体" w:cs="宋体"/>
          <w:spacing w:val="9"/>
          <w:sz w:val="20"/>
          <w:szCs w:val="20"/>
        </w:rPr>
        <w:t>如有）及其他证明材料</w:t>
      </w:r>
      <w:r>
        <w:rPr>
          <w:rFonts w:ascii="宋体" w:hAnsi="宋体" w:eastAsia="宋体" w:cs="宋体"/>
          <w:spacing w:val="8"/>
          <w:sz w:val="20"/>
          <w:szCs w:val="20"/>
        </w:rPr>
        <w:t>（如需要）的扫描件。其中招</w:t>
      </w:r>
      <w:r>
        <w:rPr>
          <w:rFonts w:ascii="宋体" w:hAnsi="宋体" w:eastAsia="宋体" w:cs="宋体"/>
          <w:spacing w:val="9"/>
          <w:sz w:val="20"/>
          <w:szCs w:val="20"/>
        </w:rPr>
        <w:t>标发包的工程应附中标通知书。每张表格只填写一个项目，并标明序号。</w:t>
      </w:r>
    </w:p>
    <w:p w14:paraId="167444A1">
      <w:pPr>
        <w:spacing w:line="407" w:lineRule="auto"/>
        <w:rPr>
          <w:rFonts w:ascii="宋体" w:hAnsi="宋体" w:eastAsia="宋体" w:cs="宋体"/>
          <w:sz w:val="20"/>
          <w:szCs w:val="20"/>
        </w:rPr>
        <w:sectPr>
          <w:headerReference r:id="rId260" w:type="default"/>
          <w:footerReference r:id="rId261" w:type="default"/>
          <w:pgSz w:w="11906" w:h="16839"/>
          <w:pgMar w:top="1860" w:right="1696" w:bottom="1509" w:left="1695" w:header="1491" w:footer="1347" w:gutter="0"/>
          <w:cols w:space="720" w:num="1"/>
        </w:sectPr>
      </w:pPr>
    </w:p>
    <w:p w14:paraId="7C60E907">
      <w:pPr>
        <w:pStyle w:val="3"/>
        <w:spacing w:line="248" w:lineRule="auto"/>
      </w:pPr>
    </w:p>
    <w:p w14:paraId="6DC68E4C">
      <w:pPr>
        <w:pStyle w:val="3"/>
        <w:spacing w:line="249" w:lineRule="auto"/>
      </w:pPr>
    </w:p>
    <w:p w14:paraId="6938F41B">
      <w:pPr>
        <w:pStyle w:val="3"/>
        <w:spacing w:line="249" w:lineRule="auto"/>
      </w:pPr>
    </w:p>
    <w:p w14:paraId="314BEF90">
      <w:pPr>
        <w:pStyle w:val="3"/>
        <w:spacing w:line="249" w:lineRule="auto"/>
      </w:pPr>
    </w:p>
    <w:p w14:paraId="29C3D9DA">
      <w:pPr>
        <w:spacing w:before="78" w:line="221" w:lineRule="auto"/>
        <w:ind w:left="2156"/>
        <w:outlineLvl w:val="1"/>
        <w:rPr>
          <w:rFonts w:ascii="黑体" w:hAnsi="黑体" w:eastAsia="黑体" w:cs="黑体"/>
          <w:sz w:val="24"/>
          <w:szCs w:val="24"/>
        </w:rPr>
      </w:pPr>
      <w:bookmarkStart w:id="629" w:name="bookmark517"/>
      <w:bookmarkEnd w:id="629"/>
      <w:bookmarkStart w:id="630" w:name="bookmark518"/>
      <w:bookmarkEnd w:id="630"/>
      <w:bookmarkStart w:id="631" w:name="bookmark519"/>
      <w:bookmarkEnd w:id="631"/>
      <w:bookmarkStart w:id="632" w:name="bookmark516"/>
      <w:bookmarkEnd w:id="632"/>
      <w:r>
        <w:rPr>
          <w:rFonts w:ascii="黑体" w:hAnsi="黑体" w:eastAsia="黑体" w:cs="黑体"/>
          <w:spacing w:val="-2"/>
          <w:sz w:val="24"/>
          <w:szCs w:val="24"/>
        </w:rPr>
        <w:t>（六）正在实施的和新承接的项目情况</w:t>
      </w:r>
    </w:p>
    <w:p w14:paraId="281E842B">
      <w:pPr>
        <w:pStyle w:val="3"/>
        <w:spacing w:line="424" w:lineRule="auto"/>
      </w:pPr>
    </w:p>
    <w:p w14:paraId="3559B31F">
      <w:pPr>
        <w:spacing w:before="78" w:line="221" w:lineRule="auto"/>
        <w:ind w:left="2165"/>
        <w:outlineLvl w:val="2"/>
        <w:rPr>
          <w:rFonts w:ascii="黑体" w:hAnsi="黑体" w:eastAsia="黑体" w:cs="黑体"/>
          <w:sz w:val="24"/>
          <w:szCs w:val="24"/>
        </w:rPr>
      </w:pPr>
      <w:bookmarkStart w:id="633" w:name="bookmark700"/>
      <w:bookmarkEnd w:id="633"/>
      <w:r>
        <w:rPr>
          <w:rFonts w:ascii="黑体" w:hAnsi="黑体" w:eastAsia="黑体" w:cs="黑体"/>
          <w:spacing w:val="-2"/>
          <w:sz w:val="24"/>
          <w:szCs w:val="24"/>
        </w:rPr>
        <w:t>6-1</w:t>
      </w:r>
      <w:r>
        <w:rPr>
          <w:rFonts w:ascii="黑体" w:hAnsi="黑体" w:eastAsia="黑体" w:cs="黑体"/>
          <w:spacing w:val="-34"/>
          <w:sz w:val="24"/>
          <w:szCs w:val="24"/>
        </w:rPr>
        <w:t xml:space="preserve"> </w:t>
      </w:r>
      <w:r>
        <w:rPr>
          <w:rFonts w:ascii="黑体" w:hAnsi="黑体" w:eastAsia="黑体" w:cs="黑体"/>
          <w:spacing w:val="-2"/>
          <w:sz w:val="24"/>
          <w:szCs w:val="24"/>
        </w:rPr>
        <w:t>正在实施的和新承接的项目汇总表</w:t>
      </w:r>
    </w:p>
    <w:p w14:paraId="60C83A24">
      <w:pPr>
        <w:spacing w:before="156"/>
      </w:pPr>
    </w:p>
    <w:tbl>
      <w:tblPr>
        <w:tblStyle w:val="8"/>
        <w:tblW w:w="8834" w:type="dxa"/>
        <w:tblInd w:w="1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5"/>
        <w:gridCol w:w="1845"/>
        <w:gridCol w:w="1393"/>
        <w:gridCol w:w="1079"/>
        <w:gridCol w:w="1111"/>
        <w:gridCol w:w="1777"/>
        <w:gridCol w:w="1084"/>
      </w:tblGrid>
      <w:tr w14:paraId="17D46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545" w:type="dxa"/>
            <w:textDirection w:val="tbRlV"/>
            <w:vAlign w:val="top"/>
          </w:tcPr>
          <w:p w14:paraId="6B845EEF">
            <w:pPr>
              <w:pStyle w:val="9"/>
              <w:spacing w:before="165" w:line="218" w:lineRule="auto"/>
              <w:ind w:left="164"/>
            </w:pPr>
            <w:r>
              <w:rPr>
                <w:spacing w:val="8"/>
              </w:rPr>
              <w:t>序</w:t>
            </w:r>
            <w:r>
              <w:rPr>
                <w:spacing w:val="90"/>
              </w:rPr>
              <w:t xml:space="preserve"> </w:t>
            </w:r>
            <w:r>
              <w:rPr>
                <w:spacing w:val="8"/>
              </w:rPr>
              <w:t>号</w:t>
            </w:r>
          </w:p>
        </w:tc>
        <w:tc>
          <w:tcPr>
            <w:tcW w:w="1845" w:type="dxa"/>
            <w:vAlign w:val="top"/>
          </w:tcPr>
          <w:p w14:paraId="6238898F">
            <w:pPr>
              <w:pStyle w:val="9"/>
              <w:spacing w:before="164" w:line="228" w:lineRule="auto"/>
              <w:ind w:left="509"/>
            </w:pPr>
            <w:r>
              <w:rPr>
                <w:spacing w:val="6"/>
              </w:rPr>
              <w:t>项目名称</w:t>
            </w:r>
          </w:p>
        </w:tc>
        <w:tc>
          <w:tcPr>
            <w:tcW w:w="1393" w:type="dxa"/>
            <w:vAlign w:val="top"/>
          </w:tcPr>
          <w:p w14:paraId="6EE9B6CF">
            <w:pPr>
              <w:pStyle w:val="9"/>
              <w:spacing w:before="164" w:line="228" w:lineRule="auto"/>
              <w:ind w:left="179"/>
            </w:pPr>
            <w:r>
              <w:rPr>
                <w:spacing w:val="7"/>
              </w:rPr>
              <w:t>发包人名称</w:t>
            </w:r>
          </w:p>
        </w:tc>
        <w:tc>
          <w:tcPr>
            <w:tcW w:w="1079" w:type="dxa"/>
            <w:vAlign w:val="top"/>
          </w:tcPr>
          <w:p w14:paraId="2539398E">
            <w:pPr>
              <w:pStyle w:val="9"/>
              <w:spacing w:before="163" w:line="228" w:lineRule="auto"/>
              <w:ind w:left="126"/>
            </w:pPr>
            <w:r>
              <w:rPr>
                <w:spacing w:val="6"/>
              </w:rPr>
              <w:t>工程规模</w:t>
            </w:r>
          </w:p>
        </w:tc>
        <w:tc>
          <w:tcPr>
            <w:tcW w:w="1111" w:type="dxa"/>
            <w:vAlign w:val="top"/>
          </w:tcPr>
          <w:p w14:paraId="5058D87E">
            <w:pPr>
              <w:pStyle w:val="9"/>
              <w:spacing w:before="164" w:line="226" w:lineRule="auto"/>
              <w:ind w:left="142"/>
            </w:pPr>
            <w:r>
              <w:rPr>
                <w:spacing w:val="7"/>
              </w:rPr>
              <w:t>合同价格</w:t>
            </w:r>
          </w:p>
          <w:p w14:paraId="31DDA423">
            <w:pPr>
              <w:pStyle w:val="9"/>
              <w:spacing w:before="153" w:line="218" w:lineRule="auto"/>
              <w:ind w:left="99"/>
            </w:pPr>
            <w:r>
              <w:rPr>
                <w:spacing w:val="2"/>
              </w:rPr>
              <w:t>（万元）</w:t>
            </w:r>
          </w:p>
        </w:tc>
        <w:tc>
          <w:tcPr>
            <w:tcW w:w="1777" w:type="dxa"/>
            <w:vAlign w:val="top"/>
          </w:tcPr>
          <w:p w14:paraId="68EE959B">
            <w:pPr>
              <w:pStyle w:val="9"/>
              <w:spacing w:before="164" w:line="293" w:lineRule="auto"/>
              <w:ind w:left="583" w:right="360" w:hanging="213"/>
            </w:pPr>
            <w:r>
              <w:rPr>
                <w:spacing w:val="8"/>
              </w:rPr>
              <w:t>计划开、竣</w:t>
            </w:r>
            <w:r>
              <w:rPr>
                <w:spacing w:val="6"/>
              </w:rPr>
              <w:t>工日期</w:t>
            </w:r>
          </w:p>
        </w:tc>
        <w:tc>
          <w:tcPr>
            <w:tcW w:w="1084" w:type="dxa"/>
            <w:vAlign w:val="top"/>
          </w:tcPr>
          <w:p w14:paraId="0528FD58">
            <w:pPr>
              <w:pStyle w:val="9"/>
              <w:spacing w:before="164" w:line="228" w:lineRule="auto"/>
              <w:ind w:left="130"/>
            </w:pPr>
            <w:r>
              <w:rPr>
                <w:spacing w:val="6"/>
              </w:rPr>
              <w:t>项目经理</w:t>
            </w:r>
          </w:p>
        </w:tc>
      </w:tr>
      <w:tr w14:paraId="71A51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78450560">
            <w:pPr>
              <w:rPr>
                <w:rFonts w:ascii="Arial"/>
                <w:sz w:val="21"/>
              </w:rPr>
            </w:pPr>
          </w:p>
        </w:tc>
        <w:tc>
          <w:tcPr>
            <w:tcW w:w="1845" w:type="dxa"/>
            <w:vAlign w:val="top"/>
          </w:tcPr>
          <w:p w14:paraId="2ACE3016">
            <w:pPr>
              <w:rPr>
                <w:rFonts w:ascii="Arial"/>
                <w:sz w:val="21"/>
              </w:rPr>
            </w:pPr>
          </w:p>
        </w:tc>
        <w:tc>
          <w:tcPr>
            <w:tcW w:w="1393" w:type="dxa"/>
            <w:vAlign w:val="top"/>
          </w:tcPr>
          <w:p w14:paraId="7AA9D0FB">
            <w:pPr>
              <w:rPr>
                <w:rFonts w:ascii="Arial"/>
                <w:sz w:val="21"/>
              </w:rPr>
            </w:pPr>
          </w:p>
        </w:tc>
        <w:tc>
          <w:tcPr>
            <w:tcW w:w="1079" w:type="dxa"/>
            <w:vAlign w:val="top"/>
          </w:tcPr>
          <w:p w14:paraId="7B05E12D">
            <w:pPr>
              <w:rPr>
                <w:rFonts w:ascii="Arial"/>
                <w:sz w:val="21"/>
              </w:rPr>
            </w:pPr>
          </w:p>
        </w:tc>
        <w:tc>
          <w:tcPr>
            <w:tcW w:w="1111" w:type="dxa"/>
            <w:vAlign w:val="top"/>
          </w:tcPr>
          <w:p w14:paraId="773DE6B1">
            <w:pPr>
              <w:rPr>
                <w:rFonts w:ascii="Arial"/>
                <w:sz w:val="21"/>
              </w:rPr>
            </w:pPr>
          </w:p>
        </w:tc>
        <w:tc>
          <w:tcPr>
            <w:tcW w:w="1777" w:type="dxa"/>
            <w:vAlign w:val="top"/>
          </w:tcPr>
          <w:p w14:paraId="23831F08">
            <w:pPr>
              <w:rPr>
                <w:rFonts w:ascii="Arial"/>
                <w:sz w:val="21"/>
              </w:rPr>
            </w:pPr>
          </w:p>
        </w:tc>
        <w:tc>
          <w:tcPr>
            <w:tcW w:w="1084" w:type="dxa"/>
            <w:vAlign w:val="top"/>
          </w:tcPr>
          <w:p w14:paraId="7107C401">
            <w:pPr>
              <w:rPr>
                <w:rFonts w:ascii="Arial"/>
                <w:sz w:val="21"/>
              </w:rPr>
            </w:pPr>
          </w:p>
        </w:tc>
      </w:tr>
      <w:tr w14:paraId="5A169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599829E5">
            <w:pPr>
              <w:rPr>
                <w:rFonts w:ascii="Arial"/>
                <w:sz w:val="21"/>
              </w:rPr>
            </w:pPr>
          </w:p>
        </w:tc>
        <w:tc>
          <w:tcPr>
            <w:tcW w:w="1845" w:type="dxa"/>
            <w:vAlign w:val="top"/>
          </w:tcPr>
          <w:p w14:paraId="5A747CDA">
            <w:pPr>
              <w:rPr>
                <w:rFonts w:ascii="Arial"/>
                <w:sz w:val="21"/>
              </w:rPr>
            </w:pPr>
          </w:p>
        </w:tc>
        <w:tc>
          <w:tcPr>
            <w:tcW w:w="1393" w:type="dxa"/>
            <w:vAlign w:val="top"/>
          </w:tcPr>
          <w:p w14:paraId="48DECCBB">
            <w:pPr>
              <w:rPr>
                <w:rFonts w:ascii="Arial"/>
                <w:sz w:val="21"/>
              </w:rPr>
            </w:pPr>
          </w:p>
        </w:tc>
        <w:tc>
          <w:tcPr>
            <w:tcW w:w="1079" w:type="dxa"/>
            <w:vAlign w:val="top"/>
          </w:tcPr>
          <w:p w14:paraId="0FD35309">
            <w:pPr>
              <w:rPr>
                <w:rFonts w:ascii="Arial"/>
                <w:sz w:val="21"/>
              </w:rPr>
            </w:pPr>
          </w:p>
        </w:tc>
        <w:tc>
          <w:tcPr>
            <w:tcW w:w="1111" w:type="dxa"/>
            <w:vAlign w:val="top"/>
          </w:tcPr>
          <w:p w14:paraId="01A76B10">
            <w:pPr>
              <w:rPr>
                <w:rFonts w:ascii="Arial"/>
                <w:sz w:val="21"/>
              </w:rPr>
            </w:pPr>
          </w:p>
        </w:tc>
        <w:tc>
          <w:tcPr>
            <w:tcW w:w="1777" w:type="dxa"/>
            <w:vAlign w:val="top"/>
          </w:tcPr>
          <w:p w14:paraId="32222385">
            <w:pPr>
              <w:rPr>
                <w:rFonts w:ascii="Arial"/>
                <w:sz w:val="21"/>
              </w:rPr>
            </w:pPr>
          </w:p>
        </w:tc>
        <w:tc>
          <w:tcPr>
            <w:tcW w:w="1084" w:type="dxa"/>
            <w:vAlign w:val="top"/>
          </w:tcPr>
          <w:p w14:paraId="26262FF9">
            <w:pPr>
              <w:rPr>
                <w:rFonts w:ascii="Arial"/>
                <w:sz w:val="21"/>
              </w:rPr>
            </w:pPr>
          </w:p>
        </w:tc>
      </w:tr>
      <w:tr w14:paraId="0B830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232FA816">
            <w:pPr>
              <w:rPr>
                <w:rFonts w:ascii="Arial"/>
                <w:sz w:val="21"/>
              </w:rPr>
            </w:pPr>
          </w:p>
        </w:tc>
        <w:tc>
          <w:tcPr>
            <w:tcW w:w="1845" w:type="dxa"/>
            <w:vAlign w:val="top"/>
          </w:tcPr>
          <w:p w14:paraId="797E3B1F">
            <w:pPr>
              <w:rPr>
                <w:rFonts w:ascii="Arial"/>
                <w:sz w:val="21"/>
              </w:rPr>
            </w:pPr>
          </w:p>
        </w:tc>
        <w:tc>
          <w:tcPr>
            <w:tcW w:w="1393" w:type="dxa"/>
            <w:vAlign w:val="top"/>
          </w:tcPr>
          <w:p w14:paraId="04E2F001">
            <w:pPr>
              <w:rPr>
                <w:rFonts w:ascii="Arial"/>
                <w:sz w:val="21"/>
              </w:rPr>
            </w:pPr>
          </w:p>
        </w:tc>
        <w:tc>
          <w:tcPr>
            <w:tcW w:w="1079" w:type="dxa"/>
            <w:vAlign w:val="top"/>
          </w:tcPr>
          <w:p w14:paraId="7797266D">
            <w:pPr>
              <w:rPr>
                <w:rFonts w:ascii="Arial"/>
                <w:sz w:val="21"/>
              </w:rPr>
            </w:pPr>
          </w:p>
        </w:tc>
        <w:tc>
          <w:tcPr>
            <w:tcW w:w="1111" w:type="dxa"/>
            <w:vAlign w:val="top"/>
          </w:tcPr>
          <w:p w14:paraId="76D4E413">
            <w:pPr>
              <w:rPr>
                <w:rFonts w:ascii="Arial"/>
                <w:sz w:val="21"/>
              </w:rPr>
            </w:pPr>
          </w:p>
        </w:tc>
        <w:tc>
          <w:tcPr>
            <w:tcW w:w="1777" w:type="dxa"/>
            <w:vAlign w:val="top"/>
          </w:tcPr>
          <w:p w14:paraId="77386BAC">
            <w:pPr>
              <w:rPr>
                <w:rFonts w:ascii="Arial"/>
                <w:sz w:val="21"/>
              </w:rPr>
            </w:pPr>
          </w:p>
        </w:tc>
        <w:tc>
          <w:tcPr>
            <w:tcW w:w="1084" w:type="dxa"/>
            <w:vAlign w:val="top"/>
          </w:tcPr>
          <w:p w14:paraId="44C92C2F">
            <w:pPr>
              <w:rPr>
                <w:rFonts w:ascii="Arial"/>
                <w:sz w:val="21"/>
              </w:rPr>
            </w:pPr>
          </w:p>
        </w:tc>
      </w:tr>
      <w:tr w14:paraId="60F4B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45" w:type="dxa"/>
            <w:vAlign w:val="top"/>
          </w:tcPr>
          <w:p w14:paraId="41DB585B">
            <w:pPr>
              <w:rPr>
                <w:rFonts w:ascii="Arial"/>
                <w:sz w:val="21"/>
              </w:rPr>
            </w:pPr>
          </w:p>
        </w:tc>
        <w:tc>
          <w:tcPr>
            <w:tcW w:w="1845" w:type="dxa"/>
            <w:vAlign w:val="top"/>
          </w:tcPr>
          <w:p w14:paraId="056379AA">
            <w:pPr>
              <w:rPr>
                <w:rFonts w:ascii="Arial"/>
                <w:sz w:val="21"/>
              </w:rPr>
            </w:pPr>
          </w:p>
        </w:tc>
        <w:tc>
          <w:tcPr>
            <w:tcW w:w="1393" w:type="dxa"/>
            <w:vAlign w:val="top"/>
          </w:tcPr>
          <w:p w14:paraId="56FED52C">
            <w:pPr>
              <w:rPr>
                <w:rFonts w:ascii="Arial"/>
                <w:sz w:val="21"/>
              </w:rPr>
            </w:pPr>
          </w:p>
        </w:tc>
        <w:tc>
          <w:tcPr>
            <w:tcW w:w="1079" w:type="dxa"/>
            <w:vAlign w:val="top"/>
          </w:tcPr>
          <w:p w14:paraId="36045E8C">
            <w:pPr>
              <w:rPr>
                <w:rFonts w:ascii="Arial"/>
                <w:sz w:val="21"/>
              </w:rPr>
            </w:pPr>
          </w:p>
        </w:tc>
        <w:tc>
          <w:tcPr>
            <w:tcW w:w="1111" w:type="dxa"/>
            <w:vAlign w:val="top"/>
          </w:tcPr>
          <w:p w14:paraId="50F392CC">
            <w:pPr>
              <w:rPr>
                <w:rFonts w:ascii="Arial"/>
                <w:sz w:val="21"/>
              </w:rPr>
            </w:pPr>
          </w:p>
        </w:tc>
        <w:tc>
          <w:tcPr>
            <w:tcW w:w="1777" w:type="dxa"/>
            <w:vAlign w:val="top"/>
          </w:tcPr>
          <w:p w14:paraId="6C7CD215">
            <w:pPr>
              <w:rPr>
                <w:rFonts w:ascii="Arial"/>
                <w:sz w:val="21"/>
              </w:rPr>
            </w:pPr>
          </w:p>
        </w:tc>
        <w:tc>
          <w:tcPr>
            <w:tcW w:w="1084" w:type="dxa"/>
            <w:vAlign w:val="top"/>
          </w:tcPr>
          <w:p w14:paraId="683EA7BA">
            <w:pPr>
              <w:rPr>
                <w:rFonts w:ascii="Arial"/>
                <w:sz w:val="21"/>
              </w:rPr>
            </w:pPr>
          </w:p>
        </w:tc>
      </w:tr>
      <w:tr w14:paraId="53443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51FB0B97">
            <w:pPr>
              <w:rPr>
                <w:rFonts w:ascii="Arial"/>
                <w:sz w:val="21"/>
              </w:rPr>
            </w:pPr>
          </w:p>
        </w:tc>
        <w:tc>
          <w:tcPr>
            <w:tcW w:w="1845" w:type="dxa"/>
            <w:vAlign w:val="top"/>
          </w:tcPr>
          <w:p w14:paraId="0311D211">
            <w:pPr>
              <w:rPr>
                <w:rFonts w:ascii="Arial"/>
                <w:sz w:val="21"/>
              </w:rPr>
            </w:pPr>
          </w:p>
        </w:tc>
        <w:tc>
          <w:tcPr>
            <w:tcW w:w="1393" w:type="dxa"/>
            <w:vAlign w:val="top"/>
          </w:tcPr>
          <w:p w14:paraId="2869CAF0">
            <w:pPr>
              <w:rPr>
                <w:rFonts w:ascii="Arial"/>
                <w:sz w:val="21"/>
              </w:rPr>
            </w:pPr>
          </w:p>
        </w:tc>
        <w:tc>
          <w:tcPr>
            <w:tcW w:w="1079" w:type="dxa"/>
            <w:vAlign w:val="top"/>
          </w:tcPr>
          <w:p w14:paraId="00686B64">
            <w:pPr>
              <w:rPr>
                <w:rFonts w:ascii="Arial"/>
                <w:sz w:val="21"/>
              </w:rPr>
            </w:pPr>
          </w:p>
        </w:tc>
        <w:tc>
          <w:tcPr>
            <w:tcW w:w="1111" w:type="dxa"/>
            <w:vAlign w:val="top"/>
          </w:tcPr>
          <w:p w14:paraId="6B491300">
            <w:pPr>
              <w:rPr>
                <w:rFonts w:ascii="Arial"/>
                <w:sz w:val="21"/>
              </w:rPr>
            </w:pPr>
          </w:p>
        </w:tc>
        <w:tc>
          <w:tcPr>
            <w:tcW w:w="1777" w:type="dxa"/>
            <w:vAlign w:val="top"/>
          </w:tcPr>
          <w:p w14:paraId="601E94F2">
            <w:pPr>
              <w:rPr>
                <w:rFonts w:ascii="Arial"/>
                <w:sz w:val="21"/>
              </w:rPr>
            </w:pPr>
          </w:p>
        </w:tc>
        <w:tc>
          <w:tcPr>
            <w:tcW w:w="1084" w:type="dxa"/>
            <w:vAlign w:val="top"/>
          </w:tcPr>
          <w:p w14:paraId="2767776F">
            <w:pPr>
              <w:rPr>
                <w:rFonts w:ascii="Arial"/>
                <w:sz w:val="21"/>
              </w:rPr>
            </w:pPr>
          </w:p>
        </w:tc>
      </w:tr>
      <w:tr w14:paraId="57606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4279FAA8">
            <w:pPr>
              <w:rPr>
                <w:rFonts w:ascii="Arial"/>
                <w:sz w:val="21"/>
              </w:rPr>
            </w:pPr>
          </w:p>
        </w:tc>
        <w:tc>
          <w:tcPr>
            <w:tcW w:w="1845" w:type="dxa"/>
            <w:vAlign w:val="top"/>
          </w:tcPr>
          <w:p w14:paraId="4089F8A2">
            <w:pPr>
              <w:rPr>
                <w:rFonts w:ascii="Arial"/>
                <w:sz w:val="21"/>
              </w:rPr>
            </w:pPr>
          </w:p>
        </w:tc>
        <w:tc>
          <w:tcPr>
            <w:tcW w:w="1393" w:type="dxa"/>
            <w:vAlign w:val="top"/>
          </w:tcPr>
          <w:p w14:paraId="7C574C1D">
            <w:pPr>
              <w:rPr>
                <w:rFonts w:ascii="Arial"/>
                <w:sz w:val="21"/>
              </w:rPr>
            </w:pPr>
          </w:p>
        </w:tc>
        <w:tc>
          <w:tcPr>
            <w:tcW w:w="1079" w:type="dxa"/>
            <w:vAlign w:val="top"/>
          </w:tcPr>
          <w:p w14:paraId="4813DD23">
            <w:pPr>
              <w:rPr>
                <w:rFonts w:ascii="Arial"/>
                <w:sz w:val="21"/>
              </w:rPr>
            </w:pPr>
          </w:p>
        </w:tc>
        <w:tc>
          <w:tcPr>
            <w:tcW w:w="1111" w:type="dxa"/>
            <w:vAlign w:val="top"/>
          </w:tcPr>
          <w:p w14:paraId="5A641E52">
            <w:pPr>
              <w:rPr>
                <w:rFonts w:ascii="Arial"/>
                <w:sz w:val="21"/>
              </w:rPr>
            </w:pPr>
          </w:p>
        </w:tc>
        <w:tc>
          <w:tcPr>
            <w:tcW w:w="1777" w:type="dxa"/>
            <w:vAlign w:val="top"/>
          </w:tcPr>
          <w:p w14:paraId="23FC7FAA">
            <w:pPr>
              <w:rPr>
                <w:rFonts w:ascii="Arial"/>
                <w:sz w:val="21"/>
              </w:rPr>
            </w:pPr>
          </w:p>
        </w:tc>
        <w:tc>
          <w:tcPr>
            <w:tcW w:w="1084" w:type="dxa"/>
            <w:vAlign w:val="top"/>
          </w:tcPr>
          <w:p w14:paraId="26BE2289">
            <w:pPr>
              <w:rPr>
                <w:rFonts w:ascii="Arial"/>
                <w:sz w:val="21"/>
              </w:rPr>
            </w:pPr>
          </w:p>
        </w:tc>
      </w:tr>
      <w:tr w14:paraId="7113B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768A3379">
            <w:pPr>
              <w:rPr>
                <w:rFonts w:ascii="Arial"/>
                <w:sz w:val="21"/>
              </w:rPr>
            </w:pPr>
          </w:p>
        </w:tc>
        <w:tc>
          <w:tcPr>
            <w:tcW w:w="1845" w:type="dxa"/>
            <w:vAlign w:val="top"/>
          </w:tcPr>
          <w:p w14:paraId="1D944A89">
            <w:pPr>
              <w:rPr>
                <w:rFonts w:ascii="Arial"/>
                <w:sz w:val="21"/>
              </w:rPr>
            </w:pPr>
          </w:p>
        </w:tc>
        <w:tc>
          <w:tcPr>
            <w:tcW w:w="1393" w:type="dxa"/>
            <w:vAlign w:val="top"/>
          </w:tcPr>
          <w:p w14:paraId="056ECBB6">
            <w:pPr>
              <w:rPr>
                <w:rFonts w:ascii="Arial"/>
                <w:sz w:val="21"/>
              </w:rPr>
            </w:pPr>
          </w:p>
        </w:tc>
        <w:tc>
          <w:tcPr>
            <w:tcW w:w="1079" w:type="dxa"/>
            <w:vAlign w:val="top"/>
          </w:tcPr>
          <w:p w14:paraId="6538EA7E">
            <w:pPr>
              <w:rPr>
                <w:rFonts w:ascii="Arial"/>
                <w:sz w:val="21"/>
              </w:rPr>
            </w:pPr>
          </w:p>
        </w:tc>
        <w:tc>
          <w:tcPr>
            <w:tcW w:w="1111" w:type="dxa"/>
            <w:vAlign w:val="top"/>
          </w:tcPr>
          <w:p w14:paraId="051C4C1C">
            <w:pPr>
              <w:rPr>
                <w:rFonts w:ascii="Arial"/>
                <w:sz w:val="21"/>
              </w:rPr>
            </w:pPr>
          </w:p>
        </w:tc>
        <w:tc>
          <w:tcPr>
            <w:tcW w:w="1777" w:type="dxa"/>
            <w:vAlign w:val="top"/>
          </w:tcPr>
          <w:p w14:paraId="01969177">
            <w:pPr>
              <w:rPr>
                <w:rFonts w:ascii="Arial"/>
                <w:sz w:val="21"/>
              </w:rPr>
            </w:pPr>
          </w:p>
        </w:tc>
        <w:tc>
          <w:tcPr>
            <w:tcW w:w="1084" w:type="dxa"/>
            <w:vAlign w:val="top"/>
          </w:tcPr>
          <w:p w14:paraId="7B8EB975">
            <w:pPr>
              <w:rPr>
                <w:rFonts w:ascii="Arial"/>
                <w:sz w:val="21"/>
              </w:rPr>
            </w:pPr>
          </w:p>
        </w:tc>
      </w:tr>
      <w:tr w14:paraId="78E88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7EEB9D19">
            <w:pPr>
              <w:rPr>
                <w:rFonts w:ascii="Arial"/>
                <w:sz w:val="21"/>
              </w:rPr>
            </w:pPr>
          </w:p>
        </w:tc>
        <w:tc>
          <w:tcPr>
            <w:tcW w:w="1845" w:type="dxa"/>
            <w:vAlign w:val="top"/>
          </w:tcPr>
          <w:p w14:paraId="2AF1E701">
            <w:pPr>
              <w:rPr>
                <w:rFonts w:ascii="Arial"/>
                <w:sz w:val="21"/>
              </w:rPr>
            </w:pPr>
          </w:p>
        </w:tc>
        <w:tc>
          <w:tcPr>
            <w:tcW w:w="1393" w:type="dxa"/>
            <w:vAlign w:val="top"/>
          </w:tcPr>
          <w:p w14:paraId="4DFA0C3A">
            <w:pPr>
              <w:rPr>
                <w:rFonts w:ascii="Arial"/>
                <w:sz w:val="21"/>
              </w:rPr>
            </w:pPr>
          </w:p>
        </w:tc>
        <w:tc>
          <w:tcPr>
            <w:tcW w:w="1079" w:type="dxa"/>
            <w:vAlign w:val="top"/>
          </w:tcPr>
          <w:p w14:paraId="756338C7">
            <w:pPr>
              <w:rPr>
                <w:rFonts w:ascii="Arial"/>
                <w:sz w:val="21"/>
              </w:rPr>
            </w:pPr>
          </w:p>
        </w:tc>
        <w:tc>
          <w:tcPr>
            <w:tcW w:w="1111" w:type="dxa"/>
            <w:vAlign w:val="top"/>
          </w:tcPr>
          <w:p w14:paraId="4409D6E6">
            <w:pPr>
              <w:rPr>
                <w:rFonts w:ascii="Arial"/>
                <w:sz w:val="21"/>
              </w:rPr>
            </w:pPr>
          </w:p>
        </w:tc>
        <w:tc>
          <w:tcPr>
            <w:tcW w:w="1777" w:type="dxa"/>
            <w:vAlign w:val="top"/>
          </w:tcPr>
          <w:p w14:paraId="62E9E34B">
            <w:pPr>
              <w:rPr>
                <w:rFonts w:ascii="Arial"/>
                <w:sz w:val="21"/>
              </w:rPr>
            </w:pPr>
          </w:p>
        </w:tc>
        <w:tc>
          <w:tcPr>
            <w:tcW w:w="1084" w:type="dxa"/>
            <w:vAlign w:val="top"/>
          </w:tcPr>
          <w:p w14:paraId="034D04C8">
            <w:pPr>
              <w:rPr>
                <w:rFonts w:ascii="Arial"/>
                <w:sz w:val="21"/>
              </w:rPr>
            </w:pPr>
          </w:p>
        </w:tc>
      </w:tr>
      <w:tr w14:paraId="09E5B2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7AA2702E">
            <w:pPr>
              <w:rPr>
                <w:rFonts w:ascii="Arial"/>
                <w:sz w:val="21"/>
              </w:rPr>
            </w:pPr>
          </w:p>
        </w:tc>
        <w:tc>
          <w:tcPr>
            <w:tcW w:w="1845" w:type="dxa"/>
            <w:vAlign w:val="top"/>
          </w:tcPr>
          <w:p w14:paraId="3B7F9BC1">
            <w:pPr>
              <w:rPr>
                <w:rFonts w:ascii="Arial"/>
                <w:sz w:val="21"/>
              </w:rPr>
            </w:pPr>
          </w:p>
        </w:tc>
        <w:tc>
          <w:tcPr>
            <w:tcW w:w="1393" w:type="dxa"/>
            <w:vAlign w:val="top"/>
          </w:tcPr>
          <w:p w14:paraId="141F0022">
            <w:pPr>
              <w:rPr>
                <w:rFonts w:ascii="Arial"/>
                <w:sz w:val="21"/>
              </w:rPr>
            </w:pPr>
          </w:p>
        </w:tc>
        <w:tc>
          <w:tcPr>
            <w:tcW w:w="1079" w:type="dxa"/>
            <w:vAlign w:val="top"/>
          </w:tcPr>
          <w:p w14:paraId="454E07C9">
            <w:pPr>
              <w:rPr>
                <w:rFonts w:ascii="Arial"/>
                <w:sz w:val="21"/>
              </w:rPr>
            </w:pPr>
          </w:p>
        </w:tc>
        <w:tc>
          <w:tcPr>
            <w:tcW w:w="1111" w:type="dxa"/>
            <w:vAlign w:val="top"/>
          </w:tcPr>
          <w:p w14:paraId="48CDDAEC">
            <w:pPr>
              <w:rPr>
                <w:rFonts w:ascii="Arial"/>
                <w:sz w:val="21"/>
              </w:rPr>
            </w:pPr>
          </w:p>
        </w:tc>
        <w:tc>
          <w:tcPr>
            <w:tcW w:w="1777" w:type="dxa"/>
            <w:vAlign w:val="top"/>
          </w:tcPr>
          <w:p w14:paraId="668C2F30">
            <w:pPr>
              <w:rPr>
                <w:rFonts w:ascii="Arial"/>
                <w:sz w:val="21"/>
              </w:rPr>
            </w:pPr>
          </w:p>
        </w:tc>
        <w:tc>
          <w:tcPr>
            <w:tcW w:w="1084" w:type="dxa"/>
            <w:vAlign w:val="top"/>
          </w:tcPr>
          <w:p w14:paraId="3072F438">
            <w:pPr>
              <w:rPr>
                <w:rFonts w:ascii="Arial"/>
                <w:sz w:val="21"/>
              </w:rPr>
            </w:pPr>
          </w:p>
        </w:tc>
      </w:tr>
      <w:tr w14:paraId="38324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7468AD77">
            <w:pPr>
              <w:rPr>
                <w:rFonts w:ascii="Arial"/>
                <w:sz w:val="21"/>
              </w:rPr>
            </w:pPr>
          </w:p>
        </w:tc>
        <w:tc>
          <w:tcPr>
            <w:tcW w:w="1845" w:type="dxa"/>
            <w:vAlign w:val="top"/>
          </w:tcPr>
          <w:p w14:paraId="5199D023">
            <w:pPr>
              <w:rPr>
                <w:rFonts w:ascii="Arial"/>
                <w:sz w:val="21"/>
              </w:rPr>
            </w:pPr>
          </w:p>
        </w:tc>
        <w:tc>
          <w:tcPr>
            <w:tcW w:w="1393" w:type="dxa"/>
            <w:vAlign w:val="top"/>
          </w:tcPr>
          <w:p w14:paraId="6974F50A">
            <w:pPr>
              <w:rPr>
                <w:rFonts w:ascii="Arial"/>
                <w:sz w:val="21"/>
              </w:rPr>
            </w:pPr>
          </w:p>
        </w:tc>
        <w:tc>
          <w:tcPr>
            <w:tcW w:w="1079" w:type="dxa"/>
            <w:vAlign w:val="top"/>
          </w:tcPr>
          <w:p w14:paraId="3D03E03A">
            <w:pPr>
              <w:rPr>
                <w:rFonts w:ascii="Arial"/>
                <w:sz w:val="21"/>
              </w:rPr>
            </w:pPr>
          </w:p>
        </w:tc>
        <w:tc>
          <w:tcPr>
            <w:tcW w:w="1111" w:type="dxa"/>
            <w:vAlign w:val="top"/>
          </w:tcPr>
          <w:p w14:paraId="4DA8C017">
            <w:pPr>
              <w:rPr>
                <w:rFonts w:ascii="Arial"/>
                <w:sz w:val="21"/>
              </w:rPr>
            </w:pPr>
          </w:p>
        </w:tc>
        <w:tc>
          <w:tcPr>
            <w:tcW w:w="1777" w:type="dxa"/>
            <w:vAlign w:val="top"/>
          </w:tcPr>
          <w:p w14:paraId="39C1B8CF">
            <w:pPr>
              <w:rPr>
                <w:rFonts w:ascii="Arial"/>
                <w:sz w:val="21"/>
              </w:rPr>
            </w:pPr>
          </w:p>
        </w:tc>
        <w:tc>
          <w:tcPr>
            <w:tcW w:w="1084" w:type="dxa"/>
            <w:vAlign w:val="top"/>
          </w:tcPr>
          <w:p w14:paraId="0C94766D">
            <w:pPr>
              <w:rPr>
                <w:rFonts w:ascii="Arial"/>
                <w:sz w:val="21"/>
              </w:rPr>
            </w:pPr>
          </w:p>
        </w:tc>
      </w:tr>
      <w:tr w14:paraId="7EF1D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379F99A5">
            <w:pPr>
              <w:rPr>
                <w:rFonts w:ascii="Arial"/>
                <w:sz w:val="21"/>
              </w:rPr>
            </w:pPr>
          </w:p>
        </w:tc>
        <w:tc>
          <w:tcPr>
            <w:tcW w:w="1845" w:type="dxa"/>
            <w:vAlign w:val="top"/>
          </w:tcPr>
          <w:p w14:paraId="01B27249">
            <w:pPr>
              <w:rPr>
                <w:rFonts w:ascii="Arial"/>
                <w:sz w:val="21"/>
              </w:rPr>
            </w:pPr>
          </w:p>
        </w:tc>
        <w:tc>
          <w:tcPr>
            <w:tcW w:w="1393" w:type="dxa"/>
            <w:vAlign w:val="top"/>
          </w:tcPr>
          <w:p w14:paraId="47476D95">
            <w:pPr>
              <w:rPr>
                <w:rFonts w:ascii="Arial"/>
                <w:sz w:val="21"/>
              </w:rPr>
            </w:pPr>
          </w:p>
        </w:tc>
        <w:tc>
          <w:tcPr>
            <w:tcW w:w="1079" w:type="dxa"/>
            <w:vAlign w:val="top"/>
          </w:tcPr>
          <w:p w14:paraId="74D53F92">
            <w:pPr>
              <w:rPr>
                <w:rFonts w:ascii="Arial"/>
                <w:sz w:val="21"/>
              </w:rPr>
            </w:pPr>
          </w:p>
        </w:tc>
        <w:tc>
          <w:tcPr>
            <w:tcW w:w="1111" w:type="dxa"/>
            <w:vAlign w:val="top"/>
          </w:tcPr>
          <w:p w14:paraId="3B35234D">
            <w:pPr>
              <w:rPr>
                <w:rFonts w:ascii="Arial"/>
                <w:sz w:val="21"/>
              </w:rPr>
            </w:pPr>
          </w:p>
        </w:tc>
        <w:tc>
          <w:tcPr>
            <w:tcW w:w="1777" w:type="dxa"/>
            <w:vAlign w:val="top"/>
          </w:tcPr>
          <w:p w14:paraId="436943A2">
            <w:pPr>
              <w:rPr>
                <w:rFonts w:ascii="Arial"/>
                <w:sz w:val="21"/>
              </w:rPr>
            </w:pPr>
          </w:p>
        </w:tc>
        <w:tc>
          <w:tcPr>
            <w:tcW w:w="1084" w:type="dxa"/>
            <w:vAlign w:val="top"/>
          </w:tcPr>
          <w:p w14:paraId="2DAD463B">
            <w:pPr>
              <w:rPr>
                <w:rFonts w:ascii="Arial"/>
                <w:sz w:val="21"/>
              </w:rPr>
            </w:pPr>
          </w:p>
        </w:tc>
      </w:tr>
      <w:tr w14:paraId="5BD77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3CA13F69">
            <w:pPr>
              <w:rPr>
                <w:rFonts w:ascii="Arial"/>
                <w:sz w:val="21"/>
              </w:rPr>
            </w:pPr>
          </w:p>
        </w:tc>
        <w:tc>
          <w:tcPr>
            <w:tcW w:w="1845" w:type="dxa"/>
            <w:vAlign w:val="top"/>
          </w:tcPr>
          <w:p w14:paraId="554A6B75">
            <w:pPr>
              <w:rPr>
                <w:rFonts w:ascii="Arial"/>
                <w:sz w:val="21"/>
              </w:rPr>
            </w:pPr>
          </w:p>
        </w:tc>
        <w:tc>
          <w:tcPr>
            <w:tcW w:w="1393" w:type="dxa"/>
            <w:vAlign w:val="top"/>
          </w:tcPr>
          <w:p w14:paraId="4CF224FF">
            <w:pPr>
              <w:rPr>
                <w:rFonts w:ascii="Arial"/>
                <w:sz w:val="21"/>
              </w:rPr>
            </w:pPr>
          </w:p>
        </w:tc>
        <w:tc>
          <w:tcPr>
            <w:tcW w:w="1079" w:type="dxa"/>
            <w:vAlign w:val="top"/>
          </w:tcPr>
          <w:p w14:paraId="71BBA194">
            <w:pPr>
              <w:rPr>
                <w:rFonts w:ascii="Arial"/>
                <w:sz w:val="21"/>
              </w:rPr>
            </w:pPr>
          </w:p>
        </w:tc>
        <w:tc>
          <w:tcPr>
            <w:tcW w:w="1111" w:type="dxa"/>
            <w:vAlign w:val="top"/>
          </w:tcPr>
          <w:p w14:paraId="11D290C2">
            <w:pPr>
              <w:rPr>
                <w:rFonts w:ascii="Arial"/>
                <w:sz w:val="21"/>
              </w:rPr>
            </w:pPr>
          </w:p>
        </w:tc>
        <w:tc>
          <w:tcPr>
            <w:tcW w:w="1777" w:type="dxa"/>
            <w:vAlign w:val="top"/>
          </w:tcPr>
          <w:p w14:paraId="0C5A9A2B">
            <w:pPr>
              <w:rPr>
                <w:rFonts w:ascii="Arial"/>
                <w:sz w:val="21"/>
              </w:rPr>
            </w:pPr>
          </w:p>
        </w:tc>
        <w:tc>
          <w:tcPr>
            <w:tcW w:w="1084" w:type="dxa"/>
            <w:vAlign w:val="top"/>
          </w:tcPr>
          <w:p w14:paraId="1958AF83">
            <w:pPr>
              <w:rPr>
                <w:rFonts w:ascii="Arial"/>
                <w:sz w:val="21"/>
              </w:rPr>
            </w:pPr>
          </w:p>
        </w:tc>
      </w:tr>
      <w:tr w14:paraId="2AD33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185BFE0A">
            <w:pPr>
              <w:rPr>
                <w:rFonts w:ascii="Arial"/>
                <w:sz w:val="21"/>
              </w:rPr>
            </w:pPr>
          </w:p>
        </w:tc>
        <w:tc>
          <w:tcPr>
            <w:tcW w:w="1845" w:type="dxa"/>
            <w:vAlign w:val="top"/>
          </w:tcPr>
          <w:p w14:paraId="609DB4AE">
            <w:pPr>
              <w:rPr>
                <w:rFonts w:ascii="Arial"/>
                <w:sz w:val="21"/>
              </w:rPr>
            </w:pPr>
          </w:p>
        </w:tc>
        <w:tc>
          <w:tcPr>
            <w:tcW w:w="1393" w:type="dxa"/>
            <w:vAlign w:val="top"/>
          </w:tcPr>
          <w:p w14:paraId="4FE0A694">
            <w:pPr>
              <w:rPr>
                <w:rFonts w:ascii="Arial"/>
                <w:sz w:val="21"/>
              </w:rPr>
            </w:pPr>
          </w:p>
        </w:tc>
        <w:tc>
          <w:tcPr>
            <w:tcW w:w="1079" w:type="dxa"/>
            <w:vAlign w:val="top"/>
          </w:tcPr>
          <w:p w14:paraId="1F5B6009">
            <w:pPr>
              <w:rPr>
                <w:rFonts w:ascii="Arial"/>
                <w:sz w:val="21"/>
              </w:rPr>
            </w:pPr>
          </w:p>
        </w:tc>
        <w:tc>
          <w:tcPr>
            <w:tcW w:w="1111" w:type="dxa"/>
            <w:vAlign w:val="top"/>
          </w:tcPr>
          <w:p w14:paraId="1AE2CCB6">
            <w:pPr>
              <w:rPr>
                <w:rFonts w:ascii="Arial"/>
                <w:sz w:val="21"/>
              </w:rPr>
            </w:pPr>
          </w:p>
        </w:tc>
        <w:tc>
          <w:tcPr>
            <w:tcW w:w="1777" w:type="dxa"/>
            <w:vAlign w:val="top"/>
          </w:tcPr>
          <w:p w14:paraId="2C1C0183">
            <w:pPr>
              <w:rPr>
                <w:rFonts w:ascii="Arial"/>
                <w:sz w:val="21"/>
              </w:rPr>
            </w:pPr>
          </w:p>
        </w:tc>
        <w:tc>
          <w:tcPr>
            <w:tcW w:w="1084" w:type="dxa"/>
            <w:vAlign w:val="top"/>
          </w:tcPr>
          <w:p w14:paraId="096AC4A0">
            <w:pPr>
              <w:rPr>
                <w:rFonts w:ascii="Arial"/>
                <w:sz w:val="21"/>
              </w:rPr>
            </w:pPr>
          </w:p>
        </w:tc>
      </w:tr>
      <w:tr w14:paraId="3D357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5FA1A0A8">
            <w:pPr>
              <w:rPr>
                <w:rFonts w:ascii="Arial"/>
                <w:sz w:val="21"/>
              </w:rPr>
            </w:pPr>
          </w:p>
        </w:tc>
        <w:tc>
          <w:tcPr>
            <w:tcW w:w="1845" w:type="dxa"/>
            <w:vAlign w:val="top"/>
          </w:tcPr>
          <w:p w14:paraId="2A4588B3">
            <w:pPr>
              <w:rPr>
                <w:rFonts w:ascii="Arial"/>
                <w:sz w:val="21"/>
              </w:rPr>
            </w:pPr>
          </w:p>
        </w:tc>
        <w:tc>
          <w:tcPr>
            <w:tcW w:w="1393" w:type="dxa"/>
            <w:vAlign w:val="top"/>
          </w:tcPr>
          <w:p w14:paraId="5E06E38B">
            <w:pPr>
              <w:rPr>
                <w:rFonts w:ascii="Arial"/>
                <w:sz w:val="21"/>
              </w:rPr>
            </w:pPr>
          </w:p>
        </w:tc>
        <w:tc>
          <w:tcPr>
            <w:tcW w:w="1079" w:type="dxa"/>
            <w:vAlign w:val="top"/>
          </w:tcPr>
          <w:p w14:paraId="52BB5E89">
            <w:pPr>
              <w:rPr>
                <w:rFonts w:ascii="Arial"/>
                <w:sz w:val="21"/>
              </w:rPr>
            </w:pPr>
          </w:p>
        </w:tc>
        <w:tc>
          <w:tcPr>
            <w:tcW w:w="1111" w:type="dxa"/>
            <w:vAlign w:val="top"/>
          </w:tcPr>
          <w:p w14:paraId="4D27E5C9">
            <w:pPr>
              <w:rPr>
                <w:rFonts w:ascii="Arial"/>
                <w:sz w:val="21"/>
              </w:rPr>
            </w:pPr>
          </w:p>
        </w:tc>
        <w:tc>
          <w:tcPr>
            <w:tcW w:w="1777" w:type="dxa"/>
            <w:vAlign w:val="top"/>
          </w:tcPr>
          <w:p w14:paraId="13C0C677">
            <w:pPr>
              <w:rPr>
                <w:rFonts w:ascii="Arial"/>
                <w:sz w:val="21"/>
              </w:rPr>
            </w:pPr>
          </w:p>
        </w:tc>
        <w:tc>
          <w:tcPr>
            <w:tcW w:w="1084" w:type="dxa"/>
            <w:vAlign w:val="top"/>
          </w:tcPr>
          <w:p w14:paraId="27735014">
            <w:pPr>
              <w:rPr>
                <w:rFonts w:ascii="Arial"/>
                <w:sz w:val="21"/>
              </w:rPr>
            </w:pPr>
          </w:p>
        </w:tc>
      </w:tr>
      <w:tr w14:paraId="3C87F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45" w:type="dxa"/>
            <w:vAlign w:val="top"/>
          </w:tcPr>
          <w:p w14:paraId="51246249">
            <w:pPr>
              <w:rPr>
                <w:rFonts w:ascii="Arial"/>
                <w:sz w:val="21"/>
              </w:rPr>
            </w:pPr>
          </w:p>
        </w:tc>
        <w:tc>
          <w:tcPr>
            <w:tcW w:w="1845" w:type="dxa"/>
            <w:vAlign w:val="top"/>
          </w:tcPr>
          <w:p w14:paraId="37C0CDA5">
            <w:pPr>
              <w:rPr>
                <w:rFonts w:ascii="Arial"/>
                <w:sz w:val="21"/>
              </w:rPr>
            </w:pPr>
          </w:p>
        </w:tc>
        <w:tc>
          <w:tcPr>
            <w:tcW w:w="1393" w:type="dxa"/>
            <w:vAlign w:val="top"/>
          </w:tcPr>
          <w:p w14:paraId="7549E150">
            <w:pPr>
              <w:rPr>
                <w:rFonts w:ascii="Arial"/>
                <w:sz w:val="21"/>
              </w:rPr>
            </w:pPr>
          </w:p>
        </w:tc>
        <w:tc>
          <w:tcPr>
            <w:tcW w:w="1079" w:type="dxa"/>
            <w:vAlign w:val="top"/>
          </w:tcPr>
          <w:p w14:paraId="0342D792">
            <w:pPr>
              <w:rPr>
                <w:rFonts w:ascii="Arial"/>
                <w:sz w:val="21"/>
              </w:rPr>
            </w:pPr>
          </w:p>
        </w:tc>
        <w:tc>
          <w:tcPr>
            <w:tcW w:w="1111" w:type="dxa"/>
            <w:vAlign w:val="top"/>
          </w:tcPr>
          <w:p w14:paraId="37E8359B">
            <w:pPr>
              <w:rPr>
                <w:rFonts w:ascii="Arial"/>
                <w:sz w:val="21"/>
              </w:rPr>
            </w:pPr>
          </w:p>
        </w:tc>
        <w:tc>
          <w:tcPr>
            <w:tcW w:w="1777" w:type="dxa"/>
            <w:vAlign w:val="top"/>
          </w:tcPr>
          <w:p w14:paraId="784D3499">
            <w:pPr>
              <w:rPr>
                <w:rFonts w:ascii="Arial"/>
                <w:sz w:val="21"/>
              </w:rPr>
            </w:pPr>
          </w:p>
        </w:tc>
        <w:tc>
          <w:tcPr>
            <w:tcW w:w="1084" w:type="dxa"/>
            <w:vAlign w:val="top"/>
          </w:tcPr>
          <w:p w14:paraId="6CA3D7B9">
            <w:pPr>
              <w:rPr>
                <w:rFonts w:ascii="Arial"/>
                <w:sz w:val="21"/>
              </w:rPr>
            </w:pPr>
          </w:p>
        </w:tc>
      </w:tr>
      <w:tr w14:paraId="2F73B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545" w:type="dxa"/>
            <w:vAlign w:val="top"/>
          </w:tcPr>
          <w:p w14:paraId="61B2F291">
            <w:pPr>
              <w:rPr>
                <w:rFonts w:ascii="Arial"/>
                <w:sz w:val="21"/>
              </w:rPr>
            </w:pPr>
          </w:p>
        </w:tc>
        <w:tc>
          <w:tcPr>
            <w:tcW w:w="1845" w:type="dxa"/>
            <w:vAlign w:val="top"/>
          </w:tcPr>
          <w:p w14:paraId="3955AC39">
            <w:pPr>
              <w:rPr>
                <w:rFonts w:ascii="Arial"/>
                <w:sz w:val="21"/>
              </w:rPr>
            </w:pPr>
          </w:p>
        </w:tc>
        <w:tc>
          <w:tcPr>
            <w:tcW w:w="1393" w:type="dxa"/>
            <w:vAlign w:val="top"/>
          </w:tcPr>
          <w:p w14:paraId="21FAAFF1">
            <w:pPr>
              <w:rPr>
                <w:rFonts w:ascii="Arial"/>
                <w:sz w:val="21"/>
              </w:rPr>
            </w:pPr>
          </w:p>
        </w:tc>
        <w:tc>
          <w:tcPr>
            <w:tcW w:w="1079" w:type="dxa"/>
            <w:vAlign w:val="top"/>
          </w:tcPr>
          <w:p w14:paraId="3705A807">
            <w:pPr>
              <w:rPr>
                <w:rFonts w:ascii="Arial"/>
                <w:sz w:val="21"/>
              </w:rPr>
            </w:pPr>
          </w:p>
        </w:tc>
        <w:tc>
          <w:tcPr>
            <w:tcW w:w="1111" w:type="dxa"/>
            <w:vAlign w:val="top"/>
          </w:tcPr>
          <w:p w14:paraId="10FB300A">
            <w:pPr>
              <w:rPr>
                <w:rFonts w:ascii="Arial"/>
                <w:sz w:val="21"/>
              </w:rPr>
            </w:pPr>
          </w:p>
        </w:tc>
        <w:tc>
          <w:tcPr>
            <w:tcW w:w="1777" w:type="dxa"/>
            <w:vAlign w:val="top"/>
          </w:tcPr>
          <w:p w14:paraId="2E0FA5AA">
            <w:pPr>
              <w:rPr>
                <w:rFonts w:ascii="Arial"/>
                <w:sz w:val="21"/>
              </w:rPr>
            </w:pPr>
          </w:p>
        </w:tc>
        <w:tc>
          <w:tcPr>
            <w:tcW w:w="1084" w:type="dxa"/>
            <w:vAlign w:val="top"/>
          </w:tcPr>
          <w:p w14:paraId="50DF6FCF">
            <w:pPr>
              <w:rPr>
                <w:rFonts w:ascii="Arial"/>
                <w:sz w:val="21"/>
              </w:rPr>
            </w:pPr>
          </w:p>
        </w:tc>
      </w:tr>
    </w:tbl>
    <w:p w14:paraId="64622161">
      <w:pPr>
        <w:pStyle w:val="3"/>
      </w:pPr>
    </w:p>
    <w:p w14:paraId="0C828E10">
      <w:pPr>
        <w:sectPr>
          <w:headerReference r:id="rId262" w:type="default"/>
          <w:footerReference r:id="rId263" w:type="default"/>
          <w:pgSz w:w="11906" w:h="16839"/>
          <w:pgMar w:top="400" w:right="1088" w:bottom="1509" w:left="1785" w:header="0" w:footer="1347" w:gutter="0"/>
          <w:cols w:space="720" w:num="1"/>
        </w:sectPr>
      </w:pPr>
    </w:p>
    <w:p w14:paraId="609D085B">
      <w:pPr>
        <w:spacing w:before="137"/>
      </w:pPr>
    </w:p>
    <w:tbl>
      <w:tblPr>
        <w:tblStyle w:val="8"/>
        <w:tblW w:w="85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13"/>
        <w:gridCol w:w="6096"/>
      </w:tblGrid>
      <w:tr w14:paraId="1B58B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3" w:type="dxa"/>
            <w:vAlign w:val="top"/>
          </w:tcPr>
          <w:p w14:paraId="65E58411">
            <w:pPr>
              <w:pStyle w:val="9"/>
              <w:spacing w:before="210" w:line="228" w:lineRule="auto"/>
              <w:ind w:left="795"/>
              <w:outlineLvl w:val="2"/>
            </w:pPr>
            <w:bookmarkStart w:id="634" w:name="bookmark521"/>
            <w:bookmarkEnd w:id="634"/>
            <w:bookmarkStart w:id="635" w:name="bookmark520"/>
            <w:bookmarkEnd w:id="635"/>
            <w:r>
              <w:rPr>
                <w:spacing w:val="6"/>
              </w:rPr>
              <w:t>项目名称</w:t>
            </w:r>
          </w:p>
        </w:tc>
        <w:tc>
          <w:tcPr>
            <w:tcW w:w="6096" w:type="dxa"/>
            <w:vAlign w:val="top"/>
          </w:tcPr>
          <w:p w14:paraId="0DB122CB">
            <w:pPr>
              <w:rPr>
                <w:rFonts w:ascii="Arial"/>
                <w:sz w:val="21"/>
              </w:rPr>
            </w:pPr>
          </w:p>
        </w:tc>
      </w:tr>
      <w:tr w14:paraId="62E22D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3" w:type="dxa"/>
            <w:vAlign w:val="top"/>
          </w:tcPr>
          <w:p w14:paraId="22F288EA">
            <w:pPr>
              <w:pStyle w:val="9"/>
              <w:spacing w:before="206" w:line="228" w:lineRule="auto"/>
              <w:ind w:left="692"/>
            </w:pPr>
            <w:r>
              <w:rPr>
                <w:spacing w:val="7"/>
              </w:rPr>
              <w:t>项目所在地</w:t>
            </w:r>
          </w:p>
        </w:tc>
        <w:tc>
          <w:tcPr>
            <w:tcW w:w="6096" w:type="dxa"/>
            <w:vAlign w:val="top"/>
          </w:tcPr>
          <w:p w14:paraId="4FE832EE">
            <w:pPr>
              <w:rPr>
                <w:rFonts w:ascii="Arial"/>
                <w:sz w:val="21"/>
              </w:rPr>
            </w:pPr>
          </w:p>
        </w:tc>
      </w:tr>
      <w:tr w14:paraId="04E90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31044061">
            <w:pPr>
              <w:pStyle w:val="9"/>
              <w:spacing w:before="206" w:line="228" w:lineRule="auto"/>
              <w:ind w:left="692"/>
            </w:pPr>
            <w:r>
              <w:rPr>
                <w:spacing w:val="7"/>
              </w:rPr>
              <w:t>发包人名称</w:t>
            </w:r>
          </w:p>
        </w:tc>
        <w:tc>
          <w:tcPr>
            <w:tcW w:w="6096" w:type="dxa"/>
            <w:vAlign w:val="top"/>
          </w:tcPr>
          <w:p w14:paraId="68AFC12C">
            <w:pPr>
              <w:rPr>
                <w:rFonts w:ascii="Arial"/>
                <w:sz w:val="21"/>
              </w:rPr>
            </w:pPr>
          </w:p>
        </w:tc>
      </w:tr>
      <w:tr w14:paraId="21BA7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3" w:type="dxa"/>
            <w:vAlign w:val="top"/>
          </w:tcPr>
          <w:p w14:paraId="5F0771BB">
            <w:pPr>
              <w:pStyle w:val="9"/>
              <w:spacing w:before="208" w:line="228" w:lineRule="auto"/>
              <w:ind w:left="692"/>
            </w:pPr>
            <w:r>
              <w:rPr>
                <w:spacing w:val="7"/>
              </w:rPr>
              <w:t>发包人地址</w:t>
            </w:r>
          </w:p>
        </w:tc>
        <w:tc>
          <w:tcPr>
            <w:tcW w:w="6096" w:type="dxa"/>
            <w:vAlign w:val="top"/>
          </w:tcPr>
          <w:p w14:paraId="1F7F2000">
            <w:pPr>
              <w:rPr>
                <w:rFonts w:ascii="Arial"/>
                <w:sz w:val="21"/>
              </w:rPr>
            </w:pPr>
          </w:p>
        </w:tc>
      </w:tr>
      <w:tr w14:paraId="6B9B59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415E85A2">
            <w:pPr>
              <w:pStyle w:val="9"/>
              <w:spacing w:before="209" w:line="228" w:lineRule="auto"/>
              <w:ind w:left="692"/>
            </w:pPr>
            <w:r>
              <w:rPr>
                <w:spacing w:val="7"/>
              </w:rPr>
              <w:t>发包人电话</w:t>
            </w:r>
          </w:p>
        </w:tc>
        <w:tc>
          <w:tcPr>
            <w:tcW w:w="6096" w:type="dxa"/>
            <w:vAlign w:val="top"/>
          </w:tcPr>
          <w:p w14:paraId="72DBE4B4">
            <w:pPr>
              <w:rPr>
                <w:rFonts w:ascii="Arial"/>
                <w:sz w:val="21"/>
              </w:rPr>
            </w:pPr>
          </w:p>
        </w:tc>
      </w:tr>
      <w:tr w14:paraId="1E8E5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4424CCBA">
            <w:pPr>
              <w:pStyle w:val="9"/>
              <w:spacing w:before="208" w:line="226" w:lineRule="auto"/>
              <w:ind w:left="688"/>
            </w:pPr>
            <w:r>
              <w:rPr>
                <w:spacing w:val="8"/>
              </w:rPr>
              <w:t>签约合同价</w:t>
            </w:r>
          </w:p>
        </w:tc>
        <w:tc>
          <w:tcPr>
            <w:tcW w:w="6096" w:type="dxa"/>
            <w:vAlign w:val="top"/>
          </w:tcPr>
          <w:p w14:paraId="47BF707B">
            <w:pPr>
              <w:rPr>
                <w:rFonts w:ascii="Arial"/>
                <w:sz w:val="21"/>
              </w:rPr>
            </w:pPr>
          </w:p>
        </w:tc>
      </w:tr>
      <w:tr w14:paraId="219B9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413" w:type="dxa"/>
            <w:vAlign w:val="top"/>
          </w:tcPr>
          <w:p w14:paraId="2BF77142">
            <w:pPr>
              <w:pStyle w:val="9"/>
              <w:spacing w:before="208" w:line="228" w:lineRule="auto"/>
              <w:ind w:left="792"/>
            </w:pPr>
            <w:r>
              <w:rPr>
                <w:spacing w:val="7"/>
              </w:rPr>
              <w:t>开工日期</w:t>
            </w:r>
          </w:p>
        </w:tc>
        <w:tc>
          <w:tcPr>
            <w:tcW w:w="6096" w:type="dxa"/>
            <w:vAlign w:val="top"/>
          </w:tcPr>
          <w:p w14:paraId="0D0EE7CE">
            <w:pPr>
              <w:rPr>
                <w:rFonts w:ascii="Arial"/>
                <w:sz w:val="21"/>
              </w:rPr>
            </w:pPr>
          </w:p>
        </w:tc>
      </w:tr>
      <w:tr w14:paraId="382F1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77063583">
            <w:pPr>
              <w:pStyle w:val="9"/>
              <w:spacing w:before="208" w:line="228" w:lineRule="auto"/>
              <w:ind w:left="583"/>
            </w:pPr>
            <w:r>
              <w:rPr>
                <w:spacing w:val="8"/>
              </w:rPr>
              <w:t>计划竣工日期</w:t>
            </w:r>
          </w:p>
        </w:tc>
        <w:tc>
          <w:tcPr>
            <w:tcW w:w="6096" w:type="dxa"/>
            <w:vAlign w:val="top"/>
          </w:tcPr>
          <w:p w14:paraId="0CFBEBEF">
            <w:pPr>
              <w:rPr>
                <w:rFonts w:ascii="Arial"/>
                <w:sz w:val="21"/>
              </w:rPr>
            </w:pPr>
          </w:p>
        </w:tc>
      </w:tr>
      <w:tr w14:paraId="25F14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27771439">
            <w:pPr>
              <w:pStyle w:val="9"/>
              <w:spacing w:before="208" w:line="228" w:lineRule="auto"/>
              <w:ind w:left="688"/>
            </w:pPr>
            <w:r>
              <w:rPr>
                <w:spacing w:val="8"/>
              </w:rPr>
              <w:t>承担的工作</w:t>
            </w:r>
          </w:p>
        </w:tc>
        <w:tc>
          <w:tcPr>
            <w:tcW w:w="6096" w:type="dxa"/>
            <w:vAlign w:val="top"/>
          </w:tcPr>
          <w:p w14:paraId="16B99406">
            <w:pPr>
              <w:rPr>
                <w:rFonts w:ascii="Arial"/>
                <w:sz w:val="21"/>
              </w:rPr>
            </w:pPr>
          </w:p>
        </w:tc>
      </w:tr>
      <w:tr w14:paraId="4F6C2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46ADD3DA">
            <w:pPr>
              <w:pStyle w:val="9"/>
              <w:spacing w:before="210" w:line="228" w:lineRule="auto"/>
              <w:ind w:left="794"/>
            </w:pPr>
            <w:r>
              <w:rPr>
                <w:spacing w:val="6"/>
              </w:rPr>
              <w:t>工程质量</w:t>
            </w:r>
          </w:p>
        </w:tc>
        <w:tc>
          <w:tcPr>
            <w:tcW w:w="6096" w:type="dxa"/>
            <w:vAlign w:val="top"/>
          </w:tcPr>
          <w:p w14:paraId="59837540">
            <w:pPr>
              <w:rPr>
                <w:rFonts w:ascii="Arial"/>
                <w:sz w:val="21"/>
              </w:rPr>
            </w:pPr>
          </w:p>
        </w:tc>
      </w:tr>
      <w:tr w14:paraId="059E8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33CA20CD">
            <w:pPr>
              <w:pStyle w:val="9"/>
              <w:spacing w:before="210" w:line="228" w:lineRule="auto"/>
              <w:ind w:left="795"/>
            </w:pPr>
            <w:r>
              <w:rPr>
                <w:spacing w:val="6"/>
              </w:rPr>
              <w:t>项目经理</w:t>
            </w:r>
          </w:p>
        </w:tc>
        <w:tc>
          <w:tcPr>
            <w:tcW w:w="6096" w:type="dxa"/>
            <w:vAlign w:val="top"/>
          </w:tcPr>
          <w:p w14:paraId="2BAB5095">
            <w:pPr>
              <w:rPr>
                <w:rFonts w:ascii="Arial"/>
                <w:sz w:val="21"/>
              </w:rPr>
            </w:pPr>
          </w:p>
        </w:tc>
      </w:tr>
      <w:tr w14:paraId="54B09A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413" w:type="dxa"/>
            <w:vAlign w:val="top"/>
          </w:tcPr>
          <w:p w14:paraId="3207A4EC">
            <w:pPr>
              <w:pStyle w:val="9"/>
              <w:spacing w:before="209" w:line="228" w:lineRule="auto"/>
              <w:ind w:left="274"/>
            </w:pPr>
            <w:r>
              <w:rPr>
                <w:spacing w:val="8"/>
              </w:rPr>
              <w:t>总监理工程师及电话</w:t>
            </w:r>
          </w:p>
        </w:tc>
        <w:tc>
          <w:tcPr>
            <w:tcW w:w="6096" w:type="dxa"/>
            <w:vAlign w:val="top"/>
          </w:tcPr>
          <w:p w14:paraId="09BFC32E">
            <w:pPr>
              <w:rPr>
                <w:rFonts w:ascii="Arial"/>
                <w:sz w:val="21"/>
              </w:rPr>
            </w:pPr>
          </w:p>
        </w:tc>
      </w:tr>
      <w:tr w14:paraId="55E91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6" w:hRule="atLeast"/>
        </w:trPr>
        <w:tc>
          <w:tcPr>
            <w:tcW w:w="2413" w:type="dxa"/>
            <w:vAlign w:val="top"/>
          </w:tcPr>
          <w:p w14:paraId="534AC89A">
            <w:pPr>
              <w:spacing w:line="275" w:lineRule="auto"/>
              <w:rPr>
                <w:rFonts w:ascii="Arial"/>
                <w:sz w:val="21"/>
              </w:rPr>
            </w:pPr>
          </w:p>
          <w:p w14:paraId="5E2A8F0F">
            <w:pPr>
              <w:spacing w:line="275" w:lineRule="auto"/>
              <w:rPr>
                <w:rFonts w:ascii="Arial"/>
                <w:sz w:val="21"/>
              </w:rPr>
            </w:pPr>
          </w:p>
          <w:p w14:paraId="4EA6424B">
            <w:pPr>
              <w:spacing w:line="276" w:lineRule="auto"/>
              <w:rPr>
                <w:rFonts w:ascii="Arial"/>
                <w:sz w:val="21"/>
              </w:rPr>
            </w:pPr>
          </w:p>
          <w:p w14:paraId="3F3FE3F4">
            <w:pPr>
              <w:spacing w:line="276" w:lineRule="auto"/>
              <w:rPr>
                <w:rFonts w:ascii="Arial"/>
                <w:sz w:val="21"/>
              </w:rPr>
            </w:pPr>
          </w:p>
          <w:p w14:paraId="49D99195">
            <w:pPr>
              <w:pStyle w:val="9"/>
              <w:spacing w:before="65" w:line="228" w:lineRule="auto"/>
              <w:ind w:left="795"/>
            </w:pPr>
            <w:r>
              <w:rPr>
                <w:spacing w:val="6"/>
              </w:rPr>
              <w:t>项目描述</w:t>
            </w:r>
          </w:p>
        </w:tc>
        <w:tc>
          <w:tcPr>
            <w:tcW w:w="6096" w:type="dxa"/>
            <w:vAlign w:val="top"/>
          </w:tcPr>
          <w:p w14:paraId="104FE7CF">
            <w:pPr>
              <w:rPr>
                <w:rFonts w:ascii="Arial"/>
                <w:sz w:val="21"/>
              </w:rPr>
            </w:pPr>
          </w:p>
        </w:tc>
      </w:tr>
      <w:tr w14:paraId="1720B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413" w:type="dxa"/>
            <w:vAlign w:val="top"/>
          </w:tcPr>
          <w:p w14:paraId="04C2DEFB">
            <w:pPr>
              <w:pStyle w:val="9"/>
              <w:spacing w:before="211" w:line="229" w:lineRule="auto"/>
              <w:ind w:left="1005"/>
            </w:pPr>
            <w:r>
              <w:rPr>
                <w:spacing w:val="3"/>
              </w:rPr>
              <w:t>备注</w:t>
            </w:r>
          </w:p>
        </w:tc>
        <w:tc>
          <w:tcPr>
            <w:tcW w:w="6096" w:type="dxa"/>
            <w:vAlign w:val="top"/>
          </w:tcPr>
          <w:p w14:paraId="580903DD">
            <w:pPr>
              <w:rPr>
                <w:rFonts w:ascii="Arial"/>
                <w:sz w:val="21"/>
              </w:rPr>
            </w:pPr>
          </w:p>
        </w:tc>
      </w:tr>
    </w:tbl>
    <w:p w14:paraId="7B1A0BC8">
      <w:pPr>
        <w:pStyle w:val="3"/>
        <w:spacing w:line="271" w:lineRule="auto"/>
      </w:pPr>
    </w:p>
    <w:p w14:paraId="5ABE01A2">
      <w:pPr>
        <w:pStyle w:val="3"/>
        <w:spacing w:line="272" w:lineRule="auto"/>
      </w:pPr>
    </w:p>
    <w:p w14:paraId="1035F933">
      <w:pPr>
        <w:spacing w:before="65" w:line="407" w:lineRule="auto"/>
        <w:ind w:left="765" w:right="108" w:hanging="648"/>
        <w:rPr>
          <w:rFonts w:ascii="宋体" w:hAnsi="宋体" w:eastAsia="宋体" w:cs="宋体"/>
          <w:sz w:val="20"/>
          <w:szCs w:val="20"/>
        </w:rPr>
      </w:pPr>
      <w:r>
        <w:rPr>
          <w:rFonts w:ascii="宋体" w:hAnsi="宋体" w:eastAsia="宋体" w:cs="宋体"/>
          <w:spacing w:val="7"/>
          <w:sz w:val="20"/>
          <w:szCs w:val="20"/>
        </w:rPr>
        <w:t>备注：本表后应附中标通知书和（或）合同协议书扫描件。每张表格只填写一个项目，并标</w:t>
      </w:r>
      <w:r>
        <w:rPr>
          <w:rFonts w:ascii="宋体" w:hAnsi="宋体" w:eastAsia="宋体" w:cs="宋体"/>
          <w:sz w:val="20"/>
          <w:szCs w:val="20"/>
        </w:rPr>
        <w:t>明序号。</w:t>
      </w:r>
    </w:p>
    <w:p w14:paraId="7613A905">
      <w:pPr>
        <w:spacing w:line="407" w:lineRule="auto"/>
        <w:rPr>
          <w:rFonts w:ascii="宋体" w:hAnsi="宋体" w:eastAsia="宋体" w:cs="宋体"/>
          <w:sz w:val="20"/>
          <w:szCs w:val="20"/>
        </w:rPr>
        <w:sectPr>
          <w:headerReference r:id="rId264" w:type="default"/>
          <w:footerReference r:id="rId265" w:type="default"/>
          <w:pgSz w:w="11906" w:h="16839"/>
          <w:pgMar w:top="1860" w:right="1696" w:bottom="1509" w:left="1695" w:header="1491" w:footer="1347" w:gutter="0"/>
          <w:cols w:space="720" w:num="1"/>
        </w:sectPr>
      </w:pPr>
    </w:p>
    <w:p w14:paraId="028688C0">
      <w:pPr>
        <w:pStyle w:val="3"/>
        <w:spacing w:line="248" w:lineRule="auto"/>
      </w:pPr>
    </w:p>
    <w:p w14:paraId="3EBADE37">
      <w:pPr>
        <w:pStyle w:val="3"/>
        <w:spacing w:line="249" w:lineRule="auto"/>
      </w:pPr>
    </w:p>
    <w:p w14:paraId="71F34B5B">
      <w:pPr>
        <w:pStyle w:val="3"/>
        <w:spacing w:line="249" w:lineRule="auto"/>
      </w:pPr>
    </w:p>
    <w:p w14:paraId="4CE4A88D">
      <w:pPr>
        <w:pStyle w:val="3"/>
        <w:spacing w:line="249" w:lineRule="auto"/>
      </w:pPr>
    </w:p>
    <w:p w14:paraId="782728DD">
      <w:pPr>
        <w:spacing w:before="78" w:line="222" w:lineRule="auto"/>
        <w:ind w:left="3116"/>
        <w:outlineLvl w:val="1"/>
        <w:rPr>
          <w:rFonts w:ascii="黑体" w:hAnsi="黑体" w:eastAsia="黑体" w:cs="黑体"/>
          <w:sz w:val="24"/>
          <w:szCs w:val="24"/>
        </w:rPr>
      </w:pPr>
      <w:bookmarkStart w:id="636" w:name="bookmark525"/>
      <w:bookmarkEnd w:id="636"/>
      <w:bookmarkStart w:id="637" w:name="bookmark524"/>
      <w:bookmarkEnd w:id="637"/>
      <w:bookmarkStart w:id="638" w:name="bookmark522"/>
      <w:bookmarkEnd w:id="638"/>
      <w:bookmarkStart w:id="639" w:name="bookmark523"/>
      <w:bookmarkEnd w:id="639"/>
      <w:r>
        <w:rPr>
          <w:rFonts w:ascii="黑体" w:hAnsi="黑体" w:eastAsia="黑体" w:cs="黑体"/>
          <w:spacing w:val="-4"/>
          <w:sz w:val="24"/>
          <w:szCs w:val="24"/>
        </w:rPr>
        <w:t>（七）企业信誉情况</w:t>
      </w:r>
    </w:p>
    <w:p w14:paraId="06BDEED9">
      <w:pPr>
        <w:pStyle w:val="3"/>
        <w:spacing w:line="422" w:lineRule="auto"/>
      </w:pPr>
    </w:p>
    <w:p w14:paraId="60E2994E">
      <w:pPr>
        <w:spacing w:before="78" w:line="221" w:lineRule="auto"/>
        <w:ind w:left="3216"/>
        <w:outlineLvl w:val="2"/>
        <w:rPr>
          <w:rFonts w:ascii="黑体" w:hAnsi="黑体" w:eastAsia="黑体" w:cs="黑体"/>
          <w:sz w:val="24"/>
          <w:szCs w:val="24"/>
        </w:rPr>
      </w:pPr>
      <w:bookmarkStart w:id="640" w:name="bookmark701"/>
      <w:bookmarkEnd w:id="640"/>
      <w:r>
        <w:rPr>
          <w:rFonts w:ascii="黑体" w:hAnsi="黑体" w:eastAsia="黑体" w:cs="黑体"/>
          <w:b/>
          <w:bCs/>
          <w:spacing w:val="-2"/>
          <w:sz w:val="24"/>
          <w:szCs w:val="24"/>
        </w:rPr>
        <w:t>7-1</w:t>
      </w:r>
      <w:r>
        <w:rPr>
          <w:rFonts w:ascii="黑体" w:hAnsi="黑体" w:eastAsia="黑体" w:cs="黑体"/>
          <w:spacing w:val="-2"/>
          <w:sz w:val="24"/>
          <w:szCs w:val="24"/>
        </w:rPr>
        <w:t xml:space="preserve"> 企业信誉声明</w:t>
      </w:r>
    </w:p>
    <w:p w14:paraId="6DFD498D">
      <w:pPr>
        <w:pStyle w:val="3"/>
        <w:spacing w:line="423" w:lineRule="auto"/>
      </w:pPr>
    </w:p>
    <w:p w14:paraId="7425ACF3">
      <w:pPr>
        <w:tabs>
          <w:tab w:val="left" w:pos="2221"/>
        </w:tabs>
        <w:spacing w:before="65" w:line="228" w:lineRule="auto"/>
        <w:ind w:left="16"/>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（招标人名称</w:t>
      </w:r>
      <w:r>
        <w:rPr>
          <w:rFonts w:ascii="宋体" w:hAnsi="宋体" w:eastAsia="宋体" w:cs="宋体"/>
          <w:spacing w:val="1"/>
          <w:sz w:val="20"/>
          <w:szCs w:val="20"/>
        </w:rPr>
        <w:t>）：</w:t>
      </w:r>
    </w:p>
    <w:p w14:paraId="1BCF488B">
      <w:pPr>
        <w:spacing w:before="230" w:line="391" w:lineRule="auto"/>
        <w:ind w:left="23" w:right="205" w:firstLine="422"/>
        <w:rPr>
          <w:rFonts w:ascii="宋体" w:hAnsi="宋体" w:eastAsia="宋体" w:cs="宋体"/>
          <w:sz w:val="20"/>
          <w:szCs w:val="20"/>
        </w:rPr>
      </w:pPr>
      <w:r>
        <w:rPr>
          <w:rFonts w:ascii="宋体" w:hAnsi="宋体" w:eastAsia="宋体" w:cs="宋体"/>
          <w:spacing w:val="7"/>
          <w:sz w:val="20"/>
          <w:szCs w:val="20"/>
        </w:rPr>
        <w:t>我方在此声明，截止本招标项目投标截止时间，我方处于正常的经营状态，不存在下列任何一种情形。</w:t>
      </w:r>
    </w:p>
    <w:p w14:paraId="0FAB343E">
      <w:pPr>
        <w:spacing w:line="226" w:lineRule="auto"/>
        <w:ind w:left="460"/>
        <w:rPr>
          <w:rFonts w:ascii="宋体" w:hAnsi="宋体" w:eastAsia="宋体" w:cs="宋体"/>
          <w:sz w:val="20"/>
          <w:szCs w:val="20"/>
        </w:rPr>
      </w:pPr>
      <w:r>
        <w:rPr>
          <w:rFonts w:ascii="Times New Roman" w:hAnsi="Times New Roman" w:eastAsia="Times New Roman" w:cs="Times New Roman"/>
          <w:spacing w:val="6"/>
          <w:sz w:val="20"/>
          <w:szCs w:val="20"/>
        </w:rPr>
        <w:t>1.</w:t>
      </w:r>
      <w:r>
        <w:rPr>
          <w:rFonts w:ascii="宋体" w:hAnsi="宋体" w:eastAsia="宋体" w:cs="宋体"/>
          <w:spacing w:val="6"/>
          <w:sz w:val="20"/>
          <w:szCs w:val="20"/>
        </w:rPr>
        <w:t>被依法暂停或取消投标资格；</w:t>
      </w:r>
    </w:p>
    <w:p w14:paraId="5DF3859F">
      <w:pPr>
        <w:spacing w:before="155" w:line="227" w:lineRule="auto"/>
        <w:ind w:left="440"/>
        <w:rPr>
          <w:rFonts w:ascii="宋体" w:hAnsi="宋体" w:eastAsia="宋体" w:cs="宋体"/>
          <w:sz w:val="20"/>
          <w:szCs w:val="20"/>
        </w:rPr>
      </w:pPr>
      <w:r>
        <w:rPr>
          <w:rFonts w:ascii="Times New Roman" w:hAnsi="Times New Roman" w:eastAsia="Times New Roman" w:cs="Times New Roman"/>
          <w:spacing w:val="9"/>
          <w:sz w:val="20"/>
          <w:szCs w:val="20"/>
        </w:rPr>
        <w:t>2.</w:t>
      </w:r>
      <w:r>
        <w:rPr>
          <w:rFonts w:ascii="宋体" w:hAnsi="宋体" w:eastAsia="宋体" w:cs="宋体"/>
          <w:spacing w:val="9"/>
          <w:sz w:val="20"/>
          <w:szCs w:val="20"/>
        </w:rPr>
        <w:t>被责令停产停业、暂扣或者吊销许可证、暂扣或者吊销执照；</w:t>
      </w:r>
    </w:p>
    <w:p w14:paraId="1487D5ED">
      <w:pPr>
        <w:spacing w:before="155" w:line="226" w:lineRule="auto"/>
        <w:ind w:left="445"/>
        <w:rPr>
          <w:rFonts w:ascii="宋体" w:hAnsi="宋体" w:eastAsia="宋体" w:cs="宋体"/>
          <w:sz w:val="20"/>
          <w:szCs w:val="20"/>
        </w:rPr>
      </w:pPr>
      <w:r>
        <w:rPr>
          <w:rFonts w:ascii="Times New Roman" w:hAnsi="Times New Roman" w:eastAsia="Times New Roman" w:cs="Times New Roman"/>
          <w:spacing w:val="9"/>
          <w:sz w:val="20"/>
          <w:szCs w:val="20"/>
        </w:rPr>
        <w:t>3.</w:t>
      </w:r>
      <w:r>
        <w:rPr>
          <w:rFonts w:ascii="宋体" w:hAnsi="宋体" w:eastAsia="宋体" w:cs="宋体"/>
          <w:spacing w:val="9"/>
          <w:sz w:val="20"/>
          <w:szCs w:val="20"/>
        </w:rPr>
        <w:t>进入清算程序，或被宣告破产，或其他丧失履约能</w:t>
      </w:r>
      <w:r>
        <w:rPr>
          <w:rFonts w:ascii="宋体" w:hAnsi="宋体" w:eastAsia="宋体" w:cs="宋体"/>
          <w:spacing w:val="8"/>
          <w:sz w:val="20"/>
          <w:szCs w:val="20"/>
        </w:rPr>
        <w:t>力的情形；</w:t>
      </w:r>
    </w:p>
    <w:p w14:paraId="32106D43">
      <w:pPr>
        <w:spacing w:before="153" w:line="228" w:lineRule="auto"/>
        <w:ind w:left="439"/>
        <w:rPr>
          <w:rFonts w:ascii="宋体" w:hAnsi="宋体" w:eastAsia="宋体" w:cs="宋体"/>
          <w:sz w:val="20"/>
          <w:szCs w:val="20"/>
        </w:rPr>
      </w:pPr>
      <w:r>
        <w:rPr>
          <w:rFonts w:ascii="Times New Roman" w:hAnsi="Times New Roman" w:eastAsia="Times New Roman" w:cs="Times New Roman"/>
          <w:spacing w:val="8"/>
          <w:sz w:val="20"/>
          <w:szCs w:val="20"/>
        </w:rPr>
        <w:t>4.</w:t>
      </w:r>
      <w:r>
        <w:rPr>
          <w:rFonts w:ascii="宋体" w:hAnsi="宋体" w:eastAsia="宋体" w:cs="宋体"/>
          <w:spacing w:val="8"/>
          <w:sz w:val="20"/>
          <w:szCs w:val="20"/>
        </w:rPr>
        <w:t>在最近三年内发生重大工程质量问题；</w:t>
      </w:r>
    </w:p>
    <w:p w14:paraId="4B79C5DE">
      <w:pPr>
        <w:spacing w:before="155" w:line="299" w:lineRule="auto"/>
        <w:ind w:left="27" w:right="205" w:firstLine="419"/>
        <w:rPr>
          <w:rFonts w:ascii="宋体" w:hAnsi="宋体" w:eastAsia="宋体" w:cs="宋体"/>
          <w:sz w:val="20"/>
          <w:szCs w:val="20"/>
        </w:rPr>
      </w:pPr>
      <w:r>
        <w:rPr>
          <w:rFonts w:ascii="Times New Roman" w:hAnsi="Times New Roman" w:eastAsia="Times New Roman" w:cs="Times New Roman"/>
          <w:spacing w:val="10"/>
          <w:sz w:val="20"/>
          <w:szCs w:val="20"/>
        </w:rPr>
        <w:t>5.</w:t>
      </w:r>
      <w:r>
        <w:rPr>
          <w:rFonts w:ascii="宋体" w:hAnsi="宋体" w:eastAsia="宋体" w:cs="宋体"/>
          <w:spacing w:val="10"/>
          <w:sz w:val="20"/>
          <w:szCs w:val="20"/>
        </w:rPr>
        <w:t>在“国家企业信用信息公示系统”（</w:t>
      </w:r>
      <w:r>
        <w:rPr>
          <w:rFonts w:ascii="宋体" w:hAnsi="宋体" w:eastAsia="宋体" w:cs="宋体"/>
          <w:spacing w:val="44"/>
          <w:sz w:val="20"/>
          <w:szCs w:val="20"/>
        </w:rPr>
        <w:t xml:space="preserve"> </w:t>
      </w:r>
      <w:r>
        <w:fldChar w:fldCharType="begin"/>
      </w:r>
      <w:r>
        <w:instrText xml:space="preserve"> HYPERLINK "https://www.gsxt.gov.cn" </w:instrText>
      </w:r>
      <w:r>
        <w:fldChar w:fldCharType="separate"/>
      </w:r>
      <w:r>
        <w:rPr>
          <w:rFonts w:ascii="Times New Roman" w:hAnsi="Times New Roman" w:eastAsia="Times New Roman" w:cs="Times New Roman"/>
          <w:sz w:val="20"/>
          <w:szCs w:val="20"/>
        </w:rPr>
        <w:t>www</w:t>
      </w:r>
      <w:r>
        <w:rPr>
          <w:rFonts w:ascii="Times New Roman" w:hAnsi="Times New Roman" w:eastAsia="Times New Roman" w:cs="Times New Roman"/>
          <w:spacing w:val="10"/>
          <w:sz w:val="20"/>
          <w:szCs w:val="20"/>
        </w:rPr>
        <w:t>.</w:t>
      </w:r>
      <w:r>
        <w:rPr>
          <w:rFonts w:ascii="Times New Roman" w:hAnsi="Times New Roman" w:eastAsia="Times New Roman" w:cs="Times New Roman"/>
          <w:sz w:val="20"/>
          <w:szCs w:val="20"/>
        </w:rPr>
        <w:t>gsxt</w:t>
      </w:r>
      <w:r>
        <w:rPr>
          <w:rFonts w:ascii="Times New Roman" w:hAnsi="Times New Roman" w:eastAsia="Times New Roman" w:cs="Times New Roman"/>
          <w:spacing w:val="10"/>
          <w:sz w:val="20"/>
          <w:szCs w:val="20"/>
        </w:rPr>
        <w:t>.</w:t>
      </w:r>
      <w:r>
        <w:rPr>
          <w:rFonts w:ascii="Times New Roman" w:hAnsi="Times New Roman" w:eastAsia="Times New Roman" w:cs="Times New Roman"/>
          <w:sz w:val="20"/>
          <w:szCs w:val="20"/>
        </w:rPr>
        <w:t>gov</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cn</w:t>
      </w:r>
      <w:r>
        <w:rPr>
          <w:rFonts w:ascii="Times New Roman" w:hAnsi="Times New Roman" w:eastAsia="Times New Roman" w:cs="Times New Roman"/>
          <w:sz w:val="20"/>
          <w:szCs w:val="20"/>
        </w:rPr>
        <w:fldChar w:fldCharType="end"/>
      </w:r>
      <w:r>
        <w:rPr>
          <w:rFonts w:ascii="宋体" w:hAnsi="宋体" w:eastAsia="宋体" w:cs="宋体"/>
          <w:spacing w:val="9"/>
          <w:sz w:val="20"/>
          <w:szCs w:val="20"/>
        </w:rPr>
        <w:t>）</w:t>
      </w:r>
      <w:r>
        <w:rPr>
          <w:rFonts w:ascii="宋体" w:hAnsi="宋体" w:eastAsia="宋体" w:cs="宋体"/>
          <w:spacing w:val="-58"/>
          <w:sz w:val="20"/>
          <w:szCs w:val="20"/>
        </w:rPr>
        <w:t xml:space="preserve"> </w:t>
      </w:r>
      <w:r>
        <w:rPr>
          <w:rFonts w:ascii="宋体" w:hAnsi="宋体" w:eastAsia="宋体" w:cs="宋体"/>
          <w:spacing w:val="9"/>
          <w:sz w:val="20"/>
          <w:szCs w:val="20"/>
        </w:rPr>
        <w:t>中被列入严重违法失信企业</w:t>
      </w:r>
      <w:r>
        <w:rPr>
          <w:rFonts w:ascii="宋体" w:hAnsi="宋体" w:eastAsia="宋体" w:cs="宋体"/>
          <w:spacing w:val="2"/>
          <w:sz w:val="20"/>
          <w:szCs w:val="20"/>
        </w:rPr>
        <w:t>名单；</w:t>
      </w:r>
    </w:p>
    <w:p w14:paraId="07A22008">
      <w:pPr>
        <w:spacing w:before="11" w:line="360" w:lineRule="auto"/>
        <w:ind w:left="34" w:right="205" w:firstLine="410"/>
        <w:rPr>
          <w:rFonts w:ascii="宋体" w:hAnsi="宋体" w:eastAsia="宋体" w:cs="宋体"/>
          <w:sz w:val="20"/>
          <w:szCs w:val="20"/>
        </w:rPr>
      </w:pPr>
      <w:r>
        <w:rPr>
          <w:rFonts w:ascii="Times New Roman" w:hAnsi="Times New Roman" w:eastAsia="Times New Roman" w:cs="Times New Roman"/>
          <w:spacing w:val="-2"/>
          <w:sz w:val="20"/>
          <w:szCs w:val="20"/>
        </w:rPr>
        <w:t>6.</w:t>
      </w:r>
      <w:r>
        <w:rPr>
          <w:rFonts w:ascii="Times New Roman" w:hAnsi="Times New Roman" w:eastAsia="Times New Roman" w:cs="Times New Roman"/>
          <w:spacing w:val="25"/>
          <w:w w:val="101"/>
          <w:sz w:val="20"/>
          <w:szCs w:val="20"/>
        </w:rPr>
        <w:t xml:space="preserve"> </w:t>
      </w:r>
      <w:r>
        <w:rPr>
          <w:rFonts w:ascii="宋体" w:hAnsi="宋体" w:eastAsia="宋体" w:cs="宋体"/>
          <w:spacing w:val="-2"/>
          <w:sz w:val="20"/>
          <w:szCs w:val="20"/>
        </w:rPr>
        <w:t>在</w:t>
      </w:r>
      <w:r>
        <w:rPr>
          <w:rFonts w:ascii="宋体" w:hAnsi="宋体" w:eastAsia="宋体" w:cs="宋体"/>
          <w:spacing w:val="-25"/>
          <w:sz w:val="20"/>
          <w:szCs w:val="20"/>
        </w:rPr>
        <w:t xml:space="preserve"> </w:t>
      </w:r>
      <w:r>
        <w:rPr>
          <w:rFonts w:ascii="Times New Roman" w:hAnsi="Times New Roman" w:eastAsia="Times New Roman" w:cs="Times New Roman"/>
          <w:spacing w:val="-2"/>
          <w:sz w:val="20"/>
          <w:szCs w:val="20"/>
        </w:rPr>
        <w:t>“</w:t>
      </w:r>
      <w:r>
        <w:rPr>
          <w:rFonts w:ascii="Times New Roman" w:hAnsi="Times New Roman" w:eastAsia="Times New Roman" w:cs="Times New Roman"/>
          <w:spacing w:val="27"/>
          <w:sz w:val="20"/>
          <w:szCs w:val="20"/>
        </w:rPr>
        <w:t xml:space="preserve"> </w:t>
      </w:r>
      <w:r>
        <w:rPr>
          <w:rFonts w:ascii="宋体" w:hAnsi="宋体" w:eastAsia="宋体" w:cs="宋体"/>
          <w:spacing w:val="-2"/>
          <w:sz w:val="20"/>
          <w:szCs w:val="20"/>
        </w:rPr>
        <w:t>信</w:t>
      </w:r>
      <w:r>
        <w:rPr>
          <w:rFonts w:ascii="宋体" w:hAnsi="宋体" w:eastAsia="宋体" w:cs="宋体"/>
          <w:spacing w:val="-21"/>
          <w:sz w:val="20"/>
          <w:szCs w:val="20"/>
        </w:rPr>
        <w:t xml:space="preserve"> </w:t>
      </w:r>
      <w:r>
        <w:rPr>
          <w:rFonts w:ascii="宋体" w:hAnsi="宋体" w:eastAsia="宋体" w:cs="宋体"/>
          <w:spacing w:val="-2"/>
          <w:sz w:val="20"/>
          <w:szCs w:val="20"/>
        </w:rPr>
        <w:t>用 中 国</w:t>
      </w:r>
      <w:r>
        <w:rPr>
          <w:rFonts w:ascii="宋体" w:hAnsi="宋体" w:eastAsia="宋体" w:cs="宋体"/>
          <w:spacing w:val="-24"/>
          <w:sz w:val="20"/>
          <w:szCs w:val="20"/>
        </w:rPr>
        <w:t xml:space="preserve"> </w:t>
      </w:r>
      <w:r>
        <w:rPr>
          <w:rFonts w:ascii="Times New Roman" w:hAnsi="Times New Roman" w:eastAsia="Times New Roman" w:cs="Times New Roman"/>
          <w:spacing w:val="-2"/>
          <w:sz w:val="20"/>
          <w:szCs w:val="20"/>
        </w:rPr>
        <w:t>”</w:t>
      </w:r>
      <w:r>
        <w:rPr>
          <w:rFonts w:ascii="Times New Roman" w:hAnsi="Times New Roman" w:eastAsia="Times New Roman" w:cs="Times New Roman"/>
          <w:spacing w:val="40"/>
          <w:sz w:val="20"/>
          <w:szCs w:val="20"/>
        </w:rPr>
        <w:t xml:space="preserve"> </w:t>
      </w:r>
      <w:r>
        <w:rPr>
          <w:rFonts w:ascii="宋体" w:hAnsi="宋体" w:eastAsia="宋体" w:cs="宋体"/>
          <w:spacing w:val="-2"/>
          <w:sz w:val="20"/>
          <w:szCs w:val="20"/>
        </w:rPr>
        <w:t>网</w:t>
      </w:r>
      <w:r>
        <w:rPr>
          <w:rFonts w:ascii="宋体" w:hAnsi="宋体" w:eastAsia="宋体" w:cs="宋体"/>
          <w:spacing w:val="-22"/>
          <w:sz w:val="20"/>
          <w:szCs w:val="20"/>
        </w:rPr>
        <w:t xml:space="preserve"> </w:t>
      </w:r>
      <w:r>
        <w:rPr>
          <w:rFonts w:ascii="宋体" w:hAnsi="宋体" w:eastAsia="宋体" w:cs="宋体"/>
          <w:spacing w:val="-2"/>
          <w:sz w:val="20"/>
          <w:szCs w:val="20"/>
        </w:rPr>
        <w:t>站</w:t>
      </w:r>
      <w:r>
        <w:rPr>
          <w:rFonts w:ascii="宋体" w:hAnsi="宋体" w:eastAsia="宋体" w:cs="宋体"/>
          <w:spacing w:val="-25"/>
          <w:sz w:val="20"/>
          <w:szCs w:val="20"/>
        </w:rPr>
        <w:t xml:space="preserve"> </w:t>
      </w:r>
      <w:r>
        <w:rPr>
          <w:rFonts w:ascii="宋体" w:hAnsi="宋体" w:eastAsia="宋体" w:cs="宋体"/>
          <w:spacing w:val="-2"/>
          <w:sz w:val="20"/>
          <w:szCs w:val="20"/>
        </w:rPr>
        <w:t xml:space="preserve">（ </w:t>
      </w:r>
      <w:r>
        <w:fldChar w:fldCharType="begin"/>
      </w:r>
      <w:r>
        <w:instrText xml:space="preserve"> HYPERLINK "http://www.creditchina.gov.cn/" </w:instrText>
      </w:r>
      <w:r>
        <w:fldChar w:fldCharType="separate"/>
      </w:r>
      <w:r>
        <w:rPr>
          <w:rFonts w:ascii="Times New Roman" w:hAnsi="Times New Roman" w:eastAsia="Times New Roman" w:cs="Times New Roman"/>
          <w:spacing w:val="-2"/>
          <w:sz w:val="20"/>
          <w:szCs w:val="20"/>
        </w:rPr>
        <w:t>www.creditchina.gov.cn</w:t>
      </w:r>
      <w:r>
        <w:rPr>
          <w:rFonts w:ascii="Times New Roman" w:hAnsi="Times New Roman" w:eastAsia="Times New Roman" w:cs="Times New Roman"/>
          <w:spacing w:val="-2"/>
          <w:sz w:val="20"/>
          <w:szCs w:val="20"/>
        </w:rPr>
        <w:fldChar w:fldCharType="end"/>
      </w:r>
      <w:r>
        <w:rPr>
          <w:rFonts w:ascii="宋体" w:hAnsi="宋体" w:eastAsia="宋体" w:cs="宋体"/>
          <w:spacing w:val="-2"/>
          <w:sz w:val="20"/>
          <w:szCs w:val="20"/>
        </w:rPr>
        <w:t>）</w:t>
      </w:r>
      <w:r>
        <w:rPr>
          <w:rFonts w:ascii="宋体" w:hAnsi="宋体" w:eastAsia="宋体" w:cs="宋体"/>
          <w:spacing w:val="57"/>
          <w:sz w:val="20"/>
          <w:szCs w:val="20"/>
        </w:rPr>
        <w:t xml:space="preserve"> </w:t>
      </w:r>
      <w:r>
        <w:rPr>
          <w:rFonts w:ascii="宋体" w:hAnsi="宋体" w:eastAsia="宋体" w:cs="宋体"/>
          <w:spacing w:val="-2"/>
          <w:sz w:val="20"/>
          <w:szCs w:val="20"/>
        </w:rPr>
        <w:t>或 中 国</w:t>
      </w:r>
      <w:r>
        <w:rPr>
          <w:rFonts w:ascii="宋体" w:hAnsi="宋体" w:eastAsia="宋体" w:cs="宋体"/>
          <w:spacing w:val="-22"/>
          <w:sz w:val="20"/>
          <w:szCs w:val="20"/>
        </w:rPr>
        <w:t xml:space="preserve"> </w:t>
      </w:r>
      <w:r>
        <w:rPr>
          <w:rFonts w:ascii="宋体" w:hAnsi="宋体" w:eastAsia="宋体" w:cs="宋体"/>
          <w:spacing w:val="-3"/>
          <w:sz w:val="20"/>
          <w:szCs w:val="20"/>
        </w:rPr>
        <w:t>执</w:t>
      </w:r>
      <w:r>
        <w:rPr>
          <w:rFonts w:ascii="宋体" w:hAnsi="宋体" w:eastAsia="宋体" w:cs="宋体"/>
          <w:spacing w:val="-20"/>
          <w:sz w:val="20"/>
          <w:szCs w:val="20"/>
        </w:rPr>
        <w:t xml:space="preserve"> </w:t>
      </w:r>
      <w:r>
        <w:rPr>
          <w:rFonts w:ascii="宋体" w:hAnsi="宋体" w:eastAsia="宋体" w:cs="宋体"/>
          <w:spacing w:val="-3"/>
          <w:sz w:val="20"/>
          <w:szCs w:val="20"/>
        </w:rPr>
        <w:t>行</w:t>
      </w:r>
      <w:r>
        <w:rPr>
          <w:rFonts w:ascii="宋体" w:hAnsi="宋体" w:eastAsia="宋体" w:cs="宋体"/>
          <w:spacing w:val="-22"/>
          <w:sz w:val="20"/>
          <w:szCs w:val="20"/>
        </w:rPr>
        <w:t xml:space="preserve"> </w:t>
      </w:r>
      <w:r>
        <w:rPr>
          <w:rFonts w:ascii="宋体" w:hAnsi="宋体" w:eastAsia="宋体" w:cs="宋体"/>
          <w:spacing w:val="-3"/>
          <w:sz w:val="20"/>
          <w:szCs w:val="20"/>
        </w:rPr>
        <w:t>信 息 公</w:t>
      </w:r>
      <w:r>
        <w:rPr>
          <w:rFonts w:ascii="宋体" w:hAnsi="宋体" w:eastAsia="宋体" w:cs="宋体"/>
          <w:spacing w:val="-22"/>
          <w:sz w:val="20"/>
          <w:szCs w:val="20"/>
        </w:rPr>
        <w:t xml:space="preserve"> </w:t>
      </w:r>
      <w:r>
        <w:rPr>
          <w:rFonts w:ascii="宋体" w:hAnsi="宋体" w:eastAsia="宋体" w:cs="宋体"/>
          <w:spacing w:val="-3"/>
          <w:sz w:val="20"/>
          <w:szCs w:val="20"/>
        </w:rPr>
        <w:t>开 网</w:t>
      </w:r>
      <w:r>
        <w:rPr>
          <w:rFonts w:ascii="宋体" w:hAnsi="宋体" w:eastAsia="宋体" w:cs="宋体"/>
          <w:spacing w:val="9"/>
          <w:sz w:val="20"/>
          <w:szCs w:val="20"/>
        </w:rPr>
        <w:t>（</w:t>
      </w:r>
      <w:r>
        <w:fldChar w:fldCharType="begin"/>
      </w:r>
      <w:r>
        <w:instrText xml:space="preserve"> HYPERLINK "http://zxgk.court.gov.cn/" </w:instrText>
      </w:r>
      <w:r>
        <w:fldChar w:fldCharType="separate"/>
      </w:r>
      <w:r>
        <w:rPr>
          <w:rFonts w:ascii="Times New Roman" w:hAnsi="Times New Roman" w:eastAsia="Times New Roman" w:cs="Times New Roman"/>
          <w:sz w:val="20"/>
          <w:szCs w:val="20"/>
        </w:rPr>
        <w:t>http</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zxgk</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court</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gov</w:t>
      </w:r>
      <w:r>
        <w:rPr>
          <w:rFonts w:ascii="Times New Roman" w:hAnsi="Times New Roman" w:eastAsia="Times New Roman" w:cs="Times New Roman"/>
          <w:spacing w:val="9"/>
          <w:sz w:val="20"/>
          <w:szCs w:val="20"/>
        </w:rPr>
        <w:t>.</w:t>
      </w:r>
      <w:r>
        <w:rPr>
          <w:rFonts w:ascii="Times New Roman" w:hAnsi="Times New Roman" w:eastAsia="Times New Roman" w:cs="Times New Roman"/>
          <w:sz w:val="20"/>
          <w:szCs w:val="20"/>
        </w:rPr>
        <w:t>cn</w:t>
      </w:r>
      <w:r>
        <w:rPr>
          <w:rFonts w:ascii="Times New Roman" w:hAnsi="Times New Roman" w:eastAsia="Times New Roman" w:cs="Times New Roman"/>
          <w:spacing w:val="9"/>
          <w:sz w:val="20"/>
          <w:szCs w:val="20"/>
        </w:rPr>
        <w:t>/</w:t>
      </w:r>
      <w:r>
        <w:rPr>
          <w:rFonts w:ascii="Times New Roman" w:hAnsi="Times New Roman" w:eastAsia="Times New Roman" w:cs="Times New Roman"/>
          <w:spacing w:val="9"/>
          <w:sz w:val="20"/>
          <w:szCs w:val="20"/>
        </w:rPr>
        <w:fldChar w:fldCharType="end"/>
      </w:r>
      <w:r>
        <w:rPr>
          <w:rFonts w:ascii="宋体" w:hAnsi="宋体" w:eastAsia="宋体" w:cs="宋体"/>
          <w:spacing w:val="9"/>
          <w:sz w:val="20"/>
          <w:szCs w:val="20"/>
        </w:rPr>
        <w:t>）或各级信用信息共享平台中被列入失信被执行人名单；</w:t>
      </w:r>
    </w:p>
    <w:p w14:paraId="0570C7B4">
      <w:pPr>
        <w:spacing w:before="161" w:line="227" w:lineRule="auto"/>
        <w:ind w:left="444"/>
        <w:rPr>
          <w:rFonts w:ascii="宋体" w:hAnsi="宋体" w:eastAsia="宋体" w:cs="宋体"/>
          <w:sz w:val="20"/>
          <w:szCs w:val="20"/>
        </w:rPr>
      </w:pPr>
      <w:r>
        <w:rPr>
          <w:rFonts w:ascii="Times New Roman" w:hAnsi="Times New Roman" w:eastAsia="Times New Roman" w:cs="Times New Roman"/>
          <w:spacing w:val="9"/>
          <w:sz w:val="20"/>
          <w:szCs w:val="20"/>
        </w:rPr>
        <w:t>7.</w:t>
      </w:r>
      <w:r>
        <w:rPr>
          <w:rFonts w:ascii="宋体" w:hAnsi="宋体" w:eastAsia="宋体" w:cs="宋体"/>
          <w:spacing w:val="9"/>
          <w:sz w:val="20"/>
          <w:szCs w:val="20"/>
        </w:rPr>
        <w:t>在近三年内投标人或其法定代表人、拟委任的项目经理被人民法院判决为行贿罪；</w:t>
      </w:r>
    </w:p>
    <w:p w14:paraId="5992503A">
      <w:pPr>
        <w:spacing w:before="186" w:line="317" w:lineRule="auto"/>
        <w:ind w:left="25" w:right="205" w:firstLine="423"/>
        <w:rPr>
          <w:rFonts w:ascii="宋体" w:hAnsi="宋体" w:eastAsia="宋体" w:cs="宋体"/>
          <w:sz w:val="20"/>
          <w:szCs w:val="20"/>
        </w:rPr>
      </w:pPr>
      <w:r>
        <w:rPr>
          <w:rFonts w:ascii="Times New Roman" w:hAnsi="Times New Roman" w:eastAsia="Times New Roman" w:cs="Times New Roman"/>
          <w:spacing w:val="5"/>
          <w:sz w:val="20"/>
          <w:szCs w:val="20"/>
        </w:rPr>
        <w:t>8.</w:t>
      </w:r>
      <w:r>
        <w:rPr>
          <w:rFonts w:ascii="宋体" w:hAnsi="宋体" w:eastAsia="宋体" w:cs="宋体"/>
          <w:spacing w:val="5"/>
          <w:sz w:val="20"/>
          <w:szCs w:val="20"/>
        </w:rPr>
        <w:t>法律法规或申请（投标）人须知前附表第</w:t>
      </w:r>
      <w:r>
        <w:rPr>
          <w:rFonts w:ascii="宋体" w:hAnsi="宋体" w:eastAsia="宋体" w:cs="宋体"/>
          <w:spacing w:val="-18"/>
          <w:sz w:val="20"/>
          <w:szCs w:val="20"/>
        </w:rPr>
        <w:t xml:space="preserve"> </w:t>
      </w:r>
      <w:r>
        <w:rPr>
          <w:rFonts w:ascii="Times New Roman" w:hAnsi="Times New Roman" w:eastAsia="Times New Roman" w:cs="Times New Roman"/>
          <w:spacing w:val="5"/>
          <w:sz w:val="20"/>
          <w:szCs w:val="20"/>
        </w:rPr>
        <w:t>1.4.3</w:t>
      </w:r>
      <w:r>
        <w:rPr>
          <w:rFonts w:ascii="宋体" w:hAnsi="宋体" w:eastAsia="宋体" w:cs="宋体"/>
          <w:spacing w:val="5"/>
          <w:sz w:val="20"/>
          <w:szCs w:val="20"/>
        </w:rPr>
        <w:t>（</w:t>
      </w:r>
      <w:r>
        <w:rPr>
          <w:rFonts w:ascii="Times New Roman" w:hAnsi="Times New Roman" w:eastAsia="Times New Roman" w:cs="Times New Roman"/>
          <w:spacing w:val="5"/>
          <w:sz w:val="20"/>
          <w:szCs w:val="20"/>
        </w:rPr>
        <w:t>17</w:t>
      </w:r>
      <w:r>
        <w:rPr>
          <w:rFonts w:ascii="宋体" w:hAnsi="宋体" w:eastAsia="宋体" w:cs="宋体"/>
          <w:spacing w:val="5"/>
          <w:sz w:val="20"/>
          <w:szCs w:val="20"/>
        </w:rPr>
        <w:t>）</w:t>
      </w:r>
      <w:r>
        <w:rPr>
          <w:rFonts w:ascii="宋体" w:hAnsi="宋体" w:eastAsia="宋体" w:cs="宋体"/>
          <w:spacing w:val="-39"/>
          <w:sz w:val="20"/>
          <w:szCs w:val="20"/>
        </w:rPr>
        <w:t xml:space="preserve"> </w:t>
      </w:r>
      <w:r>
        <w:rPr>
          <w:rFonts w:ascii="宋体" w:hAnsi="宋体" w:eastAsia="宋体" w:cs="宋体"/>
          <w:spacing w:val="5"/>
          <w:sz w:val="20"/>
          <w:szCs w:val="20"/>
        </w:rPr>
        <w:t>目（第</w:t>
      </w:r>
      <w:r>
        <w:rPr>
          <w:rFonts w:ascii="宋体" w:hAnsi="宋体" w:eastAsia="宋体" w:cs="宋体"/>
          <w:spacing w:val="-21"/>
          <w:sz w:val="20"/>
          <w:szCs w:val="20"/>
        </w:rPr>
        <w:t xml:space="preserve"> </w:t>
      </w:r>
      <w:r>
        <w:rPr>
          <w:rFonts w:ascii="Times New Roman" w:hAnsi="Times New Roman" w:eastAsia="Times New Roman" w:cs="Times New Roman"/>
          <w:spacing w:val="5"/>
          <w:sz w:val="20"/>
          <w:szCs w:val="20"/>
        </w:rPr>
        <w:t>1.4.3</w:t>
      </w:r>
      <w:r>
        <w:rPr>
          <w:rFonts w:ascii="宋体" w:hAnsi="宋体" w:eastAsia="宋体" w:cs="宋体"/>
          <w:spacing w:val="5"/>
          <w:sz w:val="20"/>
          <w:szCs w:val="20"/>
        </w:rPr>
        <w:t>（</w:t>
      </w:r>
      <w:r>
        <w:rPr>
          <w:rFonts w:ascii="Times New Roman" w:hAnsi="Times New Roman" w:eastAsia="Times New Roman" w:cs="Times New Roman"/>
          <w:spacing w:val="5"/>
          <w:sz w:val="20"/>
          <w:szCs w:val="20"/>
        </w:rPr>
        <w:t>19</w:t>
      </w:r>
      <w:r>
        <w:rPr>
          <w:rFonts w:ascii="宋体" w:hAnsi="宋体" w:eastAsia="宋体" w:cs="宋体"/>
          <w:spacing w:val="5"/>
          <w:sz w:val="20"/>
          <w:szCs w:val="20"/>
        </w:rPr>
        <w:t>）</w:t>
      </w:r>
      <w:r>
        <w:rPr>
          <w:rFonts w:ascii="宋体" w:hAnsi="宋体" w:eastAsia="宋体" w:cs="宋体"/>
          <w:spacing w:val="-37"/>
          <w:sz w:val="20"/>
          <w:szCs w:val="20"/>
        </w:rPr>
        <w:t xml:space="preserve"> </w:t>
      </w:r>
      <w:r>
        <w:rPr>
          <w:rFonts w:ascii="宋体" w:hAnsi="宋体" w:eastAsia="宋体" w:cs="宋体"/>
          <w:spacing w:val="5"/>
          <w:sz w:val="20"/>
          <w:szCs w:val="20"/>
        </w:rPr>
        <w:t>目）规定的其他情形。</w:t>
      </w:r>
    </w:p>
    <w:p w14:paraId="3FD9FD7A">
      <w:pPr>
        <w:spacing w:before="192" w:line="227" w:lineRule="auto"/>
        <w:ind w:left="465"/>
        <w:rPr>
          <w:rFonts w:ascii="宋体" w:hAnsi="宋体" w:eastAsia="宋体" w:cs="宋体"/>
          <w:sz w:val="20"/>
          <w:szCs w:val="20"/>
        </w:rPr>
      </w:pPr>
      <w:r>
        <w:rPr>
          <w:rFonts w:ascii="宋体" w:hAnsi="宋体" w:eastAsia="宋体" w:cs="宋体"/>
          <w:spacing w:val="5"/>
          <w:sz w:val="20"/>
          <w:szCs w:val="20"/>
        </w:rPr>
        <w:t>同时我方声明：我方信誉满足申请（投标）人须知第</w:t>
      </w:r>
      <w:r>
        <w:rPr>
          <w:rFonts w:ascii="宋体" w:hAnsi="宋体" w:eastAsia="宋体" w:cs="宋体"/>
          <w:spacing w:val="-23"/>
          <w:sz w:val="20"/>
          <w:szCs w:val="20"/>
        </w:rPr>
        <w:t xml:space="preserve"> </w:t>
      </w:r>
      <w:r>
        <w:rPr>
          <w:rFonts w:ascii="Times New Roman" w:hAnsi="Times New Roman" w:eastAsia="Times New Roman" w:cs="Times New Roman"/>
          <w:spacing w:val="5"/>
          <w:sz w:val="20"/>
          <w:szCs w:val="20"/>
        </w:rPr>
        <w:t>1.4.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1</w:t>
      </w:r>
      <w:r>
        <w:rPr>
          <w:rFonts w:ascii="宋体" w:hAnsi="宋体" w:eastAsia="宋体" w:cs="宋体"/>
          <w:spacing w:val="5"/>
          <w:sz w:val="20"/>
          <w:szCs w:val="20"/>
        </w:rPr>
        <w:t>（</w:t>
      </w:r>
      <w:r>
        <w:rPr>
          <w:rFonts w:ascii="Times New Roman" w:hAnsi="Times New Roman" w:eastAsia="Times New Roman" w:cs="Times New Roman"/>
          <w:spacing w:val="5"/>
          <w:sz w:val="20"/>
          <w:szCs w:val="20"/>
        </w:rPr>
        <w:t>4</w:t>
      </w:r>
      <w:r>
        <w:rPr>
          <w:rFonts w:ascii="宋体" w:hAnsi="宋体" w:eastAsia="宋体" w:cs="宋体"/>
          <w:spacing w:val="5"/>
          <w:sz w:val="20"/>
          <w:szCs w:val="20"/>
        </w:rPr>
        <w:t>）</w:t>
      </w:r>
      <w:r>
        <w:rPr>
          <w:rFonts w:ascii="宋体" w:hAnsi="宋体" w:eastAsia="宋体" w:cs="宋体"/>
          <w:spacing w:val="-42"/>
          <w:sz w:val="20"/>
          <w:szCs w:val="20"/>
        </w:rPr>
        <w:t xml:space="preserve"> </w:t>
      </w:r>
      <w:r>
        <w:rPr>
          <w:rFonts w:ascii="宋体" w:hAnsi="宋体" w:eastAsia="宋体" w:cs="宋体"/>
          <w:spacing w:val="5"/>
          <w:sz w:val="20"/>
          <w:szCs w:val="20"/>
        </w:rPr>
        <w:t>目的</w:t>
      </w:r>
      <w:r>
        <w:rPr>
          <w:rFonts w:ascii="宋体" w:hAnsi="宋体" w:eastAsia="宋体" w:cs="宋体"/>
          <w:spacing w:val="4"/>
          <w:sz w:val="20"/>
          <w:szCs w:val="20"/>
        </w:rPr>
        <w:t>要求。</w:t>
      </w:r>
    </w:p>
    <w:p w14:paraId="480D8B4B">
      <w:pPr>
        <w:spacing w:before="196" w:line="407" w:lineRule="auto"/>
        <w:ind w:left="28" w:right="205" w:firstLine="417"/>
        <w:rPr>
          <w:rFonts w:ascii="宋体" w:hAnsi="宋体" w:eastAsia="宋体" w:cs="宋体"/>
          <w:sz w:val="20"/>
          <w:szCs w:val="20"/>
        </w:rPr>
      </w:pPr>
      <w:r>
        <w:rPr>
          <w:rFonts w:ascii="宋体" w:hAnsi="宋体" w:eastAsia="宋体" w:cs="宋体"/>
          <w:spacing w:val="7"/>
          <w:sz w:val="20"/>
          <w:szCs w:val="20"/>
        </w:rPr>
        <w:t>我方保证上述信息的真实和准确，并愿意承担因我方就此弄虚作假所引起的一切法律后</w:t>
      </w:r>
      <w:r>
        <w:rPr>
          <w:rFonts w:ascii="宋体" w:hAnsi="宋体" w:eastAsia="宋体" w:cs="宋体"/>
          <w:spacing w:val="-2"/>
          <w:sz w:val="20"/>
          <w:szCs w:val="20"/>
        </w:rPr>
        <w:t>果。</w:t>
      </w:r>
    </w:p>
    <w:p w14:paraId="1B0A3590">
      <w:pPr>
        <w:pStyle w:val="3"/>
        <w:spacing w:line="370" w:lineRule="auto"/>
      </w:pPr>
    </w:p>
    <w:p w14:paraId="0CB257CA">
      <w:pPr>
        <w:spacing w:before="66" w:line="227" w:lineRule="auto"/>
        <w:ind w:left="4018"/>
        <w:rPr>
          <w:rFonts w:ascii="宋体" w:hAnsi="宋体" w:eastAsia="宋体" w:cs="宋体"/>
          <w:sz w:val="20"/>
          <w:szCs w:val="20"/>
        </w:rPr>
      </w:pPr>
      <w:r>
        <w:rPr>
          <w:rFonts w:ascii="宋体" w:hAnsi="宋体" w:eastAsia="宋体" w:cs="宋体"/>
          <w:spacing w:val="11"/>
          <w:sz w:val="20"/>
          <w:szCs w:val="20"/>
        </w:rPr>
        <w:t>投标人</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674D80FF">
      <w:pPr>
        <w:spacing w:before="193" w:line="228" w:lineRule="auto"/>
        <w:ind w:left="4016"/>
        <w:rPr>
          <w:rFonts w:ascii="宋体" w:hAnsi="宋体" w:eastAsia="宋体" w:cs="宋体"/>
          <w:sz w:val="20"/>
          <w:szCs w:val="20"/>
        </w:rPr>
      </w:pPr>
      <w:r>
        <w:rPr>
          <w:rFonts w:ascii="宋体" w:hAnsi="宋体" w:eastAsia="宋体" w:cs="宋体"/>
          <w:spacing w:val="11"/>
          <w:sz w:val="20"/>
          <w:szCs w:val="20"/>
        </w:rPr>
        <w:t>法定代表人</w:t>
      </w:r>
      <w:r>
        <w:rPr>
          <w:rFonts w:ascii="宋体" w:hAnsi="宋体" w:eastAsia="宋体" w:cs="宋体"/>
          <w:spacing w:val="-5"/>
          <w:sz w:val="20"/>
          <w:szCs w:val="20"/>
        </w:rPr>
        <w:t>：</w:t>
      </w:r>
      <w:r>
        <w:rPr>
          <w:rFonts w:ascii="宋体" w:hAnsi="宋体" w:eastAsia="宋体" w:cs="宋体"/>
          <w:sz w:val="20"/>
          <w:szCs w:val="20"/>
          <w:u w:val="single" w:color="auto"/>
        </w:rPr>
        <w:t xml:space="preserve">                       </w:t>
      </w:r>
      <w:r>
        <w:rPr>
          <w:rFonts w:ascii="宋体" w:hAnsi="宋体" w:eastAsia="宋体" w:cs="宋体"/>
          <w:spacing w:val="-5"/>
          <w:sz w:val="20"/>
          <w:szCs w:val="20"/>
        </w:rPr>
        <w:t>（</w:t>
      </w:r>
      <w:r>
        <w:rPr>
          <w:rFonts w:ascii="宋体" w:hAnsi="宋体" w:eastAsia="宋体" w:cs="宋体"/>
          <w:spacing w:val="11"/>
          <w:sz w:val="20"/>
          <w:szCs w:val="20"/>
        </w:rPr>
        <w:t>签字）</w:t>
      </w:r>
    </w:p>
    <w:p w14:paraId="609478C5">
      <w:pPr>
        <w:pStyle w:val="3"/>
        <w:spacing w:line="282" w:lineRule="auto"/>
      </w:pPr>
    </w:p>
    <w:p w14:paraId="35E255AE">
      <w:pPr>
        <w:pStyle w:val="3"/>
        <w:spacing w:line="283" w:lineRule="auto"/>
      </w:pPr>
    </w:p>
    <w:p w14:paraId="340B9124">
      <w:pPr>
        <w:tabs>
          <w:tab w:val="left" w:pos="6107"/>
        </w:tabs>
        <w:spacing w:before="65" w:line="228" w:lineRule="auto"/>
        <w:ind w:left="5267"/>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2"/>
          <w:sz w:val="20"/>
          <w:szCs w:val="20"/>
        </w:rPr>
        <w:t xml:space="preserve"> </w:t>
      </w:r>
      <w:r>
        <w:rPr>
          <w:rFonts w:ascii="宋体" w:hAnsi="宋体" w:eastAsia="宋体" w:cs="宋体"/>
          <w:sz w:val="20"/>
          <w:szCs w:val="20"/>
        </w:rPr>
        <w:t>年</w:t>
      </w:r>
      <w:r>
        <w:rPr>
          <w:rFonts w:ascii="宋体" w:hAnsi="宋体" w:eastAsia="宋体" w:cs="宋体"/>
          <w:spacing w:val="7"/>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23"/>
          <w:sz w:val="20"/>
          <w:szCs w:val="20"/>
        </w:rPr>
        <w:t xml:space="preserve"> </w:t>
      </w:r>
      <w:r>
        <w:rPr>
          <w:rFonts w:ascii="宋体" w:hAnsi="宋体" w:eastAsia="宋体" w:cs="宋体"/>
          <w:sz w:val="20"/>
          <w:szCs w:val="20"/>
        </w:rPr>
        <w:t xml:space="preserve">月 </w:t>
      </w:r>
      <w:r>
        <w:rPr>
          <w:rFonts w:ascii="宋体" w:hAnsi="宋体" w:eastAsia="宋体" w:cs="宋体"/>
          <w:spacing w:val="5"/>
          <w:sz w:val="20"/>
          <w:szCs w:val="20"/>
          <w:u w:val="single" w:color="auto"/>
        </w:rPr>
        <w:t xml:space="preserve">     </w:t>
      </w:r>
      <w:r>
        <w:rPr>
          <w:rFonts w:ascii="宋体" w:hAnsi="宋体" w:eastAsia="宋体" w:cs="宋体"/>
          <w:spacing w:val="51"/>
          <w:sz w:val="20"/>
          <w:szCs w:val="20"/>
        </w:rPr>
        <w:t xml:space="preserve"> </w:t>
      </w:r>
      <w:r>
        <w:rPr>
          <w:rFonts w:ascii="宋体" w:hAnsi="宋体" w:eastAsia="宋体" w:cs="宋体"/>
          <w:sz w:val="20"/>
          <w:szCs w:val="20"/>
        </w:rPr>
        <w:t>日</w:t>
      </w:r>
    </w:p>
    <w:p w14:paraId="00DC5416">
      <w:pPr>
        <w:pStyle w:val="3"/>
        <w:spacing w:line="251" w:lineRule="auto"/>
      </w:pPr>
    </w:p>
    <w:p w14:paraId="4B715362">
      <w:pPr>
        <w:pStyle w:val="3"/>
        <w:spacing w:line="251" w:lineRule="auto"/>
      </w:pPr>
    </w:p>
    <w:p w14:paraId="4C2B8ABB">
      <w:pPr>
        <w:spacing w:before="65" w:line="332" w:lineRule="auto"/>
        <w:ind w:left="863" w:right="151" w:hanging="836"/>
        <w:rPr>
          <w:rFonts w:ascii="宋体" w:hAnsi="宋体" w:eastAsia="宋体" w:cs="宋体"/>
          <w:sz w:val="20"/>
          <w:szCs w:val="20"/>
        </w:rPr>
      </w:pPr>
      <w:r>
        <w:rPr>
          <w:rFonts w:ascii="宋体" w:hAnsi="宋体" w:eastAsia="宋体" w:cs="宋体"/>
          <w:spacing w:val="1"/>
          <w:sz w:val="20"/>
          <w:szCs w:val="20"/>
        </w:rPr>
        <w:t>备注：</w:t>
      </w:r>
      <w:r>
        <w:rPr>
          <w:rFonts w:ascii="Times New Roman" w:hAnsi="Times New Roman" w:eastAsia="Times New Roman" w:cs="Times New Roman"/>
          <w:spacing w:val="1"/>
          <w:sz w:val="20"/>
          <w:szCs w:val="20"/>
        </w:rPr>
        <w:t xml:space="preserve">1.  </w:t>
      </w:r>
      <w:r>
        <w:rPr>
          <w:rFonts w:ascii="宋体" w:hAnsi="宋体" w:eastAsia="宋体" w:cs="宋体"/>
          <w:spacing w:val="1"/>
          <w:sz w:val="20"/>
          <w:szCs w:val="20"/>
        </w:rPr>
        <w:t>投标人应针对第二章“</w:t>
      </w:r>
      <w:r>
        <w:rPr>
          <w:rFonts w:ascii="宋体" w:hAnsi="宋体" w:eastAsia="宋体" w:cs="宋体"/>
          <w:spacing w:val="-53"/>
          <w:sz w:val="20"/>
          <w:szCs w:val="20"/>
        </w:rPr>
        <w:t xml:space="preserve"> </w:t>
      </w:r>
      <w:r>
        <w:rPr>
          <w:rFonts w:ascii="宋体" w:hAnsi="宋体" w:eastAsia="宋体" w:cs="宋体"/>
          <w:spacing w:val="1"/>
          <w:sz w:val="20"/>
          <w:szCs w:val="20"/>
        </w:rPr>
        <w:t>申请（投标）人须知</w:t>
      </w:r>
      <w:r>
        <w:rPr>
          <w:rFonts w:ascii="宋体" w:hAnsi="宋体" w:eastAsia="宋体" w:cs="宋体"/>
          <w:spacing w:val="-70"/>
          <w:sz w:val="20"/>
          <w:szCs w:val="20"/>
        </w:rPr>
        <w:t xml:space="preserve"> </w:t>
      </w:r>
      <w:r>
        <w:rPr>
          <w:rFonts w:ascii="宋体" w:hAnsi="宋体" w:eastAsia="宋体" w:cs="宋体"/>
          <w:spacing w:val="1"/>
          <w:sz w:val="20"/>
          <w:szCs w:val="20"/>
        </w:rPr>
        <w:t>”第</w:t>
      </w:r>
      <w:r>
        <w:rPr>
          <w:rFonts w:ascii="宋体" w:hAnsi="宋体" w:eastAsia="宋体" w:cs="宋体"/>
          <w:spacing w:val="-23"/>
          <w:sz w:val="20"/>
          <w:szCs w:val="20"/>
        </w:rPr>
        <w:t xml:space="preserve"> </w:t>
      </w:r>
      <w:r>
        <w:rPr>
          <w:rFonts w:ascii="Times New Roman" w:hAnsi="Times New Roman" w:eastAsia="Times New Roman" w:cs="Times New Roman"/>
          <w:spacing w:val="1"/>
          <w:sz w:val="20"/>
          <w:szCs w:val="20"/>
        </w:rPr>
        <w:t>1.4.3</w:t>
      </w:r>
      <w:r>
        <w:rPr>
          <w:rFonts w:ascii="Times New Roman" w:hAnsi="Times New Roman" w:eastAsia="Times New Roman" w:cs="Times New Roman"/>
          <w:spacing w:val="16"/>
          <w:sz w:val="20"/>
          <w:szCs w:val="20"/>
        </w:rPr>
        <w:t xml:space="preserve"> </w:t>
      </w:r>
      <w:r>
        <w:rPr>
          <w:rFonts w:ascii="宋体" w:hAnsi="宋体" w:eastAsia="宋体" w:cs="宋体"/>
          <w:spacing w:val="1"/>
          <w:sz w:val="20"/>
          <w:szCs w:val="20"/>
        </w:rPr>
        <w:t>项和第</w:t>
      </w:r>
      <w:r>
        <w:rPr>
          <w:rFonts w:ascii="宋体" w:hAnsi="宋体" w:eastAsia="宋体" w:cs="宋体"/>
          <w:spacing w:val="-23"/>
          <w:sz w:val="20"/>
          <w:szCs w:val="20"/>
        </w:rPr>
        <w:t xml:space="preserve"> </w:t>
      </w:r>
      <w:r>
        <w:rPr>
          <w:rFonts w:ascii="Times New Roman" w:hAnsi="Times New Roman" w:eastAsia="Times New Roman" w:cs="Times New Roman"/>
          <w:spacing w:val="1"/>
          <w:sz w:val="20"/>
          <w:szCs w:val="20"/>
        </w:rPr>
        <w:t>1.4.1</w:t>
      </w:r>
      <w:r>
        <w:rPr>
          <w:rFonts w:ascii="宋体" w:hAnsi="宋体" w:eastAsia="宋体" w:cs="宋体"/>
          <w:spacing w:val="1"/>
          <w:sz w:val="20"/>
          <w:szCs w:val="20"/>
        </w:rPr>
        <w:t>（</w:t>
      </w:r>
      <w:r>
        <w:rPr>
          <w:rFonts w:ascii="Times New Roman" w:hAnsi="Times New Roman" w:eastAsia="Times New Roman" w:cs="Times New Roman"/>
          <w:spacing w:val="1"/>
          <w:sz w:val="20"/>
          <w:szCs w:val="20"/>
        </w:rPr>
        <w:t>4</w:t>
      </w:r>
      <w:r>
        <w:rPr>
          <w:rFonts w:ascii="宋体" w:hAnsi="宋体" w:eastAsia="宋体" w:cs="宋体"/>
          <w:spacing w:val="1"/>
          <w:sz w:val="20"/>
          <w:szCs w:val="20"/>
        </w:rPr>
        <w:t>）</w:t>
      </w:r>
      <w:r>
        <w:rPr>
          <w:rFonts w:ascii="宋体" w:hAnsi="宋体" w:eastAsia="宋体" w:cs="宋体"/>
          <w:spacing w:val="-54"/>
          <w:sz w:val="20"/>
          <w:szCs w:val="20"/>
        </w:rPr>
        <w:t xml:space="preserve"> </w:t>
      </w:r>
      <w:r>
        <w:rPr>
          <w:rFonts w:ascii="宋体" w:hAnsi="宋体" w:eastAsia="宋体" w:cs="宋体"/>
          <w:spacing w:val="1"/>
          <w:sz w:val="20"/>
          <w:szCs w:val="20"/>
        </w:rPr>
        <w:t>目的要求，</w:t>
      </w:r>
      <w:r>
        <w:rPr>
          <w:rFonts w:ascii="宋体" w:hAnsi="宋体" w:eastAsia="宋体" w:cs="宋体"/>
          <w:spacing w:val="6"/>
          <w:sz w:val="20"/>
          <w:szCs w:val="20"/>
        </w:rPr>
        <w:t>在此对其信誉情况逐一做出说明，并应根据“</w:t>
      </w:r>
      <w:r>
        <w:rPr>
          <w:rFonts w:ascii="宋体" w:hAnsi="宋体" w:eastAsia="宋体" w:cs="宋体"/>
          <w:spacing w:val="-65"/>
          <w:sz w:val="20"/>
          <w:szCs w:val="20"/>
        </w:rPr>
        <w:t xml:space="preserve"> </w:t>
      </w:r>
      <w:r>
        <w:rPr>
          <w:rFonts w:ascii="宋体" w:hAnsi="宋体" w:eastAsia="宋体" w:cs="宋体"/>
          <w:spacing w:val="6"/>
          <w:sz w:val="20"/>
          <w:szCs w:val="20"/>
        </w:rPr>
        <w:t>申请（投标）</w:t>
      </w:r>
      <w:r>
        <w:rPr>
          <w:rFonts w:ascii="宋体" w:hAnsi="宋体" w:eastAsia="宋体" w:cs="宋体"/>
          <w:spacing w:val="5"/>
          <w:sz w:val="20"/>
          <w:szCs w:val="20"/>
        </w:rPr>
        <w:t>人须知</w:t>
      </w:r>
      <w:r>
        <w:rPr>
          <w:rFonts w:ascii="宋体" w:hAnsi="宋体" w:eastAsia="宋体" w:cs="宋体"/>
          <w:spacing w:val="-70"/>
          <w:sz w:val="20"/>
          <w:szCs w:val="20"/>
        </w:rPr>
        <w:t xml:space="preserve"> </w:t>
      </w:r>
      <w:r>
        <w:rPr>
          <w:rFonts w:ascii="宋体" w:hAnsi="宋体" w:eastAsia="宋体" w:cs="宋体"/>
          <w:spacing w:val="5"/>
          <w:sz w:val="20"/>
          <w:szCs w:val="20"/>
        </w:rPr>
        <w:t>”第</w:t>
      </w:r>
      <w:r>
        <w:rPr>
          <w:rFonts w:ascii="宋体" w:hAnsi="宋体" w:eastAsia="宋体" w:cs="宋体"/>
          <w:spacing w:val="-23"/>
          <w:sz w:val="20"/>
          <w:szCs w:val="20"/>
        </w:rPr>
        <w:t xml:space="preserve"> </w:t>
      </w:r>
      <w:r>
        <w:rPr>
          <w:rFonts w:ascii="Times New Roman" w:hAnsi="Times New Roman" w:eastAsia="Times New Roman" w:cs="Times New Roman"/>
          <w:spacing w:val="5"/>
          <w:sz w:val="20"/>
          <w:szCs w:val="20"/>
        </w:rPr>
        <w:t>1.4.</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5"/>
          <w:sz w:val="20"/>
          <w:szCs w:val="20"/>
        </w:rPr>
        <w:t>1</w:t>
      </w:r>
      <w:r>
        <w:rPr>
          <w:rFonts w:ascii="宋体" w:hAnsi="宋体" w:eastAsia="宋体" w:cs="宋体"/>
          <w:spacing w:val="5"/>
          <w:sz w:val="20"/>
          <w:szCs w:val="20"/>
        </w:rPr>
        <w:t>（</w:t>
      </w:r>
      <w:r>
        <w:rPr>
          <w:rFonts w:ascii="Times New Roman" w:hAnsi="Times New Roman" w:eastAsia="Times New Roman" w:cs="Times New Roman"/>
          <w:spacing w:val="5"/>
          <w:sz w:val="20"/>
          <w:szCs w:val="20"/>
        </w:rPr>
        <w:t>4</w:t>
      </w:r>
      <w:r>
        <w:rPr>
          <w:rFonts w:ascii="宋体" w:hAnsi="宋体" w:eastAsia="宋体" w:cs="宋体"/>
          <w:spacing w:val="5"/>
          <w:sz w:val="20"/>
          <w:szCs w:val="20"/>
        </w:rPr>
        <w:t>）</w:t>
      </w:r>
      <w:r>
        <w:rPr>
          <w:rFonts w:ascii="宋体" w:hAnsi="宋体" w:eastAsia="宋体" w:cs="宋体"/>
          <w:spacing w:val="9"/>
          <w:sz w:val="20"/>
          <w:szCs w:val="20"/>
        </w:rPr>
        <w:t>目的要求附相关证明材料。以上格式为示例。</w:t>
      </w:r>
    </w:p>
    <w:p w14:paraId="72158E0A">
      <w:pPr>
        <w:spacing w:before="1" w:line="227" w:lineRule="auto"/>
        <w:ind w:left="652"/>
        <w:rPr>
          <w:rFonts w:ascii="宋体" w:hAnsi="宋体" w:eastAsia="宋体" w:cs="宋体"/>
          <w:sz w:val="20"/>
          <w:szCs w:val="20"/>
        </w:rPr>
      </w:pPr>
      <w:r>
        <w:rPr>
          <w:rFonts w:ascii="Times New Roman" w:hAnsi="Times New Roman" w:eastAsia="Times New Roman" w:cs="Times New Roman"/>
          <w:spacing w:val="8"/>
          <w:sz w:val="20"/>
          <w:szCs w:val="20"/>
        </w:rPr>
        <w:t xml:space="preserve">2.  </w:t>
      </w:r>
      <w:r>
        <w:rPr>
          <w:rFonts w:ascii="宋体" w:hAnsi="宋体" w:eastAsia="宋体" w:cs="宋体"/>
          <w:spacing w:val="8"/>
          <w:sz w:val="20"/>
          <w:szCs w:val="20"/>
        </w:rPr>
        <w:t>联合体投标的，联合体各成员单位均应按要求做出声明。</w:t>
      </w:r>
    </w:p>
    <w:p w14:paraId="79094548">
      <w:pPr>
        <w:spacing w:before="113" w:line="297" w:lineRule="auto"/>
        <w:ind w:left="865" w:hanging="209"/>
        <w:rPr>
          <w:rFonts w:ascii="宋体" w:hAnsi="宋体" w:eastAsia="宋体" w:cs="宋体"/>
          <w:sz w:val="20"/>
          <w:szCs w:val="20"/>
        </w:rPr>
      </w:pPr>
      <w:r>
        <w:rPr>
          <w:rFonts w:ascii="Times New Roman" w:hAnsi="Times New Roman" w:eastAsia="Times New Roman" w:cs="Times New Roman"/>
          <w:spacing w:val="10"/>
          <w:sz w:val="20"/>
          <w:szCs w:val="20"/>
        </w:rPr>
        <w:t xml:space="preserve">3.  </w:t>
      </w:r>
      <w:r>
        <w:rPr>
          <w:rFonts w:ascii="宋体" w:hAnsi="宋体" w:eastAsia="宋体" w:cs="宋体"/>
          <w:spacing w:val="10"/>
          <w:sz w:val="20"/>
          <w:szCs w:val="20"/>
        </w:rPr>
        <w:t>招标人和评标委员会在评标过程中，应对各投标人（包括联合体各成员单位）的</w:t>
      </w:r>
      <w:r>
        <w:rPr>
          <w:rFonts w:ascii="宋体" w:hAnsi="宋体" w:eastAsia="宋体" w:cs="宋体"/>
          <w:spacing w:val="6"/>
          <w:sz w:val="20"/>
          <w:szCs w:val="20"/>
        </w:rPr>
        <w:t xml:space="preserve"> 严重违法失信企业、失信被执行人、行贿罪等情况进行查询，并将查询结果“截图</w:t>
      </w:r>
      <w:r>
        <w:rPr>
          <w:rFonts w:ascii="宋体" w:hAnsi="宋体" w:eastAsia="宋体" w:cs="宋体"/>
          <w:spacing w:val="-68"/>
          <w:sz w:val="20"/>
          <w:szCs w:val="20"/>
        </w:rPr>
        <w:t xml:space="preserve"> </w:t>
      </w:r>
      <w:r>
        <w:rPr>
          <w:rFonts w:ascii="宋体" w:hAnsi="宋体" w:eastAsia="宋体" w:cs="宋体"/>
          <w:spacing w:val="6"/>
          <w:sz w:val="20"/>
          <w:szCs w:val="20"/>
        </w:rPr>
        <w:t>”</w:t>
      </w:r>
      <w:r>
        <w:rPr>
          <w:rFonts w:ascii="宋体" w:hAnsi="宋体" w:eastAsia="宋体" w:cs="宋体"/>
          <w:spacing w:val="7"/>
          <w:sz w:val="20"/>
          <w:szCs w:val="20"/>
        </w:rPr>
        <w:t>附在评标报告中。</w:t>
      </w:r>
    </w:p>
    <w:p w14:paraId="179009E7">
      <w:pPr>
        <w:spacing w:line="297" w:lineRule="auto"/>
        <w:rPr>
          <w:rFonts w:ascii="宋体" w:hAnsi="宋体" w:eastAsia="宋体" w:cs="宋体"/>
          <w:sz w:val="20"/>
          <w:szCs w:val="20"/>
        </w:rPr>
        <w:sectPr>
          <w:headerReference r:id="rId266" w:type="default"/>
          <w:footerReference r:id="rId267" w:type="default"/>
          <w:pgSz w:w="11906" w:h="16839"/>
          <w:pgMar w:top="400" w:right="1598" w:bottom="1509" w:left="1785" w:header="0" w:footer="1347" w:gutter="0"/>
          <w:cols w:space="720" w:num="1"/>
        </w:sectPr>
      </w:pPr>
    </w:p>
    <w:p w14:paraId="0141DE46">
      <w:pPr>
        <w:pStyle w:val="3"/>
        <w:spacing w:line="267" w:lineRule="auto"/>
      </w:pPr>
    </w:p>
    <w:p w14:paraId="50FB5ED0">
      <w:pPr>
        <w:pStyle w:val="3"/>
        <w:spacing w:line="267" w:lineRule="auto"/>
      </w:pPr>
    </w:p>
    <w:p w14:paraId="47D1856A">
      <w:pPr>
        <w:pStyle w:val="3"/>
        <w:spacing w:line="267" w:lineRule="auto"/>
      </w:pPr>
    </w:p>
    <w:p w14:paraId="62E0AB0C">
      <w:pPr>
        <w:pStyle w:val="3"/>
        <w:spacing w:line="268" w:lineRule="auto"/>
      </w:pPr>
    </w:p>
    <w:p w14:paraId="4971A844">
      <w:pPr>
        <w:spacing w:before="78" w:line="220" w:lineRule="auto"/>
        <w:ind w:left="2596"/>
        <w:outlineLvl w:val="2"/>
        <w:rPr>
          <w:rFonts w:ascii="黑体" w:hAnsi="黑体" w:eastAsia="黑体" w:cs="黑体"/>
          <w:sz w:val="24"/>
          <w:szCs w:val="24"/>
        </w:rPr>
      </w:pPr>
      <w:bookmarkStart w:id="641" w:name="bookmark527"/>
      <w:bookmarkEnd w:id="641"/>
      <w:bookmarkStart w:id="642" w:name="bookmark526"/>
      <w:bookmarkEnd w:id="642"/>
      <w:r>
        <w:rPr>
          <w:rFonts w:ascii="黑体" w:hAnsi="黑体" w:eastAsia="黑体" w:cs="黑体"/>
          <w:b/>
          <w:bCs/>
          <w:spacing w:val="-1"/>
          <w:sz w:val="24"/>
          <w:szCs w:val="24"/>
        </w:rPr>
        <w:t>7-2</w:t>
      </w:r>
      <w:r>
        <w:rPr>
          <w:rFonts w:ascii="黑体" w:hAnsi="黑体" w:eastAsia="黑体" w:cs="黑体"/>
          <w:spacing w:val="-1"/>
          <w:sz w:val="24"/>
          <w:szCs w:val="24"/>
        </w:rPr>
        <w:t xml:space="preserve"> 近年发生的诉讼和仲裁情况</w:t>
      </w:r>
    </w:p>
    <w:p w14:paraId="78F9776B">
      <w:pPr>
        <w:spacing w:before="65"/>
      </w:pPr>
    </w:p>
    <w:p w14:paraId="14A469C0">
      <w:pPr>
        <w:spacing w:before="65"/>
      </w:pPr>
    </w:p>
    <w:p w14:paraId="7AD26F35">
      <w:pPr>
        <w:spacing w:before="64"/>
      </w:pPr>
    </w:p>
    <w:tbl>
      <w:tblPr>
        <w:tblStyle w:val="8"/>
        <w:tblW w:w="872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2"/>
        <w:gridCol w:w="952"/>
        <w:gridCol w:w="1258"/>
        <w:gridCol w:w="3594"/>
        <w:gridCol w:w="1958"/>
      </w:tblGrid>
      <w:tr w14:paraId="6E5E4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88" w:hRule="atLeast"/>
        </w:trPr>
        <w:tc>
          <w:tcPr>
            <w:tcW w:w="962" w:type="dxa"/>
            <w:tcBorders>
              <w:top w:val="single" w:color="000000" w:sz="6" w:space="0"/>
              <w:left w:val="single" w:color="000000" w:sz="6" w:space="0"/>
            </w:tcBorders>
            <w:vAlign w:val="top"/>
          </w:tcPr>
          <w:p w14:paraId="0B779795">
            <w:pPr>
              <w:pStyle w:val="9"/>
              <w:spacing w:before="239" w:line="228" w:lineRule="auto"/>
              <w:ind w:left="268"/>
            </w:pPr>
            <w:r>
              <w:rPr>
                <w:spacing w:val="4"/>
              </w:rPr>
              <w:t>类别</w:t>
            </w:r>
          </w:p>
        </w:tc>
        <w:tc>
          <w:tcPr>
            <w:tcW w:w="952" w:type="dxa"/>
            <w:tcBorders>
              <w:top w:val="single" w:color="000000" w:sz="6" w:space="0"/>
            </w:tcBorders>
            <w:vAlign w:val="top"/>
          </w:tcPr>
          <w:p w14:paraId="2C284020">
            <w:pPr>
              <w:pStyle w:val="9"/>
              <w:spacing w:before="239" w:line="229" w:lineRule="auto"/>
              <w:ind w:left="265"/>
            </w:pPr>
            <w:r>
              <w:rPr>
                <w:spacing w:val="5"/>
              </w:rPr>
              <w:t>序号</w:t>
            </w:r>
          </w:p>
        </w:tc>
        <w:tc>
          <w:tcPr>
            <w:tcW w:w="1258" w:type="dxa"/>
            <w:tcBorders>
              <w:top w:val="single" w:color="000000" w:sz="6" w:space="0"/>
            </w:tcBorders>
            <w:vAlign w:val="top"/>
          </w:tcPr>
          <w:p w14:paraId="12DD8A87">
            <w:pPr>
              <w:pStyle w:val="9"/>
              <w:spacing w:before="239" w:line="228" w:lineRule="auto"/>
              <w:ind w:left="215"/>
            </w:pPr>
            <w:r>
              <w:rPr>
                <w:spacing w:val="6"/>
              </w:rPr>
              <w:t>发生时间</w:t>
            </w:r>
          </w:p>
        </w:tc>
        <w:tc>
          <w:tcPr>
            <w:tcW w:w="3594" w:type="dxa"/>
            <w:tcBorders>
              <w:top w:val="single" w:color="000000" w:sz="6" w:space="0"/>
            </w:tcBorders>
            <w:vAlign w:val="top"/>
          </w:tcPr>
          <w:p w14:paraId="187713A5">
            <w:pPr>
              <w:pStyle w:val="9"/>
              <w:spacing w:before="239" w:line="227" w:lineRule="auto"/>
              <w:ind w:left="1383"/>
            </w:pPr>
            <w:r>
              <w:rPr>
                <w:spacing w:val="7"/>
              </w:rPr>
              <w:t>情况简介</w:t>
            </w:r>
          </w:p>
        </w:tc>
        <w:tc>
          <w:tcPr>
            <w:tcW w:w="1958" w:type="dxa"/>
            <w:tcBorders>
              <w:top w:val="single" w:color="000000" w:sz="6" w:space="0"/>
              <w:right w:val="single" w:color="000000" w:sz="6" w:space="0"/>
            </w:tcBorders>
            <w:vAlign w:val="top"/>
          </w:tcPr>
          <w:p w14:paraId="285E6E7B">
            <w:pPr>
              <w:pStyle w:val="9"/>
              <w:spacing w:before="239" w:line="227" w:lineRule="auto"/>
              <w:ind w:left="354"/>
            </w:pPr>
            <w:r>
              <w:rPr>
                <w:spacing w:val="8"/>
              </w:rPr>
              <w:t>证明材料索引</w:t>
            </w:r>
          </w:p>
        </w:tc>
      </w:tr>
      <w:tr w14:paraId="39E2F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2" w:hRule="atLeast"/>
        </w:trPr>
        <w:tc>
          <w:tcPr>
            <w:tcW w:w="962" w:type="dxa"/>
            <w:vMerge w:val="restart"/>
            <w:tcBorders>
              <w:left w:val="single" w:color="000000" w:sz="6" w:space="0"/>
              <w:bottom w:val="nil"/>
            </w:tcBorders>
            <w:textDirection w:val="tbRlV"/>
            <w:vAlign w:val="top"/>
          </w:tcPr>
          <w:p w14:paraId="608B1E1D">
            <w:pPr>
              <w:spacing w:line="300" w:lineRule="auto"/>
              <w:rPr>
                <w:rFonts w:ascii="Arial"/>
                <w:sz w:val="21"/>
              </w:rPr>
            </w:pPr>
          </w:p>
          <w:p w14:paraId="07F79CB0">
            <w:pPr>
              <w:pStyle w:val="9"/>
              <w:spacing w:before="67" w:line="217" w:lineRule="auto"/>
              <w:ind w:left="1584"/>
            </w:pPr>
            <w:r>
              <w:rPr>
                <w:spacing w:val="32"/>
              </w:rPr>
              <w:t>诉讼情况</w:t>
            </w:r>
          </w:p>
        </w:tc>
        <w:tc>
          <w:tcPr>
            <w:tcW w:w="952" w:type="dxa"/>
            <w:vAlign w:val="top"/>
          </w:tcPr>
          <w:p w14:paraId="2234156B">
            <w:pPr>
              <w:rPr>
                <w:rFonts w:ascii="Arial"/>
                <w:sz w:val="21"/>
              </w:rPr>
            </w:pPr>
          </w:p>
        </w:tc>
        <w:tc>
          <w:tcPr>
            <w:tcW w:w="1258" w:type="dxa"/>
            <w:vAlign w:val="top"/>
          </w:tcPr>
          <w:p w14:paraId="6295D081">
            <w:pPr>
              <w:rPr>
                <w:rFonts w:ascii="Arial"/>
                <w:sz w:val="21"/>
              </w:rPr>
            </w:pPr>
          </w:p>
        </w:tc>
        <w:tc>
          <w:tcPr>
            <w:tcW w:w="3594" w:type="dxa"/>
            <w:vAlign w:val="top"/>
          </w:tcPr>
          <w:p w14:paraId="02C35150">
            <w:pPr>
              <w:rPr>
                <w:rFonts w:ascii="Arial"/>
                <w:sz w:val="21"/>
              </w:rPr>
            </w:pPr>
          </w:p>
        </w:tc>
        <w:tc>
          <w:tcPr>
            <w:tcW w:w="1958" w:type="dxa"/>
            <w:tcBorders>
              <w:right w:val="single" w:color="000000" w:sz="6" w:space="0"/>
            </w:tcBorders>
            <w:vAlign w:val="top"/>
          </w:tcPr>
          <w:p w14:paraId="566FD88F">
            <w:pPr>
              <w:rPr>
                <w:rFonts w:ascii="Arial"/>
                <w:sz w:val="21"/>
              </w:rPr>
            </w:pPr>
          </w:p>
        </w:tc>
      </w:tr>
      <w:tr w14:paraId="7E5977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962" w:type="dxa"/>
            <w:vMerge w:val="continue"/>
            <w:tcBorders>
              <w:top w:val="nil"/>
              <w:left w:val="single" w:color="000000" w:sz="6" w:space="0"/>
              <w:bottom w:val="nil"/>
            </w:tcBorders>
            <w:textDirection w:val="tbRlV"/>
            <w:vAlign w:val="top"/>
          </w:tcPr>
          <w:p w14:paraId="2E7F2AAF">
            <w:pPr>
              <w:rPr>
                <w:rFonts w:ascii="Arial"/>
                <w:sz w:val="21"/>
              </w:rPr>
            </w:pPr>
          </w:p>
        </w:tc>
        <w:tc>
          <w:tcPr>
            <w:tcW w:w="952" w:type="dxa"/>
            <w:vAlign w:val="top"/>
          </w:tcPr>
          <w:p w14:paraId="56D5F454">
            <w:pPr>
              <w:rPr>
                <w:rFonts w:ascii="Arial"/>
                <w:sz w:val="21"/>
              </w:rPr>
            </w:pPr>
          </w:p>
        </w:tc>
        <w:tc>
          <w:tcPr>
            <w:tcW w:w="1258" w:type="dxa"/>
            <w:vAlign w:val="top"/>
          </w:tcPr>
          <w:p w14:paraId="7681297B">
            <w:pPr>
              <w:rPr>
                <w:rFonts w:ascii="Arial"/>
                <w:sz w:val="21"/>
              </w:rPr>
            </w:pPr>
          </w:p>
        </w:tc>
        <w:tc>
          <w:tcPr>
            <w:tcW w:w="3594" w:type="dxa"/>
            <w:vAlign w:val="top"/>
          </w:tcPr>
          <w:p w14:paraId="39B6244D">
            <w:pPr>
              <w:rPr>
                <w:rFonts w:ascii="Arial"/>
                <w:sz w:val="21"/>
              </w:rPr>
            </w:pPr>
          </w:p>
        </w:tc>
        <w:tc>
          <w:tcPr>
            <w:tcW w:w="1958" w:type="dxa"/>
            <w:tcBorders>
              <w:right w:val="single" w:color="000000" w:sz="6" w:space="0"/>
            </w:tcBorders>
            <w:vAlign w:val="top"/>
          </w:tcPr>
          <w:p w14:paraId="38323072">
            <w:pPr>
              <w:rPr>
                <w:rFonts w:ascii="Arial"/>
                <w:sz w:val="21"/>
              </w:rPr>
            </w:pPr>
          </w:p>
        </w:tc>
      </w:tr>
      <w:tr w14:paraId="559FF4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962" w:type="dxa"/>
            <w:vMerge w:val="continue"/>
            <w:tcBorders>
              <w:top w:val="nil"/>
              <w:left w:val="single" w:color="000000" w:sz="6" w:space="0"/>
            </w:tcBorders>
            <w:textDirection w:val="tbRlV"/>
            <w:vAlign w:val="top"/>
          </w:tcPr>
          <w:p w14:paraId="1EF56B7E">
            <w:pPr>
              <w:rPr>
                <w:rFonts w:ascii="Arial"/>
                <w:sz w:val="21"/>
              </w:rPr>
            </w:pPr>
          </w:p>
        </w:tc>
        <w:tc>
          <w:tcPr>
            <w:tcW w:w="952" w:type="dxa"/>
            <w:vAlign w:val="top"/>
          </w:tcPr>
          <w:p w14:paraId="74D9B631">
            <w:pPr>
              <w:rPr>
                <w:rFonts w:ascii="Arial"/>
                <w:sz w:val="21"/>
              </w:rPr>
            </w:pPr>
          </w:p>
        </w:tc>
        <w:tc>
          <w:tcPr>
            <w:tcW w:w="1258" w:type="dxa"/>
            <w:vAlign w:val="top"/>
          </w:tcPr>
          <w:p w14:paraId="519D3ABF">
            <w:pPr>
              <w:rPr>
                <w:rFonts w:ascii="Arial"/>
                <w:sz w:val="21"/>
              </w:rPr>
            </w:pPr>
          </w:p>
        </w:tc>
        <w:tc>
          <w:tcPr>
            <w:tcW w:w="3594" w:type="dxa"/>
            <w:vAlign w:val="top"/>
          </w:tcPr>
          <w:p w14:paraId="298E3276">
            <w:pPr>
              <w:rPr>
                <w:rFonts w:ascii="Arial"/>
                <w:sz w:val="21"/>
              </w:rPr>
            </w:pPr>
          </w:p>
        </w:tc>
        <w:tc>
          <w:tcPr>
            <w:tcW w:w="1958" w:type="dxa"/>
            <w:tcBorders>
              <w:right w:val="single" w:color="000000" w:sz="6" w:space="0"/>
            </w:tcBorders>
            <w:vAlign w:val="top"/>
          </w:tcPr>
          <w:p w14:paraId="01FC1BD6">
            <w:pPr>
              <w:rPr>
                <w:rFonts w:ascii="Arial"/>
                <w:sz w:val="21"/>
              </w:rPr>
            </w:pPr>
          </w:p>
        </w:tc>
      </w:tr>
      <w:tr w14:paraId="0D46F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962" w:type="dxa"/>
            <w:vMerge w:val="restart"/>
            <w:tcBorders>
              <w:left w:val="single" w:color="000000" w:sz="6" w:space="0"/>
              <w:bottom w:val="nil"/>
            </w:tcBorders>
            <w:textDirection w:val="tbRlV"/>
            <w:vAlign w:val="top"/>
          </w:tcPr>
          <w:p w14:paraId="5CB8E0FA">
            <w:pPr>
              <w:spacing w:line="301" w:lineRule="auto"/>
              <w:rPr>
                <w:rFonts w:ascii="Arial"/>
                <w:sz w:val="21"/>
              </w:rPr>
            </w:pPr>
          </w:p>
          <w:p w14:paraId="29AC0040">
            <w:pPr>
              <w:pStyle w:val="9"/>
              <w:spacing w:before="67" w:line="216" w:lineRule="auto"/>
              <w:ind w:left="1592"/>
            </w:pPr>
            <w:r>
              <w:rPr>
                <w:spacing w:val="32"/>
              </w:rPr>
              <w:t>仲裁情况</w:t>
            </w:r>
          </w:p>
        </w:tc>
        <w:tc>
          <w:tcPr>
            <w:tcW w:w="952" w:type="dxa"/>
            <w:vAlign w:val="top"/>
          </w:tcPr>
          <w:p w14:paraId="09DE0A71">
            <w:pPr>
              <w:rPr>
                <w:rFonts w:ascii="Arial"/>
                <w:sz w:val="21"/>
              </w:rPr>
            </w:pPr>
          </w:p>
        </w:tc>
        <w:tc>
          <w:tcPr>
            <w:tcW w:w="1258" w:type="dxa"/>
            <w:vAlign w:val="top"/>
          </w:tcPr>
          <w:p w14:paraId="3E70C875">
            <w:pPr>
              <w:rPr>
                <w:rFonts w:ascii="Arial"/>
                <w:sz w:val="21"/>
              </w:rPr>
            </w:pPr>
          </w:p>
        </w:tc>
        <w:tc>
          <w:tcPr>
            <w:tcW w:w="3594" w:type="dxa"/>
            <w:vAlign w:val="top"/>
          </w:tcPr>
          <w:p w14:paraId="0CCB1C9D">
            <w:pPr>
              <w:rPr>
                <w:rFonts w:ascii="Arial"/>
                <w:sz w:val="21"/>
              </w:rPr>
            </w:pPr>
          </w:p>
        </w:tc>
        <w:tc>
          <w:tcPr>
            <w:tcW w:w="1958" w:type="dxa"/>
            <w:tcBorders>
              <w:right w:val="single" w:color="000000" w:sz="6" w:space="0"/>
            </w:tcBorders>
            <w:vAlign w:val="top"/>
          </w:tcPr>
          <w:p w14:paraId="7C6D1CBE">
            <w:pPr>
              <w:rPr>
                <w:rFonts w:ascii="Arial"/>
                <w:sz w:val="21"/>
              </w:rPr>
            </w:pPr>
          </w:p>
        </w:tc>
      </w:tr>
      <w:tr w14:paraId="668C6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962" w:type="dxa"/>
            <w:vMerge w:val="continue"/>
            <w:tcBorders>
              <w:top w:val="nil"/>
              <w:left w:val="single" w:color="000000" w:sz="6" w:space="0"/>
              <w:bottom w:val="nil"/>
            </w:tcBorders>
            <w:textDirection w:val="tbRlV"/>
            <w:vAlign w:val="top"/>
          </w:tcPr>
          <w:p w14:paraId="317A08F6">
            <w:pPr>
              <w:rPr>
                <w:rFonts w:ascii="Arial"/>
                <w:sz w:val="21"/>
              </w:rPr>
            </w:pPr>
          </w:p>
        </w:tc>
        <w:tc>
          <w:tcPr>
            <w:tcW w:w="952" w:type="dxa"/>
            <w:vAlign w:val="top"/>
          </w:tcPr>
          <w:p w14:paraId="3282E8C1">
            <w:pPr>
              <w:rPr>
                <w:rFonts w:ascii="Arial"/>
                <w:sz w:val="21"/>
              </w:rPr>
            </w:pPr>
          </w:p>
        </w:tc>
        <w:tc>
          <w:tcPr>
            <w:tcW w:w="1258" w:type="dxa"/>
            <w:vAlign w:val="top"/>
          </w:tcPr>
          <w:p w14:paraId="70336EB8">
            <w:pPr>
              <w:rPr>
                <w:rFonts w:ascii="Arial"/>
                <w:sz w:val="21"/>
              </w:rPr>
            </w:pPr>
          </w:p>
        </w:tc>
        <w:tc>
          <w:tcPr>
            <w:tcW w:w="3594" w:type="dxa"/>
            <w:vAlign w:val="top"/>
          </w:tcPr>
          <w:p w14:paraId="7A1AA2D7">
            <w:pPr>
              <w:rPr>
                <w:rFonts w:ascii="Arial"/>
                <w:sz w:val="21"/>
              </w:rPr>
            </w:pPr>
          </w:p>
        </w:tc>
        <w:tc>
          <w:tcPr>
            <w:tcW w:w="1958" w:type="dxa"/>
            <w:tcBorders>
              <w:right w:val="single" w:color="000000" w:sz="6" w:space="0"/>
            </w:tcBorders>
            <w:vAlign w:val="top"/>
          </w:tcPr>
          <w:p w14:paraId="347E9899">
            <w:pPr>
              <w:rPr>
                <w:rFonts w:ascii="Arial"/>
                <w:sz w:val="21"/>
              </w:rPr>
            </w:pPr>
          </w:p>
        </w:tc>
      </w:tr>
      <w:tr w14:paraId="49064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7" w:hRule="atLeast"/>
        </w:trPr>
        <w:tc>
          <w:tcPr>
            <w:tcW w:w="962" w:type="dxa"/>
            <w:vMerge w:val="continue"/>
            <w:tcBorders>
              <w:top w:val="nil"/>
              <w:left w:val="single" w:color="000000" w:sz="6" w:space="0"/>
              <w:bottom w:val="single" w:color="000000" w:sz="6" w:space="0"/>
            </w:tcBorders>
            <w:textDirection w:val="tbRlV"/>
            <w:vAlign w:val="top"/>
          </w:tcPr>
          <w:p w14:paraId="65D41B0E">
            <w:pPr>
              <w:rPr>
                <w:rFonts w:ascii="Arial"/>
                <w:sz w:val="21"/>
              </w:rPr>
            </w:pPr>
          </w:p>
        </w:tc>
        <w:tc>
          <w:tcPr>
            <w:tcW w:w="952" w:type="dxa"/>
            <w:tcBorders>
              <w:bottom w:val="single" w:color="000000" w:sz="6" w:space="0"/>
            </w:tcBorders>
            <w:vAlign w:val="top"/>
          </w:tcPr>
          <w:p w14:paraId="5D8F7211">
            <w:pPr>
              <w:rPr>
                <w:rFonts w:ascii="Arial"/>
                <w:sz w:val="21"/>
              </w:rPr>
            </w:pPr>
          </w:p>
        </w:tc>
        <w:tc>
          <w:tcPr>
            <w:tcW w:w="1258" w:type="dxa"/>
            <w:tcBorders>
              <w:bottom w:val="single" w:color="000000" w:sz="6" w:space="0"/>
            </w:tcBorders>
            <w:vAlign w:val="top"/>
          </w:tcPr>
          <w:p w14:paraId="37067E91">
            <w:pPr>
              <w:rPr>
                <w:rFonts w:ascii="Arial"/>
                <w:sz w:val="21"/>
              </w:rPr>
            </w:pPr>
          </w:p>
        </w:tc>
        <w:tc>
          <w:tcPr>
            <w:tcW w:w="3594" w:type="dxa"/>
            <w:tcBorders>
              <w:bottom w:val="single" w:color="000000" w:sz="6" w:space="0"/>
            </w:tcBorders>
            <w:vAlign w:val="top"/>
          </w:tcPr>
          <w:p w14:paraId="41675B2F">
            <w:pPr>
              <w:rPr>
                <w:rFonts w:ascii="Arial"/>
                <w:sz w:val="21"/>
              </w:rPr>
            </w:pPr>
          </w:p>
        </w:tc>
        <w:tc>
          <w:tcPr>
            <w:tcW w:w="1958" w:type="dxa"/>
            <w:tcBorders>
              <w:bottom w:val="single" w:color="000000" w:sz="6" w:space="0"/>
              <w:right w:val="single" w:color="000000" w:sz="6" w:space="0"/>
            </w:tcBorders>
            <w:vAlign w:val="top"/>
          </w:tcPr>
          <w:p w14:paraId="5E233D90">
            <w:pPr>
              <w:rPr>
                <w:rFonts w:ascii="Arial"/>
                <w:sz w:val="21"/>
              </w:rPr>
            </w:pPr>
          </w:p>
        </w:tc>
      </w:tr>
    </w:tbl>
    <w:p w14:paraId="595474F4">
      <w:pPr>
        <w:pStyle w:val="3"/>
        <w:spacing w:line="290" w:lineRule="auto"/>
      </w:pPr>
    </w:p>
    <w:p w14:paraId="20B12B81">
      <w:pPr>
        <w:pStyle w:val="3"/>
        <w:spacing w:line="290" w:lineRule="auto"/>
      </w:pPr>
    </w:p>
    <w:p w14:paraId="38FFBF66">
      <w:pPr>
        <w:pStyle w:val="3"/>
        <w:spacing w:line="290" w:lineRule="auto"/>
      </w:pPr>
    </w:p>
    <w:p w14:paraId="0EA756A9">
      <w:pPr>
        <w:spacing w:before="65" w:line="369" w:lineRule="auto"/>
        <w:ind w:left="1069" w:right="235" w:hanging="944"/>
        <w:rPr>
          <w:rFonts w:ascii="宋体" w:hAnsi="宋体" w:eastAsia="宋体" w:cs="宋体"/>
          <w:sz w:val="20"/>
          <w:szCs w:val="20"/>
        </w:rPr>
      </w:pPr>
      <w:r>
        <w:rPr>
          <w:rFonts w:ascii="黑体" w:hAnsi="黑体" w:eastAsia="黑体" w:cs="黑体"/>
          <w:spacing w:val="10"/>
          <w:sz w:val="20"/>
          <w:szCs w:val="20"/>
        </w:rPr>
        <w:t>备注：</w:t>
      </w:r>
      <w:r>
        <w:rPr>
          <w:rFonts w:ascii="Times New Roman" w:hAnsi="Times New Roman" w:eastAsia="Times New Roman" w:cs="Times New Roman"/>
          <w:spacing w:val="10"/>
          <w:sz w:val="20"/>
          <w:szCs w:val="20"/>
        </w:rPr>
        <w:t>1</w:t>
      </w:r>
      <w:r>
        <w:rPr>
          <w:rFonts w:ascii="黑体" w:hAnsi="黑体" w:eastAsia="黑体" w:cs="黑体"/>
          <w:spacing w:val="10"/>
          <w:sz w:val="20"/>
          <w:szCs w:val="20"/>
        </w:rPr>
        <w:t xml:space="preserve">. </w:t>
      </w:r>
      <w:r>
        <w:rPr>
          <w:rFonts w:ascii="宋体" w:hAnsi="宋体" w:eastAsia="宋体" w:cs="宋体"/>
          <w:spacing w:val="10"/>
          <w:sz w:val="20"/>
          <w:szCs w:val="20"/>
        </w:rPr>
        <w:t>近年发生的诉讼和仲裁情况仅限</w:t>
      </w:r>
      <w:r>
        <w:rPr>
          <w:rFonts w:ascii="宋体" w:hAnsi="宋体" w:eastAsia="宋体" w:cs="宋体"/>
          <w:spacing w:val="9"/>
          <w:sz w:val="20"/>
          <w:szCs w:val="20"/>
        </w:rPr>
        <w:t>于投标人败诉的，且与签订或履行工程合同有关</w:t>
      </w:r>
      <w:r>
        <w:rPr>
          <w:rFonts w:ascii="宋体" w:hAnsi="宋体" w:eastAsia="宋体" w:cs="宋体"/>
          <w:spacing w:val="10"/>
          <w:sz w:val="20"/>
          <w:szCs w:val="20"/>
        </w:rPr>
        <w:t>的案件，不包括调解结案以及未终审判决的诉讼或未裁决的仲裁。附</w:t>
      </w:r>
      <w:r>
        <w:rPr>
          <w:rFonts w:ascii="宋体" w:hAnsi="宋体" w:eastAsia="宋体" w:cs="宋体"/>
          <w:spacing w:val="9"/>
          <w:sz w:val="20"/>
          <w:szCs w:val="20"/>
        </w:rPr>
        <w:t>法院或仲裁</w:t>
      </w:r>
      <w:r>
        <w:rPr>
          <w:rFonts w:ascii="宋体" w:hAnsi="宋体" w:eastAsia="宋体" w:cs="宋体"/>
          <w:spacing w:val="6"/>
          <w:sz w:val="20"/>
          <w:szCs w:val="20"/>
        </w:rPr>
        <w:t>机构作出的判决或裁决等有关法律文书的扫描件。具体年份要求见申请（投标人）须知前附表。</w:t>
      </w:r>
    </w:p>
    <w:p w14:paraId="6CC981FA">
      <w:pPr>
        <w:spacing w:line="227" w:lineRule="auto"/>
        <w:ind w:left="752"/>
        <w:rPr>
          <w:rFonts w:ascii="宋体" w:hAnsi="宋体" w:eastAsia="宋体" w:cs="宋体"/>
          <w:sz w:val="20"/>
          <w:szCs w:val="20"/>
        </w:rPr>
      </w:pPr>
      <w:r>
        <w:rPr>
          <w:rFonts w:ascii="Times New Roman" w:hAnsi="Times New Roman" w:eastAsia="Times New Roman" w:cs="Times New Roman"/>
          <w:spacing w:val="8"/>
          <w:sz w:val="20"/>
          <w:szCs w:val="20"/>
        </w:rPr>
        <w:t xml:space="preserve">2.    </w:t>
      </w:r>
      <w:r>
        <w:rPr>
          <w:rFonts w:ascii="宋体" w:hAnsi="宋体" w:eastAsia="宋体" w:cs="宋体"/>
          <w:spacing w:val="8"/>
          <w:sz w:val="20"/>
          <w:szCs w:val="20"/>
        </w:rPr>
        <w:t>投标人应当如实填报相关情况，没有相关情况应明确填“无</w:t>
      </w:r>
      <w:r>
        <w:rPr>
          <w:rFonts w:ascii="宋体" w:hAnsi="宋体" w:eastAsia="宋体" w:cs="宋体"/>
          <w:spacing w:val="-63"/>
          <w:sz w:val="20"/>
          <w:szCs w:val="20"/>
        </w:rPr>
        <w:t xml:space="preserve"> </w:t>
      </w:r>
      <w:r>
        <w:rPr>
          <w:rFonts w:ascii="宋体" w:hAnsi="宋体" w:eastAsia="宋体" w:cs="宋体"/>
          <w:spacing w:val="8"/>
          <w:sz w:val="20"/>
          <w:szCs w:val="20"/>
        </w:rPr>
        <w:t>”。</w:t>
      </w:r>
    </w:p>
    <w:p w14:paraId="20C108A1">
      <w:pPr>
        <w:spacing w:line="227" w:lineRule="auto"/>
        <w:rPr>
          <w:rFonts w:ascii="宋体" w:hAnsi="宋体" w:eastAsia="宋体" w:cs="宋体"/>
          <w:sz w:val="20"/>
          <w:szCs w:val="20"/>
        </w:rPr>
        <w:sectPr>
          <w:footerReference r:id="rId268" w:type="default"/>
          <w:pgSz w:w="11906" w:h="16839"/>
          <w:pgMar w:top="400" w:right="1481" w:bottom="1509" w:left="1685" w:header="0" w:footer="1347" w:gutter="0"/>
          <w:cols w:space="720" w:num="1"/>
        </w:sectPr>
      </w:pPr>
    </w:p>
    <w:p w14:paraId="30761193">
      <w:pPr>
        <w:pStyle w:val="3"/>
        <w:spacing w:line="244" w:lineRule="auto"/>
      </w:pPr>
    </w:p>
    <w:p w14:paraId="7C12C6DF">
      <w:pPr>
        <w:pStyle w:val="3"/>
        <w:spacing w:line="244" w:lineRule="auto"/>
      </w:pPr>
    </w:p>
    <w:p w14:paraId="47104086">
      <w:pPr>
        <w:pStyle w:val="3"/>
        <w:spacing w:line="244" w:lineRule="auto"/>
      </w:pPr>
    </w:p>
    <w:p w14:paraId="58F313DE">
      <w:pPr>
        <w:pStyle w:val="3"/>
        <w:spacing w:line="245" w:lineRule="auto"/>
      </w:pPr>
    </w:p>
    <w:p w14:paraId="30059D13">
      <w:pPr>
        <w:pStyle w:val="3"/>
        <w:spacing w:line="245" w:lineRule="auto"/>
      </w:pPr>
    </w:p>
    <w:p w14:paraId="5549047D">
      <w:pPr>
        <w:pStyle w:val="3"/>
        <w:spacing w:line="245" w:lineRule="auto"/>
      </w:pPr>
    </w:p>
    <w:p w14:paraId="45715AFE">
      <w:pPr>
        <w:spacing w:before="78" w:line="222" w:lineRule="auto"/>
        <w:ind w:left="1272"/>
        <w:outlineLvl w:val="2"/>
        <w:rPr>
          <w:rFonts w:ascii="黑体" w:hAnsi="黑体" w:eastAsia="黑体" w:cs="黑体"/>
          <w:sz w:val="24"/>
          <w:szCs w:val="24"/>
        </w:rPr>
      </w:pPr>
      <w:bookmarkStart w:id="643" w:name="bookmark528"/>
      <w:bookmarkEnd w:id="643"/>
      <w:bookmarkStart w:id="644" w:name="bookmark529"/>
      <w:bookmarkEnd w:id="644"/>
      <w:r>
        <w:rPr>
          <w:rFonts w:ascii="黑体" w:hAnsi="黑体" w:eastAsia="黑体" w:cs="黑体"/>
          <w:b/>
          <w:bCs/>
          <w:spacing w:val="-1"/>
          <w:sz w:val="24"/>
          <w:szCs w:val="24"/>
        </w:rPr>
        <w:t>7-3</w:t>
      </w:r>
      <w:r>
        <w:rPr>
          <w:rFonts w:ascii="黑体" w:hAnsi="黑体" w:eastAsia="黑体" w:cs="黑体"/>
          <w:spacing w:val="-1"/>
          <w:sz w:val="24"/>
          <w:szCs w:val="24"/>
        </w:rPr>
        <w:t xml:space="preserve"> 近年投标人获工程（设计）质量奖项和获表彰情况表</w:t>
      </w:r>
    </w:p>
    <w:p w14:paraId="5FF0D1D7">
      <w:pPr>
        <w:spacing w:before="155"/>
      </w:pPr>
    </w:p>
    <w:tbl>
      <w:tblPr>
        <w:tblStyle w:val="8"/>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0"/>
        <w:gridCol w:w="1468"/>
        <w:gridCol w:w="2125"/>
        <w:gridCol w:w="1164"/>
        <w:gridCol w:w="881"/>
        <w:gridCol w:w="2164"/>
      </w:tblGrid>
      <w:tr w14:paraId="05625D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0" w:type="dxa"/>
            <w:vAlign w:val="top"/>
          </w:tcPr>
          <w:p w14:paraId="6F37B0E1">
            <w:pPr>
              <w:rPr>
                <w:rFonts w:ascii="Arial"/>
                <w:sz w:val="21"/>
              </w:rPr>
            </w:pPr>
          </w:p>
        </w:tc>
        <w:tc>
          <w:tcPr>
            <w:tcW w:w="7802" w:type="dxa"/>
            <w:gridSpan w:val="5"/>
            <w:vAlign w:val="top"/>
          </w:tcPr>
          <w:p w14:paraId="0C32953C">
            <w:pPr>
              <w:pStyle w:val="9"/>
              <w:spacing w:before="164" w:line="228" w:lineRule="auto"/>
              <w:ind w:left="2013"/>
            </w:pPr>
            <w:r>
              <w:rPr>
                <w:spacing w:val="9"/>
              </w:rPr>
              <w:t>近年投标人获工程（设计）质量奖项情况</w:t>
            </w:r>
          </w:p>
        </w:tc>
      </w:tr>
      <w:tr w14:paraId="45C01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440B1281">
            <w:pPr>
              <w:pStyle w:val="9"/>
              <w:spacing w:before="160" w:line="229" w:lineRule="auto"/>
              <w:ind w:left="179"/>
            </w:pPr>
            <w:r>
              <w:rPr>
                <w:spacing w:val="5"/>
              </w:rPr>
              <w:t>序号</w:t>
            </w:r>
          </w:p>
        </w:tc>
        <w:tc>
          <w:tcPr>
            <w:tcW w:w="1468" w:type="dxa"/>
            <w:vAlign w:val="top"/>
          </w:tcPr>
          <w:p w14:paraId="7E06E405">
            <w:pPr>
              <w:pStyle w:val="9"/>
              <w:spacing w:before="159" w:line="228" w:lineRule="auto"/>
              <w:ind w:left="320"/>
            </w:pPr>
            <w:r>
              <w:rPr>
                <w:spacing w:val="6"/>
              </w:rPr>
              <w:t>获奖日期</w:t>
            </w:r>
          </w:p>
        </w:tc>
        <w:tc>
          <w:tcPr>
            <w:tcW w:w="2125" w:type="dxa"/>
            <w:vAlign w:val="top"/>
          </w:tcPr>
          <w:p w14:paraId="6CE490C9">
            <w:pPr>
              <w:pStyle w:val="9"/>
              <w:spacing w:before="160" w:line="228" w:lineRule="auto"/>
              <w:ind w:left="650"/>
            </w:pPr>
            <w:r>
              <w:rPr>
                <w:spacing w:val="6"/>
              </w:rPr>
              <w:t>项目名称</w:t>
            </w:r>
          </w:p>
        </w:tc>
        <w:tc>
          <w:tcPr>
            <w:tcW w:w="2045" w:type="dxa"/>
            <w:gridSpan w:val="2"/>
            <w:vAlign w:val="top"/>
          </w:tcPr>
          <w:p w14:paraId="3B01158D">
            <w:pPr>
              <w:pStyle w:val="9"/>
              <w:spacing w:before="159" w:line="228" w:lineRule="auto"/>
              <w:ind w:left="613"/>
            </w:pPr>
            <w:r>
              <w:rPr>
                <w:spacing w:val="6"/>
              </w:rPr>
              <w:t>获奖名称</w:t>
            </w:r>
          </w:p>
        </w:tc>
        <w:tc>
          <w:tcPr>
            <w:tcW w:w="2164" w:type="dxa"/>
            <w:vAlign w:val="top"/>
          </w:tcPr>
          <w:p w14:paraId="5FAFD862">
            <w:pPr>
              <w:pStyle w:val="9"/>
              <w:spacing w:before="160" w:line="228" w:lineRule="auto"/>
              <w:ind w:left="667"/>
            </w:pPr>
            <w:r>
              <w:rPr>
                <w:spacing w:val="7"/>
              </w:rPr>
              <w:t>颁奖单位</w:t>
            </w:r>
          </w:p>
        </w:tc>
      </w:tr>
      <w:tr w14:paraId="483E3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65DF9A0B">
            <w:pPr>
              <w:rPr>
                <w:rFonts w:ascii="Arial"/>
                <w:sz w:val="21"/>
              </w:rPr>
            </w:pPr>
          </w:p>
        </w:tc>
        <w:tc>
          <w:tcPr>
            <w:tcW w:w="1468" w:type="dxa"/>
            <w:vAlign w:val="top"/>
          </w:tcPr>
          <w:p w14:paraId="5E3ABB9C">
            <w:pPr>
              <w:rPr>
                <w:rFonts w:ascii="Arial"/>
                <w:sz w:val="21"/>
              </w:rPr>
            </w:pPr>
          </w:p>
        </w:tc>
        <w:tc>
          <w:tcPr>
            <w:tcW w:w="2125" w:type="dxa"/>
            <w:vAlign w:val="top"/>
          </w:tcPr>
          <w:p w14:paraId="7683A671">
            <w:pPr>
              <w:rPr>
                <w:rFonts w:ascii="Arial"/>
                <w:sz w:val="21"/>
              </w:rPr>
            </w:pPr>
          </w:p>
        </w:tc>
        <w:tc>
          <w:tcPr>
            <w:tcW w:w="2045" w:type="dxa"/>
            <w:gridSpan w:val="2"/>
            <w:vAlign w:val="top"/>
          </w:tcPr>
          <w:p w14:paraId="648CB88A">
            <w:pPr>
              <w:rPr>
                <w:rFonts w:ascii="Arial"/>
                <w:sz w:val="21"/>
              </w:rPr>
            </w:pPr>
          </w:p>
        </w:tc>
        <w:tc>
          <w:tcPr>
            <w:tcW w:w="2164" w:type="dxa"/>
            <w:vAlign w:val="top"/>
          </w:tcPr>
          <w:p w14:paraId="599123D6">
            <w:pPr>
              <w:rPr>
                <w:rFonts w:ascii="Arial"/>
                <w:sz w:val="21"/>
              </w:rPr>
            </w:pPr>
          </w:p>
        </w:tc>
      </w:tr>
      <w:tr w14:paraId="6B5418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3CE41B89">
            <w:pPr>
              <w:rPr>
                <w:rFonts w:ascii="Arial"/>
                <w:sz w:val="21"/>
              </w:rPr>
            </w:pPr>
          </w:p>
        </w:tc>
        <w:tc>
          <w:tcPr>
            <w:tcW w:w="1468" w:type="dxa"/>
            <w:vAlign w:val="top"/>
          </w:tcPr>
          <w:p w14:paraId="2E8D5702">
            <w:pPr>
              <w:rPr>
                <w:rFonts w:ascii="Arial"/>
                <w:sz w:val="21"/>
              </w:rPr>
            </w:pPr>
          </w:p>
        </w:tc>
        <w:tc>
          <w:tcPr>
            <w:tcW w:w="2125" w:type="dxa"/>
            <w:vAlign w:val="top"/>
          </w:tcPr>
          <w:p w14:paraId="0DBD1FF7">
            <w:pPr>
              <w:rPr>
                <w:rFonts w:ascii="Arial"/>
                <w:sz w:val="21"/>
              </w:rPr>
            </w:pPr>
          </w:p>
        </w:tc>
        <w:tc>
          <w:tcPr>
            <w:tcW w:w="2045" w:type="dxa"/>
            <w:gridSpan w:val="2"/>
            <w:vAlign w:val="top"/>
          </w:tcPr>
          <w:p w14:paraId="77E9CF20">
            <w:pPr>
              <w:rPr>
                <w:rFonts w:ascii="Arial"/>
                <w:sz w:val="21"/>
              </w:rPr>
            </w:pPr>
          </w:p>
        </w:tc>
        <w:tc>
          <w:tcPr>
            <w:tcW w:w="2164" w:type="dxa"/>
            <w:vAlign w:val="top"/>
          </w:tcPr>
          <w:p w14:paraId="61830D21">
            <w:pPr>
              <w:rPr>
                <w:rFonts w:ascii="Arial"/>
                <w:sz w:val="21"/>
              </w:rPr>
            </w:pPr>
          </w:p>
        </w:tc>
      </w:tr>
      <w:tr w14:paraId="7F917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59BF8424">
            <w:pPr>
              <w:rPr>
                <w:rFonts w:ascii="Arial"/>
                <w:sz w:val="21"/>
              </w:rPr>
            </w:pPr>
          </w:p>
        </w:tc>
        <w:tc>
          <w:tcPr>
            <w:tcW w:w="1468" w:type="dxa"/>
            <w:vAlign w:val="top"/>
          </w:tcPr>
          <w:p w14:paraId="0B5DD936">
            <w:pPr>
              <w:rPr>
                <w:rFonts w:ascii="Arial"/>
                <w:sz w:val="21"/>
              </w:rPr>
            </w:pPr>
          </w:p>
        </w:tc>
        <w:tc>
          <w:tcPr>
            <w:tcW w:w="2125" w:type="dxa"/>
            <w:vAlign w:val="top"/>
          </w:tcPr>
          <w:p w14:paraId="0E049FFD">
            <w:pPr>
              <w:rPr>
                <w:rFonts w:ascii="Arial"/>
                <w:sz w:val="21"/>
              </w:rPr>
            </w:pPr>
          </w:p>
        </w:tc>
        <w:tc>
          <w:tcPr>
            <w:tcW w:w="2045" w:type="dxa"/>
            <w:gridSpan w:val="2"/>
            <w:vAlign w:val="top"/>
          </w:tcPr>
          <w:p w14:paraId="0B43C4D6">
            <w:pPr>
              <w:rPr>
                <w:rFonts w:ascii="Arial"/>
                <w:sz w:val="21"/>
              </w:rPr>
            </w:pPr>
          </w:p>
        </w:tc>
        <w:tc>
          <w:tcPr>
            <w:tcW w:w="2164" w:type="dxa"/>
            <w:vAlign w:val="top"/>
          </w:tcPr>
          <w:p w14:paraId="54DDD5F4">
            <w:pPr>
              <w:rPr>
                <w:rFonts w:ascii="Arial"/>
                <w:sz w:val="21"/>
              </w:rPr>
            </w:pPr>
          </w:p>
        </w:tc>
      </w:tr>
      <w:tr w14:paraId="73FBC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4AABA1AA">
            <w:pPr>
              <w:rPr>
                <w:rFonts w:ascii="Arial"/>
                <w:sz w:val="21"/>
              </w:rPr>
            </w:pPr>
          </w:p>
        </w:tc>
        <w:tc>
          <w:tcPr>
            <w:tcW w:w="1468" w:type="dxa"/>
            <w:vAlign w:val="top"/>
          </w:tcPr>
          <w:p w14:paraId="22846DDC">
            <w:pPr>
              <w:rPr>
                <w:rFonts w:ascii="Arial"/>
                <w:sz w:val="21"/>
              </w:rPr>
            </w:pPr>
          </w:p>
        </w:tc>
        <w:tc>
          <w:tcPr>
            <w:tcW w:w="2125" w:type="dxa"/>
            <w:vAlign w:val="top"/>
          </w:tcPr>
          <w:p w14:paraId="15364E15">
            <w:pPr>
              <w:rPr>
                <w:rFonts w:ascii="Arial"/>
                <w:sz w:val="21"/>
              </w:rPr>
            </w:pPr>
          </w:p>
        </w:tc>
        <w:tc>
          <w:tcPr>
            <w:tcW w:w="2045" w:type="dxa"/>
            <w:gridSpan w:val="2"/>
            <w:vAlign w:val="top"/>
          </w:tcPr>
          <w:p w14:paraId="3A593387">
            <w:pPr>
              <w:rPr>
                <w:rFonts w:ascii="Arial"/>
                <w:sz w:val="21"/>
              </w:rPr>
            </w:pPr>
          </w:p>
        </w:tc>
        <w:tc>
          <w:tcPr>
            <w:tcW w:w="2164" w:type="dxa"/>
            <w:vAlign w:val="top"/>
          </w:tcPr>
          <w:p w14:paraId="4521D6AC">
            <w:pPr>
              <w:rPr>
                <w:rFonts w:ascii="Arial"/>
                <w:sz w:val="21"/>
              </w:rPr>
            </w:pPr>
          </w:p>
        </w:tc>
      </w:tr>
      <w:tr w14:paraId="5BF5B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01AE71BA">
            <w:pPr>
              <w:rPr>
                <w:rFonts w:ascii="Arial"/>
                <w:sz w:val="21"/>
              </w:rPr>
            </w:pPr>
          </w:p>
        </w:tc>
        <w:tc>
          <w:tcPr>
            <w:tcW w:w="1468" w:type="dxa"/>
            <w:vAlign w:val="top"/>
          </w:tcPr>
          <w:p w14:paraId="397E6D0E">
            <w:pPr>
              <w:rPr>
                <w:rFonts w:ascii="Arial"/>
                <w:sz w:val="21"/>
              </w:rPr>
            </w:pPr>
          </w:p>
        </w:tc>
        <w:tc>
          <w:tcPr>
            <w:tcW w:w="2125" w:type="dxa"/>
            <w:vAlign w:val="top"/>
          </w:tcPr>
          <w:p w14:paraId="5CF10A08">
            <w:pPr>
              <w:rPr>
                <w:rFonts w:ascii="Arial"/>
                <w:sz w:val="21"/>
              </w:rPr>
            </w:pPr>
          </w:p>
        </w:tc>
        <w:tc>
          <w:tcPr>
            <w:tcW w:w="2045" w:type="dxa"/>
            <w:gridSpan w:val="2"/>
            <w:vAlign w:val="top"/>
          </w:tcPr>
          <w:p w14:paraId="3B39D258">
            <w:pPr>
              <w:rPr>
                <w:rFonts w:ascii="Arial"/>
                <w:sz w:val="21"/>
              </w:rPr>
            </w:pPr>
          </w:p>
        </w:tc>
        <w:tc>
          <w:tcPr>
            <w:tcW w:w="2164" w:type="dxa"/>
            <w:vAlign w:val="top"/>
          </w:tcPr>
          <w:p w14:paraId="58B728D7">
            <w:pPr>
              <w:rPr>
                <w:rFonts w:ascii="Arial"/>
                <w:sz w:val="21"/>
              </w:rPr>
            </w:pPr>
          </w:p>
        </w:tc>
      </w:tr>
      <w:tr w14:paraId="6EB7E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1C3E5048">
            <w:pPr>
              <w:rPr>
                <w:rFonts w:ascii="Arial"/>
                <w:sz w:val="21"/>
              </w:rPr>
            </w:pPr>
          </w:p>
        </w:tc>
        <w:tc>
          <w:tcPr>
            <w:tcW w:w="1468" w:type="dxa"/>
            <w:vAlign w:val="top"/>
          </w:tcPr>
          <w:p w14:paraId="78AE62F3">
            <w:pPr>
              <w:rPr>
                <w:rFonts w:ascii="Arial"/>
                <w:sz w:val="21"/>
              </w:rPr>
            </w:pPr>
          </w:p>
        </w:tc>
        <w:tc>
          <w:tcPr>
            <w:tcW w:w="2125" w:type="dxa"/>
            <w:vAlign w:val="top"/>
          </w:tcPr>
          <w:p w14:paraId="615ED377">
            <w:pPr>
              <w:rPr>
                <w:rFonts w:ascii="Arial"/>
                <w:sz w:val="21"/>
              </w:rPr>
            </w:pPr>
          </w:p>
        </w:tc>
        <w:tc>
          <w:tcPr>
            <w:tcW w:w="2045" w:type="dxa"/>
            <w:gridSpan w:val="2"/>
            <w:vAlign w:val="top"/>
          </w:tcPr>
          <w:p w14:paraId="62F264D5">
            <w:pPr>
              <w:rPr>
                <w:rFonts w:ascii="Arial"/>
                <w:sz w:val="21"/>
              </w:rPr>
            </w:pPr>
          </w:p>
        </w:tc>
        <w:tc>
          <w:tcPr>
            <w:tcW w:w="2164" w:type="dxa"/>
            <w:vAlign w:val="top"/>
          </w:tcPr>
          <w:p w14:paraId="3DBDE5E6">
            <w:pPr>
              <w:rPr>
                <w:rFonts w:ascii="Arial"/>
                <w:sz w:val="21"/>
              </w:rPr>
            </w:pPr>
          </w:p>
        </w:tc>
      </w:tr>
      <w:tr w14:paraId="71900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21FABF34">
            <w:pPr>
              <w:rPr>
                <w:rFonts w:ascii="Arial"/>
                <w:sz w:val="21"/>
              </w:rPr>
            </w:pPr>
          </w:p>
        </w:tc>
        <w:tc>
          <w:tcPr>
            <w:tcW w:w="7802" w:type="dxa"/>
            <w:gridSpan w:val="5"/>
            <w:vAlign w:val="top"/>
          </w:tcPr>
          <w:p w14:paraId="5ABAB701">
            <w:pPr>
              <w:pStyle w:val="9"/>
              <w:spacing w:before="162" w:line="228" w:lineRule="auto"/>
              <w:ind w:left="2853"/>
            </w:pPr>
            <w:r>
              <w:rPr>
                <w:spacing w:val="9"/>
              </w:rPr>
              <w:t>近年投标人获表彰情况</w:t>
            </w:r>
          </w:p>
        </w:tc>
      </w:tr>
      <w:tr w14:paraId="737EB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vAlign w:val="top"/>
          </w:tcPr>
          <w:p w14:paraId="5B32D26E">
            <w:pPr>
              <w:rPr>
                <w:rFonts w:ascii="Arial"/>
                <w:sz w:val="21"/>
              </w:rPr>
            </w:pPr>
          </w:p>
        </w:tc>
        <w:tc>
          <w:tcPr>
            <w:tcW w:w="1468" w:type="dxa"/>
            <w:vAlign w:val="top"/>
          </w:tcPr>
          <w:p w14:paraId="7A4279B9">
            <w:pPr>
              <w:pStyle w:val="9"/>
              <w:spacing w:before="162" w:line="228" w:lineRule="auto"/>
              <w:ind w:left="320"/>
            </w:pPr>
            <w:r>
              <w:rPr>
                <w:spacing w:val="6"/>
              </w:rPr>
              <w:t>获奖日期</w:t>
            </w:r>
          </w:p>
        </w:tc>
        <w:tc>
          <w:tcPr>
            <w:tcW w:w="3289" w:type="dxa"/>
            <w:gridSpan w:val="2"/>
            <w:vAlign w:val="top"/>
          </w:tcPr>
          <w:p w14:paraId="159385AD">
            <w:pPr>
              <w:pStyle w:val="9"/>
              <w:spacing w:before="162" w:line="228" w:lineRule="auto"/>
              <w:ind w:left="1233"/>
            </w:pPr>
            <w:r>
              <w:rPr>
                <w:spacing w:val="6"/>
              </w:rPr>
              <w:t>获奖名称</w:t>
            </w:r>
          </w:p>
        </w:tc>
        <w:tc>
          <w:tcPr>
            <w:tcW w:w="3045" w:type="dxa"/>
            <w:gridSpan w:val="2"/>
            <w:vAlign w:val="top"/>
          </w:tcPr>
          <w:p w14:paraId="2B0B78B7">
            <w:pPr>
              <w:pStyle w:val="9"/>
              <w:spacing w:before="162" w:line="228" w:lineRule="auto"/>
              <w:ind w:left="1106"/>
            </w:pPr>
            <w:r>
              <w:rPr>
                <w:spacing w:val="7"/>
              </w:rPr>
              <w:t>颁奖单位</w:t>
            </w:r>
          </w:p>
        </w:tc>
      </w:tr>
      <w:tr w14:paraId="3616FE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2BDEFF4E">
            <w:pPr>
              <w:rPr>
                <w:rFonts w:ascii="Arial"/>
                <w:sz w:val="21"/>
              </w:rPr>
            </w:pPr>
          </w:p>
        </w:tc>
        <w:tc>
          <w:tcPr>
            <w:tcW w:w="1468" w:type="dxa"/>
            <w:vAlign w:val="top"/>
          </w:tcPr>
          <w:p w14:paraId="4E0F5698">
            <w:pPr>
              <w:rPr>
                <w:rFonts w:ascii="Arial"/>
                <w:sz w:val="21"/>
              </w:rPr>
            </w:pPr>
          </w:p>
        </w:tc>
        <w:tc>
          <w:tcPr>
            <w:tcW w:w="3289" w:type="dxa"/>
            <w:gridSpan w:val="2"/>
            <w:vAlign w:val="top"/>
          </w:tcPr>
          <w:p w14:paraId="63E7C518">
            <w:pPr>
              <w:rPr>
                <w:rFonts w:ascii="Arial"/>
                <w:sz w:val="21"/>
              </w:rPr>
            </w:pPr>
          </w:p>
        </w:tc>
        <w:tc>
          <w:tcPr>
            <w:tcW w:w="3045" w:type="dxa"/>
            <w:gridSpan w:val="2"/>
            <w:vAlign w:val="top"/>
          </w:tcPr>
          <w:p w14:paraId="6D99C7DD">
            <w:pPr>
              <w:rPr>
                <w:rFonts w:ascii="Arial"/>
                <w:sz w:val="21"/>
              </w:rPr>
            </w:pPr>
          </w:p>
        </w:tc>
      </w:tr>
      <w:tr w14:paraId="47B8F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670CBAE4">
            <w:pPr>
              <w:rPr>
                <w:rFonts w:ascii="Arial"/>
                <w:sz w:val="21"/>
              </w:rPr>
            </w:pPr>
          </w:p>
        </w:tc>
        <w:tc>
          <w:tcPr>
            <w:tcW w:w="1468" w:type="dxa"/>
            <w:vAlign w:val="top"/>
          </w:tcPr>
          <w:p w14:paraId="53FFF710">
            <w:pPr>
              <w:rPr>
                <w:rFonts w:ascii="Arial"/>
                <w:sz w:val="21"/>
              </w:rPr>
            </w:pPr>
          </w:p>
        </w:tc>
        <w:tc>
          <w:tcPr>
            <w:tcW w:w="3289" w:type="dxa"/>
            <w:gridSpan w:val="2"/>
            <w:vAlign w:val="top"/>
          </w:tcPr>
          <w:p w14:paraId="47AB8870">
            <w:pPr>
              <w:rPr>
                <w:rFonts w:ascii="Arial"/>
                <w:sz w:val="21"/>
              </w:rPr>
            </w:pPr>
          </w:p>
        </w:tc>
        <w:tc>
          <w:tcPr>
            <w:tcW w:w="3045" w:type="dxa"/>
            <w:gridSpan w:val="2"/>
            <w:vAlign w:val="top"/>
          </w:tcPr>
          <w:p w14:paraId="5C16FF40">
            <w:pPr>
              <w:rPr>
                <w:rFonts w:ascii="Arial"/>
                <w:sz w:val="21"/>
              </w:rPr>
            </w:pPr>
          </w:p>
        </w:tc>
      </w:tr>
      <w:tr w14:paraId="200BD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vAlign w:val="top"/>
          </w:tcPr>
          <w:p w14:paraId="48BF9DA9">
            <w:pPr>
              <w:rPr>
                <w:rFonts w:ascii="Arial"/>
                <w:sz w:val="21"/>
              </w:rPr>
            </w:pPr>
          </w:p>
        </w:tc>
        <w:tc>
          <w:tcPr>
            <w:tcW w:w="1468" w:type="dxa"/>
            <w:vAlign w:val="top"/>
          </w:tcPr>
          <w:p w14:paraId="234F0B05">
            <w:pPr>
              <w:rPr>
                <w:rFonts w:ascii="Arial"/>
                <w:sz w:val="21"/>
              </w:rPr>
            </w:pPr>
          </w:p>
        </w:tc>
        <w:tc>
          <w:tcPr>
            <w:tcW w:w="3289" w:type="dxa"/>
            <w:gridSpan w:val="2"/>
            <w:vAlign w:val="top"/>
          </w:tcPr>
          <w:p w14:paraId="15A031D2">
            <w:pPr>
              <w:rPr>
                <w:rFonts w:ascii="Arial"/>
                <w:sz w:val="21"/>
              </w:rPr>
            </w:pPr>
          </w:p>
        </w:tc>
        <w:tc>
          <w:tcPr>
            <w:tcW w:w="3045" w:type="dxa"/>
            <w:gridSpan w:val="2"/>
            <w:vAlign w:val="top"/>
          </w:tcPr>
          <w:p w14:paraId="5BF52849">
            <w:pPr>
              <w:rPr>
                <w:rFonts w:ascii="Arial"/>
                <w:sz w:val="21"/>
              </w:rPr>
            </w:pPr>
          </w:p>
        </w:tc>
      </w:tr>
      <w:tr w14:paraId="31A31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770" w:type="dxa"/>
            <w:vAlign w:val="top"/>
          </w:tcPr>
          <w:p w14:paraId="76DD0423">
            <w:pPr>
              <w:rPr>
                <w:rFonts w:ascii="Arial"/>
                <w:sz w:val="21"/>
              </w:rPr>
            </w:pPr>
          </w:p>
        </w:tc>
        <w:tc>
          <w:tcPr>
            <w:tcW w:w="1468" w:type="dxa"/>
            <w:vAlign w:val="top"/>
          </w:tcPr>
          <w:p w14:paraId="002B64CE">
            <w:pPr>
              <w:rPr>
                <w:rFonts w:ascii="Arial"/>
                <w:sz w:val="21"/>
              </w:rPr>
            </w:pPr>
          </w:p>
        </w:tc>
        <w:tc>
          <w:tcPr>
            <w:tcW w:w="3289" w:type="dxa"/>
            <w:gridSpan w:val="2"/>
            <w:vAlign w:val="top"/>
          </w:tcPr>
          <w:p w14:paraId="7E60F8B9">
            <w:pPr>
              <w:rPr>
                <w:rFonts w:ascii="Arial"/>
                <w:sz w:val="21"/>
              </w:rPr>
            </w:pPr>
          </w:p>
        </w:tc>
        <w:tc>
          <w:tcPr>
            <w:tcW w:w="3045" w:type="dxa"/>
            <w:gridSpan w:val="2"/>
            <w:vAlign w:val="top"/>
          </w:tcPr>
          <w:p w14:paraId="56A1743C">
            <w:pPr>
              <w:rPr>
                <w:rFonts w:ascii="Arial"/>
                <w:sz w:val="21"/>
              </w:rPr>
            </w:pPr>
          </w:p>
        </w:tc>
      </w:tr>
    </w:tbl>
    <w:p w14:paraId="5D4EE1F9">
      <w:pPr>
        <w:pStyle w:val="3"/>
        <w:spacing w:line="245" w:lineRule="auto"/>
      </w:pPr>
    </w:p>
    <w:p w14:paraId="4EB05AB5">
      <w:pPr>
        <w:pStyle w:val="3"/>
        <w:spacing w:line="246" w:lineRule="auto"/>
      </w:pPr>
    </w:p>
    <w:p w14:paraId="2DB6B31C">
      <w:pPr>
        <w:spacing w:before="65" w:line="229" w:lineRule="auto"/>
        <w:ind w:left="122"/>
        <w:rPr>
          <w:rFonts w:ascii="宋体" w:hAnsi="宋体" w:eastAsia="宋体" w:cs="宋体"/>
          <w:sz w:val="20"/>
          <w:szCs w:val="20"/>
        </w:rPr>
      </w:pPr>
      <w:r>
        <w:rPr>
          <w:rFonts w:ascii="宋体" w:hAnsi="宋体" w:eastAsia="宋体" w:cs="宋体"/>
          <w:spacing w:val="3"/>
          <w:sz w:val="20"/>
          <w:szCs w:val="20"/>
        </w:rPr>
        <w:t>备注：</w:t>
      </w:r>
    </w:p>
    <w:p w14:paraId="60139F5B">
      <w:pPr>
        <w:spacing w:before="131" w:line="334" w:lineRule="auto"/>
        <w:ind w:left="331" w:right="166" w:hanging="195"/>
        <w:rPr>
          <w:rFonts w:ascii="宋体" w:hAnsi="宋体" w:eastAsia="宋体" w:cs="宋体"/>
          <w:sz w:val="20"/>
          <w:szCs w:val="20"/>
        </w:rPr>
      </w:pPr>
      <w:r>
        <w:rPr>
          <w:rFonts w:ascii="Times New Roman" w:hAnsi="Times New Roman" w:eastAsia="Times New Roman" w:cs="Times New Roman"/>
          <w:spacing w:val="11"/>
          <w:sz w:val="20"/>
          <w:szCs w:val="20"/>
        </w:rPr>
        <w:t>1.</w:t>
      </w:r>
      <w:r>
        <w:rPr>
          <w:rFonts w:ascii="宋体" w:hAnsi="宋体" w:eastAsia="宋体" w:cs="宋体"/>
          <w:spacing w:val="11"/>
          <w:sz w:val="20"/>
          <w:szCs w:val="20"/>
        </w:rPr>
        <w:t>“获工程质量奖项情况</w:t>
      </w:r>
      <w:r>
        <w:rPr>
          <w:rFonts w:ascii="Times New Roman" w:hAnsi="Times New Roman" w:eastAsia="Times New Roman" w:cs="Times New Roman"/>
          <w:spacing w:val="11"/>
          <w:sz w:val="20"/>
          <w:szCs w:val="20"/>
        </w:rPr>
        <w:t>”</w:t>
      </w:r>
      <w:r>
        <w:rPr>
          <w:rFonts w:ascii="宋体" w:hAnsi="宋体" w:eastAsia="宋体" w:cs="宋体"/>
          <w:spacing w:val="11"/>
          <w:sz w:val="20"/>
          <w:szCs w:val="20"/>
        </w:rPr>
        <w:t>的证明资料应附中标通知书</w:t>
      </w:r>
      <w:r>
        <w:rPr>
          <w:rFonts w:ascii="宋体" w:hAnsi="宋体" w:eastAsia="宋体" w:cs="宋体"/>
          <w:spacing w:val="10"/>
          <w:sz w:val="20"/>
          <w:szCs w:val="20"/>
        </w:rPr>
        <w:t>（如有）、合同协议书、工程接收证</w:t>
      </w:r>
      <w:r>
        <w:rPr>
          <w:rFonts w:ascii="宋体" w:hAnsi="宋体" w:eastAsia="宋体" w:cs="宋体"/>
          <w:spacing w:val="7"/>
          <w:sz w:val="20"/>
          <w:szCs w:val="20"/>
        </w:rPr>
        <w:t>书或工程竣工验收证书（工程竣工验收备案证）、颁奖机构颁发的获奖证书或表彰文件及</w:t>
      </w:r>
      <w:r>
        <w:rPr>
          <w:rFonts w:ascii="宋体" w:hAnsi="宋体" w:eastAsia="宋体" w:cs="宋体"/>
          <w:spacing w:val="10"/>
          <w:sz w:val="20"/>
          <w:szCs w:val="20"/>
        </w:rPr>
        <w:t>其他证明材料等扫描件。“获设计质量奖项情况</w:t>
      </w:r>
      <w:r>
        <w:rPr>
          <w:rFonts w:ascii="Times New Roman" w:hAnsi="Times New Roman" w:eastAsia="Times New Roman" w:cs="Times New Roman"/>
          <w:spacing w:val="10"/>
          <w:sz w:val="20"/>
          <w:szCs w:val="20"/>
        </w:rPr>
        <w:t>”</w:t>
      </w:r>
      <w:r>
        <w:rPr>
          <w:rFonts w:ascii="宋体" w:hAnsi="宋体" w:eastAsia="宋体" w:cs="宋体"/>
          <w:spacing w:val="10"/>
          <w:sz w:val="20"/>
          <w:szCs w:val="20"/>
        </w:rPr>
        <w:t>的证明资料应附中标通知书（如有）、</w:t>
      </w:r>
      <w:r>
        <w:rPr>
          <w:rFonts w:ascii="宋体" w:hAnsi="宋体" w:eastAsia="宋体" w:cs="宋体"/>
          <w:spacing w:val="9"/>
          <w:sz w:val="20"/>
          <w:szCs w:val="20"/>
        </w:rPr>
        <w:t>合同协议书、颁奖机构颁发的获奖证书或表彰文件及其他证明材料等扫描件。</w:t>
      </w:r>
    </w:p>
    <w:p w14:paraId="6E26D46A">
      <w:pPr>
        <w:spacing w:before="186" w:line="227" w:lineRule="auto"/>
        <w:ind w:left="116"/>
        <w:rPr>
          <w:rFonts w:ascii="宋体" w:hAnsi="宋体" w:eastAsia="宋体" w:cs="宋体"/>
          <w:sz w:val="20"/>
          <w:szCs w:val="20"/>
        </w:rPr>
      </w:pPr>
      <w:r>
        <w:rPr>
          <w:rFonts w:ascii="Times New Roman" w:hAnsi="Times New Roman" w:eastAsia="Times New Roman" w:cs="Times New Roman"/>
          <w:spacing w:val="8"/>
          <w:sz w:val="20"/>
          <w:szCs w:val="20"/>
        </w:rPr>
        <w:t>2</w:t>
      </w:r>
      <w:r>
        <w:rPr>
          <w:rFonts w:ascii="宋体" w:hAnsi="宋体" w:eastAsia="宋体" w:cs="宋体"/>
          <w:spacing w:val="8"/>
          <w:sz w:val="20"/>
          <w:szCs w:val="20"/>
        </w:rPr>
        <w:t>.“获表彰情况</w:t>
      </w:r>
      <w:r>
        <w:rPr>
          <w:rFonts w:ascii="宋体" w:hAnsi="宋体" w:eastAsia="宋体" w:cs="宋体"/>
          <w:spacing w:val="-53"/>
          <w:sz w:val="20"/>
          <w:szCs w:val="20"/>
        </w:rPr>
        <w:t xml:space="preserve"> </w:t>
      </w:r>
      <w:r>
        <w:rPr>
          <w:rFonts w:ascii="宋体" w:hAnsi="宋体" w:eastAsia="宋体" w:cs="宋体"/>
          <w:spacing w:val="8"/>
          <w:sz w:val="20"/>
          <w:szCs w:val="20"/>
        </w:rPr>
        <w:t>”的证明资料应附颁奖机构颁发的表彰证书或表彰文件的扫描件。</w:t>
      </w:r>
    </w:p>
    <w:p w14:paraId="6C7FD4A7">
      <w:pPr>
        <w:spacing w:line="227" w:lineRule="auto"/>
        <w:rPr>
          <w:rFonts w:ascii="宋体" w:hAnsi="宋体" w:eastAsia="宋体" w:cs="宋体"/>
          <w:sz w:val="20"/>
          <w:szCs w:val="20"/>
        </w:rPr>
        <w:sectPr>
          <w:footerReference r:id="rId269" w:type="default"/>
          <w:pgSz w:w="11906" w:h="16839"/>
          <w:pgMar w:top="400" w:right="1638" w:bottom="1509" w:left="1690" w:header="0" w:footer="1347" w:gutter="0"/>
          <w:cols w:space="720" w:num="1"/>
        </w:sectPr>
      </w:pPr>
    </w:p>
    <w:p w14:paraId="136C65F8">
      <w:pPr>
        <w:pStyle w:val="3"/>
        <w:spacing w:line="280" w:lineRule="auto"/>
      </w:pPr>
    </w:p>
    <w:p w14:paraId="1E131DB0">
      <w:pPr>
        <w:pStyle w:val="3"/>
        <w:spacing w:line="280" w:lineRule="auto"/>
      </w:pPr>
    </w:p>
    <w:p w14:paraId="7F22A240">
      <w:pPr>
        <w:pStyle w:val="3"/>
        <w:spacing w:line="281" w:lineRule="auto"/>
      </w:pPr>
    </w:p>
    <w:p w14:paraId="613F7BF9">
      <w:pPr>
        <w:pStyle w:val="3"/>
        <w:spacing w:line="281" w:lineRule="auto"/>
      </w:pPr>
    </w:p>
    <w:p w14:paraId="503A7588">
      <w:pPr>
        <w:spacing w:before="91" w:line="222" w:lineRule="auto"/>
        <w:ind w:left="3343"/>
        <w:outlineLvl w:val="0"/>
        <w:rPr>
          <w:rFonts w:ascii="黑体" w:hAnsi="黑体" w:eastAsia="黑体" w:cs="黑体"/>
          <w:sz w:val="28"/>
          <w:szCs w:val="28"/>
        </w:rPr>
      </w:pPr>
      <w:bookmarkStart w:id="645" w:name="bookmark532"/>
      <w:bookmarkEnd w:id="645"/>
      <w:bookmarkStart w:id="646" w:name="bookmark533"/>
      <w:bookmarkEnd w:id="646"/>
      <w:bookmarkStart w:id="647" w:name="bookmark530"/>
      <w:bookmarkEnd w:id="647"/>
      <w:bookmarkStart w:id="648" w:name="bookmark531"/>
      <w:bookmarkEnd w:id="648"/>
      <w:r>
        <w:rPr>
          <w:rFonts w:ascii="黑体" w:hAnsi="黑体" w:eastAsia="黑体" w:cs="黑体"/>
          <w:spacing w:val="-3"/>
          <w:sz w:val="28"/>
          <w:szCs w:val="28"/>
        </w:rPr>
        <w:t>九、价格清单</w:t>
      </w:r>
    </w:p>
    <w:p w14:paraId="1A8F7236">
      <w:pPr>
        <w:pStyle w:val="3"/>
        <w:spacing w:line="270" w:lineRule="auto"/>
      </w:pPr>
    </w:p>
    <w:p w14:paraId="31CC6BEF">
      <w:pPr>
        <w:pStyle w:val="3"/>
        <w:spacing w:line="270" w:lineRule="auto"/>
      </w:pPr>
    </w:p>
    <w:p w14:paraId="001A1358">
      <w:pPr>
        <w:spacing w:before="78" w:line="221" w:lineRule="auto"/>
        <w:ind w:left="3116"/>
        <w:outlineLvl w:val="1"/>
        <w:rPr>
          <w:rFonts w:ascii="黑体" w:hAnsi="黑体" w:eastAsia="黑体" w:cs="黑体"/>
          <w:sz w:val="24"/>
          <w:szCs w:val="24"/>
        </w:rPr>
      </w:pPr>
      <w:bookmarkStart w:id="649" w:name="bookmark702"/>
      <w:bookmarkEnd w:id="649"/>
      <w:r>
        <w:rPr>
          <w:rFonts w:ascii="黑体" w:hAnsi="黑体" w:eastAsia="黑体" w:cs="黑体"/>
          <w:spacing w:val="-4"/>
          <w:sz w:val="24"/>
          <w:szCs w:val="24"/>
        </w:rPr>
        <w:t>（一）价格清单说明</w:t>
      </w:r>
    </w:p>
    <w:p w14:paraId="587B5706">
      <w:pPr>
        <w:spacing w:before="164" w:line="347" w:lineRule="auto"/>
        <w:ind w:left="23" w:firstLine="437"/>
        <w:rPr>
          <w:rFonts w:ascii="宋体" w:hAnsi="宋体" w:eastAsia="宋体" w:cs="宋体"/>
          <w:sz w:val="20"/>
          <w:szCs w:val="20"/>
        </w:rPr>
      </w:pPr>
      <w:r>
        <w:rPr>
          <w:rFonts w:ascii="Times New Roman" w:hAnsi="Times New Roman" w:eastAsia="Times New Roman" w:cs="Times New Roman"/>
          <w:spacing w:val="8"/>
          <w:sz w:val="20"/>
          <w:szCs w:val="20"/>
        </w:rPr>
        <w:t>1.</w:t>
      </w:r>
      <w:r>
        <w:rPr>
          <w:rFonts w:ascii="Times New Roman" w:hAnsi="Times New Roman" w:eastAsia="Times New Roman" w:cs="Times New Roman"/>
          <w:spacing w:val="-25"/>
          <w:sz w:val="20"/>
          <w:szCs w:val="20"/>
        </w:rPr>
        <w:t xml:space="preserve"> </w:t>
      </w:r>
      <w:r>
        <w:rPr>
          <w:rFonts w:ascii="Times New Roman" w:hAnsi="Times New Roman" w:eastAsia="Times New Roman" w:cs="Times New Roman"/>
          <w:spacing w:val="8"/>
          <w:sz w:val="20"/>
          <w:szCs w:val="20"/>
        </w:rPr>
        <w:t xml:space="preserve">1  </w:t>
      </w:r>
      <w:r>
        <w:rPr>
          <w:rFonts w:ascii="宋体" w:hAnsi="宋体" w:eastAsia="宋体" w:cs="宋体"/>
          <w:spacing w:val="8"/>
          <w:sz w:val="20"/>
          <w:szCs w:val="20"/>
        </w:rPr>
        <w:t>价格清单列出的任何数量，不视为要求承包人实施的工程的实际或准确的工作量。</w:t>
      </w:r>
      <w:r>
        <w:rPr>
          <w:rFonts w:ascii="宋体" w:hAnsi="宋体" w:eastAsia="宋体" w:cs="宋体"/>
          <w:spacing w:val="9"/>
          <w:sz w:val="20"/>
          <w:szCs w:val="20"/>
        </w:rPr>
        <w:t>在价格清单中列出的任何工作量和价格数据应</w:t>
      </w:r>
      <w:r>
        <w:rPr>
          <w:rFonts w:ascii="宋体" w:hAnsi="宋体" w:eastAsia="宋体" w:cs="宋体"/>
          <w:spacing w:val="8"/>
          <w:sz w:val="20"/>
          <w:szCs w:val="20"/>
        </w:rPr>
        <w:t>仅限用于合同约定的变更和支付的参考资料，而不能用于其他目的。</w:t>
      </w:r>
    </w:p>
    <w:p w14:paraId="13E964EE">
      <w:pPr>
        <w:spacing w:before="191" w:line="318" w:lineRule="auto"/>
        <w:ind w:left="26" w:right="49" w:firstLine="434"/>
        <w:rPr>
          <w:rFonts w:ascii="宋体" w:hAnsi="宋体" w:eastAsia="宋体" w:cs="宋体"/>
          <w:sz w:val="20"/>
          <w:szCs w:val="20"/>
        </w:rPr>
      </w:pPr>
      <w:r>
        <w:rPr>
          <w:rFonts w:ascii="Times New Roman" w:hAnsi="Times New Roman" w:eastAsia="Times New Roman" w:cs="Times New Roman"/>
          <w:spacing w:val="7"/>
          <w:sz w:val="20"/>
          <w:szCs w:val="20"/>
        </w:rPr>
        <w:t xml:space="preserve">1.2  </w:t>
      </w:r>
      <w:r>
        <w:rPr>
          <w:rFonts w:ascii="宋体" w:hAnsi="宋体" w:eastAsia="宋体" w:cs="宋体"/>
          <w:spacing w:val="7"/>
          <w:sz w:val="20"/>
          <w:szCs w:val="20"/>
        </w:rPr>
        <w:t>本价格清单应与招标文件中投标人须知、专用合同条款、通用合同条款、发包人要求等一起阅读和理解。</w:t>
      </w:r>
    </w:p>
    <w:p w14:paraId="3228CB70">
      <w:pPr>
        <w:spacing w:before="192" w:line="228" w:lineRule="auto"/>
        <w:ind w:left="460"/>
        <w:rPr>
          <w:rFonts w:ascii="宋体" w:hAnsi="宋体" w:eastAsia="宋体" w:cs="宋体"/>
          <w:sz w:val="20"/>
          <w:szCs w:val="20"/>
        </w:rPr>
      </w:pPr>
      <w:r>
        <w:rPr>
          <w:rFonts w:ascii="Times New Roman" w:hAnsi="Times New Roman" w:eastAsia="Times New Roman" w:cs="Times New Roman"/>
          <w:spacing w:val="3"/>
          <w:sz w:val="20"/>
          <w:szCs w:val="20"/>
        </w:rPr>
        <w:t xml:space="preserve">1.3  </w:t>
      </w:r>
      <w:r>
        <w:rPr>
          <w:rFonts w:ascii="宋体" w:hAnsi="宋体" w:eastAsia="宋体" w:cs="宋体"/>
          <w:spacing w:val="3"/>
          <w:sz w:val="20"/>
          <w:szCs w:val="20"/>
        </w:rPr>
        <w:t>设计费的说明：</w:t>
      </w:r>
      <w:r>
        <w:rPr>
          <w:rFonts w:ascii="宋体" w:hAnsi="宋体" w:eastAsia="宋体" w:cs="宋体"/>
          <w:spacing w:val="3"/>
          <w:sz w:val="20"/>
          <w:szCs w:val="20"/>
          <w:u w:val="single" w:color="auto"/>
        </w:rPr>
        <w:t xml:space="preserve">              </w:t>
      </w:r>
      <w:r>
        <w:rPr>
          <w:rFonts w:ascii="宋体" w:hAnsi="宋体" w:eastAsia="宋体" w:cs="宋体"/>
          <w:spacing w:val="2"/>
          <w:sz w:val="20"/>
          <w:szCs w:val="20"/>
          <w:u w:val="single" w:color="auto"/>
        </w:rPr>
        <w:t xml:space="preserve">                     </w:t>
      </w:r>
      <w:r>
        <w:rPr>
          <w:rFonts w:ascii="宋体" w:hAnsi="宋体" w:eastAsia="宋体" w:cs="宋体"/>
          <w:spacing w:val="-70"/>
          <w:sz w:val="20"/>
          <w:szCs w:val="20"/>
        </w:rPr>
        <w:t xml:space="preserve"> </w:t>
      </w:r>
      <w:r>
        <w:rPr>
          <w:rFonts w:ascii="宋体" w:hAnsi="宋体" w:eastAsia="宋体" w:cs="宋体"/>
          <w:spacing w:val="2"/>
          <w:sz w:val="20"/>
          <w:szCs w:val="20"/>
        </w:rPr>
        <w:t>。（</w:t>
      </w:r>
      <w:r>
        <w:rPr>
          <w:rFonts w:ascii="Times New Roman" w:hAnsi="Times New Roman" w:eastAsia="Times New Roman" w:cs="Times New Roman"/>
          <w:spacing w:val="2"/>
          <w:sz w:val="20"/>
          <w:szCs w:val="20"/>
        </w:rPr>
        <w:t>A</w:t>
      </w:r>
      <w:r>
        <w:rPr>
          <w:rFonts w:ascii="宋体" w:hAnsi="宋体" w:eastAsia="宋体" w:cs="宋体"/>
          <w:spacing w:val="2"/>
          <w:sz w:val="20"/>
          <w:szCs w:val="20"/>
        </w:rPr>
        <w:t>）</w:t>
      </w:r>
    </w:p>
    <w:p w14:paraId="00EC7156">
      <w:pPr>
        <w:spacing w:before="192" w:line="228" w:lineRule="auto"/>
        <w:ind w:left="460"/>
        <w:rPr>
          <w:rFonts w:ascii="宋体" w:hAnsi="宋体" w:eastAsia="宋体" w:cs="宋体"/>
          <w:sz w:val="20"/>
          <w:szCs w:val="20"/>
        </w:rPr>
      </w:pPr>
      <w:r>
        <w:rPr>
          <w:rFonts w:ascii="Times New Roman" w:hAnsi="Times New Roman" w:eastAsia="Times New Roman" w:cs="Times New Roman"/>
          <w:spacing w:val="4"/>
          <w:sz w:val="20"/>
          <w:szCs w:val="20"/>
        </w:rPr>
        <w:t xml:space="preserve">1.3  </w:t>
      </w:r>
      <w:r>
        <w:rPr>
          <w:rFonts w:ascii="宋体" w:hAnsi="宋体" w:eastAsia="宋体" w:cs="宋体"/>
          <w:spacing w:val="4"/>
          <w:sz w:val="20"/>
          <w:szCs w:val="20"/>
        </w:rPr>
        <w:t>勘察设计费的说明：</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70"/>
          <w:sz w:val="20"/>
          <w:szCs w:val="20"/>
        </w:rPr>
        <w:t xml:space="preserve"> </w:t>
      </w:r>
      <w:r>
        <w:rPr>
          <w:rFonts w:ascii="宋体" w:hAnsi="宋体" w:eastAsia="宋体" w:cs="宋体"/>
          <w:spacing w:val="4"/>
          <w:sz w:val="20"/>
          <w:szCs w:val="20"/>
        </w:rPr>
        <w:t>。（</w:t>
      </w:r>
      <w:r>
        <w:rPr>
          <w:rFonts w:ascii="Times New Roman" w:hAnsi="Times New Roman" w:eastAsia="Times New Roman" w:cs="Times New Roman"/>
          <w:spacing w:val="4"/>
          <w:sz w:val="20"/>
          <w:szCs w:val="20"/>
        </w:rPr>
        <w:t>B</w:t>
      </w:r>
      <w:r>
        <w:rPr>
          <w:rFonts w:ascii="宋体" w:hAnsi="宋体" w:eastAsia="宋体" w:cs="宋体"/>
          <w:spacing w:val="4"/>
          <w:sz w:val="20"/>
          <w:szCs w:val="20"/>
        </w:rPr>
        <w:t>）</w:t>
      </w:r>
    </w:p>
    <w:p w14:paraId="3AE25DA1">
      <w:pPr>
        <w:spacing w:before="194" w:line="228" w:lineRule="auto"/>
        <w:ind w:left="460"/>
        <w:rPr>
          <w:rFonts w:ascii="宋体" w:hAnsi="宋体" w:eastAsia="宋体" w:cs="宋体"/>
          <w:sz w:val="20"/>
          <w:szCs w:val="20"/>
        </w:rPr>
      </w:pPr>
      <w:r>
        <w:rPr>
          <w:rFonts w:ascii="Times New Roman" w:hAnsi="Times New Roman" w:eastAsia="Times New Roman" w:cs="Times New Roman"/>
          <w:spacing w:val="5"/>
          <w:sz w:val="20"/>
          <w:szCs w:val="20"/>
        </w:rPr>
        <w:t xml:space="preserve">1.4  </w:t>
      </w:r>
      <w:r>
        <w:rPr>
          <w:rFonts w:ascii="宋体" w:hAnsi="宋体" w:eastAsia="宋体" w:cs="宋体"/>
          <w:spacing w:val="5"/>
          <w:sz w:val="20"/>
          <w:szCs w:val="20"/>
        </w:rPr>
        <w:t>工程设备费的说明：</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2E238907">
      <w:pPr>
        <w:spacing w:before="192" w:line="228" w:lineRule="auto"/>
        <w:ind w:left="460"/>
        <w:rPr>
          <w:rFonts w:ascii="宋体" w:hAnsi="宋体" w:eastAsia="宋体" w:cs="宋体"/>
          <w:sz w:val="20"/>
          <w:szCs w:val="20"/>
        </w:rPr>
      </w:pPr>
      <w:r>
        <w:rPr>
          <w:rFonts w:ascii="Times New Roman" w:hAnsi="Times New Roman" w:eastAsia="Times New Roman" w:cs="Times New Roman"/>
          <w:spacing w:val="6"/>
          <w:sz w:val="20"/>
          <w:szCs w:val="20"/>
        </w:rPr>
        <w:t xml:space="preserve">1.5  </w:t>
      </w:r>
      <w:r>
        <w:rPr>
          <w:rFonts w:ascii="宋体" w:hAnsi="宋体" w:eastAsia="宋体" w:cs="宋体"/>
          <w:spacing w:val="6"/>
          <w:sz w:val="20"/>
          <w:szCs w:val="20"/>
        </w:rPr>
        <w:t>必备的备品备件费的说明：</w:t>
      </w:r>
      <w:r>
        <w:rPr>
          <w:rFonts w:ascii="宋体" w:hAnsi="宋体" w:eastAsia="宋体" w:cs="宋体"/>
          <w:spacing w:val="1"/>
          <w:sz w:val="20"/>
          <w:szCs w:val="20"/>
          <w:u w:val="single" w:color="auto"/>
        </w:rPr>
        <w:t xml:space="preserve">                      </w:t>
      </w:r>
      <w:r>
        <w:rPr>
          <w:rFonts w:ascii="宋体" w:hAnsi="宋体" w:eastAsia="宋体" w:cs="宋体"/>
          <w:sz w:val="20"/>
          <w:szCs w:val="20"/>
          <w:u w:val="single" w:color="auto"/>
        </w:rPr>
        <w:t xml:space="preserve">   </w:t>
      </w:r>
      <w:r>
        <w:rPr>
          <w:rFonts w:ascii="宋体" w:hAnsi="宋体" w:eastAsia="宋体" w:cs="宋体"/>
          <w:spacing w:val="6"/>
          <w:sz w:val="20"/>
          <w:szCs w:val="20"/>
        </w:rPr>
        <w:t>。</w:t>
      </w:r>
    </w:p>
    <w:p w14:paraId="3293C8D7">
      <w:pPr>
        <w:spacing w:before="192" w:line="228" w:lineRule="auto"/>
        <w:ind w:left="460"/>
        <w:rPr>
          <w:rFonts w:ascii="宋体" w:hAnsi="宋体" w:eastAsia="宋体" w:cs="宋体"/>
          <w:sz w:val="20"/>
          <w:szCs w:val="20"/>
        </w:rPr>
      </w:pPr>
      <w:r>
        <w:rPr>
          <w:rFonts w:ascii="Times New Roman" w:hAnsi="Times New Roman" w:eastAsia="Times New Roman" w:cs="Times New Roman"/>
          <w:spacing w:val="6"/>
          <w:sz w:val="20"/>
          <w:szCs w:val="20"/>
        </w:rPr>
        <w:t xml:space="preserve">1.6  </w:t>
      </w:r>
      <w:r>
        <w:rPr>
          <w:rFonts w:ascii="宋体" w:hAnsi="宋体" w:eastAsia="宋体" w:cs="宋体"/>
          <w:spacing w:val="6"/>
          <w:sz w:val="20"/>
          <w:szCs w:val="20"/>
        </w:rPr>
        <w:t>建筑安装工程费的说明：</w:t>
      </w:r>
      <w:r>
        <w:rPr>
          <w:rFonts w:ascii="宋体" w:hAnsi="宋体" w:eastAsia="宋体" w:cs="宋体"/>
          <w:spacing w:val="1"/>
          <w:sz w:val="20"/>
          <w:szCs w:val="20"/>
          <w:u w:val="single" w:color="auto"/>
        </w:rPr>
        <w:t xml:space="preserve">                           </w:t>
      </w:r>
      <w:r>
        <w:rPr>
          <w:rFonts w:ascii="宋体" w:hAnsi="宋体" w:eastAsia="宋体" w:cs="宋体"/>
          <w:spacing w:val="6"/>
          <w:sz w:val="20"/>
          <w:szCs w:val="20"/>
        </w:rPr>
        <w:t>。</w:t>
      </w:r>
    </w:p>
    <w:p w14:paraId="26408DCF">
      <w:pPr>
        <w:spacing w:before="195" w:line="228" w:lineRule="auto"/>
        <w:ind w:left="460"/>
        <w:rPr>
          <w:rFonts w:ascii="宋体" w:hAnsi="宋体" w:eastAsia="宋体" w:cs="宋体"/>
          <w:sz w:val="20"/>
          <w:szCs w:val="20"/>
        </w:rPr>
      </w:pPr>
      <w:r>
        <w:rPr>
          <w:rFonts w:ascii="Times New Roman" w:hAnsi="Times New Roman" w:eastAsia="Times New Roman" w:cs="Times New Roman"/>
          <w:spacing w:val="5"/>
          <w:sz w:val="20"/>
          <w:szCs w:val="20"/>
        </w:rPr>
        <w:t xml:space="preserve">1.7  </w:t>
      </w:r>
      <w:r>
        <w:rPr>
          <w:rFonts w:ascii="宋体" w:hAnsi="宋体" w:eastAsia="宋体" w:cs="宋体"/>
          <w:spacing w:val="5"/>
          <w:sz w:val="20"/>
          <w:szCs w:val="20"/>
        </w:rPr>
        <w:t>技术服务费的说明：</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017377E3">
      <w:pPr>
        <w:spacing w:before="192" w:line="228" w:lineRule="auto"/>
        <w:ind w:left="460"/>
        <w:rPr>
          <w:rFonts w:ascii="宋体" w:hAnsi="宋体" w:eastAsia="宋体" w:cs="宋体"/>
          <w:sz w:val="20"/>
          <w:szCs w:val="20"/>
        </w:rPr>
      </w:pPr>
      <w:r>
        <w:rPr>
          <w:rFonts w:ascii="Times New Roman" w:hAnsi="Times New Roman" w:eastAsia="Times New Roman" w:cs="Times New Roman"/>
          <w:spacing w:val="5"/>
          <w:sz w:val="20"/>
          <w:szCs w:val="20"/>
        </w:rPr>
        <w:t xml:space="preserve">1.8  </w:t>
      </w:r>
      <w:r>
        <w:rPr>
          <w:rFonts w:ascii="宋体" w:hAnsi="宋体" w:eastAsia="宋体" w:cs="宋体"/>
          <w:spacing w:val="5"/>
          <w:sz w:val="20"/>
          <w:szCs w:val="20"/>
        </w:rPr>
        <w:t>暂列金额的说明：</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4E685C5D">
      <w:pPr>
        <w:spacing w:before="193" w:line="226" w:lineRule="auto"/>
        <w:ind w:left="460"/>
        <w:rPr>
          <w:rFonts w:ascii="宋体" w:hAnsi="宋体" w:eastAsia="宋体" w:cs="宋体"/>
          <w:sz w:val="20"/>
          <w:szCs w:val="20"/>
        </w:rPr>
      </w:pPr>
      <w:r>
        <w:rPr>
          <w:rFonts w:ascii="Times New Roman" w:hAnsi="Times New Roman" w:eastAsia="Times New Roman" w:cs="Times New Roman"/>
          <w:spacing w:val="6"/>
          <w:sz w:val="20"/>
          <w:szCs w:val="20"/>
        </w:rPr>
        <w:t xml:space="preserve">1.9  </w:t>
      </w:r>
      <w:r>
        <w:rPr>
          <w:rFonts w:ascii="宋体" w:hAnsi="宋体" w:eastAsia="宋体" w:cs="宋体"/>
          <w:spacing w:val="6"/>
          <w:sz w:val="20"/>
          <w:szCs w:val="20"/>
        </w:rPr>
        <w:t>暂估价的说明：</w:t>
      </w:r>
      <w:r>
        <w:rPr>
          <w:rFonts w:ascii="宋体" w:hAnsi="宋体" w:eastAsia="宋体" w:cs="宋体"/>
          <w:spacing w:val="-43"/>
          <w:sz w:val="20"/>
          <w:szCs w:val="20"/>
        </w:rPr>
        <w:t xml:space="preserve"> </w:t>
      </w:r>
      <w:r>
        <w:rPr>
          <w:rFonts w:ascii="宋体" w:hAnsi="宋体" w:eastAsia="宋体" w:cs="宋体"/>
          <w:spacing w:val="6"/>
          <w:sz w:val="20"/>
          <w:szCs w:val="20"/>
        </w:rPr>
        <w:t>由招标人列明并应包含在投标报价汇总表中。</w:t>
      </w:r>
    </w:p>
    <w:p w14:paraId="31A37BC5">
      <w:pPr>
        <w:spacing w:before="196" w:line="228" w:lineRule="auto"/>
        <w:ind w:left="460"/>
        <w:rPr>
          <w:rFonts w:ascii="宋体" w:hAnsi="宋体" w:eastAsia="宋体" w:cs="宋体"/>
          <w:sz w:val="20"/>
          <w:szCs w:val="20"/>
        </w:rPr>
      </w:pPr>
      <w:r>
        <w:rPr>
          <w:rFonts w:ascii="Times New Roman" w:hAnsi="Times New Roman" w:eastAsia="Times New Roman" w:cs="Times New Roman"/>
          <w:spacing w:val="5"/>
          <w:sz w:val="20"/>
          <w:szCs w:val="20"/>
        </w:rPr>
        <w:t xml:space="preserve">1.10  </w:t>
      </w:r>
      <w:r>
        <w:rPr>
          <w:rFonts w:ascii="宋体" w:hAnsi="宋体" w:eastAsia="宋体" w:cs="宋体"/>
          <w:spacing w:val="5"/>
          <w:sz w:val="20"/>
          <w:szCs w:val="20"/>
        </w:rPr>
        <w:t>其它费用的说明：</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5"/>
          <w:sz w:val="20"/>
          <w:szCs w:val="20"/>
        </w:rPr>
        <w:t>。</w:t>
      </w:r>
    </w:p>
    <w:p w14:paraId="268C3954">
      <w:pPr>
        <w:spacing w:line="228" w:lineRule="auto"/>
        <w:rPr>
          <w:rFonts w:ascii="宋体" w:hAnsi="宋体" w:eastAsia="宋体" w:cs="宋体"/>
          <w:sz w:val="20"/>
          <w:szCs w:val="20"/>
        </w:rPr>
        <w:sectPr>
          <w:footerReference r:id="rId270" w:type="default"/>
          <w:pgSz w:w="11906" w:h="16839"/>
          <w:pgMar w:top="400" w:right="1754" w:bottom="1509" w:left="1785" w:header="0" w:footer="1347" w:gutter="0"/>
          <w:cols w:space="720" w:num="1"/>
        </w:sectPr>
      </w:pPr>
    </w:p>
    <w:p w14:paraId="71B8500A">
      <w:pPr>
        <w:pStyle w:val="3"/>
        <w:spacing w:line="248" w:lineRule="auto"/>
      </w:pPr>
    </w:p>
    <w:p w14:paraId="657C61B2">
      <w:pPr>
        <w:pStyle w:val="3"/>
        <w:spacing w:line="248" w:lineRule="auto"/>
      </w:pPr>
    </w:p>
    <w:p w14:paraId="2BED32CA">
      <w:pPr>
        <w:pStyle w:val="3"/>
        <w:spacing w:line="249" w:lineRule="auto"/>
      </w:pPr>
    </w:p>
    <w:p w14:paraId="73F2AA4F">
      <w:pPr>
        <w:pStyle w:val="3"/>
        <w:spacing w:line="249" w:lineRule="auto"/>
      </w:pPr>
    </w:p>
    <w:p w14:paraId="007C6843">
      <w:pPr>
        <w:spacing w:before="78" w:line="222" w:lineRule="auto"/>
        <w:ind w:left="3455"/>
        <w:outlineLvl w:val="1"/>
        <w:rPr>
          <w:rFonts w:ascii="黑体" w:hAnsi="黑体" w:eastAsia="黑体" w:cs="黑体"/>
          <w:sz w:val="24"/>
          <w:szCs w:val="24"/>
        </w:rPr>
      </w:pPr>
      <w:bookmarkStart w:id="650" w:name="bookmark534"/>
      <w:bookmarkEnd w:id="650"/>
      <w:bookmarkStart w:id="651" w:name="bookmark536"/>
      <w:bookmarkEnd w:id="651"/>
      <w:bookmarkStart w:id="652" w:name="bookmark537"/>
      <w:bookmarkEnd w:id="652"/>
      <w:bookmarkStart w:id="653" w:name="bookmark535"/>
      <w:bookmarkEnd w:id="653"/>
      <w:r>
        <w:rPr>
          <w:rFonts w:ascii="黑体" w:hAnsi="黑体" w:eastAsia="黑体" w:cs="黑体"/>
          <w:spacing w:val="-5"/>
          <w:sz w:val="24"/>
          <w:szCs w:val="24"/>
        </w:rPr>
        <w:t>（二）价格清单</w:t>
      </w:r>
    </w:p>
    <w:p w14:paraId="59B101F7">
      <w:pPr>
        <w:spacing w:before="206" w:line="230" w:lineRule="auto"/>
        <w:ind w:left="121"/>
        <w:outlineLvl w:val="2"/>
        <w:rPr>
          <w:rFonts w:ascii="黑体" w:hAnsi="黑体" w:eastAsia="黑体" w:cs="黑体"/>
          <w:sz w:val="20"/>
          <w:szCs w:val="20"/>
        </w:rPr>
      </w:pPr>
      <w:bookmarkStart w:id="654" w:name="bookmark703"/>
      <w:bookmarkEnd w:id="654"/>
      <w:r>
        <w:rPr>
          <w:rFonts w:ascii="黑体" w:hAnsi="黑体" w:eastAsia="黑体" w:cs="黑体"/>
          <w:spacing w:val="7"/>
          <w:sz w:val="20"/>
          <w:szCs w:val="20"/>
        </w:rPr>
        <w:t>2.1 勘察设计费清单</w:t>
      </w:r>
    </w:p>
    <w:p w14:paraId="4221F327">
      <w:pPr>
        <w:spacing w:before="108" w:line="227" w:lineRule="auto"/>
        <w:ind w:left="6955"/>
        <w:rPr>
          <w:rFonts w:ascii="宋体" w:hAnsi="宋体" w:eastAsia="宋体" w:cs="宋体"/>
          <w:sz w:val="20"/>
          <w:szCs w:val="20"/>
        </w:rPr>
      </w:pPr>
      <w:r>
        <w:rPr>
          <w:rFonts w:ascii="宋体" w:hAnsi="宋体" w:eastAsia="宋体" w:cs="宋体"/>
          <w:spacing w:val="8"/>
          <w:sz w:val="20"/>
          <w:szCs w:val="20"/>
        </w:rPr>
        <w:t>单位：人民币元</w:t>
      </w:r>
    </w:p>
    <w:p w14:paraId="66772441">
      <w:pPr>
        <w:spacing w:line="59"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0"/>
        <w:gridCol w:w="2428"/>
        <w:gridCol w:w="1139"/>
        <w:gridCol w:w="2131"/>
        <w:gridCol w:w="1908"/>
      </w:tblGrid>
      <w:tr w14:paraId="13C68C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20" w:type="dxa"/>
            <w:vAlign w:val="top"/>
          </w:tcPr>
          <w:p w14:paraId="32DE6551">
            <w:pPr>
              <w:pStyle w:val="9"/>
              <w:spacing w:before="249" w:line="229" w:lineRule="auto"/>
              <w:ind w:left="254"/>
            </w:pPr>
            <w:r>
              <w:rPr>
                <w:spacing w:val="5"/>
              </w:rPr>
              <w:t>序号</w:t>
            </w:r>
          </w:p>
        </w:tc>
        <w:tc>
          <w:tcPr>
            <w:tcW w:w="2428" w:type="dxa"/>
            <w:vAlign w:val="top"/>
          </w:tcPr>
          <w:p w14:paraId="1E2103C5">
            <w:pPr>
              <w:pStyle w:val="9"/>
              <w:spacing w:before="249" w:line="228" w:lineRule="auto"/>
              <w:ind w:left="802"/>
            </w:pPr>
            <w:r>
              <w:rPr>
                <w:spacing w:val="6"/>
              </w:rPr>
              <w:t>项目名称</w:t>
            </w:r>
          </w:p>
        </w:tc>
        <w:tc>
          <w:tcPr>
            <w:tcW w:w="1139" w:type="dxa"/>
            <w:vAlign w:val="top"/>
          </w:tcPr>
          <w:p w14:paraId="3D3A33A2">
            <w:pPr>
              <w:pStyle w:val="9"/>
              <w:spacing w:before="248" w:line="228" w:lineRule="auto"/>
              <w:ind w:left="159"/>
            </w:pPr>
            <w:r>
              <w:rPr>
                <w:spacing w:val="6"/>
              </w:rPr>
              <w:t>工作内容</w:t>
            </w:r>
          </w:p>
        </w:tc>
        <w:tc>
          <w:tcPr>
            <w:tcW w:w="2131" w:type="dxa"/>
            <w:vAlign w:val="top"/>
          </w:tcPr>
          <w:p w14:paraId="71844A0B">
            <w:pPr>
              <w:pStyle w:val="9"/>
              <w:spacing w:before="248" w:line="228" w:lineRule="auto"/>
              <w:ind w:left="495"/>
            </w:pPr>
            <w:r>
              <w:rPr>
                <w:spacing w:val="4"/>
              </w:rPr>
              <w:t>金</w:t>
            </w:r>
            <w:r>
              <w:rPr>
                <w:spacing w:val="15"/>
              </w:rPr>
              <w:t xml:space="preserve"> </w:t>
            </w:r>
            <w:r>
              <w:rPr>
                <w:spacing w:val="4"/>
              </w:rPr>
              <w:t>额（元）</w:t>
            </w:r>
          </w:p>
        </w:tc>
        <w:tc>
          <w:tcPr>
            <w:tcW w:w="1908" w:type="dxa"/>
            <w:vAlign w:val="top"/>
          </w:tcPr>
          <w:p w14:paraId="61C7D98D">
            <w:pPr>
              <w:pStyle w:val="9"/>
              <w:spacing w:before="249" w:line="229" w:lineRule="auto"/>
              <w:ind w:left="753"/>
            </w:pPr>
            <w:r>
              <w:rPr>
                <w:spacing w:val="3"/>
              </w:rPr>
              <w:t>备注</w:t>
            </w:r>
          </w:p>
        </w:tc>
      </w:tr>
      <w:tr w14:paraId="5828D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4551F5DC">
            <w:pPr>
              <w:rPr>
                <w:rFonts w:ascii="Arial"/>
                <w:sz w:val="21"/>
              </w:rPr>
            </w:pPr>
          </w:p>
        </w:tc>
        <w:tc>
          <w:tcPr>
            <w:tcW w:w="2428" w:type="dxa"/>
            <w:vAlign w:val="top"/>
          </w:tcPr>
          <w:p w14:paraId="1361EC66">
            <w:pPr>
              <w:rPr>
                <w:rFonts w:ascii="Arial"/>
                <w:sz w:val="21"/>
              </w:rPr>
            </w:pPr>
          </w:p>
        </w:tc>
        <w:tc>
          <w:tcPr>
            <w:tcW w:w="1139" w:type="dxa"/>
            <w:vAlign w:val="top"/>
          </w:tcPr>
          <w:p w14:paraId="1D9371D6">
            <w:pPr>
              <w:rPr>
                <w:rFonts w:ascii="Arial"/>
                <w:sz w:val="21"/>
              </w:rPr>
            </w:pPr>
          </w:p>
        </w:tc>
        <w:tc>
          <w:tcPr>
            <w:tcW w:w="2131" w:type="dxa"/>
            <w:vAlign w:val="top"/>
          </w:tcPr>
          <w:p w14:paraId="331DDB2D">
            <w:pPr>
              <w:rPr>
                <w:rFonts w:ascii="Arial"/>
                <w:sz w:val="21"/>
              </w:rPr>
            </w:pPr>
          </w:p>
        </w:tc>
        <w:tc>
          <w:tcPr>
            <w:tcW w:w="1908" w:type="dxa"/>
            <w:vAlign w:val="top"/>
          </w:tcPr>
          <w:p w14:paraId="1B5277A9">
            <w:pPr>
              <w:rPr>
                <w:rFonts w:ascii="Arial"/>
                <w:sz w:val="21"/>
              </w:rPr>
            </w:pPr>
          </w:p>
        </w:tc>
      </w:tr>
      <w:tr w14:paraId="48975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62A6DA69">
            <w:pPr>
              <w:rPr>
                <w:rFonts w:ascii="Arial"/>
                <w:sz w:val="21"/>
              </w:rPr>
            </w:pPr>
          </w:p>
        </w:tc>
        <w:tc>
          <w:tcPr>
            <w:tcW w:w="2428" w:type="dxa"/>
            <w:vAlign w:val="top"/>
          </w:tcPr>
          <w:p w14:paraId="2B92D0EE">
            <w:pPr>
              <w:rPr>
                <w:rFonts w:ascii="Arial"/>
                <w:sz w:val="21"/>
              </w:rPr>
            </w:pPr>
          </w:p>
        </w:tc>
        <w:tc>
          <w:tcPr>
            <w:tcW w:w="1139" w:type="dxa"/>
            <w:vAlign w:val="top"/>
          </w:tcPr>
          <w:p w14:paraId="6CCAA549">
            <w:pPr>
              <w:rPr>
                <w:rFonts w:ascii="Arial"/>
                <w:sz w:val="21"/>
              </w:rPr>
            </w:pPr>
          </w:p>
        </w:tc>
        <w:tc>
          <w:tcPr>
            <w:tcW w:w="2131" w:type="dxa"/>
            <w:vAlign w:val="top"/>
          </w:tcPr>
          <w:p w14:paraId="5D0061B1">
            <w:pPr>
              <w:rPr>
                <w:rFonts w:ascii="Arial"/>
                <w:sz w:val="21"/>
              </w:rPr>
            </w:pPr>
          </w:p>
        </w:tc>
        <w:tc>
          <w:tcPr>
            <w:tcW w:w="1908" w:type="dxa"/>
            <w:vAlign w:val="top"/>
          </w:tcPr>
          <w:p w14:paraId="45E3DDDF">
            <w:pPr>
              <w:rPr>
                <w:rFonts w:ascii="Arial"/>
                <w:sz w:val="21"/>
              </w:rPr>
            </w:pPr>
          </w:p>
        </w:tc>
      </w:tr>
      <w:tr w14:paraId="08EB8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20" w:type="dxa"/>
            <w:vAlign w:val="top"/>
          </w:tcPr>
          <w:p w14:paraId="72346F2B">
            <w:pPr>
              <w:rPr>
                <w:rFonts w:ascii="Arial"/>
                <w:sz w:val="21"/>
              </w:rPr>
            </w:pPr>
          </w:p>
        </w:tc>
        <w:tc>
          <w:tcPr>
            <w:tcW w:w="2428" w:type="dxa"/>
            <w:vAlign w:val="top"/>
          </w:tcPr>
          <w:p w14:paraId="7DE9565E">
            <w:pPr>
              <w:rPr>
                <w:rFonts w:ascii="Arial"/>
                <w:sz w:val="21"/>
              </w:rPr>
            </w:pPr>
          </w:p>
        </w:tc>
        <w:tc>
          <w:tcPr>
            <w:tcW w:w="1139" w:type="dxa"/>
            <w:vAlign w:val="top"/>
          </w:tcPr>
          <w:p w14:paraId="4A395200">
            <w:pPr>
              <w:rPr>
                <w:rFonts w:ascii="Arial"/>
                <w:sz w:val="21"/>
              </w:rPr>
            </w:pPr>
          </w:p>
        </w:tc>
        <w:tc>
          <w:tcPr>
            <w:tcW w:w="2131" w:type="dxa"/>
            <w:vAlign w:val="top"/>
          </w:tcPr>
          <w:p w14:paraId="1BFDB0A0">
            <w:pPr>
              <w:rPr>
                <w:rFonts w:ascii="Arial"/>
                <w:sz w:val="21"/>
              </w:rPr>
            </w:pPr>
          </w:p>
        </w:tc>
        <w:tc>
          <w:tcPr>
            <w:tcW w:w="1908" w:type="dxa"/>
            <w:vAlign w:val="top"/>
          </w:tcPr>
          <w:p w14:paraId="2E813C7A">
            <w:pPr>
              <w:rPr>
                <w:rFonts w:ascii="Arial"/>
                <w:sz w:val="21"/>
              </w:rPr>
            </w:pPr>
          </w:p>
        </w:tc>
      </w:tr>
      <w:tr w14:paraId="6636C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597929F8">
            <w:pPr>
              <w:rPr>
                <w:rFonts w:ascii="Arial"/>
                <w:sz w:val="21"/>
              </w:rPr>
            </w:pPr>
          </w:p>
        </w:tc>
        <w:tc>
          <w:tcPr>
            <w:tcW w:w="2428" w:type="dxa"/>
            <w:vAlign w:val="top"/>
          </w:tcPr>
          <w:p w14:paraId="6489F348">
            <w:pPr>
              <w:rPr>
                <w:rFonts w:ascii="Arial"/>
                <w:sz w:val="21"/>
              </w:rPr>
            </w:pPr>
          </w:p>
        </w:tc>
        <w:tc>
          <w:tcPr>
            <w:tcW w:w="1139" w:type="dxa"/>
            <w:vAlign w:val="top"/>
          </w:tcPr>
          <w:p w14:paraId="7F2BE41D">
            <w:pPr>
              <w:rPr>
                <w:rFonts w:ascii="Arial"/>
                <w:sz w:val="21"/>
              </w:rPr>
            </w:pPr>
          </w:p>
        </w:tc>
        <w:tc>
          <w:tcPr>
            <w:tcW w:w="2131" w:type="dxa"/>
            <w:vAlign w:val="top"/>
          </w:tcPr>
          <w:p w14:paraId="29B8F043">
            <w:pPr>
              <w:rPr>
                <w:rFonts w:ascii="Arial"/>
                <w:sz w:val="21"/>
              </w:rPr>
            </w:pPr>
          </w:p>
        </w:tc>
        <w:tc>
          <w:tcPr>
            <w:tcW w:w="1908" w:type="dxa"/>
            <w:vAlign w:val="top"/>
          </w:tcPr>
          <w:p w14:paraId="383871B2">
            <w:pPr>
              <w:rPr>
                <w:rFonts w:ascii="Arial"/>
                <w:sz w:val="21"/>
              </w:rPr>
            </w:pPr>
          </w:p>
        </w:tc>
      </w:tr>
      <w:tr w14:paraId="061F3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20" w:type="dxa"/>
            <w:vAlign w:val="top"/>
          </w:tcPr>
          <w:p w14:paraId="53EE2690">
            <w:pPr>
              <w:rPr>
                <w:rFonts w:ascii="Arial"/>
                <w:sz w:val="21"/>
              </w:rPr>
            </w:pPr>
          </w:p>
        </w:tc>
        <w:tc>
          <w:tcPr>
            <w:tcW w:w="2428" w:type="dxa"/>
            <w:vAlign w:val="top"/>
          </w:tcPr>
          <w:p w14:paraId="194186E3">
            <w:pPr>
              <w:rPr>
                <w:rFonts w:ascii="Arial"/>
                <w:sz w:val="21"/>
              </w:rPr>
            </w:pPr>
          </w:p>
        </w:tc>
        <w:tc>
          <w:tcPr>
            <w:tcW w:w="1139" w:type="dxa"/>
            <w:vAlign w:val="top"/>
          </w:tcPr>
          <w:p w14:paraId="17F742B9">
            <w:pPr>
              <w:rPr>
                <w:rFonts w:ascii="Arial"/>
                <w:sz w:val="21"/>
              </w:rPr>
            </w:pPr>
          </w:p>
        </w:tc>
        <w:tc>
          <w:tcPr>
            <w:tcW w:w="2131" w:type="dxa"/>
            <w:vAlign w:val="top"/>
          </w:tcPr>
          <w:p w14:paraId="1F3684EE">
            <w:pPr>
              <w:rPr>
                <w:rFonts w:ascii="Arial"/>
                <w:sz w:val="21"/>
              </w:rPr>
            </w:pPr>
          </w:p>
        </w:tc>
        <w:tc>
          <w:tcPr>
            <w:tcW w:w="1908" w:type="dxa"/>
            <w:vAlign w:val="top"/>
          </w:tcPr>
          <w:p w14:paraId="2178FDE6">
            <w:pPr>
              <w:rPr>
                <w:rFonts w:ascii="Arial"/>
                <w:sz w:val="21"/>
              </w:rPr>
            </w:pPr>
          </w:p>
        </w:tc>
      </w:tr>
      <w:tr w14:paraId="09E41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1802903C">
            <w:pPr>
              <w:rPr>
                <w:rFonts w:ascii="Arial"/>
                <w:sz w:val="21"/>
              </w:rPr>
            </w:pPr>
          </w:p>
        </w:tc>
        <w:tc>
          <w:tcPr>
            <w:tcW w:w="2428" w:type="dxa"/>
            <w:vAlign w:val="top"/>
          </w:tcPr>
          <w:p w14:paraId="08EC71A7">
            <w:pPr>
              <w:rPr>
                <w:rFonts w:ascii="Arial"/>
                <w:sz w:val="21"/>
              </w:rPr>
            </w:pPr>
          </w:p>
        </w:tc>
        <w:tc>
          <w:tcPr>
            <w:tcW w:w="1139" w:type="dxa"/>
            <w:vAlign w:val="top"/>
          </w:tcPr>
          <w:p w14:paraId="6904C6C3">
            <w:pPr>
              <w:rPr>
                <w:rFonts w:ascii="Arial"/>
                <w:sz w:val="21"/>
              </w:rPr>
            </w:pPr>
          </w:p>
        </w:tc>
        <w:tc>
          <w:tcPr>
            <w:tcW w:w="2131" w:type="dxa"/>
            <w:vAlign w:val="top"/>
          </w:tcPr>
          <w:p w14:paraId="6D0AABA0">
            <w:pPr>
              <w:rPr>
                <w:rFonts w:ascii="Arial"/>
                <w:sz w:val="21"/>
              </w:rPr>
            </w:pPr>
          </w:p>
        </w:tc>
        <w:tc>
          <w:tcPr>
            <w:tcW w:w="1908" w:type="dxa"/>
            <w:vAlign w:val="top"/>
          </w:tcPr>
          <w:p w14:paraId="588491D9">
            <w:pPr>
              <w:rPr>
                <w:rFonts w:ascii="Arial"/>
                <w:sz w:val="21"/>
              </w:rPr>
            </w:pPr>
          </w:p>
        </w:tc>
      </w:tr>
      <w:tr w14:paraId="2631C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1B4596BA">
            <w:pPr>
              <w:rPr>
                <w:rFonts w:ascii="Arial"/>
                <w:sz w:val="21"/>
              </w:rPr>
            </w:pPr>
          </w:p>
        </w:tc>
        <w:tc>
          <w:tcPr>
            <w:tcW w:w="2428" w:type="dxa"/>
            <w:vAlign w:val="top"/>
          </w:tcPr>
          <w:p w14:paraId="5461E061">
            <w:pPr>
              <w:rPr>
                <w:rFonts w:ascii="Arial"/>
                <w:sz w:val="21"/>
              </w:rPr>
            </w:pPr>
          </w:p>
        </w:tc>
        <w:tc>
          <w:tcPr>
            <w:tcW w:w="1139" w:type="dxa"/>
            <w:vAlign w:val="top"/>
          </w:tcPr>
          <w:p w14:paraId="0DCFB3ED">
            <w:pPr>
              <w:rPr>
                <w:rFonts w:ascii="Arial"/>
                <w:sz w:val="21"/>
              </w:rPr>
            </w:pPr>
          </w:p>
        </w:tc>
        <w:tc>
          <w:tcPr>
            <w:tcW w:w="2131" w:type="dxa"/>
            <w:vAlign w:val="top"/>
          </w:tcPr>
          <w:p w14:paraId="1B64F631">
            <w:pPr>
              <w:rPr>
                <w:rFonts w:ascii="Arial"/>
                <w:sz w:val="21"/>
              </w:rPr>
            </w:pPr>
          </w:p>
        </w:tc>
        <w:tc>
          <w:tcPr>
            <w:tcW w:w="1908" w:type="dxa"/>
            <w:vAlign w:val="top"/>
          </w:tcPr>
          <w:p w14:paraId="3756C6C9">
            <w:pPr>
              <w:rPr>
                <w:rFonts w:ascii="Arial"/>
                <w:sz w:val="21"/>
              </w:rPr>
            </w:pPr>
          </w:p>
        </w:tc>
      </w:tr>
      <w:tr w14:paraId="707DE0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44D48550">
            <w:pPr>
              <w:rPr>
                <w:rFonts w:ascii="Arial"/>
                <w:sz w:val="21"/>
              </w:rPr>
            </w:pPr>
          </w:p>
        </w:tc>
        <w:tc>
          <w:tcPr>
            <w:tcW w:w="2428" w:type="dxa"/>
            <w:vAlign w:val="top"/>
          </w:tcPr>
          <w:p w14:paraId="49D722B5">
            <w:pPr>
              <w:rPr>
                <w:rFonts w:ascii="Arial"/>
                <w:sz w:val="21"/>
              </w:rPr>
            </w:pPr>
          </w:p>
        </w:tc>
        <w:tc>
          <w:tcPr>
            <w:tcW w:w="1139" w:type="dxa"/>
            <w:vAlign w:val="top"/>
          </w:tcPr>
          <w:p w14:paraId="5DA5C184">
            <w:pPr>
              <w:rPr>
                <w:rFonts w:ascii="Arial"/>
                <w:sz w:val="21"/>
              </w:rPr>
            </w:pPr>
          </w:p>
        </w:tc>
        <w:tc>
          <w:tcPr>
            <w:tcW w:w="2131" w:type="dxa"/>
            <w:vAlign w:val="top"/>
          </w:tcPr>
          <w:p w14:paraId="022ADFE4">
            <w:pPr>
              <w:rPr>
                <w:rFonts w:ascii="Arial"/>
                <w:sz w:val="21"/>
              </w:rPr>
            </w:pPr>
          </w:p>
        </w:tc>
        <w:tc>
          <w:tcPr>
            <w:tcW w:w="1908" w:type="dxa"/>
            <w:vAlign w:val="top"/>
          </w:tcPr>
          <w:p w14:paraId="663531D4">
            <w:pPr>
              <w:rPr>
                <w:rFonts w:ascii="Arial"/>
                <w:sz w:val="21"/>
              </w:rPr>
            </w:pPr>
          </w:p>
        </w:tc>
      </w:tr>
      <w:tr w14:paraId="77D19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51A92F84">
            <w:pPr>
              <w:rPr>
                <w:rFonts w:ascii="Arial"/>
                <w:sz w:val="21"/>
              </w:rPr>
            </w:pPr>
          </w:p>
        </w:tc>
        <w:tc>
          <w:tcPr>
            <w:tcW w:w="2428" w:type="dxa"/>
            <w:vAlign w:val="top"/>
          </w:tcPr>
          <w:p w14:paraId="3CE38394">
            <w:pPr>
              <w:rPr>
                <w:rFonts w:ascii="Arial"/>
                <w:sz w:val="21"/>
              </w:rPr>
            </w:pPr>
          </w:p>
        </w:tc>
        <w:tc>
          <w:tcPr>
            <w:tcW w:w="1139" w:type="dxa"/>
            <w:vAlign w:val="top"/>
          </w:tcPr>
          <w:p w14:paraId="3D4FA6AC">
            <w:pPr>
              <w:rPr>
                <w:rFonts w:ascii="Arial"/>
                <w:sz w:val="21"/>
              </w:rPr>
            </w:pPr>
          </w:p>
        </w:tc>
        <w:tc>
          <w:tcPr>
            <w:tcW w:w="2131" w:type="dxa"/>
            <w:vAlign w:val="top"/>
          </w:tcPr>
          <w:p w14:paraId="682CDB99">
            <w:pPr>
              <w:rPr>
                <w:rFonts w:ascii="Arial"/>
                <w:sz w:val="21"/>
              </w:rPr>
            </w:pPr>
          </w:p>
        </w:tc>
        <w:tc>
          <w:tcPr>
            <w:tcW w:w="1908" w:type="dxa"/>
            <w:vAlign w:val="top"/>
          </w:tcPr>
          <w:p w14:paraId="56BE4D99">
            <w:pPr>
              <w:rPr>
                <w:rFonts w:ascii="Arial"/>
                <w:sz w:val="21"/>
              </w:rPr>
            </w:pPr>
          </w:p>
        </w:tc>
      </w:tr>
      <w:tr w14:paraId="77267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45417996">
            <w:pPr>
              <w:rPr>
                <w:rFonts w:ascii="Arial"/>
                <w:sz w:val="21"/>
              </w:rPr>
            </w:pPr>
          </w:p>
        </w:tc>
        <w:tc>
          <w:tcPr>
            <w:tcW w:w="2428" w:type="dxa"/>
            <w:vAlign w:val="top"/>
          </w:tcPr>
          <w:p w14:paraId="75F49D3B">
            <w:pPr>
              <w:rPr>
                <w:rFonts w:ascii="Arial"/>
                <w:sz w:val="21"/>
              </w:rPr>
            </w:pPr>
          </w:p>
        </w:tc>
        <w:tc>
          <w:tcPr>
            <w:tcW w:w="1139" w:type="dxa"/>
            <w:vAlign w:val="top"/>
          </w:tcPr>
          <w:p w14:paraId="6609F23D">
            <w:pPr>
              <w:rPr>
                <w:rFonts w:ascii="Arial"/>
                <w:sz w:val="21"/>
              </w:rPr>
            </w:pPr>
          </w:p>
        </w:tc>
        <w:tc>
          <w:tcPr>
            <w:tcW w:w="2131" w:type="dxa"/>
            <w:vAlign w:val="top"/>
          </w:tcPr>
          <w:p w14:paraId="5A851109">
            <w:pPr>
              <w:rPr>
                <w:rFonts w:ascii="Arial"/>
                <w:sz w:val="21"/>
              </w:rPr>
            </w:pPr>
          </w:p>
        </w:tc>
        <w:tc>
          <w:tcPr>
            <w:tcW w:w="1908" w:type="dxa"/>
            <w:vAlign w:val="top"/>
          </w:tcPr>
          <w:p w14:paraId="1B5086C6">
            <w:pPr>
              <w:rPr>
                <w:rFonts w:ascii="Arial"/>
                <w:sz w:val="21"/>
              </w:rPr>
            </w:pPr>
          </w:p>
        </w:tc>
      </w:tr>
      <w:tr w14:paraId="25925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0589A02A">
            <w:pPr>
              <w:rPr>
                <w:rFonts w:ascii="Arial"/>
                <w:sz w:val="21"/>
              </w:rPr>
            </w:pPr>
          </w:p>
        </w:tc>
        <w:tc>
          <w:tcPr>
            <w:tcW w:w="2428" w:type="dxa"/>
            <w:vAlign w:val="top"/>
          </w:tcPr>
          <w:p w14:paraId="4BF02598">
            <w:pPr>
              <w:rPr>
                <w:rFonts w:ascii="Arial"/>
                <w:sz w:val="21"/>
              </w:rPr>
            </w:pPr>
          </w:p>
        </w:tc>
        <w:tc>
          <w:tcPr>
            <w:tcW w:w="1139" w:type="dxa"/>
            <w:vAlign w:val="top"/>
          </w:tcPr>
          <w:p w14:paraId="5604DB13">
            <w:pPr>
              <w:rPr>
                <w:rFonts w:ascii="Arial"/>
                <w:sz w:val="21"/>
              </w:rPr>
            </w:pPr>
          </w:p>
        </w:tc>
        <w:tc>
          <w:tcPr>
            <w:tcW w:w="2131" w:type="dxa"/>
            <w:vAlign w:val="top"/>
          </w:tcPr>
          <w:p w14:paraId="7A458797">
            <w:pPr>
              <w:rPr>
                <w:rFonts w:ascii="Arial"/>
                <w:sz w:val="21"/>
              </w:rPr>
            </w:pPr>
          </w:p>
        </w:tc>
        <w:tc>
          <w:tcPr>
            <w:tcW w:w="1908" w:type="dxa"/>
            <w:vAlign w:val="top"/>
          </w:tcPr>
          <w:p w14:paraId="70A9148F">
            <w:pPr>
              <w:rPr>
                <w:rFonts w:ascii="Arial"/>
                <w:sz w:val="21"/>
              </w:rPr>
            </w:pPr>
          </w:p>
        </w:tc>
      </w:tr>
      <w:tr w14:paraId="43AA5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4F1F4A2B">
            <w:pPr>
              <w:rPr>
                <w:rFonts w:ascii="Arial"/>
                <w:sz w:val="21"/>
              </w:rPr>
            </w:pPr>
          </w:p>
        </w:tc>
        <w:tc>
          <w:tcPr>
            <w:tcW w:w="2428" w:type="dxa"/>
            <w:vAlign w:val="top"/>
          </w:tcPr>
          <w:p w14:paraId="6CB525D2">
            <w:pPr>
              <w:rPr>
                <w:rFonts w:ascii="Arial"/>
                <w:sz w:val="21"/>
              </w:rPr>
            </w:pPr>
          </w:p>
        </w:tc>
        <w:tc>
          <w:tcPr>
            <w:tcW w:w="1139" w:type="dxa"/>
            <w:vAlign w:val="top"/>
          </w:tcPr>
          <w:p w14:paraId="3DC584E3">
            <w:pPr>
              <w:rPr>
                <w:rFonts w:ascii="Arial"/>
                <w:sz w:val="21"/>
              </w:rPr>
            </w:pPr>
          </w:p>
        </w:tc>
        <w:tc>
          <w:tcPr>
            <w:tcW w:w="2131" w:type="dxa"/>
            <w:vAlign w:val="top"/>
          </w:tcPr>
          <w:p w14:paraId="6B87CAE8">
            <w:pPr>
              <w:rPr>
                <w:rFonts w:ascii="Arial"/>
                <w:sz w:val="21"/>
              </w:rPr>
            </w:pPr>
          </w:p>
        </w:tc>
        <w:tc>
          <w:tcPr>
            <w:tcW w:w="1908" w:type="dxa"/>
            <w:vAlign w:val="top"/>
          </w:tcPr>
          <w:p w14:paraId="6B1176FE">
            <w:pPr>
              <w:rPr>
                <w:rFonts w:ascii="Arial"/>
                <w:sz w:val="21"/>
              </w:rPr>
            </w:pPr>
          </w:p>
        </w:tc>
      </w:tr>
      <w:tr w14:paraId="426CC4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50CFCC80">
            <w:pPr>
              <w:rPr>
                <w:rFonts w:ascii="Arial"/>
                <w:sz w:val="21"/>
              </w:rPr>
            </w:pPr>
          </w:p>
        </w:tc>
        <w:tc>
          <w:tcPr>
            <w:tcW w:w="2428" w:type="dxa"/>
            <w:vAlign w:val="top"/>
          </w:tcPr>
          <w:p w14:paraId="20816779">
            <w:pPr>
              <w:rPr>
                <w:rFonts w:ascii="Arial"/>
                <w:sz w:val="21"/>
              </w:rPr>
            </w:pPr>
          </w:p>
        </w:tc>
        <w:tc>
          <w:tcPr>
            <w:tcW w:w="1139" w:type="dxa"/>
            <w:vAlign w:val="top"/>
          </w:tcPr>
          <w:p w14:paraId="516CDAC6">
            <w:pPr>
              <w:rPr>
                <w:rFonts w:ascii="Arial"/>
                <w:sz w:val="21"/>
              </w:rPr>
            </w:pPr>
          </w:p>
        </w:tc>
        <w:tc>
          <w:tcPr>
            <w:tcW w:w="2131" w:type="dxa"/>
            <w:vAlign w:val="top"/>
          </w:tcPr>
          <w:p w14:paraId="1AC19BA1">
            <w:pPr>
              <w:rPr>
                <w:rFonts w:ascii="Arial"/>
                <w:sz w:val="21"/>
              </w:rPr>
            </w:pPr>
          </w:p>
        </w:tc>
        <w:tc>
          <w:tcPr>
            <w:tcW w:w="1908" w:type="dxa"/>
            <w:vAlign w:val="top"/>
          </w:tcPr>
          <w:p w14:paraId="1EA1CD2A">
            <w:pPr>
              <w:rPr>
                <w:rFonts w:ascii="Arial"/>
                <w:sz w:val="21"/>
              </w:rPr>
            </w:pPr>
          </w:p>
        </w:tc>
      </w:tr>
      <w:tr w14:paraId="432052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723E5F97">
            <w:pPr>
              <w:rPr>
                <w:rFonts w:ascii="Arial"/>
                <w:sz w:val="21"/>
              </w:rPr>
            </w:pPr>
          </w:p>
        </w:tc>
        <w:tc>
          <w:tcPr>
            <w:tcW w:w="2428" w:type="dxa"/>
            <w:vAlign w:val="top"/>
          </w:tcPr>
          <w:p w14:paraId="4815C47B">
            <w:pPr>
              <w:rPr>
                <w:rFonts w:ascii="Arial"/>
                <w:sz w:val="21"/>
              </w:rPr>
            </w:pPr>
          </w:p>
        </w:tc>
        <w:tc>
          <w:tcPr>
            <w:tcW w:w="1139" w:type="dxa"/>
            <w:vAlign w:val="top"/>
          </w:tcPr>
          <w:p w14:paraId="4BC034EF">
            <w:pPr>
              <w:rPr>
                <w:rFonts w:ascii="Arial"/>
                <w:sz w:val="21"/>
              </w:rPr>
            </w:pPr>
          </w:p>
        </w:tc>
        <w:tc>
          <w:tcPr>
            <w:tcW w:w="2131" w:type="dxa"/>
            <w:vAlign w:val="top"/>
          </w:tcPr>
          <w:p w14:paraId="31D34CE3">
            <w:pPr>
              <w:rPr>
                <w:rFonts w:ascii="Arial"/>
                <w:sz w:val="21"/>
              </w:rPr>
            </w:pPr>
          </w:p>
        </w:tc>
        <w:tc>
          <w:tcPr>
            <w:tcW w:w="1908" w:type="dxa"/>
            <w:vAlign w:val="top"/>
          </w:tcPr>
          <w:p w14:paraId="5C2CD15F">
            <w:pPr>
              <w:rPr>
                <w:rFonts w:ascii="Arial"/>
                <w:sz w:val="21"/>
              </w:rPr>
            </w:pPr>
          </w:p>
        </w:tc>
      </w:tr>
      <w:tr w14:paraId="6430C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20" w:type="dxa"/>
            <w:tcBorders>
              <w:right w:val="nil"/>
            </w:tcBorders>
            <w:vAlign w:val="top"/>
          </w:tcPr>
          <w:p w14:paraId="5DE3DEB3">
            <w:pPr>
              <w:rPr>
                <w:rFonts w:ascii="Arial"/>
                <w:sz w:val="21"/>
              </w:rPr>
            </w:pPr>
          </w:p>
        </w:tc>
        <w:tc>
          <w:tcPr>
            <w:tcW w:w="2428" w:type="dxa"/>
            <w:tcBorders>
              <w:left w:val="nil"/>
            </w:tcBorders>
            <w:vAlign w:val="top"/>
          </w:tcPr>
          <w:p w14:paraId="16EA0BCF">
            <w:pPr>
              <w:pStyle w:val="9"/>
              <w:spacing w:before="248" w:line="226" w:lineRule="auto"/>
              <w:ind w:left="344"/>
            </w:pPr>
            <w:r>
              <w:rPr>
                <w:spacing w:val="7"/>
              </w:rPr>
              <w:t>合计报价</w:t>
            </w:r>
          </w:p>
        </w:tc>
        <w:tc>
          <w:tcPr>
            <w:tcW w:w="1139" w:type="dxa"/>
            <w:tcBorders>
              <w:right w:val="nil"/>
            </w:tcBorders>
            <w:vAlign w:val="top"/>
          </w:tcPr>
          <w:p w14:paraId="64CE0C25">
            <w:pPr>
              <w:rPr>
                <w:rFonts w:ascii="Arial"/>
                <w:sz w:val="21"/>
              </w:rPr>
            </w:pPr>
          </w:p>
        </w:tc>
        <w:tc>
          <w:tcPr>
            <w:tcW w:w="2131" w:type="dxa"/>
            <w:tcBorders>
              <w:left w:val="nil"/>
              <w:right w:val="nil"/>
            </w:tcBorders>
            <w:vAlign w:val="top"/>
          </w:tcPr>
          <w:p w14:paraId="2E7FF6AA">
            <w:pPr>
              <w:rPr>
                <w:rFonts w:ascii="Arial"/>
                <w:sz w:val="21"/>
              </w:rPr>
            </w:pPr>
          </w:p>
        </w:tc>
        <w:tc>
          <w:tcPr>
            <w:tcW w:w="1908" w:type="dxa"/>
            <w:tcBorders>
              <w:left w:val="nil"/>
            </w:tcBorders>
            <w:vAlign w:val="top"/>
          </w:tcPr>
          <w:p w14:paraId="5E4801B3">
            <w:pPr>
              <w:rPr>
                <w:rFonts w:ascii="Arial"/>
                <w:sz w:val="21"/>
              </w:rPr>
            </w:pPr>
          </w:p>
        </w:tc>
      </w:tr>
    </w:tbl>
    <w:p w14:paraId="50D799F4">
      <w:pPr>
        <w:pStyle w:val="3"/>
      </w:pPr>
    </w:p>
    <w:p w14:paraId="5AC28880">
      <w:pPr>
        <w:sectPr>
          <w:footerReference r:id="rId271" w:type="default"/>
          <w:pgSz w:w="11906" w:h="16839"/>
          <w:pgMar w:top="400" w:right="1687" w:bottom="1509" w:left="1687" w:header="0" w:footer="1347" w:gutter="0"/>
          <w:cols w:space="720" w:num="1"/>
        </w:sectPr>
      </w:pPr>
    </w:p>
    <w:p w14:paraId="16441CE0">
      <w:pPr>
        <w:pStyle w:val="3"/>
        <w:spacing w:line="255" w:lineRule="auto"/>
      </w:pPr>
    </w:p>
    <w:p w14:paraId="71042E69">
      <w:pPr>
        <w:pStyle w:val="3"/>
        <w:spacing w:line="255" w:lineRule="auto"/>
      </w:pPr>
    </w:p>
    <w:p w14:paraId="167F6C9F">
      <w:pPr>
        <w:pStyle w:val="3"/>
        <w:spacing w:line="256" w:lineRule="auto"/>
      </w:pPr>
    </w:p>
    <w:p w14:paraId="58657898">
      <w:pPr>
        <w:pStyle w:val="3"/>
        <w:spacing w:line="256" w:lineRule="auto"/>
      </w:pPr>
    </w:p>
    <w:p w14:paraId="65D7DA00">
      <w:pPr>
        <w:spacing w:before="65" w:line="230" w:lineRule="auto"/>
        <w:ind w:left="121"/>
        <w:outlineLvl w:val="2"/>
        <w:rPr>
          <w:rFonts w:ascii="黑体" w:hAnsi="黑体" w:eastAsia="黑体" w:cs="黑体"/>
          <w:sz w:val="20"/>
          <w:szCs w:val="20"/>
        </w:rPr>
      </w:pPr>
      <w:bookmarkStart w:id="655" w:name="bookmark539"/>
      <w:bookmarkEnd w:id="655"/>
      <w:bookmarkStart w:id="656" w:name="bookmark538"/>
      <w:bookmarkEnd w:id="656"/>
      <w:r>
        <w:rPr>
          <w:rFonts w:ascii="黑体" w:hAnsi="黑体" w:eastAsia="黑体" w:cs="黑体"/>
          <w:spacing w:val="7"/>
          <w:sz w:val="20"/>
          <w:szCs w:val="20"/>
        </w:rPr>
        <w:t>2.2 工程设备费清单</w:t>
      </w:r>
    </w:p>
    <w:p w14:paraId="281D3E36">
      <w:pPr>
        <w:pStyle w:val="3"/>
        <w:spacing w:line="439" w:lineRule="auto"/>
      </w:pPr>
    </w:p>
    <w:p w14:paraId="1D298829">
      <w:pPr>
        <w:spacing w:before="65" w:line="227" w:lineRule="auto"/>
        <w:ind w:left="6955"/>
        <w:rPr>
          <w:rFonts w:ascii="宋体" w:hAnsi="宋体" w:eastAsia="宋体" w:cs="宋体"/>
          <w:sz w:val="20"/>
          <w:szCs w:val="20"/>
        </w:rPr>
      </w:pPr>
      <w:r>
        <w:rPr>
          <w:rFonts w:ascii="宋体" w:hAnsi="宋体" w:eastAsia="宋体" w:cs="宋体"/>
          <w:spacing w:val="8"/>
          <w:sz w:val="20"/>
          <w:szCs w:val="20"/>
        </w:rPr>
        <w:t>单位：人民币元</w:t>
      </w:r>
    </w:p>
    <w:p w14:paraId="099EB8A7">
      <w:pPr>
        <w:spacing w:line="60"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9"/>
        <w:gridCol w:w="2249"/>
        <w:gridCol w:w="1443"/>
        <w:gridCol w:w="1080"/>
        <w:gridCol w:w="1439"/>
        <w:gridCol w:w="1396"/>
      </w:tblGrid>
      <w:tr w14:paraId="6700A2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19" w:type="dxa"/>
            <w:vAlign w:val="top"/>
          </w:tcPr>
          <w:p w14:paraId="61310218">
            <w:pPr>
              <w:pStyle w:val="9"/>
              <w:spacing w:before="249" w:line="229" w:lineRule="auto"/>
              <w:ind w:left="254"/>
            </w:pPr>
            <w:r>
              <w:rPr>
                <w:spacing w:val="5"/>
              </w:rPr>
              <w:t>序号</w:t>
            </w:r>
          </w:p>
        </w:tc>
        <w:tc>
          <w:tcPr>
            <w:tcW w:w="2249" w:type="dxa"/>
            <w:vAlign w:val="top"/>
          </w:tcPr>
          <w:p w14:paraId="0CDD59F9">
            <w:pPr>
              <w:pStyle w:val="9"/>
              <w:spacing w:before="249" w:line="229" w:lineRule="auto"/>
              <w:ind w:left="712"/>
            </w:pPr>
            <w:r>
              <w:rPr>
                <w:spacing w:val="6"/>
              </w:rPr>
              <w:t>设备名称</w:t>
            </w:r>
          </w:p>
        </w:tc>
        <w:tc>
          <w:tcPr>
            <w:tcW w:w="1443" w:type="dxa"/>
            <w:vAlign w:val="top"/>
          </w:tcPr>
          <w:p w14:paraId="5674625E">
            <w:pPr>
              <w:pStyle w:val="9"/>
              <w:spacing w:before="249" w:line="228" w:lineRule="auto"/>
              <w:ind w:left="308"/>
            </w:pPr>
            <w:r>
              <w:rPr>
                <w:spacing w:val="7"/>
              </w:rPr>
              <w:t>规格型号</w:t>
            </w:r>
          </w:p>
        </w:tc>
        <w:tc>
          <w:tcPr>
            <w:tcW w:w="1080" w:type="dxa"/>
            <w:vAlign w:val="top"/>
          </w:tcPr>
          <w:p w14:paraId="40A766BC">
            <w:pPr>
              <w:pStyle w:val="9"/>
              <w:spacing w:before="249" w:line="228" w:lineRule="auto"/>
              <w:ind w:left="337"/>
            </w:pPr>
            <w:r>
              <w:rPr>
                <w:spacing w:val="3"/>
              </w:rPr>
              <w:t>数量</w:t>
            </w:r>
          </w:p>
        </w:tc>
        <w:tc>
          <w:tcPr>
            <w:tcW w:w="1439" w:type="dxa"/>
            <w:vAlign w:val="top"/>
          </w:tcPr>
          <w:p w14:paraId="722580CA">
            <w:pPr>
              <w:pStyle w:val="9"/>
              <w:spacing w:before="250" w:line="226" w:lineRule="auto"/>
              <w:ind w:left="517"/>
            </w:pPr>
            <w:r>
              <w:rPr>
                <w:spacing w:val="3"/>
              </w:rPr>
              <w:t>单价</w:t>
            </w:r>
          </w:p>
        </w:tc>
        <w:tc>
          <w:tcPr>
            <w:tcW w:w="1396" w:type="dxa"/>
            <w:vAlign w:val="top"/>
          </w:tcPr>
          <w:p w14:paraId="0168179A">
            <w:pPr>
              <w:pStyle w:val="9"/>
              <w:spacing w:before="250" w:line="226" w:lineRule="auto"/>
              <w:ind w:left="493"/>
            </w:pPr>
            <w:r>
              <w:rPr>
                <w:spacing w:val="4"/>
              </w:rPr>
              <w:t>合价</w:t>
            </w:r>
          </w:p>
        </w:tc>
      </w:tr>
      <w:tr w14:paraId="3E375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1A8276F0">
            <w:pPr>
              <w:rPr>
                <w:rFonts w:ascii="Arial"/>
                <w:sz w:val="21"/>
              </w:rPr>
            </w:pPr>
          </w:p>
        </w:tc>
        <w:tc>
          <w:tcPr>
            <w:tcW w:w="2249" w:type="dxa"/>
            <w:vAlign w:val="top"/>
          </w:tcPr>
          <w:p w14:paraId="1CD8951E">
            <w:pPr>
              <w:rPr>
                <w:rFonts w:ascii="Arial"/>
                <w:sz w:val="21"/>
              </w:rPr>
            </w:pPr>
          </w:p>
        </w:tc>
        <w:tc>
          <w:tcPr>
            <w:tcW w:w="1443" w:type="dxa"/>
            <w:vAlign w:val="top"/>
          </w:tcPr>
          <w:p w14:paraId="1EDFAEF7">
            <w:pPr>
              <w:rPr>
                <w:rFonts w:ascii="Arial"/>
                <w:sz w:val="21"/>
              </w:rPr>
            </w:pPr>
          </w:p>
        </w:tc>
        <w:tc>
          <w:tcPr>
            <w:tcW w:w="1080" w:type="dxa"/>
            <w:vAlign w:val="top"/>
          </w:tcPr>
          <w:p w14:paraId="3DAA2EFF">
            <w:pPr>
              <w:rPr>
                <w:rFonts w:ascii="Arial"/>
                <w:sz w:val="21"/>
              </w:rPr>
            </w:pPr>
          </w:p>
        </w:tc>
        <w:tc>
          <w:tcPr>
            <w:tcW w:w="1439" w:type="dxa"/>
            <w:vAlign w:val="top"/>
          </w:tcPr>
          <w:p w14:paraId="79A2A0AC">
            <w:pPr>
              <w:rPr>
                <w:rFonts w:ascii="Arial"/>
                <w:sz w:val="21"/>
              </w:rPr>
            </w:pPr>
          </w:p>
        </w:tc>
        <w:tc>
          <w:tcPr>
            <w:tcW w:w="1396" w:type="dxa"/>
            <w:vAlign w:val="top"/>
          </w:tcPr>
          <w:p w14:paraId="4C181537">
            <w:pPr>
              <w:rPr>
                <w:rFonts w:ascii="Arial"/>
                <w:sz w:val="21"/>
              </w:rPr>
            </w:pPr>
          </w:p>
        </w:tc>
      </w:tr>
      <w:tr w14:paraId="7A56D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5AF6CA90">
            <w:pPr>
              <w:rPr>
                <w:rFonts w:ascii="Arial"/>
                <w:sz w:val="21"/>
              </w:rPr>
            </w:pPr>
          </w:p>
        </w:tc>
        <w:tc>
          <w:tcPr>
            <w:tcW w:w="2249" w:type="dxa"/>
            <w:vAlign w:val="top"/>
          </w:tcPr>
          <w:p w14:paraId="19FECA7C">
            <w:pPr>
              <w:rPr>
                <w:rFonts w:ascii="Arial"/>
                <w:sz w:val="21"/>
              </w:rPr>
            </w:pPr>
          </w:p>
        </w:tc>
        <w:tc>
          <w:tcPr>
            <w:tcW w:w="1443" w:type="dxa"/>
            <w:vAlign w:val="top"/>
          </w:tcPr>
          <w:p w14:paraId="758C7D5E">
            <w:pPr>
              <w:rPr>
                <w:rFonts w:ascii="Arial"/>
                <w:sz w:val="21"/>
              </w:rPr>
            </w:pPr>
          </w:p>
        </w:tc>
        <w:tc>
          <w:tcPr>
            <w:tcW w:w="1080" w:type="dxa"/>
            <w:vAlign w:val="top"/>
          </w:tcPr>
          <w:p w14:paraId="56098130">
            <w:pPr>
              <w:rPr>
                <w:rFonts w:ascii="Arial"/>
                <w:sz w:val="21"/>
              </w:rPr>
            </w:pPr>
          </w:p>
        </w:tc>
        <w:tc>
          <w:tcPr>
            <w:tcW w:w="1439" w:type="dxa"/>
            <w:vAlign w:val="top"/>
          </w:tcPr>
          <w:p w14:paraId="127C13B9">
            <w:pPr>
              <w:rPr>
                <w:rFonts w:ascii="Arial"/>
                <w:sz w:val="21"/>
              </w:rPr>
            </w:pPr>
          </w:p>
        </w:tc>
        <w:tc>
          <w:tcPr>
            <w:tcW w:w="1396" w:type="dxa"/>
            <w:vAlign w:val="top"/>
          </w:tcPr>
          <w:p w14:paraId="334B3A0C">
            <w:pPr>
              <w:rPr>
                <w:rFonts w:ascii="Arial"/>
                <w:sz w:val="21"/>
              </w:rPr>
            </w:pPr>
          </w:p>
        </w:tc>
      </w:tr>
      <w:tr w14:paraId="3141F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19" w:type="dxa"/>
            <w:vAlign w:val="top"/>
          </w:tcPr>
          <w:p w14:paraId="0DFDD9EE">
            <w:pPr>
              <w:rPr>
                <w:rFonts w:ascii="Arial"/>
                <w:sz w:val="21"/>
              </w:rPr>
            </w:pPr>
          </w:p>
        </w:tc>
        <w:tc>
          <w:tcPr>
            <w:tcW w:w="2249" w:type="dxa"/>
            <w:vAlign w:val="top"/>
          </w:tcPr>
          <w:p w14:paraId="526A989C">
            <w:pPr>
              <w:rPr>
                <w:rFonts w:ascii="Arial"/>
                <w:sz w:val="21"/>
              </w:rPr>
            </w:pPr>
          </w:p>
        </w:tc>
        <w:tc>
          <w:tcPr>
            <w:tcW w:w="1443" w:type="dxa"/>
            <w:vAlign w:val="top"/>
          </w:tcPr>
          <w:p w14:paraId="15D83525">
            <w:pPr>
              <w:rPr>
                <w:rFonts w:ascii="Arial"/>
                <w:sz w:val="21"/>
              </w:rPr>
            </w:pPr>
          </w:p>
        </w:tc>
        <w:tc>
          <w:tcPr>
            <w:tcW w:w="1080" w:type="dxa"/>
            <w:vAlign w:val="top"/>
          </w:tcPr>
          <w:p w14:paraId="72EF543D">
            <w:pPr>
              <w:rPr>
                <w:rFonts w:ascii="Arial"/>
                <w:sz w:val="21"/>
              </w:rPr>
            </w:pPr>
          </w:p>
        </w:tc>
        <w:tc>
          <w:tcPr>
            <w:tcW w:w="1439" w:type="dxa"/>
            <w:vAlign w:val="top"/>
          </w:tcPr>
          <w:p w14:paraId="67C7E39C">
            <w:pPr>
              <w:rPr>
                <w:rFonts w:ascii="Arial"/>
                <w:sz w:val="21"/>
              </w:rPr>
            </w:pPr>
          </w:p>
        </w:tc>
        <w:tc>
          <w:tcPr>
            <w:tcW w:w="1396" w:type="dxa"/>
            <w:vAlign w:val="top"/>
          </w:tcPr>
          <w:p w14:paraId="0EB2D146">
            <w:pPr>
              <w:rPr>
                <w:rFonts w:ascii="Arial"/>
                <w:sz w:val="21"/>
              </w:rPr>
            </w:pPr>
          </w:p>
        </w:tc>
      </w:tr>
      <w:tr w14:paraId="59D7E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919" w:type="dxa"/>
            <w:vAlign w:val="top"/>
          </w:tcPr>
          <w:p w14:paraId="7EC11C0C">
            <w:pPr>
              <w:rPr>
                <w:rFonts w:ascii="Arial"/>
                <w:sz w:val="21"/>
              </w:rPr>
            </w:pPr>
          </w:p>
        </w:tc>
        <w:tc>
          <w:tcPr>
            <w:tcW w:w="2249" w:type="dxa"/>
            <w:vAlign w:val="top"/>
          </w:tcPr>
          <w:p w14:paraId="73B40C8E">
            <w:pPr>
              <w:rPr>
                <w:rFonts w:ascii="Arial"/>
                <w:sz w:val="21"/>
              </w:rPr>
            </w:pPr>
          </w:p>
        </w:tc>
        <w:tc>
          <w:tcPr>
            <w:tcW w:w="1443" w:type="dxa"/>
            <w:vAlign w:val="top"/>
          </w:tcPr>
          <w:p w14:paraId="4D98A967">
            <w:pPr>
              <w:rPr>
                <w:rFonts w:ascii="Arial"/>
                <w:sz w:val="21"/>
              </w:rPr>
            </w:pPr>
          </w:p>
        </w:tc>
        <w:tc>
          <w:tcPr>
            <w:tcW w:w="1080" w:type="dxa"/>
            <w:vAlign w:val="top"/>
          </w:tcPr>
          <w:p w14:paraId="36848F14">
            <w:pPr>
              <w:rPr>
                <w:rFonts w:ascii="Arial"/>
                <w:sz w:val="21"/>
              </w:rPr>
            </w:pPr>
          </w:p>
        </w:tc>
        <w:tc>
          <w:tcPr>
            <w:tcW w:w="1439" w:type="dxa"/>
            <w:vAlign w:val="top"/>
          </w:tcPr>
          <w:p w14:paraId="36CD6173">
            <w:pPr>
              <w:rPr>
                <w:rFonts w:ascii="Arial"/>
                <w:sz w:val="21"/>
              </w:rPr>
            </w:pPr>
          </w:p>
        </w:tc>
        <w:tc>
          <w:tcPr>
            <w:tcW w:w="1396" w:type="dxa"/>
            <w:vAlign w:val="top"/>
          </w:tcPr>
          <w:p w14:paraId="158E7F79">
            <w:pPr>
              <w:rPr>
                <w:rFonts w:ascii="Arial"/>
                <w:sz w:val="21"/>
              </w:rPr>
            </w:pPr>
          </w:p>
        </w:tc>
      </w:tr>
      <w:tr w14:paraId="29049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19" w:type="dxa"/>
            <w:vAlign w:val="top"/>
          </w:tcPr>
          <w:p w14:paraId="3A10B0B7">
            <w:pPr>
              <w:rPr>
                <w:rFonts w:ascii="Arial"/>
                <w:sz w:val="21"/>
              </w:rPr>
            </w:pPr>
          </w:p>
        </w:tc>
        <w:tc>
          <w:tcPr>
            <w:tcW w:w="2249" w:type="dxa"/>
            <w:vAlign w:val="top"/>
          </w:tcPr>
          <w:p w14:paraId="4DCF00E1">
            <w:pPr>
              <w:rPr>
                <w:rFonts w:ascii="Arial"/>
                <w:sz w:val="21"/>
              </w:rPr>
            </w:pPr>
          </w:p>
        </w:tc>
        <w:tc>
          <w:tcPr>
            <w:tcW w:w="1443" w:type="dxa"/>
            <w:vAlign w:val="top"/>
          </w:tcPr>
          <w:p w14:paraId="17CA7831">
            <w:pPr>
              <w:rPr>
                <w:rFonts w:ascii="Arial"/>
                <w:sz w:val="21"/>
              </w:rPr>
            </w:pPr>
          </w:p>
        </w:tc>
        <w:tc>
          <w:tcPr>
            <w:tcW w:w="1080" w:type="dxa"/>
            <w:vAlign w:val="top"/>
          </w:tcPr>
          <w:p w14:paraId="7F1DEB4D">
            <w:pPr>
              <w:rPr>
                <w:rFonts w:ascii="Arial"/>
                <w:sz w:val="21"/>
              </w:rPr>
            </w:pPr>
          </w:p>
        </w:tc>
        <w:tc>
          <w:tcPr>
            <w:tcW w:w="1439" w:type="dxa"/>
            <w:vAlign w:val="top"/>
          </w:tcPr>
          <w:p w14:paraId="1F1641E2">
            <w:pPr>
              <w:rPr>
                <w:rFonts w:ascii="Arial"/>
                <w:sz w:val="21"/>
              </w:rPr>
            </w:pPr>
          </w:p>
        </w:tc>
        <w:tc>
          <w:tcPr>
            <w:tcW w:w="1396" w:type="dxa"/>
            <w:vAlign w:val="top"/>
          </w:tcPr>
          <w:p w14:paraId="5ABA5CC5">
            <w:pPr>
              <w:rPr>
                <w:rFonts w:ascii="Arial"/>
                <w:sz w:val="21"/>
              </w:rPr>
            </w:pPr>
          </w:p>
        </w:tc>
      </w:tr>
      <w:tr w14:paraId="427341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47140DD9">
            <w:pPr>
              <w:rPr>
                <w:rFonts w:ascii="Arial"/>
                <w:sz w:val="21"/>
              </w:rPr>
            </w:pPr>
          </w:p>
        </w:tc>
        <w:tc>
          <w:tcPr>
            <w:tcW w:w="2249" w:type="dxa"/>
            <w:vAlign w:val="top"/>
          </w:tcPr>
          <w:p w14:paraId="2E6D76EE">
            <w:pPr>
              <w:rPr>
                <w:rFonts w:ascii="Arial"/>
                <w:sz w:val="21"/>
              </w:rPr>
            </w:pPr>
          </w:p>
        </w:tc>
        <w:tc>
          <w:tcPr>
            <w:tcW w:w="1443" w:type="dxa"/>
            <w:vAlign w:val="top"/>
          </w:tcPr>
          <w:p w14:paraId="1CA2BA17">
            <w:pPr>
              <w:rPr>
                <w:rFonts w:ascii="Arial"/>
                <w:sz w:val="21"/>
              </w:rPr>
            </w:pPr>
          </w:p>
        </w:tc>
        <w:tc>
          <w:tcPr>
            <w:tcW w:w="1080" w:type="dxa"/>
            <w:vAlign w:val="top"/>
          </w:tcPr>
          <w:p w14:paraId="3CDC505A">
            <w:pPr>
              <w:rPr>
                <w:rFonts w:ascii="Arial"/>
                <w:sz w:val="21"/>
              </w:rPr>
            </w:pPr>
          </w:p>
        </w:tc>
        <w:tc>
          <w:tcPr>
            <w:tcW w:w="1439" w:type="dxa"/>
            <w:vAlign w:val="top"/>
          </w:tcPr>
          <w:p w14:paraId="56EC8246">
            <w:pPr>
              <w:rPr>
                <w:rFonts w:ascii="Arial"/>
                <w:sz w:val="21"/>
              </w:rPr>
            </w:pPr>
          </w:p>
        </w:tc>
        <w:tc>
          <w:tcPr>
            <w:tcW w:w="1396" w:type="dxa"/>
            <w:vAlign w:val="top"/>
          </w:tcPr>
          <w:p w14:paraId="3B5B7DB9">
            <w:pPr>
              <w:rPr>
                <w:rFonts w:ascii="Arial"/>
                <w:sz w:val="21"/>
              </w:rPr>
            </w:pPr>
          </w:p>
        </w:tc>
      </w:tr>
      <w:tr w14:paraId="28BF8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9" w:type="dxa"/>
            <w:vAlign w:val="top"/>
          </w:tcPr>
          <w:p w14:paraId="0E8D346E">
            <w:pPr>
              <w:rPr>
                <w:rFonts w:ascii="Arial"/>
                <w:sz w:val="21"/>
              </w:rPr>
            </w:pPr>
          </w:p>
        </w:tc>
        <w:tc>
          <w:tcPr>
            <w:tcW w:w="2249" w:type="dxa"/>
            <w:vAlign w:val="top"/>
          </w:tcPr>
          <w:p w14:paraId="1BDFC6BE">
            <w:pPr>
              <w:rPr>
                <w:rFonts w:ascii="Arial"/>
                <w:sz w:val="21"/>
              </w:rPr>
            </w:pPr>
          </w:p>
        </w:tc>
        <w:tc>
          <w:tcPr>
            <w:tcW w:w="1443" w:type="dxa"/>
            <w:vAlign w:val="top"/>
          </w:tcPr>
          <w:p w14:paraId="2CB68796">
            <w:pPr>
              <w:rPr>
                <w:rFonts w:ascii="Arial"/>
                <w:sz w:val="21"/>
              </w:rPr>
            </w:pPr>
          </w:p>
        </w:tc>
        <w:tc>
          <w:tcPr>
            <w:tcW w:w="1080" w:type="dxa"/>
            <w:vAlign w:val="top"/>
          </w:tcPr>
          <w:p w14:paraId="0A84339C">
            <w:pPr>
              <w:rPr>
                <w:rFonts w:ascii="Arial"/>
                <w:sz w:val="21"/>
              </w:rPr>
            </w:pPr>
          </w:p>
        </w:tc>
        <w:tc>
          <w:tcPr>
            <w:tcW w:w="1439" w:type="dxa"/>
            <w:vAlign w:val="top"/>
          </w:tcPr>
          <w:p w14:paraId="26FBC1D7">
            <w:pPr>
              <w:rPr>
                <w:rFonts w:ascii="Arial"/>
                <w:sz w:val="21"/>
              </w:rPr>
            </w:pPr>
          </w:p>
        </w:tc>
        <w:tc>
          <w:tcPr>
            <w:tcW w:w="1396" w:type="dxa"/>
            <w:vAlign w:val="top"/>
          </w:tcPr>
          <w:p w14:paraId="1BDA887F">
            <w:pPr>
              <w:rPr>
                <w:rFonts w:ascii="Arial"/>
                <w:sz w:val="21"/>
              </w:rPr>
            </w:pPr>
          </w:p>
        </w:tc>
      </w:tr>
      <w:tr w14:paraId="6445AB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9" w:type="dxa"/>
            <w:vAlign w:val="top"/>
          </w:tcPr>
          <w:p w14:paraId="3D299E96">
            <w:pPr>
              <w:rPr>
                <w:rFonts w:ascii="Arial"/>
                <w:sz w:val="21"/>
              </w:rPr>
            </w:pPr>
          </w:p>
        </w:tc>
        <w:tc>
          <w:tcPr>
            <w:tcW w:w="2249" w:type="dxa"/>
            <w:vAlign w:val="top"/>
          </w:tcPr>
          <w:p w14:paraId="4014BACA">
            <w:pPr>
              <w:rPr>
                <w:rFonts w:ascii="Arial"/>
                <w:sz w:val="21"/>
              </w:rPr>
            </w:pPr>
          </w:p>
        </w:tc>
        <w:tc>
          <w:tcPr>
            <w:tcW w:w="1443" w:type="dxa"/>
            <w:vAlign w:val="top"/>
          </w:tcPr>
          <w:p w14:paraId="462226D4">
            <w:pPr>
              <w:rPr>
                <w:rFonts w:ascii="Arial"/>
                <w:sz w:val="21"/>
              </w:rPr>
            </w:pPr>
          </w:p>
        </w:tc>
        <w:tc>
          <w:tcPr>
            <w:tcW w:w="1080" w:type="dxa"/>
            <w:vAlign w:val="top"/>
          </w:tcPr>
          <w:p w14:paraId="14EE008A">
            <w:pPr>
              <w:rPr>
                <w:rFonts w:ascii="Arial"/>
                <w:sz w:val="21"/>
              </w:rPr>
            </w:pPr>
          </w:p>
        </w:tc>
        <w:tc>
          <w:tcPr>
            <w:tcW w:w="1439" w:type="dxa"/>
            <w:vAlign w:val="top"/>
          </w:tcPr>
          <w:p w14:paraId="624880F1">
            <w:pPr>
              <w:rPr>
                <w:rFonts w:ascii="Arial"/>
                <w:sz w:val="21"/>
              </w:rPr>
            </w:pPr>
          </w:p>
        </w:tc>
        <w:tc>
          <w:tcPr>
            <w:tcW w:w="1396" w:type="dxa"/>
            <w:vAlign w:val="top"/>
          </w:tcPr>
          <w:p w14:paraId="75537BB7">
            <w:pPr>
              <w:rPr>
                <w:rFonts w:ascii="Arial"/>
                <w:sz w:val="21"/>
              </w:rPr>
            </w:pPr>
          </w:p>
        </w:tc>
      </w:tr>
      <w:tr w14:paraId="2B26A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9" w:type="dxa"/>
            <w:vAlign w:val="top"/>
          </w:tcPr>
          <w:p w14:paraId="360DD0EA">
            <w:pPr>
              <w:rPr>
                <w:rFonts w:ascii="Arial"/>
                <w:sz w:val="21"/>
              </w:rPr>
            </w:pPr>
          </w:p>
        </w:tc>
        <w:tc>
          <w:tcPr>
            <w:tcW w:w="2249" w:type="dxa"/>
            <w:vAlign w:val="top"/>
          </w:tcPr>
          <w:p w14:paraId="123E417F">
            <w:pPr>
              <w:rPr>
                <w:rFonts w:ascii="Arial"/>
                <w:sz w:val="21"/>
              </w:rPr>
            </w:pPr>
          </w:p>
        </w:tc>
        <w:tc>
          <w:tcPr>
            <w:tcW w:w="1443" w:type="dxa"/>
            <w:vAlign w:val="top"/>
          </w:tcPr>
          <w:p w14:paraId="67C410D0">
            <w:pPr>
              <w:rPr>
                <w:rFonts w:ascii="Arial"/>
                <w:sz w:val="21"/>
              </w:rPr>
            </w:pPr>
          </w:p>
        </w:tc>
        <w:tc>
          <w:tcPr>
            <w:tcW w:w="1080" w:type="dxa"/>
            <w:vAlign w:val="top"/>
          </w:tcPr>
          <w:p w14:paraId="04853523">
            <w:pPr>
              <w:rPr>
                <w:rFonts w:ascii="Arial"/>
                <w:sz w:val="21"/>
              </w:rPr>
            </w:pPr>
          </w:p>
        </w:tc>
        <w:tc>
          <w:tcPr>
            <w:tcW w:w="1439" w:type="dxa"/>
            <w:vAlign w:val="top"/>
          </w:tcPr>
          <w:p w14:paraId="50D62975">
            <w:pPr>
              <w:rPr>
                <w:rFonts w:ascii="Arial"/>
                <w:sz w:val="21"/>
              </w:rPr>
            </w:pPr>
          </w:p>
        </w:tc>
        <w:tc>
          <w:tcPr>
            <w:tcW w:w="1396" w:type="dxa"/>
            <w:vAlign w:val="top"/>
          </w:tcPr>
          <w:p w14:paraId="7D2D77F8">
            <w:pPr>
              <w:rPr>
                <w:rFonts w:ascii="Arial"/>
                <w:sz w:val="21"/>
              </w:rPr>
            </w:pPr>
          </w:p>
        </w:tc>
      </w:tr>
      <w:tr w14:paraId="17B3E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7FD8E4FF">
            <w:pPr>
              <w:rPr>
                <w:rFonts w:ascii="Arial"/>
                <w:sz w:val="21"/>
              </w:rPr>
            </w:pPr>
          </w:p>
        </w:tc>
        <w:tc>
          <w:tcPr>
            <w:tcW w:w="2249" w:type="dxa"/>
            <w:vAlign w:val="top"/>
          </w:tcPr>
          <w:p w14:paraId="448F145D">
            <w:pPr>
              <w:rPr>
                <w:rFonts w:ascii="Arial"/>
                <w:sz w:val="21"/>
              </w:rPr>
            </w:pPr>
          </w:p>
        </w:tc>
        <w:tc>
          <w:tcPr>
            <w:tcW w:w="1443" w:type="dxa"/>
            <w:vAlign w:val="top"/>
          </w:tcPr>
          <w:p w14:paraId="0AF6441D">
            <w:pPr>
              <w:rPr>
                <w:rFonts w:ascii="Arial"/>
                <w:sz w:val="21"/>
              </w:rPr>
            </w:pPr>
          </w:p>
        </w:tc>
        <w:tc>
          <w:tcPr>
            <w:tcW w:w="1080" w:type="dxa"/>
            <w:vAlign w:val="top"/>
          </w:tcPr>
          <w:p w14:paraId="4A8FC7ED">
            <w:pPr>
              <w:rPr>
                <w:rFonts w:ascii="Arial"/>
                <w:sz w:val="21"/>
              </w:rPr>
            </w:pPr>
          </w:p>
        </w:tc>
        <w:tc>
          <w:tcPr>
            <w:tcW w:w="1439" w:type="dxa"/>
            <w:vAlign w:val="top"/>
          </w:tcPr>
          <w:p w14:paraId="7FD2D5BD">
            <w:pPr>
              <w:rPr>
                <w:rFonts w:ascii="Arial"/>
                <w:sz w:val="21"/>
              </w:rPr>
            </w:pPr>
          </w:p>
        </w:tc>
        <w:tc>
          <w:tcPr>
            <w:tcW w:w="1396" w:type="dxa"/>
            <w:vAlign w:val="top"/>
          </w:tcPr>
          <w:p w14:paraId="60354407">
            <w:pPr>
              <w:rPr>
                <w:rFonts w:ascii="Arial"/>
                <w:sz w:val="21"/>
              </w:rPr>
            </w:pPr>
          </w:p>
        </w:tc>
      </w:tr>
      <w:tr w14:paraId="1E1B5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4E0E61B6">
            <w:pPr>
              <w:rPr>
                <w:rFonts w:ascii="Arial"/>
                <w:sz w:val="21"/>
              </w:rPr>
            </w:pPr>
          </w:p>
        </w:tc>
        <w:tc>
          <w:tcPr>
            <w:tcW w:w="2249" w:type="dxa"/>
            <w:vAlign w:val="top"/>
          </w:tcPr>
          <w:p w14:paraId="3996D791">
            <w:pPr>
              <w:rPr>
                <w:rFonts w:ascii="Arial"/>
                <w:sz w:val="21"/>
              </w:rPr>
            </w:pPr>
          </w:p>
        </w:tc>
        <w:tc>
          <w:tcPr>
            <w:tcW w:w="1443" w:type="dxa"/>
            <w:vAlign w:val="top"/>
          </w:tcPr>
          <w:p w14:paraId="5362D994">
            <w:pPr>
              <w:rPr>
                <w:rFonts w:ascii="Arial"/>
                <w:sz w:val="21"/>
              </w:rPr>
            </w:pPr>
          </w:p>
        </w:tc>
        <w:tc>
          <w:tcPr>
            <w:tcW w:w="1080" w:type="dxa"/>
            <w:vAlign w:val="top"/>
          </w:tcPr>
          <w:p w14:paraId="333BBEBE">
            <w:pPr>
              <w:rPr>
                <w:rFonts w:ascii="Arial"/>
                <w:sz w:val="21"/>
              </w:rPr>
            </w:pPr>
          </w:p>
        </w:tc>
        <w:tc>
          <w:tcPr>
            <w:tcW w:w="1439" w:type="dxa"/>
            <w:vAlign w:val="top"/>
          </w:tcPr>
          <w:p w14:paraId="13B4B652">
            <w:pPr>
              <w:rPr>
                <w:rFonts w:ascii="Arial"/>
                <w:sz w:val="21"/>
              </w:rPr>
            </w:pPr>
          </w:p>
        </w:tc>
        <w:tc>
          <w:tcPr>
            <w:tcW w:w="1396" w:type="dxa"/>
            <w:vAlign w:val="top"/>
          </w:tcPr>
          <w:p w14:paraId="73A3AD5E">
            <w:pPr>
              <w:rPr>
                <w:rFonts w:ascii="Arial"/>
                <w:sz w:val="21"/>
              </w:rPr>
            </w:pPr>
          </w:p>
        </w:tc>
      </w:tr>
      <w:tr w14:paraId="0E91C2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0E83C24B">
            <w:pPr>
              <w:rPr>
                <w:rFonts w:ascii="Arial"/>
                <w:sz w:val="21"/>
              </w:rPr>
            </w:pPr>
          </w:p>
        </w:tc>
        <w:tc>
          <w:tcPr>
            <w:tcW w:w="2249" w:type="dxa"/>
            <w:vAlign w:val="top"/>
          </w:tcPr>
          <w:p w14:paraId="72664144">
            <w:pPr>
              <w:rPr>
                <w:rFonts w:ascii="Arial"/>
                <w:sz w:val="21"/>
              </w:rPr>
            </w:pPr>
          </w:p>
        </w:tc>
        <w:tc>
          <w:tcPr>
            <w:tcW w:w="1443" w:type="dxa"/>
            <w:vAlign w:val="top"/>
          </w:tcPr>
          <w:p w14:paraId="01F7ADA3">
            <w:pPr>
              <w:rPr>
                <w:rFonts w:ascii="Arial"/>
                <w:sz w:val="21"/>
              </w:rPr>
            </w:pPr>
          </w:p>
        </w:tc>
        <w:tc>
          <w:tcPr>
            <w:tcW w:w="1080" w:type="dxa"/>
            <w:vAlign w:val="top"/>
          </w:tcPr>
          <w:p w14:paraId="6F1FA585">
            <w:pPr>
              <w:rPr>
                <w:rFonts w:ascii="Arial"/>
                <w:sz w:val="21"/>
              </w:rPr>
            </w:pPr>
          </w:p>
        </w:tc>
        <w:tc>
          <w:tcPr>
            <w:tcW w:w="1439" w:type="dxa"/>
            <w:vAlign w:val="top"/>
          </w:tcPr>
          <w:p w14:paraId="29B9BD87">
            <w:pPr>
              <w:rPr>
                <w:rFonts w:ascii="Arial"/>
                <w:sz w:val="21"/>
              </w:rPr>
            </w:pPr>
          </w:p>
        </w:tc>
        <w:tc>
          <w:tcPr>
            <w:tcW w:w="1396" w:type="dxa"/>
            <w:vAlign w:val="top"/>
          </w:tcPr>
          <w:p w14:paraId="2951EDC1">
            <w:pPr>
              <w:rPr>
                <w:rFonts w:ascii="Arial"/>
                <w:sz w:val="21"/>
              </w:rPr>
            </w:pPr>
          </w:p>
        </w:tc>
      </w:tr>
      <w:tr w14:paraId="463613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55911A05">
            <w:pPr>
              <w:rPr>
                <w:rFonts w:ascii="Arial"/>
                <w:sz w:val="21"/>
              </w:rPr>
            </w:pPr>
          </w:p>
        </w:tc>
        <w:tc>
          <w:tcPr>
            <w:tcW w:w="2249" w:type="dxa"/>
            <w:vAlign w:val="top"/>
          </w:tcPr>
          <w:p w14:paraId="25418C4E">
            <w:pPr>
              <w:rPr>
                <w:rFonts w:ascii="Arial"/>
                <w:sz w:val="21"/>
              </w:rPr>
            </w:pPr>
          </w:p>
        </w:tc>
        <w:tc>
          <w:tcPr>
            <w:tcW w:w="1443" w:type="dxa"/>
            <w:vAlign w:val="top"/>
          </w:tcPr>
          <w:p w14:paraId="3E6A2FD8">
            <w:pPr>
              <w:rPr>
                <w:rFonts w:ascii="Arial"/>
                <w:sz w:val="21"/>
              </w:rPr>
            </w:pPr>
          </w:p>
        </w:tc>
        <w:tc>
          <w:tcPr>
            <w:tcW w:w="1080" w:type="dxa"/>
            <w:vAlign w:val="top"/>
          </w:tcPr>
          <w:p w14:paraId="12F495E9">
            <w:pPr>
              <w:rPr>
                <w:rFonts w:ascii="Arial"/>
                <w:sz w:val="21"/>
              </w:rPr>
            </w:pPr>
          </w:p>
        </w:tc>
        <w:tc>
          <w:tcPr>
            <w:tcW w:w="1439" w:type="dxa"/>
            <w:vAlign w:val="top"/>
          </w:tcPr>
          <w:p w14:paraId="4934AA17">
            <w:pPr>
              <w:rPr>
                <w:rFonts w:ascii="Arial"/>
                <w:sz w:val="21"/>
              </w:rPr>
            </w:pPr>
          </w:p>
        </w:tc>
        <w:tc>
          <w:tcPr>
            <w:tcW w:w="1396" w:type="dxa"/>
            <w:vAlign w:val="top"/>
          </w:tcPr>
          <w:p w14:paraId="42022754">
            <w:pPr>
              <w:rPr>
                <w:rFonts w:ascii="Arial"/>
                <w:sz w:val="21"/>
              </w:rPr>
            </w:pPr>
          </w:p>
        </w:tc>
      </w:tr>
      <w:tr w14:paraId="5CE9A8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2905AF0F">
            <w:pPr>
              <w:rPr>
                <w:rFonts w:ascii="Arial"/>
                <w:sz w:val="21"/>
              </w:rPr>
            </w:pPr>
          </w:p>
        </w:tc>
        <w:tc>
          <w:tcPr>
            <w:tcW w:w="2249" w:type="dxa"/>
            <w:vAlign w:val="top"/>
          </w:tcPr>
          <w:p w14:paraId="55107F4B">
            <w:pPr>
              <w:rPr>
                <w:rFonts w:ascii="Arial"/>
                <w:sz w:val="21"/>
              </w:rPr>
            </w:pPr>
          </w:p>
        </w:tc>
        <w:tc>
          <w:tcPr>
            <w:tcW w:w="1443" w:type="dxa"/>
            <w:vAlign w:val="top"/>
          </w:tcPr>
          <w:p w14:paraId="3A18A6A5">
            <w:pPr>
              <w:rPr>
                <w:rFonts w:ascii="Arial"/>
                <w:sz w:val="21"/>
              </w:rPr>
            </w:pPr>
          </w:p>
        </w:tc>
        <w:tc>
          <w:tcPr>
            <w:tcW w:w="1080" w:type="dxa"/>
            <w:vAlign w:val="top"/>
          </w:tcPr>
          <w:p w14:paraId="6D303322">
            <w:pPr>
              <w:rPr>
                <w:rFonts w:ascii="Arial"/>
                <w:sz w:val="21"/>
              </w:rPr>
            </w:pPr>
          </w:p>
        </w:tc>
        <w:tc>
          <w:tcPr>
            <w:tcW w:w="1439" w:type="dxa"/>
            <w:vAlign w:val="top"/>
          </w:tcPr>
          <w:p w14:paraId="7EAFE465">
            <w:pPr>
              <w:rPr>
                <w:rFonts w:ascii="Arial"/>
                <w:sz w:val="21"/>
              </w:rPr>
            </w:pPr>
          </w:p>
        </w:tc>
        <w:tc>
          <w:tcPr>
            <w:tcW w:w="1396" w:type="dxa"/>
            <w:vAlign w:val="top"/>
          </w:tcPr>
          <w:p w14:paraId="01AAF59D">
            <w:pPr>
              <w:rPr>
                <w:rFonts w:ascii="Arial"/>
                <w:sz w:val="21"/>
              </w:rPr>
            </w:pPr>
          </w:p>
        </w:tc>
      </w:tr>
      <w:tr w14:paraId="16BDC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1BC4092F">
            <w:pPr>
              <w:rPr>
                <w:rFonts w:ascii="Arial"/>
                <w:sz w:val="21"/>
              </w:rPr>
            </w:pPr>
          </w:p>
        </w:tc>
        <w:tc>
          <w:tcPr>
            <w:tcW w:w="2249" w:type="dxa"/>
            <w:vAlign w:val="top"/>
          </w:tcPr>
          <w:p w14:paraId="236C8397">
            <w:pPr>
              <w:rPr>
                <w:rFonts w:ascii="Arial"/>
                <w:sz w:val="21"/>
              </w:rPr>
            </w:pPr>
          </w:p>
        </w:tc>
        <w:tc>
          <w:tcPr>
            <w:tcW w:w="1443" w:type="dxa"/>
            <w:vAlign w:val="top"/>
          </w:tcPr>
          <w:p w14:paraId="67233F17">
            <w:pPr>
              <w:rPr>
                <w:rFonts w:ascii="Arial"/>
                <w:sz w:val="21"/>
              </w:rPr>
            </w:pPr>
          </w:p>
        </w:tc>
        <w:tc>
          <w:tcPr>
            <w:tcW w:w="1080" w:type="dxa"/>
            <w:vAlign w:val="top"/>
          </w:tcPr>
          <w:p w14:paraId="5FC1DC74">
            <w:pPr>
              <w:rPr>
                <w:rFonts w:ascii="Arial"/>
                <w:sz w:val="21"/>
              </w:rPr>
            </w:pPr>
          </w:p>
        </w:tc>
        <w:tc>
          <w:tcPr>
            <w:tcW w:w="1439" w:type="dxa"/>
            <w:vAlign w:val="top"/>
          </w:tcPr>
          <w:p w14:paraId="6B3A05AA">
            <w:pPr>
              <w:rPr>
                <w:rFonts w:ascii="Arial"/>
                <w:sz w:val="21"/>
              </w:rPr>
            </w:pPr>
          </w:p>
        </w:tc>
        <w:tc>
          <w:tcPr>
            <w:tcW w:w="1396" w:type="dxa"/>
            <w:vAlign w:val="top"/>
          </w:tcPr>
          <w:p w14:paraId="46B9B6BA">
            <w:pPr>
              <w:rPr>
                <w:rFonts w:ascii="Arial"/>
                <w:sz w:val="21"/>
              </w:rPr>
            </w:pPr>
          </w:p>
        </w:tc>
      </w:tr>
      <w:tr w14:paraId="07AFE7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19" w:type="dxa"/>
            <w:tcBorders>
              <w:right w:val="nil"/>
            </w:tcBorders>
            <w:vAlign w:val="top"/>
          </w:tcPr>
          <w:p w14:paraId="0FFD1C1A">
            <w:pPr>
              <w:rPr>
                <w:rFonts w:ascii="Arial"/>
                <w:sz w:val="21"/>
              </w:rPr>
            </w:pPr>
          </w:p>
        </w:tc>
        <w:tc>
          <w:tcPr>
            <w:tcW w:w="2249" w:type="dxa"/>
            <w:tcBorders>
              <w:left w:val="nil"/>
              <w:right w:val="nil"/>
            </w:tcBorders>
            <w:vAlign w:val="top"/>
          </w:tcPr>
          <w:p w14:paraId="353C4C40">
            <w:pPr>
              <w:pStyle w:val="9"/>
              <w:spacing w:before="249" w:line="226" w:lineRule="auto"/>
              <w:ind w:left="976"/>
            </w:pPr>
            <w:r>
              <w:rPr>
                <w:spacing w:val="7"/>
              </w:rPr>
              <w:t>合计报价</w:t>
            </w:r>
          </w:p>
        </w:tc>
        <w:tc>
          <w:tcPr>
            <w:tcW w:w="1443" w:type="dxa"/>
            <w:tcBorders>
              <w:left w:val="nil"/>
            </w:tcBorders>
            <w:vAlign w:val="top"/>
          </w:tcPr>
          <w:p w14:paraId="37A5B864">
            <w:pPr>
              <w:rPr>
                <w:rFonts w:ascii="Arial"/>
                <w:sz w:val="21"/>
              </w:rPr>
            </w:pPr>
          </w:p>
        </w:tc>
        <w:tc>
          <w:tcPr>
            <w:tcW w:w="1080" w:type="dxa"/>
            <w:tcBorders>
              <w:right w:val="nil"/>
            </w:tcBorders>
            <w:vAlign w:val="top"/>
          </w:tcPr>
          <w:p w14:paraId="4F78333C">
            <w:pPr>
              <w:rPr>
                <w:rFonts w:ascii="Arial"/>
                <w:sz w:val="21"/>
              </w:rPr>
            </w:pPr>
          </w:p>
        </w:tc>
        <w:tc>
          <w:tcPr>
            <w:tcW w:w="1439" w:type="dxa"/>
            <w:tcBorders>
              <w:left w:val="nil"/>
              <w:right w:val="nil"/>
            </w:tcBorders>
            <w:vAlign w:val="top"/>
          </w:tcPr>
          <w:p w14:paraId="0A76413D">
            <w:pPr>
              <w:rPr>
                <w:rFonts w:ascii="Arial"/>
                <w:sz w:val="21"/>
              </w:rPr>
            </w:pPr>
          </w:p>
        </w:tc>
        <w:tc>
          <w:tcPr>
            <w:tcW w:w="1396" w:type="dxa"/>
            <w:tcBorders>
              <w:left w:val="nil"/>
            </w:tcBorders>
            <w:vAlign w:val="top"/>
          </w:tcPr>
          <w:p w14:paraId="65EAE5A3">
            <w:pPr>
              <w:rPr>
                <w:rFonts w:ascii="Arial"/>
                <w:sz w:val="21"/>
              </w:rPr>
            </w:pPr>
          </w:p>
        </w:tc>
      </w:tr>
    </w:tbl>
    <w:p w14:paraId="45F9A864">
      <w:pPr>
        <w:pStyle w:val="3"/>
        <w:spacing w:line="75" w:lineRule="exact"/>
        <w:rPr>
          <w:sz w:val="6"/>
        </w:rPr>
      </w:pPr>
    </w:p>
    <w:p w14:paraId="7FD1436D">
      <w:pPr>
        <w:spacing w:line="75" w:lineRule="exact"/>
        <w:rPr>
          <w:sz w:val="6"/>
          <w:szCs w:val="6"/>
        </w:rPr>
        <w:sectPr>
          <w:footerReference r:id="rId272" w:type="default"/>
          <w:pgSz w:w="11906" w:h="16839"/>
          <w:pgMar w:top="400" w:right="1687" w:bottom="1509" w:left="1687" w:header="0" w:footer="1347" w:gutter="0"/>
          <w:cols w:space="720" w:num="1"/>
        </w:sectPr>
      </w:pPr>
    </w:p>
    <w:p w14:paraId="7BF9FF11">
      <w:pPr>
        <w:pStyle w:val="3"/>
        <w:spacing w:line="255" w:lineRule="auto"/>
      </w:pPr>
    </w:p>
    <w:p w14:paraId="0D912F52">
      <w:pPr>
        <w:pStyle w:val="3"/>
        <w:spacing w:line="256" w:lineRule="auto"/>
      </w:pPr>
    </w:p>
    <w:p w14:paraId="498F5CF3">
      <w:pPr>
        <w:pStyle w:val="3"/>
        <w:spacing w:line="256" w:lineRule="auto"/>
      </w:pPr>
    </w:p>
    <w:p w14:paraId="348C32AB">
      <w:pPr>
        <w:pStyle w:val="3"/>
        <w:spacing w:line="256" w:lineRule="auto"/>
      </w:pPr>
    </w:p>
    <w:p w14:paraId="6F311387">
      <w:pPr>
        <w:spacing w:before="65" w:line="231" w:lineRule="auto"/>
        <w:ind w:left="121"/>
        <w:outlineLvl w:val="2"/>
        <w:rPr>
          <w:rFonts w:ascii="黑体" w:hAnsi="黑体" w:eastAsia="黑体" w:cs="黑体"/>
          <w:sz w:val="20"/>
          <w:szCs w:val="20"/>
        </w:rPr>
      </w:pPr>
      <w:bookmarkStart w:id="657" w:name="bookmark540"/>
      <w:bookmarkEnd w:id="657"/>
      <w:bookmarkStart w:id="658" w:name="bookmark541"/>
      <w:bookmarkEnd w:id="658"/>
      <w:r>
        <w:rPr>
          <w:rFonts w:ascii="黑体" w:hAnsi="黑体" w:eastAsia="黑体" w:cs="黑体"/>
          <w:spacing w:val="7"/>
          <w:sz w:val="20"/>
          <w:szCs w:val="20"/>
        </w:rPr>
        <w:t>2.3 必备的备品备件费清单</w:t>
      </w:r>
    </w:p>
    <w:p w14:paraId="09066855">
      <w:pPr>
        <w:spacing w:before="109" w:line="227" w:lineRule="auto"/>
        <w:ind w:left="6955"/>
        <w:rPr>
          <w:rFonts w:ascii="宋体" w:hAnsi="宋体" w:eastAsia="宋体" w:cs="宋体"/>
          <w:sz w:val="20"/>
          <w:szCs w:val="20"/>
        </w:rPr>
      </w:pPr>
      <w:r>
        <w:rPr>
          <w:rFonts w:ascii="宋体" w:hAnsi="宋体" w:eastAsia="宋体" w:cs="宋体"/>
          <w:spacing w:val="8"/>
          <w:sz w:val="20"/>
          <w:szCs w:val="20"/>
        </w:rPr>
        <w:t>单位：人民币元</w:t>
      </w:r>
    </w:p>
    <w:p w14:paraId="3841D868">
      <w:pPr>
        <w:spacing w:line="57"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9"/>
        <w:gridCol w:w="1889"/>
        <w:gridCol w:w="1262"/>
        <w:gridCol w:w="1259"/>
        <w:gridCol w:w="1618"/>
        <w:gridCol w:w="1579"/>
      </w:tblGrid>
      <w:tr w14:paraId="44DCB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19" w:type="dxa"/>
            <w:vAlign w:val="top"/>
          </w:tcPr>
          <w:p w14:paraId="7C11856C">
            <w:pPr>
              <w:pStyle w:val="9"/>
              <w:spacing w:before="250" w:line="229" w:lineRule="auto"/>
              <w:ind w:left="254"/>
            </w:pPr>
            <w:r>
              <w:rPr>
                <w:spacing w:val="5"/>
              </w:rPr>
              <w:t>序号</w:t>
            </w:r>
          </w:p>
        </w:tc>
        <w:tc>
          <w:tcPr>
            <w:tcW w:w="1889" w:type="dxa"/>
            <w:vAlign w:val="top"/>
          </w:tcPr>
          <w:p w14:paraId="406E70DC">
            <w:pPr>
              <w:pStyle w:val="9"/>
              <w:spacing w:before="250" w:line="228" w:lineRule="auto"/>
              <w:ind w:left="320"/>
            </w:pPr>
            <w:r>
              <w:rPr>
                <w:spacing w:val="7"/>
              </w:rPr>
              <w:t>备品备件名称</w:t>
            </w:r>
          </w:p>
        </w:tc>
        <w:tc>
          <w:tcPr>
            <w:tcW w:w="1262" w:type="dxa"/>
            <w:vAlign w:val="top"/>
          </w:tcPr>
          <w:p w14:paraId="2457B322">
            <w:pPr>
              <w:pStyle w:val="9"/>
              <w:spacing w:before="250" w:line="228" w:lineRule="auto"/>
              <w:ind w:left="217"/>
            </w:pPr>
            <w:r>
              <w:rPr>
                <w:spacing w:val="7"/>
              </w:rPr>
              <w:t>规格型号</w:t>
            </w:r>
          </w:p>
        </w:tc>
        <w:tc>
          <w:tcPr>
            <w:tcW w:w="1259" w:type="dxa"/>
            <w:vAlign w:val="top"/>
          </w:tcPr>
          <w:p w14:paraId="5B175A24">
            <w:pPr>
              <w:pStyle w:val="9"/>
              <w:spacing w:before="250" w:line="228" w:lineRule="auto"/>
              <w:ind w:left="427"/>
            </w:pPr>
            <w:r>
              <w:rPr>
                <w:spacing w:val="3"/>
              </w:rPr>
              <w:t>数量</w:t>
            </w:r>
          </w:p>
        </w:tc>
        <w:tc>
          <w:tcPr>
            <w:tcW w:w="1618" w:type="dxa"/>
            <w:vAlign w:val="top"/>
          </w:tcPr>
          <w:p w14:paraId="744607A7">
            <w:pPr>
              <w:pStyle w:val="9"/>
              <w:spacing w:before="250" w:line="226" w:lineRule="auto"/>
              <w:ind w:left="608"/>
            </w:pPr>
            <w:r>
              <w:rPr>
                <w:spacing w:val="3"/>
              </w:rPr>
              <w:t>单价</w:t>
            </w:r>
          </w:p>
        </w:tc>
        <w:tc>
          <w:tcPr>
            <w:tcW w:w="1579" w:type="dxa"/>
            <w:vAlign w:val="top"/>
          </w:tcPr>
          <w:p w14:paraId="3A8A620E">
            <w:pPr>
              <w:pStyle w:val="9"/>
              <w:spacing w:before="250" w:line="226" w:lineRule="auto"/>
              <w:ind w:left="585"/>
            </w:pPr>
            <w:r>
              <w:rPr>
                <w:spacing w:val="4"/>
              </w:rPr>
              <w:t>合价</w:t>
            </w:r>
          </w:p>
        </w:tc>
      </w:tr>
      <w:tr w14:paraId="156E0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56B00DB1">
            <w:pPr>
              <w:rPr>
                <w:rFonts w:ascii="Arial"/>
                <w:sz w:val="21"/>
              </w:rPr>
            </w:pPr>
          </w:p>
        </w:tc>
        <w:tc>
          <w:tcPr>
            <w:tcW w:w="1889" w:type="dxa"/>
            <w:vAlign w:val="top"/>
          </w:tcPr>
          <w:p w14:paraId="739B70FD">
            <w:pPr>
              <w:rPr>
                <w:rFonts w:ascii="Arial"/>
                <w:sz w:val="21"/>
              </w:rPr>
            </w:pPr>
          </w:p>
        </w:tc>
        <w:tc>
          <w:tcPr>
            <w:tcW w:w="1262" w:type="dxa"/>
            <w:vAlign w:val="top"/>
          </w:tcPr>
          <w:p w14:paraId="5C6BB747">
            <w:pPr>
              <w:rPr>
                <w:rFonts w:ascii="Arial"/>
                <w:sz w:val="21"/>
              </w:rPr>
            </w:pPr>
          </w:p>
        </w:tc>
        <w:tc>
          <w:tcPr>
            <w:tcW w:w="1259" w:type="dxa"/>
            <w:vAlign w:val="top"/>
          </w:tcPr>
          <w:p w14:paraId="7596B4AB">
            <w:pPr>
              <w:rPr>
                <w:rFonts w:ascii="Arial"/>
                <w:sz w:val="21"/>
              </w:rPr>
            </w:pPr>
          </w:p>
        </w:tc>
        <w:tc>
          <w:tcPr>
            <w:tcW w:w="1618" w:type="dxa"/>
            <w:vAlign w:val="top"/>
          </w:tcPr>
          <w:p w14:paraId="471F2993">
            <w:pPr>
              <w:rPr>
                <w:rFonts w:ascii="Arial"/>
                <w:sz w:val="21"/>
              </w:rPr>
            </w:pPr>
          </w:p>
        </w:tc>
        <w:tc>
          <w:tcPr>
            <w:tcW w:w="1579" w:type="dxa"/>
            <w:vAlign w:val="top"/>
          </w:tcPr>
          <w:p w14:paraId="1E7D9EAD">
            <w:pPr>
              <w:rPr>
                <w:rFonts w:ascii="Arial"/>
                <w:sz w:val="21"/>
              </w:rPr>
            </w:pPr>
          </w:p>
        </w:tc>
      </w:tr>
      <w:tr w14:paraId="28930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2A57F3D8">
            <w:pPr>
              <w:rPr>
                <w:rFonts w:ascii="Arial"/>
                <w:sz w:val="21"/>
              </w:rPr>
            </w:pPr>
          </w:p>
        </w:tc>
        <w:tc>
          <w:tcPr>
            <w:tcW w:w="1889" w:type="dxa"/>
            <w:vAlign w:val="top"/>
          </w:tcPr>
          <w:p w14:paraId="1F94F8AB">
            <w:pPr>
              <w:rPr>
                <w:rFonts w:ascii="Arial"/>
                <w:sz w:val="21"/>
              </w:rPr>
            </w:pPr>
          </w:p>
        </w:tc>
        <w:tc>
          <w:tcPr>
            <w:tcW w:w="1262" w:type="dxa"/>
            <w:vAlign w:val="top"/>
          </w:tcPr>
          <w:p w14:paraId="42607CB1">
            <w:pPr>
              <w:rPr>
                <w:rFonts w:ascii="Arial"/>
                <w:sz w:val="21"/>
              </w:rPr>
            </w:pPr>
          </w:p>
        </w:tc>
        <w:tc>
          <w:tcPr>
            <w:tcW w:w="1259" w:type="dxa"/>
            <w:vAlign w:val="top"/>
          </w:tcPr>
          <w:p w14:paraId="3EBCE9AF">
            <w:pPr>
              <w:rPr>
                <w:rFonts w:ascii="Arial"/>
                <w:sz w:val="21"/>
              </w:rPr>
            </w:pPr>
          </w:p>
        </w:tc>
        <w:tc>
          <w:tcPr>
            <w:tcW w:w="1618" w:type="dxa"/>
            <w:vAlign w:val="top"/>
          </w:tcPr>
          <w:p w14:paraId="3884E0EA">
            <w:pPr>
              <w:rPr>
                <w:rFonts w:ascii="Arial"/>
                <w:sz w:val="21"/>
              </w:rPr>
            </w:pPr>
          </w:p>
        </w:tc>
        <w:tc>
          <w:tcPr>
            <w:tcW w:w="1579" w:type="dxa"/>
            <w:vAlign w:val="top"/>
          </w:tcPr>
          <w:p w14:paraId="3FD64D85">
            <w:pPr>
              <w:rPr>
                <w:rFonts w:ascii="Arial"/>
                <w:sz w:val="21"/>
              </w:rPr>
            </w:pPr>
          </w:p>
        </w:tc>
      </w:tr>
      <w:tr w14:paraId="7D3EB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9" w:type="dxa"/>
            <w:vAlign w:val="top"/>
          </w:tcPr>
          <w:p w14:paraId="02E54B24">
            <w:pPr>
              <w:rPr>
                <w:rFonts w:ascii="Arial"/>
                <w:sz w:val="21"/>
              </w:rPr>
            </w:pPr>
          </w:p>
        </w:tc>
        <w:tc>
          <w:tcPr>
            <w:tcW w:w="1889" w:type="dxa"/>
            <w:vAlign w:val="top"/>
          </w:tcPr>
          <w:p w14:paraId="0BCD7B81">
            <w:pPr>
              <w:rPr>
                <w:rFonts w:ascii="Arial"/>
                <w:sz w:val="21"/>
              </w:rPr>
            </w:pPr>
          </w:p>
        </w:tc>
        <w:tc>
          <w:tcPr>
            <w:tcW w:w="1262" w:type="dxa"/>
            <w:vAlign w:val="top"/>
          </w:tcPr>
          <w:p w14:paraId="72BDCB5C">
            <w:pPr>
              <w:rPr>
                <w:rFonts w:ascii="Arial"/>
                <w:sz w:val="21"/>
              </w:rPr>
            </w:pPr>
          </w:p>
        </w:tc>
        <w:tc>
          <w:tcPr>
            <w:tcW w:w="1259" w:type="dxa"/>
            <w:vAlign w:val="top"/>
          </w:tcPr>
          <w:p w14:paraId="506FFF0D">
            <w:pPr>
              <w:rPr>
                <w:rFonts w:ascii="Arial"/>
                <w:sz w:val="21"/>
              </w:rPr>
            </w:pPr>
          </w:p>
        </w:tc>
        <w:tc>
          <w:tcPr>
            <w:tcW w:w="1618" w:type="dxa"/>
            <w:vAlign w:val="top"/>
          </w:tcPr>
          <w:p w14:paraId="0E0A2163">
            <w:pPr>
              <w:rPr>
                <w:rFonts w:ascii="Arial"/>
                <w:sz w:val="21"/>
              </w:rPr>
            </w:pPr>
          </w:p>
        </w:tc>
        <w:tc>
          <w:tcPr>
            <w:tcW w:w="1579" w:type="dxa"/>
            <w:vAlign w:val="top"/>
          </w:tcPr>
          <w:p w14:paraId="2A9BE9E5">
            <w:pPr>
              <w:rPr>
                <w:rFonts w:ascii="Arial"/>
                <w:sz w:val="21"/>
              </w:rPr>
            </w:pPr>
          </w:p>
        </w:tc>
      </w:tr>
      <w:tr w14:paraId="34D1C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9" w:type="dxa"/>
            <w:vAlign w:val="top"/>
          </w:tcPr>
          <w:p w14:paraId="019EF111">
            <w:pPr>
              <w:rPr>
                <w:rFonts w:ascii="Arial"/>
                <w:sz w:val="21"/>
              </w:rPr>
            </w:pPr>
          </w:p>
        </w:tc>
        <w:tc>
          <w:tcPr>
            <w:tcW w:w="1889" w:type="dxa"/>
            <w:vAlign w:val="top"/>
          </w:tcPr>
          <w:p w14:paraId="69D04FB8">
            <w:pPr>
              <w:rPr>
                <w:rFonts w:ascii="Arial"/>
                <w:sz w:val="21"/>
              </w:rPr>
            </w:pPr>
          </w:p>
        </w:tc>
        <w:tc>
          <w:tcPr>
            <w:tcW w:w="1262" w:type="dxa"/>
            <w:vAlign w:val="top"/>
          </w:tcPr>
          <w:p w14:paraId="4A03CA3E">
            <w:pPr>
              <w:rPr>
                <w:rFonts w:ascii="Arial"/>
                <w:sz w:val="21"/>
              </w:rPr>
            </w:pPr>
          </w:p>
        </w:tc>
        <w:tc>
          <w:tcPr>
            <w:tcW w:w="1259" w:type="dxa"/>
            <w:vAlign w:val="top"/>
          </w:tcPr>
          <w:p w14:paraId="4BF853D4">
            <w:pPr>
              <w:rPr>
                <w:rFonts w:ascii="Arial"/>
                <w:sz w:val="21"/>
              </w:rPr>
            </w:pPr>
          </w:p>
        </w:tc>
        <w:tc>
          <w:tcPr>
            <w:tcW w:w="1618" w:type="dxa"/>
            <w:vAlign w:val="top"/>
          </w:tcPr>
          <w:p w14:paraId="3E5073BE">
            <w:pPr>
              <w:rPr>
                <w:rFonts w:ascii="Arial"/>
                <w:sz w:val="21"/>
              </w:rPr>
            </w:pPr>
          </w:p>
        </w:tc>
        <w:tc>
          <w:tcPr>
            <w:tcW w:w="1579" w:type="dxa"/>
            <w:vAlign w:val="top"/>
          </w:tcPr>
          <w:p w14:paraId="097E5431">
            <w:pPr>
              <w:rPr>
                <w:rFonts w:ascii="Arial"/>
                <w:sz w:val="21"/>
              </w:rPr>
            </w:pPr>
          </w:p>
        </w:tc>
      </w:tr>
      <w:tr w14:paraId="16973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9" w:type="dxa"/>
            <w:vAlign w:val="top"/>
          </w:tcPr>
          <w:p w14:paraId="1DDFC105">
            <w:pPr>
              <w:rPr>
                <w:rFonts w:ascii="Arial"/>
                <w:sz w:val="21"/>
              </w:rPr>
            </w:pPr>
          </w:p>
        </w:tc>
        <w:tc>
          <w:tcPr>
            <w:tcW w:w="1889" w:type="dxa"/>
            <w:vAlign w:val="top"/>
          </w:tcPr>
          <w:p w14:paraId="10053D9A">
            <w:pPr>
              <w:rPr>
                <w:rFonts w:ascii="Arial"/>
                <w:sz w:val="21"/>
              </w:rPr>
            </w:pPr>
          </w:p>
        </w:tc>
        <w:tc>
          <w:tcPr>
            <w:tcW w:w="1262" w:type="dxa"/>
            <w:vAlign w:val="top"/>
          </w:tcPr>
          <w:p w14:paraId="7D33B2B2">
            <w:pPr>
              <w:rPr>
                <w:rFonts w:ascii="Arial"/>
                <w:sz w:val="21"/>
              </w:rPr>
            </w:pPr>
          </w:p>
        </w:tc>
        <w:tc>
          <w:tcPr>
            <w:tcW w:w="1259" w:type="dxa"/>
            <w:vAlign w:val="top"/>
          </w:tcPr>
          <w:p w14:paraId="15695AA9">
            <w:pPr>
              <w:rPr>
                <w:rFonts w:ascii="Arial"/>
                <w:sz w:val="21"/>
              </w:rPr>
            </w:pPr>
          </w:p>
        </w:tc>
        <w:tc>
          <w:tcPr>
            <w:tcW w:w="1618" w:type="dxa"/>
            <w:vAlign w:val="top"/>
          </w:tcPr>
          <w:p w14:paraId="1A3D94BD">
            <w:pPr>
              <w:rPr>
                <w:rFonts w:ascii="Arial"/>
                <w:sz w:val="21"/>
              </w:rPr>
            </w:pPr>
          </w:p>
        </w:tc>
        <w:tc>
          <w:tcPr>
            <w:tcW w:w="1579" w:type="dxa"/>
            <w:vAlign w:val="top"/>
          </w:tcPr>
          <w:p w14:paraId="0080C321">
            <w:pPr>
              <w:rPr>
                <w:rFonts w:ascii="Arial"/>
                <w:sz w:val="21"/>
              </w:rPr>
            </w:pPr>
          </w:p>
        </w:tc>
      </w:tr>
      <w:tr w14:paraId="6A6D1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9" w:type="dxa"/>
            <w:vAlign w:val="top"/>
          </w:tcPr>
          <w:p w14:paraId="5049CC47">
            <w:pPr>
              <w:rPr>
                <w:rFonts w:ascii="Arial"/>
                <w:sz w:val="21"/>
              </w:rPr>
            </w:pPr>
          </w:p>
        </w:tc>
        <w:tc>
          <w:tcPr>
            <w:tcW w:w="1889" w:type="dxa"/>
            <w:vAlign w:val="top"/>
          </w:tcPr>
          <w:p w14:paraId="5798AB62">
            <w:pPr>
              <w:rPr>
                <w:rFonts w:ascii="Arial"/>
                <w:sz w:val="21"/>
              </w:rPr>
            </w:pPr>
          </w:p>
        </w:tc>
        <w:tc>
          <w:tcPr>
            <w:tcW w:w="1262" w:type="dxa"/>
            <w:vAlign w:val="top"/>
          </w:tcPr>
          <w:p w14:paraId="64B4E9BD">
            <w:pPr>
              <w:rPr>
                <w:rFonts w:ascii="Arial"/>
                <w:sz w:val="21"/>
              </w:rPr>
            </w:pPr>
          </w:p>
        </w:tc>
        <w:tc>
          <w:tcPr>
            <w:tcW w:w="1259" w:type="dxa"/>
            <w:vAlign w:val="top"/>
          </w:tcPr>
          <w:p w14:paraId="43CFBB58">
            <w:pPr>
              <w:rPr>
                <w:rFonts w:ascii="Arial"/>
                <w:sz w:val="21"/>
              </w:rPr>
            </w:pPr>
          </w:p>
        </w:tc>
        <w:tc>
          <w:tcPr>
            <w:tcW w:w="1618" w:type="dxa"/>
            <w:vAlign w:val="top"/>
          </w:tcPr>
          <w:p w14:paraId="3F7D4A00">
            <w:pPr>
              <w:rPr>
                <w:rFonts w:ascii="Arial"/>
                <w:sz w:val="21"/>
              </w:rPr>
            </w:pPr>
          </w:p>
        </w:tc>
        <w:tc>
          <w:tcPr>
            <w:tcW w:w="1579" w:type="dxa"/>
            <w:vAlign w:val="top"/>
          </w:tcPr>
          <w:p w14:paraId="612FBCB9">
            <w:pPr>
              <w:rPr>
                <w:rFonts w:ascii="Arial"/>
                <w:sz w:val="21"/>
              </w:rPr>
            </w:pPr>
          </w:p>
        </w:tc>
      </w:tr>
      <w:tr w14:paraId="38D52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115BE600">
            <w:pPr>
              <w:rPr>
                <w:rFonts w:ascii="Arial"/>
                <w:sz w:val="21"/>
              </w:rPr>
            </w:pPr>
          </w:p>
        </w:tc>
        <w:tc>
          <w:tcPr>
            <w:tcW w:w="1889" w:type="dxa"/>
            <w:vAlign w:val="top"/>
          </w:tcPr>
          <w:p w14:paraId="4A89BB1E">
            <w:pPr>
              <w:rPr>
                <w:rFonts w:ascii="Arial"/>
                <w:sz w:val="21"/>
              </w:rPr>
            </w:pPr>
          </w:p>
        </w:tc>
        <w:tc>
          <w:tcPr>
            <w:tcW w:w="1262" w:type="dxa"/>
            <w:vAlign w:val="top"/>
          </w:tcPr>
          <w:p w14:paraId="546144A5">
            <w:pPr>
              <w:rPr>
                <w:rFonts w:ascii="Arial"/>
                <w:sz w:val="21"/>
              </w:rPr>
            </w:pPr>
          </w:p>
        </w:tc>
        <w:tc>
          <w:tcPr>
            <w:tcW w:w="1259" w:type="dxa"/>
            <w:vAlign w:val="top"/>
          </w:tcPr>
          <w:p w14:paraId="0B0CA43C">
            <w:pPr>
              <w:rPr>
                <w:rFonts w:ascii="Arial"/>
                <w:sz w:val="21"/>
              </w:rPr>
            </w:pPr>
          </w:p>
        </w:tc>
        <w:tc>
          <w:tcPr>
            <w:tcW w:w="1618" w:type="dxa"/>
            <w:vAlign w:val="top"/>
          </w:tcPr>
          <w:p w14:paraId="0D4F7F7E">
            <w:pPr>
              <w:rPr>
                <w:rFonts w:ascii="Arial"/>
                <w:sz w:val="21"/>
              </w:rPr>
            </w:pPr>
          </w:p>
        </w:tc>
        <w:tc>
          <w:tcPr>
            <w:tcW w:w="1579" w:type="dxa"/>
            <w:vAlign w:val="top"/>
          </w:tcPr>
          <w:p w14:paraId="2DF1643F">
            <w:pPr>
              <w:rPr>
                <w:rFonts w:ascii="Arial"/>
                <w:sz w:val="21"/>
              </w:rPr>
            </w:pPr>
          </w:p>
        </w:tc>
      </w:tr>
      <w:tr w14:paraId="1D656E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19" w:type="dxa"/>
            <w:vAlign w:val="top"/>
          </w:tcPr>
          <w:p w14:paraId="646BA9FC">
            <w:pPr>
              <w:rPr>
                <w:rFonts w:ascii="Arial"/>
                <w:sz w:val="21"/>
              </w:rPr>
            </w:pPr>
          </w:p>
        </w:tc>
        <w:tc>
          <w:tcPr>
            <w:tcW w:w="1889" w:type="dxa"/>
            <w:vAlign w:val="top"/>
          </w:tcPr>
          <w:p w14:paraId="4F0A1AA3">
            <w:pPr>
              <w:rPr>
                <w:rFonts w:ascii="Arial"/>
                <w:sz w:val="21"/>
              </w:rPr>
            </w:pPr>
          </w:p>
        </w:tc>
        <w:tc>
          <w:tcPr>
            <w:tcW w:w="1262" w:type="dxa"/>
            <w:vAlign w:val="top"/>
          </w:tcPr>
          <w:p w14:paraId="1B5ED725">
            <w:pPr>
              <w:rPr>
                <w:rFonts w:ascii="Arial"/>
                <w:sz w:val="21"/>
              </w:rPr>
            </w:pPr>
          </w:p>
        </w:tc>
        <w:tc>
          <w:tcPr>
            <w:tcW w:w="1259" w:type="dxa"/>
            <w:vAlign w:val="top"/>
          </w:tcPr>
          <w:p w14:paraId="092EFD7A">
            <w:pPr>
              <w:rPr>
                <w:rFonts w:ascii="Arial"/>
                <w:sz w:val="21"/>
              </w:rPr>
            </w:pPr>
          </w:p>
        </w:tc>
        <w:tc>
          <w:tcPr>
            <w:tcW w:w="1618" w:type="dxa"/>
            <w:vAlign w:val="top"/>
          </w:tcPr>
          <w:p w14:paraId="13EA7E69">
            <w:pPr>
              <w:rPr>
                <w:rFonts w:ascii="Arial"/>
                <w:sz w:val="21"/>
              </w:rPr>
            </w:pPr>
          </w:p>
        </w:tc>
        <w:tc>
          <w:tcPr>
            <w:tcW w:w="1579" w:type="dxa"/>
            <w:vAlign w:val="top"/>
          </w:tcPr>
          <w:p w14:paraId="747FDEE6">
            <w:pPr>
              <w:rPr>
                <w:rFonts w:ascii="Arial"/>
                <w:sz w:val="21"/>
              </w:rPr>
            </w:pPr>
          </w:p>
        </w:tc>
      </w:tr>
      <w:tr w14:paraId="1FAB4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919" w:type="dxa"/>
            <w:vAlign w:val="top"/>
          </w:tcPr>
          <w:p w14:paraId="39ED1DBF">
            <w:pPr>
              <w:rPr>
                <w:rFonts w:ascii="Arial"/>
                <w:sz w:val="21"/>
              </w:rPr>
            </w:pPr>
          </w:p>
        </w:tc>
        <w:tc>
          <w:tcPr>
            <w:tcW w:w="1889" w:type="dxa"/>
            <w:vAlign w:val="top"/>
          </w:tcPr>
          <w:p w14:paraId="16EE0F30">
            <w:pPr>
              <w:rPr>
                <w:rFonts w:ascii="Arial"/>
                <w:sz w:val="21"/>
              </w:rPr>
            </w:pPr>
          </w:p>
        </w:tc>
        <w:tc>
          <w:tcPr>
            <w:tcW w:w="1262" w:type="dxa"/>
            <w:vAlign w:val="top"/>
          </w:tcPr>
          <w:p w14:paraId="295EAC8C">
            <w:pPr>
              <w:rPr>
                <w:rFonts w:ascii="Arial"/>
                <w:sz w:val="21"/>
              </w:rPr>
            </w:pPr>
          </w:p>
        </w:tc>
        <w:tc>
          <w:tcPr>
            <w:tcW w:w="1259" w:type="dxa"/>
            <w:vAlign w:val="top"/>
          </w:tcPr>
          <w:p w14:paraId="4AB4146E">
            <w:pPr>
              <w:rPr>
                <w:rFonts w:ascii="Arial"/>
                <w:sz w:val="21"/>
              </w:rPr>
            </w:pPr>
          </w:p>
        </w:tc>
        <w:tc>
          <w:tcPr>
            <w:tcW w:w="1618" w:type="dxa"/>
            <w:vAlign w:val="top"/>
          </w:tcPr>
          <w:p w14:paraId="683AF723">
            <w:pPr>
              <w:rPr>
                <w:rFonts w:ascii="Arial"/>
                <w:sz w:val="21"/>
              </w:rPr>
            </w:pPr>
          </w:p>
        </w:tc>
        <w:tc>
          <w:tcPr>
            <w:tcW w:w="1579" w:type="dxa"/>
            <w:vAlign w:val="top"/>
          </w:tcPr>
          <w:p w14:paraId="36700765">
            <w:pPr>
              <w:rPr>
                <w:rFonts w:ascii="Arial"/>
                <w:sz w:val="21"/>
              </w:rPr>
            </w:pPr>
          </w:p>
        </w:tc>
      </w:tr>
      <w:tr w14:paraId="4032E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19" w:type="dxa"/>
            <w:vAlign w:val="top"/>
          </w:tcPr>
          <w:p w14:paraId="7CFF234F">
            <w:pPr>
              <w:rPr>
                <w:rFonts w:ascii="Arial"/>
                <w:sz w:val="21"/>
              </w:rPr>
            </w:pPr>
          </w:p>
        </w:tc>
        <w:tc>
          <w:tcPr>
            <w:tcW w:w="1889" w:type="dxa"/>
            <w:vAlign w:val="top"/>
          </w:tcPr>
          <w:p w14:paraId="17BE95E3">
            <w:pPr>
              <w:rPr>
                <w:rFonts w:ascii="Arial"/>
                <w:sz w:val="21"/>
              </w:rPr>
            </w:pPr>
          </w:p>
        </w:tc>
        <w:tc>
          <w:tcPr>
            <w:tcW w:w="1262" w:type="dxa"/>
            <w:vAlign w:val="top"/>
          </w:tcPr>
          <w:p w14:paraId="343CEB8C">
            <w:pPr>
              <w:rPr>
                <w:rFonts w:ascii="Arial"/>
                <w:sz w:val="21"/>
              </w:rPr>
            </w:pPr>
          </w:p>
        </w:tc>
        <w:tc>
          <w:tcPr>
            <w:tcW w:w="1259" w:type="dxa"/>
            <w:vAlign w:val="top"/>
          </w:tcPr>
          <w:p w14:paraId="34BB359B">
            <w:pPr>
              <w:rPr>
                <w:rFonts w:ascii="Arial"/>
                <w:sz w:val="21"/>
              </w:rPr>
            </w:pPr>
          </w:p>
        </w:tc>
        <w:tc>
          <w:tcPr>
            <w:tcW w:w="1618" w:type="dxa"/>
            <w:vAlign w:val="top"/>
          </w:tcPr>
          <w:p w14:paraId="70B81784">
            <w:pPr>
              <w:rPr>
                <w:rFonts w:ascii="Arial"/>
                <w:sz w:val="21"/>
              </w:rPr>
            </w:pPr>
          </w:p>
        </w:tc>
        <w:tc>
          <w:tcPr>
            <w:tcW w:w="1579" w:type="dxa"/>
            <w:vAlign w:val="top"/>
          </w:tcPr>
          <w:p w14:paraId="03FC7700">
            <w:pPr>
              <w:rPr>
                <w:rFonts w:ascii="Arial"/>
                <w:sz w:val="21"/>
              </w:rPr>
            </w:pPr>
          </w:p>
        </w:tc>
      </w:tr>
      <w:tr w14:paraId="0709C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43C0ED62">
            <w:pPr>
              <w:rPr>
                <w:rFonts w:ascii="Arial"/>
                <w:sz w:val="21"/>
              </w:rPr>
            </w:pPr>
          </w:p>
        </w:tc>
        <w:tc>
          <w:tcPr>
            <w:tcW w:w="1889" w:type="dxa"/>
            <w:vAlign w:val="top"/>
          </w:tcPr>
          <w:p w14:paraId="500B0B71">
            <w:pPr>
              <w:rPr>
                <w:rFonts w:ascii="Arial"/>
                <w:sz w:val="21"/>
              </w:rPr>
            </w:pPr>
          </w:p>
        </w:tc>
        <w:tc>
          <w:tcPr>
            <w:tcW w:w="1262" w:type="dxa"/>
            <w:vAlign w:val="top"/>
          </w:tcPr>
          <w:p w14:paraId="26795448">
            <w:pPr>
              <w:rPr>
                <w:rFonts w:ascii="Arial"/>
                <w:sz w:val="21"/>
              </w:rPr>
            </w:pPr>
          </w:p>
        </w:tc>
        <w:tc>
          <w:tcPr>
            <w:tcW w:w="1259" w:type="dxa"/>
            <w:vAlign w:val="top"/>
          </w:tcPr>
          <w:p w14:paraId="1649EAA4">
            <w:pPr>
              <w:rPr>
                <w:rFonts w:ascii="Arial"/>
                <w:sz w:val="21"/>
              </w:rPr>
            </w:pPr>
          </w:p>
        </w:tc>
        <w:tc>
          <w:tcPr>
            <w:tcW w:w="1618" w:type="dxa"/>
            <w:vAlign w:val="top"/>
          </w:tcPr>
          <w:p w14:paraId="2956144C">
            <w:pPr>
              <w:rPr>
                <w:rFonts w:ascii="Arial"/>
                <w:sz w:val="21"/>
              </w:rPr>
            </w:pPr>
          </w:p>
        </w:tc>
        <w:tc>
          <w:tcPr>
            <w:tcW w:w="1579" w:type="dxa"/>
            <w:vAlign w:val="top"/>
          </w:tcPr>
          <w:p w14:paraId="4DBD27E3">
            <w:pPr>
              <w:rPr>
                <w:rFonts w:ascii="Arial"/>
                <w:sz w:val="21"/>
              </w:rPr>
            </w:pPr>
          </w:p>
        </w:tc>
      </w:tr>
      <w:tr w14:paraId="08007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6A7D6DBA">
            <w:pPr>
              <w:rPr>
                <w:rFonts w:ascii="Arial"/>
                <w:sz w:val="21"/>
              </w:rPr>
            </w:pPr>
          </w:p>
        </w:tc>
        <w:tc>
          <w:tcPr>
            <w:tcW w:w="1889" w:type="dxa"/>
            <w:vAlign w:val="top"/>
          </w:tcPr>
          <w:p w14:paraId="4D7CD479">
            <w:pPr>
              <w:rPr>
                <w:rFonts w:ascii="Arial"/>
                <w:sz w:val="21"/>
              </w:rPr>
            </w:pPr>
          </w:p>
        </w:tc>
        <w:tc>
          <w:tcPr>
            <w:tcW w:w="1262" w:type="dxa"/>
            <w:vAlign w:val="top"/>
          </w:tcPr>
          <w:p w14:paraId="60344B9F">
            <w:pPr>
              <w:rPr>
                <w:rFonts w:ascii="Arial"/>
                <w:sz w:val="21"/>
              </w:rPr>
            </w:pPr>
          </w:p>
        </w:tc>
        <w:tc>
          <w:tcPr>
            <w:tcW w:w="1259" w:type="dxa"/>
            <w:vAlign w:val="top"/>
          </w:tcPr>
          <w:p w14:paraId="67FE5C99">
            <w:pPr>
              <w:rPr>
                <w:rFonts w:ascii="Arial"/>
                <w:sz w:val="21"/>
              </w:rPr>
            </w:pPr>
          </w:p>
        </w:tc>
        <w:tc>
          <w:tcPr>
            <w:tcW w:w="1618" w:type="dxa"/>
            <w:vAlign w:val="top"/>
          </w:tcPr>
          <w:p w14:paraId="1BF6A35B">
            <w:pPr>
              <w:rPr>
                <w:rFonts w:ascii="Arial"/>
                <w:sz w:val="21"/>
              </w:rPr>
            </w:pPr>
          </w:p>
        </w:tc>
        <w:tc>
          <w:tcPr>
            <w:tcW w:w="1579" w:type="dxa"/>
            <w:vAlign w:val="top"/>
          </w:tcPr>
          <w:p w14:paraId="7A023656">
            <w:pPr>
              <w:rPr>
                <w:rFonts w:ascii="Arial"/>
                <w:sz w:val="21"/>
              </w:rPr>
            </w:pPr>
          </w:p>
        </w:tc>
      </w:tr>
      <w:tr w14:paraId="34BA2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1E17B8AF">
            <w:pPr>
              <w:rPr>
                <w:rFonts w:ascii="Arial"/>
                <w:sz w:val="21"/>
              </w:rPr>
            </w:pPr>
          </w:p>
        </w:tc>
        <w:tc>
          <w:tcPr>
            <w:tcW w:w="1889" w:type="dxa"/>
            <w:vAlign w:val="top"/>
          </w:tcPr>
          <w:p w14:paraId="65B8801E">
            <w:pPr>
              <w:rPr>
                <w:rFonts w:ascii="Arial"/>
                <w:sz w:val="21"/>
              </w:rPr>
            </w:pPr>
          </w:p>
        </w:tc>
        <w:tc>
          <w:tcPr>
            <w:tcW w:w="1262" w:type="dxa"/>
            <w:vAlign w:val="top"/>
          </w:tcPr>
          <w:p w14:paraId="01F741EF">
            <w:pPr>
              <w:rPr>
                <w:rFonts w:ascii="Arial"/>
                <w:sz w:val="21"/>
              </w:rPr>
            </w:pPr>
          </w:p>
        </w:tc>
        <w:tc>
          <w:tcPr>
            <w:tcW w:w="1259" w:type="dxa"/>
            <w:vAlign w:val="top"/>
          </w:tcPr>
          <w:p w14:paraId="41EF3786">
            <w:pPr>
              <w:rPr>
                <w:rFonts w:ascii="Arial"/>
                <w:sz w:val="21"/>
              </w:rPr>
            </w:pPr>
          </w:p>
        </w:tc>
        <w:tc>
          <w:tcPr>
            <w:tcW w:w="1618" w:type="dxa"/>
            <w:vAlign w:val="top"/>
          </w:tcPr>
          <w:p w14:paraId="4AEEED23">
            <w:pPr>
              <w:rPr>
                <w:rFonts w:ascii="Arial"/>
                <w:sz w:val="21"/>
              </w:rPr>
            </w:pPr>
          </w:p>
        </w:tc>
        <w:tc>
          <w:tcPr>
            <w:tcW w:w="1579" w:type="dxa"/>
            <w:vAlign w:val="top"/>
          </w:tcPr>
          <w:p w14:paraId="3C8B628B">
            <w:pPr>
              <w:rPr>
                <w:rFonts w:ascii="Arial"/>
                <w:sz w:val="21"/>
              </w:rPr>
            </w:pPr>
          </w:p>
        </w:tc>
      </w:tr>
      <w:tr w14:paraId="0A0E4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2EE00163">
            <w:pPr>
              <w:rPr>
                <w:rFonts w:ascii="Arial"/>
                <w:sz w:val="21"/>
              </w:rPr>
            </w:pPr>
          </w:p>
        </w:tc>
        <w:tc>
          <w:tcPr>
            <w:tcW w:w="1889" w:type="dxa"/>
            <w:vAlign w:val="top"/>
          </w:tcPr>
          <w:p w14:paraId="2241B683">
            <w:pPr>
              <w:rPr>
                <w:rFonts w:ascii="Arial"/>
                <w:sz w:val="21"/>
              </w:rPr>
            </w:pPr>
          </w:p>
        </w:tc>
        <w:tc>
          <w:tcPr>
            <w:tcW w:w="1262" w:type="dxa"/>
            <w:vAlign w:val="top"/>
          </w:tcPr>
          <w:p w14:paraId="52A52D07">
            <w:pPr>
              <w:rPr>
                <w:rFonts w:ascii="Arial"/>
                <w:sz w:val="21"/>
              </w:rPr>
            </w:pPr>
          </w:p>
        </w:tc>
        <w:tc>
          <w:tcPr>
            <w:tcW w:w="1259" w:type="dxa"/>
            <w:vAlign w:val="top"/>
          </w:tcPr>
          <w:p w14:paraId="3B45B332">
            <w:pPr>
              <w:rPr>
                <w:rFonts w:ascii="Arial"/>
                <w:sz w:val="21"/>
              </w:rPr>
            </w:pPr>
          </w:p>
        </w:tc>
        <w:tc>
          <w:tcPr>
            <w:tcW w:w="1618" w:type="dxa"/>
            <w:vAlign w:val="top"/>
          </w:tcPr>
          <w:p w14:paraId="78130508">
            <w:pPr>
              <w:rPr>
                <w:rFonts w:ascii="Arial"/>
                <w:sz w:val="21"/>
              </w:rPr>
            </w:pPr>
          </w:p>
        </w:tc>
        <w:tc>
          <w:tcPr>
            <w:tcW w:w="1579" w:type="dxa"/>
            <w:vAlign w:val="top"/>
          </w:tcPr>
          <w:p w14:paraId="762DAAD9">
            <w:pPr>
              <w:rPr>
                <w:rFonts w:ascii="Arial"/>
                <w:sz w:val="21"/>
              </w:rPr>
            </w:pPr>
          </w:p>
        </w:tc>
      </w:tr>
      <w:tr w14:paraId="7DF033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9" w:type="dxa"/>
            <w:vAlign w:val="top"/>
          </w:tcPr>
          <w:p w14:paraId="3C81A01A">
            <w:pPr>
              <w:rPr>
                <w:rFonts w:ascii="Arial"/>
                <w:sz w:val="21"/>
              </w:rPr>
            </w:pPr>
          </w:p>
        </w:tc>
        <w:tc>
          <w:tcPr>
            <w:tcW w:w="1889" w:type="dxa"/>
            <w:vAlign w:val="top"/>
          </w:tcPr>
          <w:p w14:paraId="48C8811E">
            <w:pPr>
              <w:rPr>
                <w:rFonts w:ascii="Arial"/>
                <w:sz w:val="21"/>
              </w:rPr>
            </w:pPr>
          </w:p>
        </w:tc>
        <w:tc>
          <w:tcPr>
            <w:tcW w:w="1262" w:type="dxa"/>
            <w:vAlign w:val="top"/>
          </w:tcPr>
          <w:p w14:paraId="1AC7E3C0">
            <w:pPr>
              <w:rPr>
                <w:rFonts w:ascii="Arial"/>
                <w:sz w:val="21"/>
              </w:rPr>
            </w:pPr>
          </w:p>
        </w:tc>
        <w:tc>
          <w:tcPr>
            <w:tcW w:w="1259" w:type="dxa"/>
            <w:vAlign w:val="top"/>
          </w:tcPr>
          <w:p w14:paraId="0143FC57">
            <w:pPr>
              <w:rPr>
                <w:rFonts w:ascii="Arial"/>
                <w:sz w:val="21"/>
              </w:rPr>
            </w:pPr>
          </w:p>
        </w:tc>
        <w:tc>
          <w:tcPr>
            <w:tcW w:w="1618" w:type="dxa"/>
            <w:vAlign w:val="top"/>
          </w:tcPr>
          <w:p w14:paraId="46AA4CDA">
            <w:pPr>
              <w:rPr>
                <w:rFonts w:ascii="Arial"/>
                <w:sz w:val="21"/>
              </w:rPr>
            </w:pPr>
          </w:p>
        </w:tc>
        <w:tc>
          <w:tcPr>
            <w:tcW w:w="1579" w:type="dxa"/>
            <w:vAlign w:val="top"/>
          </w:tcPr>
          <w:p w14:paraId="3630469F">
            <w:pPr>
              <w:rPr>
                <w:rFonts w:ascii="Arial"/>
                <w:sz w:val="21"/>
              </w:rPr>
            </w:pPr>
          </w:p>
        </w:tc>
      </w:tr>
      <w:tr w14:paraId="693F91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19" w:type="dxa"/>
            <w:tcBorders>
              <w:right w:val="nil"/>
            </w:tcBorders>
            <w:vAlign w:val="top"/>
          </w:tcPr>
          <w:p w14:paraId="0A81AABA">
            <w:pPr>
              <w:rPr>
                <w:rFonts w:ascii="Arial"/>
                <w:sz w:val="21"/>
              </w:rPr>
            </w:pPr>
          </w:p>
        </w:tc>
        <w:tc>
          <w:tcPr>
            <w:tcW w:w="1889" w:type="dxa"/>
            <w:tcBorders>
              <w:left w:val="nil"/>
              <w:right w:val="nil"/>
            </w:tcBorders>
            <w:vAlign w:val="top"/>
          </w:tcPr>
          <w:p w14:paraId="62128349">
            <w:pPr>
              <w:pStyle w:val="9"/>
              <w:spacing w:before="250" w:line="226" w:lineRule="auto"/>
              <w:ind w:left="705"/>
            </w:pPr>
            <w:r>
              <w:rPr>
                <w:spacing w:val="7"/>
              </w:rPr>
              <w:t>合计报价</w:t>
            </w:r>
          </w:p>
        </w:tc>
        <w:tc>
          <w:tcPr>
            <w:tcW w:w="1262" w:type="dxa"/>
            <w:tcBorders>
              <w:left w:val="nil"/>
            </w:tcBorders>
            <w:vAlign w:val="top"/>
          </w:tcPr>
          <w:p w14:paraId="48154AE5">
            <w:pPr>
              <w:rPr>
                <w:rFonts w:ascii="Arial"/>
                <w:sz w:val="21"/>
              </w:rPr>
            </w:pPr>
          </w:p>
        </w:tc>
        <w:tc>
          <w:tcPr>
            <w:tcW w:w="1259" w:type="dxa"/>
            <w:tcBorders>
              <w:right w:val="nil"/>
            </w:tcBorders>
            <w:vAlign w:val="top"/>
          </w:tcPr>
          <w:p w14:paraId="6BB7D402">
            <w:pPr>
              <w:rPr>
                <w:rFonts w:ascii="Arial"/>
                <w:sz w:val="21"/>
              </w:rPr>
            </w:pPr>
          </w:p>
        </w:tc>
        <w:tc>
          <w:tcPr>
            <w:tcW w:w="1618" w:type="dxa"/>
            <w:tcBorders>
              <w:left w:val="nil"/>
              <w:right w:val="nil"/>
            </w:tcBorders>
            <w:vAlign w:val="top"/>
          </w:tcPr>
          <w:p w14:paraId="55D077F6">
            <w:pPr>
              <w:rPr>
                <w:rFonts w:ascii="Arial"/>
                <w:sz w:val="21"/>
              </w:rPr>
            </w:pPr>
          </w:p>
        </w:tc>
        <w:tc>
          <w:tcPr>
            <w:tcW w:w="1579" w:type="dxa"/>
            <w:tcBorders>
              <w:left w:val="nil"/>
            </w:tcBorders>
            <w:vAlign w:val="top"/>
          </w:tcPr>
          <w:p w14:paraId="43772B22">
            <w:pPr>
              <w:rPr>
                <w:rFonts w:ascii="Arial"/>
                <w:sz w:val="21"/>
              </w:rPr>
            </w:pPr>
          </w:p>
        </w:tc>
      </w:tr>
    </w:tbl>
    <w:p w14:paraId="2F4ED766">
      <w:pPr>
        <w:pStyle w:val="3"/>
      </w:pPr>
    </w:p>
    <w:p w14:paraId="7F27C0F9">
      <w:pPr>
        <w:sectPr>
          <w:footerReference r:id="rId273" w:type="default"/>
          <w:pgSz w:w="11906" w:h="16839"/>
          <w:pgMar w:top="400" w:right="1687" w:bottom="1509" w:left="1687" w:header="0" w:footer="1347" w:gutter="0"/>
          <w:cols w:space="720" w:num="1"/>
        </w:sectPr>
      </w:pPr>
    </w:p>
    <w:p w14:paraId="43E5129B">
      <w:pPr>
        <w:pStyle w:val="3"/>
        <w:spacing w:line="255" w:lineRule="auto"/>
      </w:pPr>
    </w:p>
    <w:p w14:paraId="1CE1C707">
      <w:pPr>
        <w:pStyle w:val="3"/>
        <w:spacing w:line="255" w:lineRule="auto"/>
      </w:pPr>
    </w:p>
    <w:p w14:paraId="6E65F2C2">
      <w:pPr>
        <w:pStyle w:val="3"/>
        <w:spacing w:line="256" w:lineRule="auto"/>
      </w:pPr>
    </w:p>
    <w:p w14:paraId="412EDB00">
      <w:pPr>
        <w:pStyle w:val="3"/>
        <w:spacing w:line="256" w:lineRule="auto"/>
      </w:pPr>
    </w:p>
    <w:p w14:paraId="3DD1879E">
      <w:pPr>
        <w:spacing w:before="65" w:line="230" w:lineRule="auto"/>
        <w:ind w:left="121"/>
        <w:outlineLvl w:val="2"/>
        <w:rPr>
          <w:rFonts w:ascii="黑体" w:hAnsi="黑体" w:eastAsia="黑体" w:cs="黑体"/>
          <w:sz w:val="20"/>
          <w:szCs w:val="20"/>
        </w:rPr>
      </w:pPr>
      <w:bookmarkStart w:id="659" w:name="bookmark543"/>
      <w:bookmarkEnd w:id="659"/>
      <w:bookmarkStart w:id="660" w:name="bookmark542"/>
      <w:bookmarkEnd w:id="660"/>
      <w:r>
        <w:rPr>
          <w:rFonts w:ascii="黑体" w:hAnsi="黑体" w:eastAsia="黑体" w:cs="黑体"/>
          <w:spacing w:val="7"/>
          <w:sz w:val="20"/>
          <w:szCs w:val="20"/>
        </w:rPr>
        <w:t>2.4 建筑安装工程费清单</w:t>
      </w:r>
    </w:p>
    <w:p w14:paraId="3E2BBE92">
      <w:pPr>
        <w:spacing w:before="110" w:line="227" w:lineRule="auto"/>
        <w:ind w:left="6955"/>
        <w:rPr>
          <w:rFonts w:ascii="宋体" w:hAnsi="宋体" w:eastAsia="宋体" w:cs="宋体"/>
          <w:sz w:val="20"/>
          <w:szCs w:val="20"/>
        </w:rPr>
      </w:pPr>
      <w:r>
        <w:rPr>
          <w:rFonts w:ascii="宋体" w:hAnsi="宋体" w:eastAsia="宋体" w:cs="宋体"/>
          <w:spacing w:val="8"/>
          <w:sz w:val="20"/>
          <w:szCs w:val="20"/>
        </w:rPr>
        <w:t>单位：人民币元</w:t>
      </w:r>
    </w:p>
    <w:p w14:paraId="640EBA4E">
      <w:pPr>
        <w:spacing w:line="57"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7"/>
        <w:gridCol w:w="1710"/>
        <w:gridCol w:w="1857"/>
        <w:gridCol w:w="1022"/>
        <w:gridCol w:w="900"/>
        <w:gridCol w:w="1080"/>
        <w:gridCol w:w="1040"/>
      </w:tblGrid>
      <w:tr w14:paraId="0BC22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17" w:type="dxa"/>
            <w:vAlign w:val="top"/>
          </w:tcPr>
          <w:p w14:paraId="46E974F2">
            <w:pPr>
              <w:pStyle w:val="9"/>
              <w:spacing w:before="250" w:line="229" w:lineRule="auto"/>
              <w:ind w:left="251"/>
            </w:pPr>
            <w:r>
              <w:rPr>
                <w:spacing w:val="5"/>
              </w:rPr>
              <w:t>序号</w:t>
            </w:r>
          </w:p>
        </w:tc>
        <w:tc>
          <w:tcPr>
            <w:tcW w:w="1710" w:type="dxa"/>
            <w:vAlign w:val="top"/>
          </w:tcPr>
          <w:p w14:paraId="3CE5AF0E">
            <w:pPr>
              <w:pStyle w:val="9"/>
              <w:spacing w:before="250" w:line="228" w:lineRule="auto"/>
              <w:ind w:left="443"/>
            </w:pPr>
            <w:r>
              <w:rPr>
                <w:spacing w:val="6"/>
              </w:rPr>
              <w:t>项目名称</w:t>
            </w:r>
          </w:p>
        </w:tc>
        <w:tc>
          <w:tcPr>
            <w:tcW w:w="1857" w:type="dxa"/>
            <w:vAlign w:val="top"/>
          </w:tcPr>
          <w:p w14:paraId="2061CF0D">
            <w:pPr>
              <w:pStyle w:val="9"/>
              <w:spacing w:before="250" w:line="228" w:lineRule="auto"/>
              <w:ind w:left="515"/>
            </w:pPr>
            <w:r>
              <w:rPr>
                <w:spacing w:val="6"/>
              </w:rPr>
              <w:t>工作内容</w:t>
            </w:r>
          </w:p>
        </w:tc>
        <w:tc>
          <w:tcPr>
            <w:tcW w:w="1022" w:type="dxa"/>
            <w:vAlign w:val="top"/>
          </w:tcPr>
          <w:p w14:paraId="7CEFD894">
            <w:pPr>
              <w:pStyle w:val="9"/>
              <w:spacing w:before="250" w:line="228" w:lineRule="auto"/>
              <w:ind w:left="308"/>
            </w:pPr>
            <w:r>
              <w:rPr>
                <w:spacing w:val="3"/>
              </w:rPr>
              <w:t>单位</w:t>
            </w:r>
          </w:p>
        </w:tc>
        <w:tc>
          <w:tcPr>
            <w:tcW w:w="900" w:type="dxa"/>
            <w:vAlign w:val="top"/>
          </w:tcPr>
          <w:p w14:paraId="3B0FF9B6">
            <w:pPr>
              <w:pStyle w:val="9"/>
              <w:spacing w:before="250" w:line="228" w:lineRule="auto"/>
              <w:ind w:left="249"/>
            </w:pPr>
            <w:r>
              <w:rPr>
                <w:spacing w:val="3"/>
              </w:rPr>
              <w:t>数量</w:t>
            </w:r>
          </w:p>
        </w:tc>
        <w:tc>
          <w:tcPr>
            <w:tcW w:w="1080" w:type="dxa"/>
            <w:vAlign w:val="top"/>
          </w:tcPr>
          <w:p w14:paraId="5EEBDBBE">
            <w:pPr>
              <w:pStyle w:val="9"/>
              <w:spacing w:before="250" w:line="226" w:lineRule="auto"/>
              <w:ind w:left="338"/>
            </w:pPr>
            <w:r>
              <w:rPr>
                <w:spacing w:val="3"/>
              </w:rPr>
              <w:t>单价</w:t>
            </w:r>
          </w:p>
        </w:tc>
        <w:tc>
          <w:tcPr>
            <w:tcW w:w="1040" w:type="dxa"/>
            <w:vAlign w:val="top"/>
          </w:tcPr>
          <w:p w14:paraId="21B009EE">
            <w:pPr>
              <w:pStyle w:val="9"/>
              <w:spacing w:before="250" w:line="226" w:lineRule="auto"/>
              <w:ind w:left="315"/>
            </w:pPr>
            <w:r>
              <w:rPr>
                <w:spacing w:val="4"/>
              </w:rPr>
              <w:t>合价</w:t>
            </w:r>
          </w:p>
        </w:tc>
      </w:tr>
      <w:tr w14:paraId="4E58B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7" w:type="dxa"/>
            <w:vAlign w:val="top"/>
          </w:tcPr>
          <w:p w14:paraId="262478E6">
            <w:pPr>
              <w:rPr>
                <w:rFonts w:ascii="Arial"/>
                <w:sz w:val="21"/>
              </w:rPr>
            </w:pPr>
          </w:p>
        </w:tc>
        <w:tc>
          <w:tcPr>
            <w:tcW w:w="1710" w:type="dxa"/>
            <w:vAlign w:val="top"/>
          </w:tcPr>
          <w:p w14:paraId="7CE064C3">
            <w:pPr>
              <w:rPr>
                <w:rFonts w:ascii="Arial"/>
                <w:sz w:val="21"/>
              </w:rPr>
            </w:pPr>
          </w:p>
        </w:tc>
        <w:tc>
          <w:tcPr>
            <w:tcW w:w="1857" w:type="dxa"/>
            <w:vAlign w:val="top"/>
          </w:tcPr>
          <w:p w14:paraId="2209CB76">
            <w:pPr>
              <w:rPr>
                <w:rFonts w:ascii="Arial"/>
                <w:sz w:val="21"/>
              </w:rPr>
            </w:pPr>
          </w:p>
        </w:tc>
        <w:tc>
          <w:tcPr>
            <w:tcW w:w="1022" w:type="dxa"/>
            <w:vAlign w:val="top"/>
          </w:tcPr>
          <w:p w14:paraId="0DE9B213">
            <w:pPr>
              <w:rPr>
                <w:rFonts w:ascii="Arial"/>
                <w:sz w:val="21"/>
              </w:rPr>
            </w:pPr>
          </w:p>
        </w:tc>
        <w:tc>
          <w:tcPr>
            <w:tcW w:w="900" w:type="dxa"/>
            <w:vAlign w:val="top"/>
          </w:tcPr>
          <w:p w14:paraId="588400BA">
            <w:pPr>
              <w:rPr>
                <w:rFonts w:ascii="Arial"/>
                <w:sz w:val="21"/>
              </w:rPr>
            </w:pPr>
          </w:p>
        </w:tc>
        <w:tc>
          <w:tcPr>
            <w:tcW w:w="1080" w:type="dxa"/>
            <w:vAlign w:val="top"/>
          </w:tcPr>
          <w:p w14:paraId="249C34E1">
            <w:pPr>
              <w:rPr>
                <w:rFonts w:ascii="Arial"/>
                <w:sz w:val="21"/>
              </w:rPr>
            </w:pPr>
          </w:p>
        </w:tc>
        <w:tc>
          <w:tcPr>
            <w:tcW w:w="1040" w:type="dxa"/>
            <w:vAlign w:val="top"/>
          </w:tcPr>
          <w:p w14:paraId="51581887">
            <w:pPr>
              <w:rPr>
                <w:rFonts w:ascii="Arial"/>
                <w:sz w:val="21"/>
              </w:rPr>
            </w:pPr>
          </w:p>
        </w:tc>
      </w:tr>
      <w:tr w14:paraId="2F3CCF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7" w:type="dxa"/>
            <w:vAlign w:val="top"/>
          </w:tcPr>
          <w:p w14:paraId="60ED1F14">
            <w:pPr>
              <w:rPr>
                <w:rFonts w:ascii="Arial"/>
                <w:sz w:val="21"/>
              </w:rPr>
            </w:pPr>
          </w:p>
        </w:tc>
        <w:tc>
          <w:tcPr>
            <w:tcW w:w="1710" w:type="dxa"/>
            <w:vAlign w:val="top"/>
          </w:tcPr>
          <w:p w14:paraId="715C7DA2">
            <w:pPr>
              <w:rPr>
                <w:rFonts w:ascii="Arial"/>
                <w:sz w:val="21"/>
              </w:rPr>
            </w:pPr>
          </w:p>
        </w:tc>
        <w:tc>
          <w:tcPr>
            <w:tcW w:w="1857" w:type="dxa"/>
            <w:vAlign w:val="top"/>
          </w:tcPr>
          <w:p w14:paraId="40D1409A">
            <w:pPr>
              <w:rPr>
                <w:rFonts w:ascii="Arial"/>
                <w:sz w:val="21"/>
              </w:rPr>
            </w:pPr>
          </w:p>
        </w:tc>
        <w:tc>
          <w:tcPr>
            <w:tcW w:w="1022" w:type="dxa"/>
            <w:vAlign w:val="top"/>
          </w:tcPr>
          <w:p w14:paraId="27AB2DF1">
            <w:pPr>
              <w:rPr>
                <w:rFonts w:ascii="Arial"/>
                <w:sz w:val="21"/>
              </w:rPr>
            </w:pPr>
          </w:p>
        </w:tc>
        <w:tc>
          <w:tcPr>
            <w:tcW w:w="900" w:type="dxa"/>
            <w:vAlign w:val="top"/>
          </w:tcPr>
          <w:p w14:paraId="30424F43">
            <w:pPr>
              <w:rPr>
                <w:rFonts w:ascii="Arial"/>
                <w:sz w:val="21"/>
              </w:rPr>
            </w:pPr>
          </w:p>
        </w:tc>
        <w:tc>
          <w:tcPr>
            <w:tcW w:w="1080" w:type="dxa"/>
            <w:vAlign w:val="top"/>
          </w:tcPr>
          <w:p w14:paraId="38A47CB9">
            <w:pPr>
              <w:rPr>
                <w:rFonts w:ascii="Arial"/>
                <w:sz w:val="21"/>
              </w:rPr>
            </w:pPr>
          </w:p>
        </w:tc>
        <w:tc>
          <w:tcPr>
            <w:tcW w:w="1040" w:type="dxa"/>
            <w:vAlign w:val="top"/>
          </w:tcPr>
          <w:p w14:paraId="21E2E1A6">
            <w:pPr>
              <w:rPr>
                <w:rFonts w:ascii="Arial"/>
                <w:sz w:val="21"/>
              </w:rPr>
            </w:pPr>
          </w:p>
        </w:tc>
      </w:tr>
      <w:tr w14:paraId="73A65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7" w:type="dxa"/>
            <w:vAlign w:val="top"/>
          </w:tcPr>
          <w:p w14:paraId="18AA2CA3">
            <w:pPr>
              <w:rPr>
                <w:rFonts w:ascii="Arial"/>
                <w:sz w:val="21"/>
              </w:rPr>
            </w:pPr>
          </w:p>
        </w:tc>
        <w:tc>
          <w:tcPr>
            <w:tcW w:w="1710" w:type="dxa"/>
            <w:vAlign w:val="top"/>
          </w:tcPr>
          <w:p w14:paraId="2EF8333F">
            <w:pPr>
              <w:rPr>
                <w:rFonts w:ascii="Arial"/>
                <w:sz w:val="21"/>
              </w:rPr>
            </w:pPr>
          </w:p>
        </w:tc>
        <w:tc>
          <w:tcPr>
            <w:tcW w:w="1857" w:type="dxa"/>
            <w:vAlign w:val="top"/>
          </w:tcPr>
          <w:p w14:paraId="38D27F7E">
            <w:pPr>
              <w:rPr>
                <w:rFonts w:ascii="Arial"/>
                <w:sz w:val="21"/>
              </w:rPr>
            </w:pPr>
          </w:p>
        </w:tc>
        <w:tc>
          <w:tcPr>
            <w:tcW w:w="1022" w:type="dxa"/>
            <w:vAlign w:val="top"/>
          </w:tcPr>
          <w:p w14:paraId="3662733D">
            <w:pPr>
              <w:rPr>
                <w:rFonts w:ascii="Arial"/>
                <w:sz w:val="21"/>
              </w:rPr>
            </w:pPr>
          </w:p>
        </w:tc>
        <w:tc>
          <w:tcPr>
            <w:tcW w:w="900" w:type="dxa"/>
            <w:vAlign w:val="top"/>
          </w:tcPr>
          <w:p w14:paraId="6FA0EC1F">
            <w:pPr>
              <w:rPr>
                <w:rFonts w:ascii="Arial"/>
                <w:sz w:val="21"/>
              </w:rPr>
            </w:pPr>
          </w:p>
        </w:tc>
        <w:tc>
          <w:tcPr>
            <w:tcW w:w="1080" w:type="dxa"/>
            <w:vAlign w:val="top"/>
          </w:tcPr>
          <w:p w14:paraId="59937496">
            <w:pPr>
              <w:rPr>
                <w:rFonts w:ascii="Arial"/>
                <w:sz w:val="21"/>
              </w:rPr>
            </w:pPr>
          </w:p>
        </w:tc>
        <w:tc>
          <w:tcPr>
            <w:tcW w:w="1040" w:type="dxa"/>
            <w:vAlign w:val="top"/>
          </w:tcPr>
          <w:p w14:paraId="2CB9ED25">
            <w:pPr>
              <w:rPr>
                <w:rFonts w:ascii="Arial"/>
                <w:sz w:val="21"/>
              </w:rPr>
            </w:pPr>
          </w:p>
        </w:tc>
      </w:tr>
      <w:tr w14:paraId="4DAE3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7" w:type="dxa"/>
            <w:vAlign w:val="top"/>
          </w:tcPr>
          <w:p w14:paraId="2D466D1C">
            <w:pPr>
              <w:rPr>
                <w:rFonts w:ascii="Arial"/>
                <w:sz w:val="21"/>
              </w:rPr>
            </w:pPr>
          </w:p>
        </w:tc>
        <w:tc>
          <w:tcPr>
            <w:tcW w:w="1710" w:type="dxa"/>
            <w:vAlign w:val="top"/>
          </w:tcPr>
          <w:p w14:paraId="16F8E350">
            <w:pPr>
              <w:rPr>
                <w:rFonts w:ascii="Arial"/>
                <w:sz w:val="21"/>
              </w:rPr>
            </w:pPr>
          </w:p>
        </w:tc>
        <w:tc>
          <w:tcPr>
            <w:tcW w:w="1857" w:type="dxa"/>
            <w:vAlign w:val="top"/>
          </w:tcPr>
          <w:p w14:paraId="594FEEB4">
            <w:pPr>
              <w:rPr>
                <w:rFonts w:ascii="Arial"/>
                <w:sz w:val="21"/>
              </w:rPr>
            </w:pPr>
          </w:p>
        </w:tc>
        <w:tc>
          <w:tcPr>
            <w:tcW w:w="1022" w:type="dxa"/>
            <w:vAlign w:val="top"/>
          </w:tcPr>
          <w:p w14:paraId="7F6071E0">
            <w:pPr>
              <w:rPr>
                <w:rFonts w:ascii="Arial"/>
                <w:sz w:val="21"/>
              </w:rPr>
            </w:pPr>
          </w:p>
        </w:tc>
        <w:tc>
          <w:tcPr>
            <w:tcW w:w="900" w:type="dxa"/>
            <w:vAlign w:val="top"/>
          </w:tcPr>
          <w:p w14:paraId="34C528A7">
            <w:pPr>
              <w:rPr>
                <w:rFonts w:ascii="Arial"/>
                <w:sz w:val="21"/>
              </w:rPr>
            </w:pPr>
          </w:p>
        </w:tc>
        <w:tc>
          <w:tcPr>
            <w:tcW w:w="1080" w:type="dxa"/>
            <w:vAlign w:val="top"/>
          </w:tcPr>
          <w:p w14:paraId="3B71077D">
            <w:pPr>
              <w:rPr>
                <w:rFonts w:ascii="Arial"/>
                <w:sz w:val="21"/>
              </w:rPr>
            </w:pPr>
          </w:p>
        </w:tc>
        <w:tc>
          <w:tcPr>
            <w:tcW w:w="1040" w:type="dxa"/>
            <w:vAlign w:val="top"/>
          </w:tcPr>
          <w:p w14:paraId="55C305BF">
            <w:pPr>
              <w:rPr>
                <w:rFonts w:ascii="Arial"/>
                <w:sz w:val="21"/>
              </w:rPr>
            </w:pPr>
          </w:p>
        </w:tc>
      </w:tr>
      <w:tr w14:paraId="541BFA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7" w:type="dxa"/>
            <w:vAlign w:val="top"/>
          </w:tcPr>
          <w:p w14:paraId="4854D554">
            <w:pPr>
              <w:rPr>
                <w:rFonts w:ascii="Arial"/>
                <w:sz w:val="21"/>
              </w:rPr>
            </w:pPr>
          </w:p>
        </w:tc>
        <w:tc>
          <w:tcPr>
            <w:tcW w:w="1710" w:type="dxa"/>
            <w:vAlign w:val="top"/>
          </w:tcPr>
          <w:p w14:paraId="644E121D">
            <w:pPr>
              <w:rPr>
                <w:rFonts w:ascii="Arial"/>
                <w:sz w:val="21"/>
              </w:rPr>
            </w:pPr>
          </w:p>
        </w:tc>
        <w:tc>
          <w:tcPr>
            <w:tcW w:w="1857" w:type="dxa"/>
            <w:vAlign w:val="top"/>
          </w:tcPr>
          <w:p w14:paraId="0247293D">
            <w:pPr>
              <w:rPr>
                <w:rFonts w:ascii="Arial"/>
                <w:sz w:val="21"/>
              </w:rPr>
            </w:pPr>
          </w:p>
        </w:tc>
        <w:tc>
          <w:tcPr>
            <w:tcW w:w="1022" w:type="dxa"/>
            <w:vAlign w:val="top"/>
          </w:tcPr>
          <w:p w14:paraId="05E37DD9">
            <w:pPr>
              <w:rPr>
                <w:rFonts w:ascii="Arial"/>
                <w:sz w:val="21"/>
              </w:rPr>
            </w:pPr>
          </w:p>
        </w:tc>
        <w:tc>
          <w:tcPr>
            <w:tcW w:w="900" w:type="dxa"/>
            <w:vAlign w:val="top"/>
          </w:tcPr>
          <w:p w14:paraId="59F0EFB7">
            <w:pPr>
              <w:rPr>
                <w:rFonts w:ascii="Arial"/>
                <w:sz w:val="21"/>
              </w:rPr>
            </w:pPr>
          </w:p>
        </w:tc>
        <w:tc>
          <w:tcPr>
            <w:tcW w:w="1080" w:type="dxa"/>
            <w:vAlign w:val="top"/>
          </w:tcPr>
          <w:p w14:paraId="631E008A">
            <w:pPr>
              <w:rPr>
                <w:rFonts w:ascii="Arial"/>
                <w:sz w:val="21"/>
              </w:rPr>
            </w:pPr>
          </w:p>
        </w:tc>
        <w:tc>
          <w:tcPr>
            <w:tcW w:w="1040" w:type="dxa"/>
            <w:vAlign w:val="top"/>
          </w:tcPr>
          <w:p w14:paraId="0F4E2576">
            <w:pPr>
              <w:rPr>
                <w:rFonts w:ascii="Arial"/>
                <w:sz w:val="21"/>
              </w:rPr>
            </w:pPr>
          </w:p>
        </w:tc>
      </w:tr>
      <w:tr w14:paraId="5C84E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917" w:type="dxa"/>
            <w:vAlign w:val="top"/>
          </w:tcPr>
          <w:p w14:paraId="62FCB410">
            <w:pPr>
              <w:rPr>
                <w:rFonts w:ascii="Arial"/>
                <w:sz w:val="21"/>
              </w:rPr>
            </w:pPr>
          </w:p>
        </w:tc>
        <w:tc>
          <w:tcPr>
            <w:tcW w:w="1710" w:type="dxa"/>
            <w:vAlign w:val="top"/>
          </w:tcPr>
          <w:p w14:paraId="63825B15">
            <w:pPr>
              <w:rPr>
                <w:rFonts w:ascii="Arial"/>
                <w:sz w:val="21"/>
              </w:rPr>
            </w:pPr>
          </w:p>
        </w:tc>
        <w:tc>
          <w:tcPr>
            <w:tcW w:w="1857" w:type="dxa"/>
            <w:vAlign w:val="top"/>
          </w:tcPr>
          <w:p w14:paraId="5F73D25E">
            <w:pPr>
              <w:rPr>
                <w:rFonts w:ascii="Arial"/>
                <w:sz w:val="21"/>
              </w:rPr>
            </w:pPr>
          </w:p>
        </w:tc>
        <w:tc>
          <w:tcPr>
            <w:tcW w:w="1022" w:type="dxa"/>
            <w:vAlign w:val="top"/>
          </w:tcPr>
          <w:p w14:paraId="1BCAC185">
            <w:pPr>
              <w:rPr>
                <w:rFonts w:ascii="Arial"/>
                <w:sz w:val="21"/>
              </w:rPr>
            </w:pPr>
          </w:p>
        </w:tc>
        <w:tc>
          <w:tcPr>
            <w:tcW w:w="900" w:type="dxa"/>
            <w:vAlign w:val="top"/>
          </w:tcPr>
          <w:p w14:paraId="6EB7FBD9">
            <w:pPr>
              <w:rPr>
                <w:rFonts w:ascii="Arial"/>
                <w:sz w:val="21"/>
              </w:rPr>
            </w:pPr>
          </w:p>
        </w:tc>
        <w:tc>
          <w:tcPr>
            <w:tcW w:w="1080" w:type="dxa"/>
            <w:vAlign w:val="top"/>
          </w:tcPr>
          <w:p w14:paraId="79C9F64C">
            <w:pPr>
              <w:rPr>
                <w:rFonts w:ascii="Arial"/>
                <w:sz w:val="21"/>
              </w:rPr>
            </w:pPr>
          </w:p>
        </w:tc>
        <w:tc>
          <w:tcPr>
            <w:tcW w:w="1040" w:type="dxa"/>
            <w:vAlign w:val="top"/>
          </w:tcPr>
          <w:p w14:paraId="1BA663F0">
            <w:pPr>
              <w:rPr>
                <w:rFonts w:ascii="Arial"/>
                <w:sz w:val="21"/>
              </w:rPr>
            </w:pPr>
          </w:p>
        </w:tc>
      </w:tr>
      <w:tr w14:paraId="41CC1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7" w:type="dxa"/>
            <w:vAlign w:val="top"/>
          </w:tcPr>
          <w:p w14:paraId="0ACBD323">
            <w:pPr>
              <w:rPr>
                <w:rFonts w:ascii="Arial"/>
                <w:sz w:val="21"/>
              </w:rPr>
            </w:pPr>
          </w:p>
        </w:tc>
        <w:tc>
          <w:tcPr>
            <w:tcW w:w="1710" w:type="dxa"/>
            <w:vAlign w:val="top"/>
          </w:tcPr>
          <w:p w14:paraId="1C78E356">
            <w:pPr>
              <w:rPr>
                <w:rFonts w:ascii="Arial"/>
                <w:sz w:val="21"/>
              </w:rPr>
            </w:pPr>
          </w:p>
        </w:tc>
        <w:tc>
          <w:tcPr>
            <w:tcW w:w="1857" w:type="dxa"/>
            <w:vAlign w:val="top"/>
          </w:tcPr>
          <w:p w14:paraId="2A2B8B66">
            <w:pPr>
              <w:rPr>
                <w:rFonts w:ascii="Arial"/>
                <w:sz w:val="21"/>
              </w:rPr>
            </w:pPr>
          </w:p>
        </w:tc>
        <w:tc>
          <w:tcPr>
            <w:tcW w:w="1022" w:type="dxa"/>
            <w:vAlign w:val="top"/>
          </w:tcPr>
          <w:p w14:paraId="33A1CE15">
            <w:pPr>
              <w:rPr>
                <w:rFonts w:ascii="Arial"/>
                <w:sz w:val="21"/>
              </w:rPr>
            </w:pPr>
          </w:p>
        </w:tc>
        <w:tc>
          <w:tcPr>
            <w:tcW w:w="900" w:type="dxa"/>
            <w:vAlign w:val="top"/>
          </w:tcPr>
          <w:p w14:paraId="751B4A2B">
            <w:pPr>
              <w:rPr>
                <w:rFonts w:ascii="Arial"/>
                <w:sz w:val="21"/>
              </w:rPr>
            </w:pPr>
          </w:p>
        </w:tc>
        <w:tc>
          <w:tcPr>
            <w:tcW w:w="1080" w:type="dxa"/>
            <w:vAlign w:val="top"/>
          </w:tcPr>
          <w:p w14:paraId="76F4DDBC">
            <w:pPr>
              <w:rPr>
                <w:rFonts w:ascii="Arial"/>
                <w:sz w:val="21"/>
              </w:rPr>
            </w:pPr>
          </w:p>
        </w:tc>
        <w:tc>
          <w:tcPr>
            <w:tcW w:w="1040" w:type="dxa"/>
            <w:vAlign w:val="top"/>
          </w:tcPr>
          <w:p w14:paraId="43EAECDC">
            <w:pPr>
              <w:rPr>
                <w:rFonts w:ascii="Arial"/>
                <w:sz w:val="21"/>
              </w:rPr>
            </w:pPr>
          </w:p>
        </w:tc>
      </w:tr>
      <w:tr w14:paraId="1493C6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7" w:type="dxa"/>
            <w:vAlign w:val="top"/>
          </w:tcPr>
          <w:p w14:paraId="17DB71BA">
            <w:pPr>
              <w:rPr>
                <w:rFonts w:ascii="Arial"/>
                <w:sz w:val="21"/>
              </w:rPr>
            </w:pPr>
          </w:p>
        </w:tc>
        <w:tc>
          <w:tcPr>
            <w:tcW w:w="1710" w:type="dxa"/>
            <w:vAlign w:val="top"/>
          </w:tcPr>
          <w:p w14:paraId="375D4F80">
            <w:pPr>
              <w:rPr>
                <w:rFonts w:ascii="Arial"/>
                <w:sz w:val="21"/>
              </w:rPr>
            </w:pPr>
          </w:p>
        </w:tc>
        <w:tc>
          <w:tcPr>
            <w:tcW w:w="1857" w:type="dxa"/>
            <w:vAlign w:val="top"/>
          </w:tcPr>
          <w:p w14:paraId="2781BC34">
            <w:pPr>
              <w:rPr>
                <w:rFonts w:ascii="Arial"/>
                <w:sz w:val="21"/>
              </w:rPr>
            </w:pPr>
          </w:p>
        </w:tc>
        <w:tc>
          <w:tcPr>
            <w:tcW w:w="1022" w:type="dxa"/>
            <w:vAlign w:val="top"/>
          </w:tcPr>
          <w:p w14:paraId="0E4697B2">
            <w:pPr>
              <w:rPr>
                <w:rFonts w:ascii="Arial"/>
                <w:sz w:val="21"/>
              </w:rPr>
            </w:pPr>
          </w:p>
        </w:tc>
        <w:tc>
          <w:tcPr>
            <w:tcW w:w="900" w:type="dxa"/>
            <w:vAlign w:val="top"/>
          </w:tcPr>
          <w:p w14:paraId="3D022BDC">
            <w:pPr>
              <w:rPr>
                <w:rFonts w:ascii="Arial"/>
                <w:sz w:val="21"/>
              </w:rPr>
            </w:pPr>
          </w:p>
        </w:tc>
        <w:tc>
          <w:tcPr>
            <w:tcW w:w="1080" w:type="dxa"/>
            <w:vAlign w:val="top"/>
          </w:tcPr>
          <w:p w14:paraId="37ABB56C">
            <w:pPr>
              <w:rPr>
                <w:rFonts w:ascii="Arial"/>
                <w:sz w:val="21"/>
              </w:rPr>
            </w:pPr>
          </w:p>
        </w:tc>
        <w:tc>
          <w:tcPr>
            <w:tcW w:w="1040" w:type="dxa"/>
            <w:vAlign w:val="top"/>
          </w:tcPr>
          <w:p w14:paraId="4BC3A107">
            <w:pPr>
              <w:rPr>
                <w:rFonts w:ascii="Arial"/>
                <w:sz w:val="21"/>
              </w:rPr>
            </w:pPr>
          </w:p>
        </w:tc>
      </w:tr>
      <w:tr w14:paraId="2940E4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917" w:type="dxa"/>
            <w:vAlign w:val="top"/>
          </w:tcPr>
          <w:p w14:paraId="771A8DB5">
            <w:pPr>
              <w:rPr>
                <w:rFonts w:ascii="Arial"/>
                <w:sz w:val="21"/>
              </w:rPr>
            </w:pPr>
          </w:p>
        </w:tc>
        <w:tc>
          <w:tcPr>
            <w:tcW w:w="1710" w:type="dxa"/>
            <w:vAlign w:val="top"/>
          </w:tcPr>
          <w:p w14:paraId="71768A65">
            <w:pPr>
              <w:rPr>
                <w:rFonts w:ascii="Arial"/>
                <w:sz w:val="21"/>
              </w:rPr>
            </w:pPr>
          </w:p>
        </w:tc>
        <w:tc>
          <w:tcPr>
            <w:tcW w:w="1857" w:type="dxa"/>
            <w:vAlign w:val="top"/>
          </w:tcPr>
          <w:p w14:paraId="1B6598B3">
            <w:pPr>
              <w:rPr>
                <w:rFonts w:ascii="Arial"/>
                <w:sz w:val="21"/>
              </w:rPr>
            </w:pPr>
          </w:p>
        </w:tc>
        <w:tc>
          <w:tcPr>
            <w:tcW w:w="1022" w:type="dxa"/>
            <w:vAlign w:val="top"/>
          </w:tcPr>
          <w:p w14:paraId="46E45E9C">
            <w:pPr>
              <w:rPr>
                <w:rFonts w:ascii="Arial"/>
                <w:sz w:val="21"/>
              </w:rPr>
            </w:pPr>
          </w:p>
        </w:tc>
        <w:tc>
          <w:tcPr>
            <w:tcW w:w="900" w:type="dxa"/>
            <w:vAlign w:val="top"/>
          </w:tcPr>
          <w:p w14:paraId="6CA94DEC">
            <w:pPr>
              <w:rPr>
                <w:rFonts w:ascii="Arial"/>
                <w:sz w:val="21"/>
              </w:rPr>
            </w:pPr>
          </w:p>
        </w:tc>
        <w:tc>
          <w:tcPr>
            <w:tcW w:w="1080" w:type="dxa"/>
            <w:vAlign w:val="top"/>
          </w:tcPr>
          <w:p w14:paraId="4EE729D1">
            <w:pPr>
              <w:rPr>
                <w:rFonts w:ascii="Arial"/>
                <w:sz w:val="21"/>
              </w:rPr>
            </w:pPr>
          </w:p>
        </w:tc>
        <w:tc>
          <w:tcPr>
            <w:tcW w:w="1040" w:type="dxa"/>
            <w:vAlign w:val="top"/>
          </w:tcPr>
          <w:p w14:paraId="3C2DE7C7">
            <w:pPr>
              <w:rPr>
                <w:rFonts w:ascii="Arial"/>
                <w:sz w:val="21"/>
              </w:rPr>
            </w:pPr>
          </w:p>
        </w:tc>
      </w:tr>
      <w:tr w14:paraId="09C37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17" w:type="dxa"/>
            <w:vAlign w:val="top"/>
          </w:tcPr>
          <w:p w14:paraId="7EFCFBA7">
            <w:pPr>
              <w:rPr>
                <w:rFonts w:ascii="Arial"/>
                <w:sz w:val="21"/>
              </w:rPr>
            </w:pPr>
          </w:p>
        </w:tc>
        <w:tc>
          <w:tcPr>
            <w:tcW w:w="1710" w:type="dxa"/>
            <w:vAlign w:val="top"/>
          </w:tcPr>
          <w:p w14:paraId="34E60A32">
            <w:pPr>
              <w:rPr>
                <w:rFonts w:ascii="Arial"/>
                <w:sz w:val="21"/>
              </w:rPr>
            </w:pPr>
          </w:p>
        </w:tc>
        <w:tc>
          <w:tcPr>
            <w:tcW w:w="1857" w:type="dxa"/>
            <w:vAlign w:val="top"/>
          </w:tcPr>
          <w:p w14:paraId="7608321C">
            <w:pPr>
              <w:rPr>
                <w:rFonts w:ascii="Arial"/>
                <w:sz w:val="21"/>
              </w:rPr>
            </w:pPr>
          </w:p>
        </w:tc>
        <w:tc>
          <w:tcPr>
            <w:tcW w:w="1022" w:type="dxa"/>
            <w:vAlign w:val="top"/>
          </w:tcPr>
          <w:p w14:paraId="1C5D345E">
            <w:pPr>
              <w:rPr>
                <w:rFonts w:ascii="Arial"/>
                <w:sz w:val="21"/>
              </w:rPr>
            </w:pPr>
          </w:p>
        </w:tc>
        <w:tc>
          <w:tcPr>
            <w:tcW w:w="900" w:type="dxa"/>
            <w:vAlign w:val="top"/>
          </w:tcPr>
          <w:p w14:paraId="2CDD178F">
            <w:pPr>
              <w:rPr>
                <w:rFonts w:ascii="Arial"/>
                <w:sz w:val="21"/>
              </w:rPr>
            </w:pPr>
          </w:p>
        </w:tc>
        <w:tc>
          <w:tcPr>
            <w:tcW w:w="1080" w:type="dxa"/>
            <w:vAlign w:val="top"/>
          </w:tcPr>
          <w:p w14:paraId="71E0E129">
            <w:pPr>
              <w:rPr>
                <w:rFonts w:ascii="Arial"/>
                <w:sz w:val="21"/>
              </w:rPr>
            </w:pPr>
          </w:p>
        </w:tc>
        <w:tc>
          <w:tcPr>
            <w:tcW w:w="1040" w:type="dxa"/>
            <w:vAlign w:val="top"/>
          </w:tcPr>
          <w:p w14:paraId="1BC8654C">
            <w:pPr>
              <w:rPr>
                <w:rFonts w:ascii="Arial"/>
                <w:sz w:val="21"/>
              </w:rPr>
            </w:pPr>
          </w:p>
        </w:tc>
      </w:tr>
      <w:tr w14:paraId="7FB97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17" w:type="dxa"/>
            <w:vAlign w:val="top"/>
          </w:tcPr>
          <w:p w14:paraId="666104A7">
            <w:pPr>
              <w:rPr>
                <w:rFonts w:ascii="Arial"/>
                <w:sz w:val="21"/>
              </w:rPr>
            </w:pPr>
          </w:p>
        </w:tc>
        <w:tc>
          <w:tcPr>
            <w:tcW w:w="1710" w:type="dxa"/>
            <w:vAlign w:val="top"/>
          </w:tcPr>
          <w:p w14:paraId="7D7EF204">
            <w:pPr>
              <w:rPr>
                <w:rFonts w:ascii="Arial"/>
                <w:sz w:val="21"/>
              </w:rPr>
            </w:pPr>
          </w:p>
        </w:tc>
        <w:tc>
          <w:tcPr>
            <w:tcW w:w="1857" w:type="dxa"/>
            <w:vAlign w:val="top"/>
          </w:tcPr>
          <w:p w14:paraId="0C54B7C0">
            <w:pPr>
              <w:rPr>
                <w:rFonts w:ascii="Arial"/>
                <w:sz w:val="21"/>
              </w:rPr>
            </w:pPr>
          </w:p>
        </w:tc>
        <w:tc>
          <w:tcPr>
            <w:tcW w:w="1022" w:type="dxa"/>
            <w:vAlign w:val="top"/>
          </w:tcPr>
          <w:p w14:paraId="76604830">
            <w:pPr>
              <w:rPr>
                <w:rFonts w:ascii="Arial"/>
                <w:sz w:val="21"/>
              </w:rPr>
            </w:pPr>
          </w:p>
        </w:tc>
        <w:tc>
          <w:tcPr>
            <w:tcW w:w="900" w:type="dxa"/>
            <w:vAlign w:val="top"/>
          </w:tcPr>
          <w:p w14:paraId="1536978E">
            <w:pPr>
              <w:rPr>
                <w:rFonts w:ascii="Arial"/>
                <w:sz w:val="21"/>
              </w:rPr>
            </w:pPr>
          </w:p>
        </w:tc>
        <w:tc>
          <w:tcPr>
            <w:tcW w:w="1080" w:type="dxa"/>
            <w:vAlign w:val="top"/>
          </w:tcPr>
          <w:p w14:paraId="3F310541">
            <w:pPr>
              <w:rPr>
                <w:rFonts w:ascii="Arial"/>
                <w:sz w:val="21"/>
              </w:rPr>
            </w:pPr>
          </w:p>
        </w:tc>
        <w:tc>
          <w:tcPr>
            <w:tcW w:w="1040" w:type="dxa"/>
            <w:vAlign w:val="top"/>
          </w:tcPr>
          <w:p w14:paraId="19659546">
            <w:pPr>
              <w:rPr>
                <w:rFonts w:ascii="Arial"/>
                <w:sz w:val="21"/>
              </w:rPr>
            </w:pPr>
          </w:p>
        </w:tc>
      </w:tr>
      <w:tr w14:paraId="71938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7" w:type="dxa"/>
            <w:vAlign w:val="top"/>
          </w:tcPr>
          <w:p w14:paraId="58A78551">
            <w:pPr>
              <w:rPr>
                <w:rFonts w:ascii="Arial"/>
                <w:sz w:val="21"/>
              </w:rPr>
            </w:pPr>
          </w:p>
        </w:tc>
        <w:tc>
          <w:tcPr>
            <w:tcW w:w="1710" w:type="dxa"/>
            <w:vAlign w:val="top"/>
          </w:tcPr>
          <w:p w14:paraId="7BAF9625">
            <w:pPr>
              <w:rPr>
                <w:rFonts w:ascii="Arial"/>
                <w:sz w:val="21"/>
              </w:rPr>
            </w:pPr>
          </w:p>
        </w:tc>
        <w:tc>
          <w:tcPr>
            <w:tcW w:w="1857" w:type="dxa"/>
            <w:vAlign w:val="top"/>
          </w:tcPr>
          <w:p w14:paraId="70C8CDAB">
            <w:pPr>
              <w:rPr>
                <w:rFonts w:ascii="Arial"/>
                <w:sz w:val="21"/>
              </w:rPr>
            </w:pPr>
          </w:p>
        </w:tc>
        <w:tc>
          <w:tcPr>
            <w:tcW w:w="1022" w:type="dxa"/>
            <w:vAlign w:val="top"/>
          </w:tcPr>
          <w:p w14:paraId="557A0556">
            <w:pPr>
              <w:rPr>
                <w:rFonts w:ascii="Arial"/>
                <w:sz w:val="21"/>
              </w:rPr>
            </w:pPr>
          </w:p>
        </w:tc>
        <w:tc>
          <w:tcPr>
            <w:tcW w:w="900" w:type="dxa"/>
            <w:vAlign w:val="top"/>
          </w:tcPr>
          <w:p w14:paraId="5DDC3437">
            <w:pPr>
              <w:rPr>
                <w:rFonts w:ascii="Arial"/>
                <w:sz w:val="21"/>
              </w:rPr>
            </w:pPr>
          </w:p>
        </w:tc>
        <w:tc>
          <w:tcPr>
            <w:tcW w:w="1080" w:type="dxa"/>
            <w:vAlign w:val="top"/>
          </w:tcPr>
          <w:p w14:paraId="14D76CFC">
            <w:pPr>
              <w:rPr>
                <w:rFonts w:ascii="Arial"/>
                <w:sz w:val="21"/>
              </w:rPr>
            </w:pPr>
          </w:p>
        </w:tc>
        <w:tc>
          <w:tcPr>
            <w:tcW w:w="1040" w:type="dxa"/>
            <w:vAlign w:val="top"/>
          </w:tcPr>
          <w:p w14:paraId="4E98AEED">
            <w:pPr>
              <w:rPr>
                <w:rFonts w:ascii="Arial"/>
                <w:sz w:val="21"/>
              </w:rPr>
            </w:pPr>
          </w:p>
        </w:tc>
      </w:tr>
      <w:tr w14:paraId="1E76B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7" w:type="dxa"/>
            <w:vAlign w:val="top"/>
          </w:tcPr>
          <w:p w14:paraId="11BA385A">
            <w:pPr>
              <w:rPr>
                <w:rFonts w:ascii="Arial"/>
                <w:sz w:val="21"/>
              </w:rPr>
            </w:pPr>
          </w:p>
        </w:tc>
        <w:tc>
          <w:tcPr>
            <w:tcW w:w="1710" w:type="dxa"/>
            <w:vAlign w:val="top"/>
          </w:tcPr>
          <w:p w14:paraId="0C579103">
            <w:pPr>
              <w:rPr>
                <w:rFonts w:ascii="Arial"/>
                <w:sz w:val="21"/>
              </w:rPr>
            </w:pPr>
          </w:p>
        </w:tc>
        <w:tc>
          <w:tcPr>
            <w:tcW w:w="1857" w:type="dxa"/>
            <w:vAlign w:val="top"/>
          </w:tcPr>
          <w:p w14:paraId="76786CCB">
            <w:pPr>
              <w:rPr>
                <w:rFonts w:ascii="Arial"/>
                <w:sz w:val="21"/>
              </w:rPr>
            </w:pPr>
          </w:p>
        </w:tc>
        <w:tc>
          <w:tcPr>
            <w:tcW w:w="1022" w:type="dxa"/>
            <w:vAlign w:val="top"/>
          </w:tcPr>
          <w:p w14:paraId="2662E13A">
            <w:pPr>
              <w:rPr>
                <w:rFonts w:ascii="Arial"/>
                <w:sz w:val="21"/>
              </w:rPr>
            </w:pPr>
          </w:p>
        </w:tc>
        <w:tc>
          <w:tcPr>
            <w:tcW w:w="900" w:type="dxa"/>
            <w:vAlign w:val="top"/>
          </w:tcPr>
          <w:p w14:paraId="79AF93ED">
            <w:pPr>
              <w:rPr>
                <w:rFonts w:ascii="Arial"/>
                <w:sz w:val="21"/>
              </w:rPr>
            </w:pPr>
          </w:p>
        </w:tc>
        <w:tc>
          <w:tcPr>
            <w:tcW w:w="1080" w:type="dxa"/>
            <w:vAlign w:val="top"/>
          </w:tcPr>
          <w:p w14:paraId="55E7E9BE">
            <w:pPr>
              <w:rPr>
                <w:rFonts w:ascii="Arial"/>
                <w:sz w:val="21"/>
              </w:rPr>
            </w:pPr>
          </w:p>
        </w:tc>
        <w:tc>
          <w:tcPr>
            <w:tcW w:w="1040" w:type="dxa"/>
            <w:vAlign w:val="top"/>
          </w:tcPr>
          <w:p w14:paraId="5D3E3759">
            <w:pPr>
              <w:rPr>
                <w:rFonts w:ascii="Arial"/>
                <w:sz w:val="21"/>
              </w:rPr>
            </w:pPr>
          </w:p>
        </w:tc>
      </w:tr>
      <w:tr w14:paraId="624BB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17" w:type="dxa"/>
            <w:vAlign w:val="top"/>
          </w:tcPr>
          <w:p w14:paraId="2D796776">
            <w:pPr>
              <w:rPr>
                <w:rFonts w:ascii="Arial"/>
                <w:sz w:val="21"/>
              </w:rPr>
            </w:pPr>
          </w:p>
        </w:tc>
        <w:tc>
          <w:tcPr>
            <w:tcW w:w="1710" w:type="dxa"/>
            <w:vAlign w:val="top"/>
          </w:tcPr>
          <w:p w14:paraId="6462F868">
            <w:pPr>
              <w:rPr>
                <w:rFonts w:ascii="Arial"/>
                <w:sz w:val="21"/>
              </w:rPr>
            </w:pPr>
          </w:p>
        </w:tc>
        <w:tc>
          <w:tcPr>
            <w:tcW w:w="1857" w:type="dxa"/>
            <w:vAlign w:val="top"/>
          </w:tcPr>
          <w:p w14:paraId="125D87ED">
            <w:pPr>
              <w:rPr>
                <w:rFonts w:ascii="Arial"/>
                <w:sz w:val="21"/>
              </w:rPr>
            </w:pPr>
          </w:p>
        </w:tc>
        <w:tc>
          <w:tcPr>
            <w:tcW w:w="1022" w:type="dxa"/>
            <w:vAlign w:val="top"/>
          </w:tcPr>
          <w:p w14:paraId="41525F8F">
            <w:pPr>
              <w:rPr>
                <w:rFonts w:ascii="Arial"/>
                <w:sz w:val="21"/>
              </w:rPr>
            </w:pPr>
          </w:p>
        </w:tc>
        <w:tc>
          <w:tcPr>
            <w:tcW w:w="900" w:type="dxa"/>
            <w:vAlign w:val="top"/>
          </w:tcPr>
          <w:p w14:paraId="6AF7A8F8">
            <w:pPr>
              <w:rPr>
                <w:rFonts w:ascii="Arial"/>
                <w:sz w:val="21"/>
              </w:rPr>
            </w:pPr>
          </w:p>
        </w:tc>
        <w:tc>
          <w:tcPr>
            <w:tcW w:w="1080" w:type="dxa"/>
            <w:vAlign w:val="top"/>
          </w:tcPr>
          <w:p w14:paraId="5E3B6D07">
            <w:pPr>
              <w:rPr>
                <w:rFonts w:ascii="Arial"/>
                <w:sz w:val="21"/>
              </w:rPr>
            </w:pPr>
          </w:p>
        </w:tc>
        <w:tc>
          <w:tcPr>
            <w:tcW w:w="1040" w:type="dxa"/>
            <w:vAlign w:val="top"/>
          </w:tcPr>
          <w:p w14:paraId="7B1BEE03">
            <w:pPr>
              <w:rPr>
                <w:rFonts w:ascii="Arial"/>
                <w:sz w:val="21"/>
              </w:rPr>
            </w:pPr>
          </w:p>
        </w:tc>
      </w:tr>
      <w:tr w14:paraId="132AD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1" w:hRule="atLeast"/>
        </w:trPr>
        <w:tc>
          <w:tcPr>
            <w:tcW w:w="2627" w:type="dxa"/>
            <w:gridSpan w:val="2"/>
            <w:vAlign w:val="top"/>
          </w:tcPr>
          <w:p w14:paraId="2047E50D">
            <w:pPr>
              <w:spacing w:line="249" w:lineRule="auto"/>
              <w:rPr>
                <w:rFonts w:ascii="Arial"/>
                <w:sz w:val="21"/>
              </w:rPr>
            </w:pPr>
          </w:p>
          <w:p w14:paraId="2424F00F">
            <w:pPr>
              <w:pStyle w:val="9"/>
              <w:spacing w:before="65" w:line="226" w:lineRule="auto"/>
              <w:ind w:left="901"/>
            </w:pPr>
            <w:r>
              <w:rPr>
                <w:spacing w:val="7"/>
              </w:rPr>
              <w:t>合计报价</w:t>
            </w:r>
          </w:p>
        </w:tc>
        <w:tc>
          <w:tcPr>
            <w:tcW w:w="5899" w:type="dxa"/>
            <w:gridSpan w:val="5"/>
            <w:vAlign w:val="top"/>
          </w:tcPr>
          <w:p w14:paraId="02443230">
            <w:pPr>
              <w:rPr>
                <w:rFonts w:ascii="Arial"/>
                <w:sz w:val="21"/>
              </w:rPr>
            </w:pPr>
          </w:p>
        </w:tc>
      </w:tr>
    </w:tbl>
    <w:p w14:paraId="34A51C39">
      <w:pPr>
        <w:pStyle w:val="3"/>
      </w:pPr>
    </w:p>
    <w:p w14:paraId="78EB941C">
      <w:pPr>
        <w:sectPr>
          <w:footerReference r:id="rId274" w:type="default"/>
          <w:pgSz w:w="11906" w:h="16839"/>
          <w:pgMar w:top="400" w:right="1687" w:bottom="1509" w:left="1687" w:header="0" w:footer="1347" w:gutter="0"/>
          <w:cols w:space="720" w:num="1"/>
        </w:sectPr>
      </w:pPr>
    </w:p>
    <w:p w14:paraId="216E7029">
      <w:pPr>
        <w:pStyle w:val="3"/>
        <w:spacing w:line="255" w:lineRule="auto"/>
      </w:pPr>
    </w:p>
    <w:p w14:paraId="61C28609">
      <w:pPr>
        <w:pStyle w:val="3"/>
        <w:spacing w:line="256" w:lineRule="auto"/>
      </w:pPr>
    </w:p>
    <w:p w14:paraId="17CD8200">
      <w:pPr>
        <w:pStyle w:val="3"/>
        <w:spacing w:line="256" w:lineRule="auto"/>
      </w:pPr>
    </w:p>
    <w:p w14:paraId="319C0B52">
      <w:pPr>
        <w:pStyle w:val="3"/>
        <w:spacing w:line="256" w:lineRule="auto"/>
      </w:pPr>
    </w:p>
    <w:p w14:paraId="152EA5DC">
      <w:pPr>
        <w:spacing w:before="65" w:line="229" w:lineRule="auto"/>
        <w:ind w:left="121"/>
        <w:outlineLvl w:val="2"/>
        <w:rPr>
          <w:rFonts w:ascii="黑体" w:hAnsi="黑体" w:eastAsia="黑体" w:cs="黑体"/>
          <w:sz w:val="20"/>
          <w:szCs w:val="20"/>
        </w:rPr>
      </w:pPr>
      <w:bookmarkStart w:id="661" w:name="bookmark545"/>
      <w:bookmarkEnd w:id="661"/>
      <w:bookmarkStart w:id="662" w:name="bookmark544"/>
      <w:bookmarkEnd w:id="662"/>
      <w:r>
        <w:rPr>
          <w:rFonts w:ascii="黑体" w:hAnsi="黑体" w:eastAsia="黑体" w:cs="黑体"/>
          <w:spacing w:val="7"/>
          <w:sz w:val="20"/>
          <w:szCs w:val="20"/>
        </w:rPr>
        <w:t>2.5 技术服务费清单</w:t>
      </w:r>
    </w:p>
    <w:p w14:paraId="4A4E3B88">
      <w:pPr>
        <w:spacing w:before="111" w:line="227" w:lineRule="auto"/>
        <w:ind w:left="6955"/>
        <w:rPr>
          <w:rFonts w:ascii="宋体" w:hAnsi="宋体" w:eastAsia="宋体" w:cs="宋体"/>
          <w:sz w:val="20"/>
          <w:szCs w:val="20"/>
        </w:rPr>
      </w:pPr>
      <w:r>
        <w:rPr>
          <w:rFonts w:ascii="宋体" w:hAnsi="宋体" w:eastAsia="宋体" w:cs="宋体"/>
          <w:spacing w:val="8"/>
          <w:sz w:val="20"/>
          <w:szCs w:val="20"/>
        </w:rPr>
        <w:t>单位：人民币元</w:t>
      </w:r>
    </w:p>
    <w:p w14:paraId="4FF85C91">
      <w:pPr>
        <w:spacing w:line="57"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0"/>
        <w:gridCol w:w="2428"/>
        <w:gridCol w:w="1139"/>
        <w:gridCol w:w="2131"/>
        <w:gridCol w:w="1908"/>
      </w:tblGrid>
      <w:tr w14:paraId="49D07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20" w:type="dxa"/>
            <w:vAlign w:val="top"/>
          </w:tcPr>
          <w:p w14:paraId="34AF51DA">
            <w:pPr>
              <w:pStyle w:val="9"/>
              <w:spacing w:before="250" w:line="229" w:lineRule="auto"/>
              <w:ind w:left="254"/>
            </w:pPr>
            <w:r>
              <w:rPr>
                <w:spacing w:val="5"/>
              </w:rPr>
              <w:t>序号</w:t>
            </w:r>
          </w:p>
        </w:tc>
        <w:tc>
          <w:tcPr>
            <w:tcW w:w="2428" w:type="dxa"/>
            <w:vAlign w:val="top"/>
          </w:tcPr>
          <w:p w14:paraId="116C346C">
            <w:pPr>
              <w:pStyle w:val="9"/>
              <w:spacing w:before="250" w:line="228" w:lineRule="auto"/>
              <w:ind w:left="802"/>
            </w:pPr>
            <w:r>
              <w:rPr>
                <w:spacing w:val="6"/>
              </w:rPr>
              <w:t>项目名称</w:t>
            </w:r>
          </w:p>
        </w:tc>
        <w:tc>
          <w:tcPr>
            <w:tcW w:w="1139" w:type="dxa"/>
            <w:vAlign w:val="top"/>
          </w:tcPr>
          <w:p w14:paraId="01543813">
            <w:pPr>
              <w:pStyle w:val="9"/>
              <w:spacing w:before="250" w:line="228" w:lineRule="auto"/>
              <w:ind w:left="159"/>
            </w:pPr>
            <w:r>
              <w:rPr>
                <w:spacing w:val="6"/>
              </w:rPr>
              <w:t>工作内容</w:t>
            </w:r>
          </w:p>
        </w:tc>
        <w:tc>
          <w:tcPr>
            <w:tcW w:w="2131" w:type="dxa"/>
            <w:vAlign w:val="top"/>
          </w:tcPr>
          <w:p w14:paraId="21E38307">
            <w:pPr>
              <w:pStyle w:val="9"/>
              <w:spacing w:before="250" w:line="228" w:lineRule="auto"/>
              <w:ind w:left="812"/>
            </w:pPr>
            <w:r>
              <w:t>金</w:t>
            </w:r>
            <w:r>
              <w:rPr>
                <w:spacing w:val="13"/>
              </w:rPr>
              <w:t xml:space="preserve"> </w:t>
            </w:r>
            <w:r>
              <w:t>额</w:t>
            </w:r>
          </w:p>
        </w:tc>
        <w:tc>
          <w:tcPr>
            <w:tcW w:w="1908" w:type="dxa"/>
            <w:vAlign w:val="top"/>
          </w:tcPr>
          <w:p w14:paraId="012DA471">
            <w:pPr>
              <w:pStyle w:val="9"/>
              <w:spacing w:before="250" w:line="229" w:lineRule="auto"/>
              <w:ind w:left="753"/>
            </w:pPr>
            <w:r>
              <w:rPr>
                <w:spacing w:val="3"/>
              </w:rPr>
              <w:t>备注</w:t>
            </w:r>
          </w:p>
        </w:tc>
      </w:tr>
      <w:tr w14:paraId="5CF48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5264FA15">
            <w:pPr>
              <w:rPr>
                <w:rFonts w:ascii="Arial"/>
                <w:sz w:val="21"/>
              </w:rPr>
            </w:pPr>
          </w:p>
        </w:tc>
        <w:tc>
          <w:tcPr>
            <w:tcW w:w="2428" w:type="dxa"/>
            <w:vAlign w:val="top"/>
          </w:tcPr>
          <w:p w14:paraId="25516504">
            <w:pPr>
              <w:rPr>
                <w:rFonts w:ascii="Arial"/>
                <w:sz w:val="21"/>
              </w:rPr>
            </w:pPr>
          </w:p>
        </w:tc>
        <w:tc>
          <w:tcPr>
            <w:tcW w:w="1139" w:type="dxa"/>
            <w:vAlign w:val="top"/>
          </w:tcPr>
          <w:p w14:paraId="04AC42D3">
            <w:pPr>
              <w:rPr>
                <w:rFonts w:ascii="Arial"/>
                <w:sz w:val="21"/>
              </w:rPr>
            </w:pPr>
          </w:p>
        </w:tc>
        <w:tc>
          <w:tcPr>
            <w:tcW w:w="2131" w:type="dxa"/>
            <w:vAlign w:val="top"/>
          </w:tcPr>
          <w:p w14:paraId="34D29FD9">
            <w:pPr>
              <w:rPr>
                <w:rFonts w:ascii="Arial"/>
                <w:sz w:val="21"/>
              </w:rPr>
            </w:pPr>
          </w:p>
        </w:tc>
        <w:tc>
          <w:tcPr>
            <w:tcW w:w="1908" w:type="dxa"/>
            <w:vAlign w:val="top"/>
          </w:tcPr>
          <w:p w14:paraId="3A828E2C">
            <w:pPr>
              <w:rPr>
                <w:rFonts w:ascii="Arial"/>
                <w:sz w:val="21"/>
              </w:rPr>
            </w:pPr>
          </w:p>
        </w:tc>
      </w:tr>
      <w:tr w14:paraId="049498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08EB92CE">
            <w:pPr>
              <w:rPr>
                <w:rFonts w:ascii="Arial"/>
                <w:sz w:val="21"/>
              </w:rPr>
            </w:pPr>
          </w:p>
        </w:tc>
        <w:tc>
          <w:tcPr>
            <w:tcW w:w="2428" w:type="dxa"/>
            <w:vAlign w:val="top"/>
          </w:tcPr>
          <w:p w14:paraId="7C2C610D">
            <w:pPr>
              <w:rPr>
                <w:rFonts w:ascii="Arial"/>
                <w:sz w:val="21"/>
              </w:rPr>
            </w:pPr>
          </w:p>
        </w:tc>
        <w:tc>
          <w:tcPr>
            <w:tcW w:w="1139" w:type="dxa"/>
            <w:vAlign w:val="top"/>
          </w:tcPr>
          <w:p w14:paraId="4599FFFB">
            <w:pPr>
              <w:rPr>
                <w:rFonts w:ascii="Arial"/>
                <w:sz w:val="21"/>
              </w:rPr>
            </w:pPr>
          </w:p>
        </w:tc>
        <w:tc>
          <w:tcPr>
            <w:tcW w:w="2131" w:type="dxa"/>
            <w:vAlign w:val="top"/>
          </w:tcPr>
          <w:p w14:paraId="211C1BC6">
            <w:pPr>
              <w:rPr>
                <w:rFonts w:ascii="Arial"/>
                <w:sz w:val="21"/>
              </w:rPr>
            </w:pPr>
          </w:p>
        </w:tc>
        <w:tc>
          <w:tcPr>
            <w:tcW w:w="1908" w:type="dxa"/>
            <w:vAlign w:val="top"/>
          </w:tcPr>
          <w:p w14:paraId="01F9E6D4">
            <w:pPr>
              <w:rPr>
                <w:rFonts w:ascii="Arial"/>
                <w:sz w:val="21"/>
              </w:rPr>
            </w:pPr>
          </w:p>
        </w:tc>
      </w:tr>
      <w:tr w14:paraId="72E80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420D84CE">
            <w:pPr>
              <w:rPr>
                <w:rFonts w:ascii="Arial"/>
                <w:sz w:val="21"/>
              </w:rPr>
            </w:pPr>
          </w:p>
        </w:tc>
        <w:tc>
          <w:tcPr>
            <w:tcW w:w="2428" w:type="dxa"/>
            <w:vAlign w:val="top"/>
          </w:tcPr>
          <w:p w14:paraId="6D134410">
            <w:pPr>
              <w:rPr>
                <w:rFonts w:ascii="Arial"/>
                <w:sz w:val="21"/>
              </w:rPr>
            </w:pPr>
          </w:p>
        </w:tc>
        <w:tc>
          <w:tcPr>
            <w:tcW w:w="1139" w:type="dxa"/>
            <w:vAlign w:val="top"/>
          </w:tcPr>
          <w:p w14:paraId="765A1ECF">
            <w:pPr>
              <w:rPr>
                <w:rFonts w:ascii="Arial"/>
                <w:sz w:val="21"/>
              </w:rPr>
            </w:pPr>
          </w:p>
        </w:tc>
        <w:tc>
          <w:tcPr>
            <w:tcW w:w="2131" w:type="dxa"/>
            <w:vAlign w:val="top"/>
          </w:tcPr>
          <w:p w14:paraId="66DE73C8">
            <w:pPr>
              <w:rPr>
                <w:rFonts w:ascii="Arial"/>
                <w:sz w:val="21"/>
              </w:rPr>
            </w:pPr>
          </w:p>
        </w:tc>
        <w:tc>
          <w:tcPr>
            <w:tcW w:w="1908" w:type="dxa"/>
            <w:vAlign w:val="top"/>
          </w:tcPr>
          <w:p w14:paraId="5D563053">
            <w:pPr>
              <w:rPr>
                <w:rFonts w:ascii="Arial"/>
                <w:sz w:val="21"/>
              </w:rPr>
            </w:pPr>
          </w:p>
        </w:tc>
      </w:tr>
      <w:tr w14:paraId="2C635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7E854267">
            <w:pPr>
              <w:rPr>
                <w:rFonts w:ascii="Arial"/>
                <w:sz w:val="21"/>
              </w:rPr>
            </w:pPr>
          </w:p>
        </w:tc>
        <w:tc>
          <w:tcPr>
            <w:tcW w:w="2428" w:type="dxa"/>
            <w:vAlign w:val="top"/>
          </w:tcPr>
          <w:p w14:paraId="136EACC7">
            <w:pPr>
              <w:rPr>
                <w:rFonts w:ascii="Arial"/>
                <w:sz w:val="21"/>
              </w:rPr>
            </w:pPr>
          </w:p>
        </w:tc>
        <w:tc>
          <w:tcPr>
            <w:tcW w:w="1139" w:type="dxa"/>
            <w:vAlign w:val="top"/>
          </w:tcPr>
          <w:p w14:paraId="4E751752">
            <w:pPr>
              <w:rPr>
                <w:rFonts w:ascii="Arial"/>
                <w:sz w:val="21"/>
              </w:rPr>
            </w:pPr>
          </w:p>
        </w:tc>
        <w:tc>
          <w:tcPr>
            <w:tcW w:w="2131" w:type="dxa"/>
            <w:vAlign w:val="top"/>
          </w:tcPr>
          <w:p w14:paraId="57931BE0">
            <w:pPr>
              <w:rPr>
                <w:rFonts w:ascii="Arial"/>
                <w:sz w:val="21"/>
              </w:rPr>
            </w:pPr>
          </w:p>
        </w:tc>
        <w:tc>
          <w:tcPr>
            <w:tcW w:w="1908" w:type="dxa"/>
            <w:vAlign w:val="top"/>
          </w:tcPr>
          <w:p w14:paraId="2388B703">
            <w:pPr>
              <w:rPr>
                <w:rFonts w:ascii="Arial"/>
                <w:sz w:val="21"/>
              </w:rPr>
            </w:pPr>
          </w:p>
        </w:tc>
      </w:tr>
      <w:tr w14:paraId="29BF6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061F3289">
            <w:pPr>
              <w:rPr>
                <w:rFonts w:ascii="Arial"/>
                <w:sz w:val="21"/>
              </w:rPr>
            </w:pPr>
          </w:p>
        </w:tc>
        <w:tc>
          <w:tcPr>
            <w:tcW w:w="2428" w:type="dxa"/>
            <w:vAlign w:val="top"/>
          </w:tcPr>
          <w:p w14:paraId="17F798F5">
            <w:pPr>
              <w:rPr>
                <w:rFonts w:ascii="Arial"/>
                <w:sz w:val="21"/>
              </w:rPr>
            </w:pPr>
          </w:p>
        </w:tc>
        <w:tc>
          <w:tcPr>
            <w:tcW w:w="1139" w:type="dxa"/>
            <w:vAlign w:val="top"/>
          </w:tcPr>
          <w:p w14:paraId="77F7CDAF">
            <w:pPr>
              <w:rPr>
                <w:rFonts w:ascii="Arial"/>
                <w:sz w:val="21"/>
              </w:rPr>
            </w:pPr>
          </w:p>
        </w:tc>
        <w:tc>
          <w:tcPr>
            <w:tcW w:w="2131" w:type="dxa"/>
            <w:vAlign w:val="top"/>
          </w:tcPr>
          <w:p w14:paraId="4841D796">
            <w:pPr>
              <w:rPr>
                <w:rFonts w:ascii="Arial"/>
                <w:sz w:val="21"/>
              </w:rPr>
            </w:pPr>
          </w:p>
        </w:tc>
        <w:tc>
          <w:tcPr>
            <w:tcW w:w="1908" w:type="dxa"/>
            <w:vAlign w:val="top"/>
          </w:tcPr>
          <w:p w14:paraId="086BC7C6">
            <w:pPr>
              <w:rPr>
                <w:rFonts w:ascii="Arial"/>
                <w:sz w:val="21"/>
              </w:rPr>
            </w:pPr>
          </w:p>
        </w:tc>
      </w:tr>
      <w:tr w14:paraId="554EC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1AB4EB2C">
            <w:pPr>
              <w:rPr>
                <w:rFonts w:ascii="Arial"/>
                <w:sz w:val="21"/>
              </w:rPr>
            </w:pPr>
          </w:p>
        </w:tc>
        <w:tc>
          <w:tcPr>
            <w:tcW w:w="2428" w:type="dxa"/>
            <w:vAlign w:val="top"/>
          </w:tcPr>
          <w:p w14:paraId="72D517C5">
            <w:pPr>
              <w:rPr>
                <w:rFonts w:ascii="Arial"/>
                <w:sz w:val="21"/>
              </w:rPr>
            </w:pPr>
          </w:p>
        </w:tc>
        <w:tc>
          <w:tcPr>
            <w:tcW w:w="1139" w:type="dxa"/>
            <w:vAlign w:val="top"/>
          </w:tcPr>
          <w:p w14:paraId="7270C240">
            <w:pPr>
              <w:rPr>
                <w:rFonts w:ascii="Arial"/>
                <w:sz w:val="21"/>
              </w:rPr>
            </w:pPr>
          </w:p>
        </w:tc>
        <w:tc>
          <w:tcPr>
            <w:tcW w:w="2131" w:type="dxa"/>
            <w:vAlign w:val="top"/>
          </w:tcPr>
          <w:p w14:paraId="5DDC1DCB">
            <w:pPr>
              <w:rPr>
                <w:rFonts w:ascii="Arial"/>
                <w:sz w:val="21"/>
              </w:rPr>
            </w:pPr>
          </w:p>
        </w:tc>
        <w:tc>
          <w:tcPr>
            <w:tcW w:w="1908" w:type="dxa"/>
            <w:vAlign w:val="top"/>
          </w:tcPr>
          <w:p w14:paraId="01A9EA1D">
            <w:pPr>
              <w:rPr>
                <w:rFonts w:ascii="Arial"/>
                <w:sz w:val="21"/>
              </w:rPr>
            </w:pPr>
          </w:p>
        </w:tc>
      </w:tr>
      <w:tr w14:paraId="3FF76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039AD4CD">
            <w:pPr>
              <w:rPr>
                <w:rFonts w:ascii="Arial"/>
                <w:sz w:val="21"/>
              </w:rPr>
            </w:pPr>
          </w:p>
        </w:tc>
        <w:tc>
          <w:tcPr>
            <w:tcW w:w="2428" w:type="dxa"/>
            <w:vAlign w:val="top"/>
          </w:tcPr>
          <w:p w14:paraId="26C593A1">
            <w:pPr>
              <w:rPr>
                <w:rFonts w:ascii="Arial"/>
                <w:sz w:val="21"/>
              </w:rPr>
            </w:pPr>
          </w:p>
        </w:tc>
        <w:tc>
          <w:tcPr>
            <w:tcW w:w="1139" w:type="dxa"/>
            <w:vAlign w:val="top"/>
          </w:tcPr>
          <w:p w14:paraId="0CEF13D5">
            <w:pPr>
              <w:rPr>
                <w:rFonts w:ascii="Arial"/>
                <w:sz w:val="21"/>
              </w:rPr>
            </w:pPr>
          </w:p>
        </w:tc>
        <w:tc>
          <w:tcPr>
            <w:tcW w:w="2131" w:type="dxa"/>
            <w:vAlign w:val="top"/>
          </w:tcPr>
          <w:p w14:paraId="68A28E08">
            <w:pPr>
              <w:rPr>
                <w:rFonts w:ascii="Arial"/>
                <w:sz w:val="21"/>
              </w:rPr>
            </w:pPr>
          </w:p>
        </w:tc>
        <w:tc>
          <w:tcPr>
            <w:tcW w:w="1908" w:type="dxa"/>
            <w:vAlign w:val="top"/>
          </w:tcPr>
          <w:p w14:paraId="24F316A8">
            <w:pPr>
              <w:rPr>
                <w:rFonts w:ascii="Arial"/>
                <w:sz w:val="21"/>
              </w:rPr>
            </w:pPr>
          </w:p>
        </w:tc>
      </w:tr>
      <w:tr w14:paraId="502B6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20" w:type="dxa"/>
            <w:vAlign w:val="top"/>
          </w:tcPr>
          <w:p w14:paraId="0C493BC3">
            <w:pPr>
              <w:rPr>
                <w:rFonts w:ascii="Arial"/>
                <w:sz w:val="21"/>
              </w:rPr>
            </w:pPr>
          </w:p>
        </w:tc>
        <w:tc>
          <w:tcPr>
            <w:tcW w:w="2428" w:type="dxa"/>
            <w:vAlign w:val="top"/>
          </w:tcPr>
          <w:p w14:paraId="75299CEA">
            <w:pPr>
              <w:rPr>
                <w:rFonts w:ascii="Arial"/>
                <w:sz w:val="21"/>
              </w:rPr>
            </w:pPr>
          </w:p>
        </w:tc>
        <w:tc>
          <w:tcPr>
            <w:tcW w:w="1139" w:type="dxa"/>
            <w:vAlign w:val="top"/>
          </w:tcPr>
          <w:p w14:paraId="4005AAD2">
            <w:pPr>
              <w:rPr>
                <w:rFonts w:ascii="Arial"/>
                <w:sz w:val="21"/>
              </w:rPr>
            </w:pPr>
          </w:p>
        </w:tc>
        <w:tc>
          <w:tcPr>
            <w:tcW w:w="2131" w:type="dxa"/>
            <w:vAlign w:val="top"/>
          </w:tcPr>
          <w:p w14:paraId="36B0BC07">
            <w:pPr>
              <w:rPr>
                <w:rFonts w:ascii="Arial"/>
                <w:sz w:val="21"/>
              </w:rPr>
            </w:pPr>
          </w:p>
        </w:tc>
        <w:tc>
          <w:tcPr>
            <w:tcW w:w="1908" w:type="dxa"/>
            <w:vAlign w:val="top"/>
          </w:tcPr>
          <w:p w14:paraId="534989B4">
            <w:pPr>
              <w:rPr>
                <w:rFonts w:ascii="Arial"/>
                <w:sz w:val="21"/>
              </w:rPr>
            </w:pPr>
          </w:p>
        </w:tc>
      </w:tr>
      <w:tr w14:paraId="35ECB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920" w:type="dxa"/>
            <w:vAlign w:val="top"/>
          </w:tcPr>
          <w:p w14:paraId="03E5428D">
            <w:pPr>
              <w:rPr>
                <w:rFonts w:ascii="Arial"/>
                <w:sz w:val="21"/>
              </w:rPr>
            </w:pPr>
          </w:p>
        </w:tc>
        <w:tc>
          <w:tcPr>
            <w:tcW w:w="2428" w:type="dxa"/>
            <w:vAlign w:val="top"/>
          </w:tcPr>
          <w:p w14:paraId="5DF8F56C">
            <w:pPr>
              <w:rPr>
                <w:rFonts w:ascii="Arial"/>
                <w:sz w:val="21"/>
              </w:rPr>
            </w:pPr>
          </w:p>
        </w:tc>
        <w:tc>
          <w:tcPr>
            <w:tcW w:w="1139" w:type="dxa"/>
            <w:vAlign w:val="top"/>
          </w:tcPr>
          <w:p w14:paraId="6E3D828E">
            <w:pPr>
              <w:rPr>
                <w:rFonts w:ascii="Arial"/>
                <w:sz w:val="21"/>
              </w:rPr>
            </w:pPr>
          </w:p>
        </w:tc>
        <w:tc>
          <w:tcPr>
            <w:tcW w:w="2131" w:type="dxa"/>
            <w:vAlign w:val="top"/>
          </w:tcPr>
          <w:p w14:paraId="6ACDE67B">
            <w:pPr>
              <w:rPr>
                <w:rFonts w:ascii="Arial"/>
                <w:sz w:val="21"/>
              </w:rPr>
            </w:pPr>
          </w:p>
        </w:tc>
        <w:tc>
          <w:tcPr>
            <w:tcW w:w="1908" w:type="dxa"/>
            <w:vAlign w:val="top"/>
          </w:tcPr>
          <w:p w14:paraId="75ACEBF2">
            <w:pPr>
              <w:rPr>
                <w:rFonts w:ascii="Arial"/>
                <w:sz w:val="21"/>
              </w:rPr>
            </w:pPr>
          </w:p>
        </w:tc>
      </w:tr>
      <w:tr w14:paraId="74988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23742469">
            <w:pPr>
              <w:rPr>
                <w:rFonts w:ascii="Arial"/>
                <w:sz w:val="21"/>
              </w:rPr>
            </w:pPr>
          </w:p>
        </w:tc>
        <w:tc>
          <w:tcPr>
            <w:tcW w:w="2428" w:type="dxa"/>
            <w:vAlign w:val="top"/>
          </w:tcPr>
          <w:p w14:paraId="4EF453A2">
            <w:pPr>
              <w:rPr>
                <w:rFonts w:ascii="Arial"/>
                <w:sz w:val="21"/>
              </w:rPr>
            </w:pPr>
          </w:p>
        </w:tc>
        <w:tc>
          <w:tcPr>
            <w:tcW w:w="1139" w:type="dxa"/>
            <w:vAlign w:val="top"/>
          </w:tcPr>
          <w:p w14:paraId="0117F18C">
            <w:pPr>
              <w:rPr>
                <w:rFonts w:ascii="Arial"/>
                <w:sz w:val="21"/>
              </w:rPr>
            </w:pPr>
          </w:p>
        </w:tc>
        <w:tc>
          <w:tcPr>
            <w:tcW w:w="2131" w:type="dxa"/>
            <w:vAlign w:val="top"/>
          </w:tcPr>
          <w:p w14:paraId="3921EB39">
            <w:pPr>
              <w:rPr>
                <w:rFonts w:ascii="Arial"/>
                <w:sz w:val="21"/>
              </w:rPr>
            </w:pPr>
          </w:p>
        </w:tc>
        <w:tc>
          <w:tcPr>
            <w:tcW w:w="1908" w:type="dxa"/>
            <w:vAlign w:val="top"/>
          </w:tcPr>
          <w:p w14:paraId="419E84EB">
            <w:pPr>
              <w:rPr>
                <w:rFonts w:ascii="Arial"/>
                <w:sz w:val="21"/>
              </w:rPr>
            </w:pPr>
          </w:p>
        </w:tc>
      </w:tr>
      <w:tr w14:paraId="71FED3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4D472EE2">
            <w:pPr>
              <w:rPr>
                <w:rFonts w:ascii="Arial"/>
                <w:sz w:val="21"/>
              </w:rPr>
            </w:pPr>
          </w:p>
        </w:tc>
        <w:tc>
          <w:tcPr>
            <w:tcW w:w="2428" w:type="dxa"/>
            <w:vAlign w:val="top"/>
          </w:tcPr>
          <w:p w14:paraId="1B8DD4DE">
            <w:pPr>
              <w:rPr>
                <w:rFonts w:ascii="Arial"/>
                <w:sz w:val="21"/>
              </w:rPr>
            </w:pPr>
          </w:p>
        </w:tc>
        <w:tc>
          <w:tcPr>
            <w:tcW w:w="1139" w:type="dxa"/>
            <w:vAlign w:val="top"/>
          </w:tcPr>
          <w:p w14:paraId="01BB796B">
            <w:pPr>
              <w:rPr>
                <w:rFonts w:ascii="Arial"/>
                <w:sz w:val="21"/>
              </w:rPr>
            </w:pPr>
          </w:p>
        </w:tc>
        <w:tc>
          <w:tcPr>
            <w:tcW w:w="2131" w:type="dxa"/>
            <w:vAlign w:val="top"/>
          </w:tcPr>
          <w:p w14:paraId="0CC03ADD">
            <w:pPr>
              <w:rPr>
                <w:rFonts w:ascii="Arial"/>
                <w:sz w:val="21"/>
              </w:rPr>
            </w:pPr>
          </w:p>
        </w:tc>
        <w:tc>
          <w:tcPr>
            <w:tcW w:w="1908" w:type="dxa"/>
            <w:vAlign w:val="top"/>
          </w:tcPr>
          <w:p w14:paraId="385EDA1F">
            <w:pPr>
              <w:rPr>
                <w:rFonts w:ascii="Arial"/>
                <w:sz w:val="21"/>
              </w:rPr>
            </w:pPr>
          </w:p>
        </w:tc>
      </w:tr>
      <w:tr w14:paraId="0A09F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411B2477">
            <w:pPr>
              <w:rPr>
                <w:rFonts w:ascii="Arial"/>
                <w:sz w:val="21"/>
              </w:rPr>
            </w:pPr>
          </w:p>
        </w:tc>
        <w:tc>
          <w:tcPr>
            <w:tcW w:w="2428" w:type="dxa"/>
            <w:vAlign w:val="top"/>
          </w:tcPr>
          <w:p w14:paraId="6265ADC7">
            <w:pPr>
              <w:rPr>
                <w:rFonts w:ascii="Arial"/>
                <w:sz w:val="21"/>
              </w:rPr>
            </w:pPr>
          </w:p>
        </w:tc>
        <w:tc>
          <w:tcPr>
            <w:tcW w:w="1139" w:type="dxa"/>
            <w:vAlign w:val="top"/>
          </w:tcPr>
          <w:p w14:paraId="330B482A">
            <w:pPr>
              <w:rPr>
                <w:rFonts w:ascii="Arial"/>
                <w:sz w:val="21"/>
              </w:rPr>
            </w:pPr>
          </w:p>
        </w:tc>
        <w:tc>
          <w:tcPr>
            <w:tcW w:w="2131" w:type="dxa"/>
            <w:vAlign w:val="top"/>
          </w:tcPr>
          <w:p w14:paraId="7E9A9343">
            <w:pPr>
              <w:rPr>
                <w:rFonts w:ascii="Arial"/>
                <w:sz w:val="21"/>
              </w:rPr>
            </w:pPr>
          </w:p>
        </w:tc>
        <w:tc>
          <w:tcPr>
            <w:tcW w:w="1908" w:type="dxa"/>
            <w:vAlign w:val="top"/>
          </w:tcPr>
          <w:p w14:paraId="56D3D8BC">
            <w:pPr>
              <w:rPr>
                <w:rFonts w:ascii="Arial"/>
                <w:sz w:val="21"/>
              </w:rPr>
            </w:pPr>
          </w:p>
        </w:tc>
      </w:tr>
      <w:tr w14:paraId="3564B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20" w:type="dxa"/>
            <w:vAlign w:val="top"/>
          </w:tcPr>
          <w:p w14:paraId="20A3ECD4">
            <w:pPr>
              <w:rPr>
                <w:rFonts w:ascii="Arial"/>
                <w:sz w:val="21"/>
              </w:rPr>
            </w:pPr>
          </w:p>
        </w:tc>
        <w:tc>
          <w:tcPr>
            <w:tcW w:w="2428" w:type="dxa"/>
            <w:vAlign w:val="top"/>
          </w:tcPr>
          <w:p w14:paraId="7CA3DFCB">
            <w:pPr>
              <w:rPr>
                <w:rFonts w:ascii="Arial"/>
                <w:sz w:val="21"/>
              </w:rPr>
            </w:pPr>
          </w:p>
        </w:tc>
        <w:tc>
          <w:tcPr>
            <w:tcW w:w="1139" w:type="dxa"/>
            <w:vAlign w:val="top"/>
          </w:tcPr>
          <w:p w14:paraId="0B44C403">
            <w:pPr>
              <w:rPr>
                <w:rFonts w:ascii="Arial"/>
                <w:sz w:val="21"/>
              </w:rPr>
            </w:pPr>
          </w:p>
        </w:tc>
        <w:tc>
          <w:tcPr>
            <w:tcW w:w="2131" w:type="dxa"/>
            <w:vAlign w:val="top"/>
          </w:tcPr>
          <w:p w14:paraId="03FA1E3F">
            <w:pPr>
              <w:rPr>
                <w:rFonts w:ascii="Arial"/>
                <w:sz w:val="21"/>
              </w:rPr>
            </w:pPr>
          </w:p>
        </w:tc>
        <w:tc>
          <w:tcPr>
            <w:tcW w:w="1908" w:type="dxa"/>
            <w:vAlign w:val="top"/>
          </w:tcPr>
          <w:p w14:paraId="1CD2BE96">
            <w:pPr>
              <w:rPr>
                <w:rFonts w:ascii="Arial"/>
                <w:sz w:val="21"/>
              </w:rPr>
            </w:pPr>
          </w:p>
        </w:tc>
      </w:tr>
      <w:tr w14:paraId="3F461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7464BD34">
            <w:pPr>
              <w:rPr>
                <w:rFonts w:ascii="Arial"/>
                <w:sz w:val="21"/>
              </w:rPr>
            </w:pPr>
          </w:p>
        </w:tc>
        <w:tc>
          <w:tcPr>
            <w:tcW w:w="2428" w:type="dxa"/>
            <w:vAlign w:val="top"/>
          </w:tcPr>
          <w:p w14:paraId="45DAE1F7">
            <w:pPr>
              <w:rPr>
                <w:rFonts w:ascii="Arial"/>
                <w:sz w:val="21"/>
              </w:rPr>
            </w:pPr>
          </w:p>
        </w:tc>
        <w:tc>
          <w:tcPr>
            <w:tcW w:w="1139" w:type="dxa"/>
            <w:vAlign w:val="top"/>
          </w:tcPr>
          <w:p w14:paraId="03D9BFE7">
            <w:pPr>
              <w:rPr>
                <w:rFonts w:ascii="Arial"/>
                <w:sz w:val="21"/>
              </w:rPr>
            </w:pPr>
          </w:p>
        </w:tc>
        <w:tc>
          <w:tcPr>
            <w:tcW w:w="2131" w:type="dxa"/>
            <w:vAlign w:val="top"/>
          </w:tcPr>
          <w:p w14:paraId="4FA9AD22">
            <w:pPr>
              <w:rPr>
                <w:rFonts w:ascii="Arial"/>
                <w:sz w:val="21"/>
              </w:rPr>
            </w:pPr>
          </w:p>
        </w:tc>
        <w:tc>
          <w:tcPr>
            <w:tcW w:w="1908" w:type="dxa"/>
            <w:vAlign w:val="top"/>
          </w:tcPr>
          <w:p w14:paraId="6B8AF354">
            <w:pPr>
              <w:rPr>
                <w:rFonts w:ascii="Arial"/>
                <w:sz w:val="21"/>
              </w:rPr>
            </w:pPr>
          </w:p>
        </w:tc>
      </w:tr>
      <w:tr w14:paraId="458D50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52EA4BC3">
            <w:pPr>
              <w:rPr>
                <w:rFonts w:ascii="Arial"/>
                <w:sz w:val="21"/>
              </w:rPr>
            </w:pPr>
          </w:p>
        </w:tc>
        <w:tc>
          <w:tcPr>
            <w:tcW w:w="2428" w:type="dxa"/>
            <w:vAlign w:val="top"/>
          </w:tcPr>
          <w:p w14:paraId="47D1E75E">
            <w:pPr>
              <w:rPr>
                <w:rFonts w:ascii="Arial"/>
                <w:sz w:val="21"/>
              </w:rPr>
            </w:pPr>
          </w:p>
        </w:tc>
        <w:tc>
          <w:tcPr>
            <w:tcW w:w="1139" w:type="dxa"/>
            <w:vAlign w:val="top"/>
          </w:tcPr>
          <w:p w14:paraId="0A6BA26A">
            <w:pPr>
              <w:rPr>
                <w:rFonts w:ascii="Arial"/>
                <w:sz w:val="21"/>
              </w:rPr>
            </w:pPr>
          </w:p>
        </w:tc>
        <w:tc>
          <w:tcPr>
            <w:tcW w:w="2131" w:type="dxa"/>
            <w:vAlign w:val="top"/>
          </w:tcPr>
          <w:p w14:paraId="785BF7F5">
            <w:pPr>
              <w:rPr>
                <w:rFonts w:ascii="Arial"/>
                <w:sz w:val="21"/>
              </w:rPr>
            </w:pPr>
          </w:p>
        </w:tc>
        <w:tc>
          <w:tcPr>
            <w:tcW w:w="1908" w:type="dxa"/>
            <w:vAlign w:val="top"/>
          </w:tcPr>
          <w:p w14:paraId="29AB486B">
            <w:pPr>
              <w:rPr>
                <w:rFonts w:ascii="Arial"/>
                <w:sz w:val="21"/>
              </w:rPr>
            </w:pPr>
          </w:p>
        </w:tc>
      </w:tr>
      <w:tr w14:paraId="01AA6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20" w:type="dxa"/>
            <w:tcBorders>
              <w:right w:val="nil"/>
            </w:tcBorders>
            <w:vAlign w:val="top"/>
          </w:tcPr>
          <w:p w14:paraId="69CA03BA">
            <w:pPr>
              <w:rPr>
                <w:rFonts w:ascii="Arial"/>
                <w:sz w:val="21"/>
              </w:rPr>
            </w:pPr>
          </w:p>
        </w:tc>
        <w:tc>
          <w:tcPr>
            <w:tcW w:w="2428" w:type="dxa"/>
            <w:tcBorders>
              <w:left w:val="nil"/>
            </w:tcBorders>
            <w:vAlign w:val="top"/>
          </w:tcPr>
          <w:p w14:paraId="372989E1">
            <w:pPr>
              <w:pStyle w:val="9"/>
              <w:spacing w:before="250" w:line="226" w:lineRule="auto"/>
              <w:ind w:left="344"/>
            </w:pPr>
            <w:r>
              <w:rPr>
                <w:spacing w:val="7"/>
              </w:rPr>
              <w:t>合计报价</w:t>
            </w:r>
          </w:p>
        </w:tc>
        <w:tc>
          <w:tcPr>
            <w:tcW w:w="1139" w:type="dxa"/>
            <w:tcBorders>
              <w:right w:val="nil"/>
            </w:tcBorders>
            <w:vAlign w:val="top"/>
          </w:tcPr>
          <w:p w14:paraId="20FE921E">
            <w:pPr>
              <w:rPr>
                <w:rFonts w:ascii="Arial"/>
                <w:sz w:val="21"/>
              </w:rPr>
            </w:pPr>
          </w:p>
        </w:tc>
        <w:tc>
          <w:tcPr>
            <w:tcW w:w="2131" w:type="dxa"/>
            <w:tcBorders>
              <w:left w:val="nil"/>
              <w:right w:val="nil"/>
            </w:tcBorders>
            <w:vAlign w:val="top"/>
          </w:tcPr>
          <w:p w14:paraId="30131216">
            <w:pPr>
              <w:rPr>
                <w:rFonts w:ascii="Arial"/>
                <w:sz w:val="21"/>
              </w:rPr>
            </w:pPr>
          </w:p>
        </w:tc>
        <w:tc>
          <w:tcPr>
            <w:tcW w:w="1908" w:type="dxa"/>
            <w:tcBorders>
              <w:left w:val="nil"/>
            </w:tcBorders>
            <w:vAlign w:val="top"/>
          </w:tcPr>
          <w:p w14:paraId="10769584">
            <w:pPr>
              <w:rPr>
                <w:rFonts w:ascii="Arial"/>
                <w:sz w:val="21"/>
              </w:rPr>
            </w:pPr>
          </w:p>
        </w:tc>
      </w:tr>
    </w:tbl>
    <w:p w14:paraId="3363F94C">
      <w:pPr>
        <w:pStyle w:val="3"/>
      </w:pPr>
    </w:p>
    <w:p w14:paraId="692EDE2D">
      <w:pPr>
        <w:sectPr>
          <w:footerReference r:id="rId275" w:type="default"/>
          <w:pgSz w:w="11906" w:h="16839"/>
          <w:pgMar w:top="400" w:right="1687" w:bottom="1509" w:left="1687" w:header="0" w:footer="1347" w:gutter="0"/>
          <w:cols w:space="720" w:num="1"/>
        </w:sectPr>
      </w:pPr>
    </w:p>
    <w:p w14:paraId="7CEB6BD0">
      <w:pPr>
        <w:pStyle w:val="3"/>
        <w:spacing w:line="255" w:lineRule="auto"/>
      </w:pPr>
    </w:p>
    <w:p w14:paraId="0A33B323">
      <w:pPr>
        <w:pStyle w:val="3"/>
        <w:spacing w:line="255" w:lineRule="auto"/>
      </w:pPr>
    </w:p>
    <w:p w14:paraId="6ED75816">
      <w:pPr>
        <w:pStyle w:val="3"/>
        <w:spacing w:line="256" w:lineRule="auto"/>
      </w:pPr>
    </w:p>
    <w:p w14:paraId="3BF5D7A0">
      <w:pPr>
        <w:pStyle w:val="3"/>
        <w:spacing w:line="256" w:lineRule="auto"/>
      </w:pPr>
    </w:p>
    <w:p w14:paraId="4799AF50">
      <w:pPr>
        <w:spacing w:before="65" w:line="230" w:lineRule="auto"/>
        <w:ind w:left="118"/>
        <w:outlineLvl w:val="2"/>
        <w:rPr>
          <w:rFonts w:ascii="黑体" w:hAnsi="黑体" w:eastAsia="黑体" w:cs="黑体"/>
          <w:sz w:val="20"/>
          <w:szCs w:val="20"/>
        </w:rPr>
      </w:pPr>
      <w:bookmarkStart w:id="663" w:name="bookmark547"/>
      <w:bookmarkEnd w:id="663"/>
      <w:bookmarkStart w:id="664" w:name="bookmark546"/>
      <w:bookmarkEnd w:id="664"/>
      <w:r>
        <w:rPr>
          <w:rFonts w:ascii="黑体" w:hAnsi="黑体" w:eastAsia="黑体" w:cs="黑体"/>
          <w:spacing w:val="5"/>
          <w:sz w:val="20"/>
          <w:szCs w:val="20"/>
        </w:rPr>
        <w:t>2.6</w:t>
      </w:r>
      <w:r>
        <w:rPr>
          <w:rFonts w:ascii="黑体" w:hAnsi="黑体" w:eastAsia="黑体" w:cs="黑体"/>
          <w:spacing w:val="21"/>
          <w:sz w:val="20"/>
          <w:szCs w:val="20"/>
        </w:rPr>
        <w:t xml:space="preserve"> </w:t>
      </w:r>
      <w:r>
        <w:rPr>
          <w:rFonts w:ascii="黑体" w:hAnsi="黑体" w:eastAsia="黑体" w:cs="黑体"/>
          <w:spacing w:val="5"/>
          <w:sz w:val="20"/>
          <w:szCs w:val="20"/>
        </w:rPr>
        <w:t>暂估价清单</w:t>
      </w:r>
    </w:p>
    <w:p w14:paraId="30C05242">
      <w:pPr>
        <w:spacing w:before="111" w:line="226" w:lineRule="auto"/>
        <w:ind w:left="116"/>
        <w:outlineLvl w:val="0"/>
        <w:rPr>
          <w:rFonts w:ascii="宋体" w:hAnsi="宋体" w:eastAsia="宋体" w:cs="宋体"/>
          <w:sz w:val="20"/>
          <w:szCs w:val="20"/>
        </w:rPr>
      </w:pPr>
      <w:r>
        <w:rPr>
          <w:rFonts w:ascii="Times New Roman" w:hAnsi="Times New Roman" w:eastAsia="Times New Roman" w:cs="Times New Roman"/>
          <w:spacing w:val="3"/>
          <w:sz w:val="20"/>
          <w:szCs w:val="20"/>
        </w:rPr>
        <w:t>2.6.</w:t>
      </w:r>
      <w:r>
        <w:rPr>
          <w:rFonts w:ascii="Times New Roman" w:hAnsi="Times New Roman" w:eastAsia="Times New Roman" w:cs="Times New Roman"/>
          <w:spacing w:val="-12"/>
          <w:sz w:val="20"/>
          <w:szCs w:val="20"/>
        </w:rPr>
        <w:t xml:space="preserve"> </w:t>
      </w:r>
      <w:r>
        <w:rPr>
          <w:rFonts w:ascii="Times New Roman" w:hAnsi="Times New Roman" w:eastAsia="Times New Roman" w:cs="Times New Roman"/>
          <w:spacing w:val="3"/>
          <w:sz w:val="20"/>
          <w:szCs w:val="20"/>
        </w:rPr>
        <w:t xml:space="preserve">1    </w:t>
      </w:r>
      <w:r>
        <w:rPr>
          <w:rFonts w:ascii="宋体" w:hAnsi="宋体" w:eastAsia="宋体" w:cs="宋体"/>
          <w:spacing w:val="3"/>
          <w:sz w:val="20"/>
          <w:szCs w:val="20"/>
        </w:rPr>
        <w:t>材料暂估价表</w:t>
      </w:r>
    </w:p>
    <w:p w14:paraId="3311CD1F">
      <w:pPr>
        <w:spacing w:line="58"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260"/>
        <w:gridCol w:w="1259"/>
        <w:gridCol w:w="1259"/>
        <w:gridCol w:w="1260"/>
        <w:gridCol w:w="1264"/>
        <w:gridCol w:w="1214"/>
      </w:tblGrid>
      <w:tr w14:paraId="599E73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010" w:type="dxa"/>
            <w:vAlign w:val="top"/>
          </w:tcPr>
          <w:p w14:paraId="0F4D1DDA">
            <w:pPr>
              <w:pStyle w:val="9"/>
              <w:spacing w:before="176" w:line="229" w:lineRule="auto"/>
              <w:ind w:left="299"/>
            </w:pPr>
            <w:r>
              <w:rPr>
                <w:spacing w:val="5"/>
              </w:rPr>
              <w:t>序号</w:t>
            </w:r>
          </w:p>
        </w:tc>
        <w:tc>
          <w:tcPr>
            <w:tcW w:w="1260" w:type="dxa"/>
            <w:vAlign w:val="top"/>
          </w:tcPr>
          <w:p w14:paraId="1D55E2A3">
            <w:pPr>
              <w:pStyle w:val="9"/>
              <w:spacing w:before="175" w:line="230" w:lineRule="auto"/>
              <w:ind w:left="425"/>
            </w:pPr>
            <w:r>
              <w:rPr>
                <w:spacing w:val="3"/>
              </w:rPr>
              <w:t>名称</w:t>
            </w:r>
          </w:p>
        </w:tc>
        <w:tc>
          <w:tcPr>
            <w:tcW w:w="1259" w:type="dxa"/>
            <w:vAlign w:val="top"/>
          </w:tcPr>
          <w:p w14:paraId="20FD2C7B">
            <w:pPr>
              <w:pStyle w:val="9"/>
              <w:spacing w:before="176" w:line="228" w:lineRule="auto"/>
              <w:ind w:left="427"/>
            </w:pPr>
            <w:r>
              <w:rPr>
                <w:spacing w:val="3"/>
              </w:rPr>
              <w:t>单位</w:t>
            </w:r>
          </w:p>
        </w:tc>
        <w:tc>
          <w:tcPr>
            <w:tcW w:w="1259" w:type="dxa"/>
            <w:vAlign w:val="top"/>
          </w:tcPr>
          <w:p w14:paraId="48F13E15">
            <w:pPr>
              <w:pStyle w:val="9"/>
              <w:spacing w:before="175" w:line="228" w:lineRule="auto"/>
              <w:ind w:left="428"/>
            </w:pPr>
            <w:r>
              <w:rPr>
                <w:spacing w:val="3"/>
              </w:rPr>
              <w:t>数量</w:t>
            </w:r>
          </w:p>
        </w:tc>
        <w:tc>
          <w:tcPr>
            <w:tcW w:w="1260" w:type="dxa"/>
            <w:vAlign w:val="top"/>
          </w:tcPr>
          <w:p w14:paraId="3364287A">
            <w:pPr>
              <w:pStyle w:val="9"/>
              <w:spacing w:before="176" w:line="226" w:lineRule="auto"/>
              <w:ind w:left="429"/>
            </w:pPr>
            <w:r>
              <w:rPr>
                <w:spacing w:val="3"/>
              </w:rPr>
              <w:t>单价</w:t>
            </w:r>
          </w:p>
        </w:tc>
        <w:tc>
          <w:tcPr>
            <w:tcW w:w="1264" w:type="dxa"/>
            <w:vAlign w:val="top"/>
          </w:tcPr>
          <w:p w14:paraId="51B45577">
            <w:pPr>
              <w:pStyle w:val="9"/>
              <w:spacing w:before="176" w:line="226" w:lineRule="auto"/>
              <w:ind w:left="430"/>
            </w:pPr>
            <w:r>
              <w:rPr>
                <w:spacing w:val="4"/>
              </w:rPr>
              <w:t>合价</w:t>
            </w:r>
          </w:p>
        </w:tc>
        <w:tc>
          <w:tcPr>
            <w:tcW w:w="1214" w:type="dxa"/>
            <w:vAlign w:val="top"/>
          </w:tcPr>
          <w:p w14:paraId="3EF23E2F">
            <w:pPr>
              <w:pStyle w:val="9"/>
              <w:spacing w:before="176" w:line="229" w:lineRule="auto"/>
              <w:ind w:left="404"/>
            </w:pPr>
            <w:r>
              <w:rPr>
                <w:spacing w:val="3"/>
              </w:rPr>
              <w:t>备注</w:t>
            </w:r>
          </w:p>
        </w:tc>
      </w:tr>
      <w:tr w14:paraId="2545E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010" w:type="dxa"/>
            <w:vAlign w:val="top"/>
          </w:tcPr>
          <w:p w14:paraId="2EEB0ACE">
            <w:pPr>
              <w:rPr>
                <w:rFonts w:ascii="Arial"/>
                <w:sz w:val="21"/>
              </w:rPr>
            </w:pPr>
          </w:p>
        </w:tc>
        <w:tc>
          <w:tcPr>
            <w:tcW w:w="1260" w:type="dxa"/>
            <w:vAlign w:val="top"/>
          </w:tcPr>
          <w:p w14:paraId="2472607A">
            <w:pPr>
              <w:rPr>
                <w:rFonts w:ascii="Arial"/>
                <w:sz w:val="21"/>
              </w:rPr>
            </w:pPr>
          </w:p>
        </w:tc>
        <w:tc>
          <w:tcPr>
            <w:tcW w:w="1259" w:type="dxa"/>
            <w:vAlign w:val="top"/>
          </w:tcPr>
          <w:p w14:paraId="3D3F106A">
            <w:pPr>
              <w:rPr>
                <w:rFonts w:ascii="Arial"/>
                <w:sz w:val="21"/>
              </w:rPr>
            </w:pPr>
          </w:p>
        </w:tc>
        <w:tc>
          <w:tcPr>
            <w:tcW w:w="1259" w:type="dxa"/>
            <w:vAlign w:val="top"/>
          </w:tcPr>
          <w:p w14:paraId="1C79CE8F">
            <w:pPr>
              <w:rPr>
                <w:rFonts w:ascii="Arial"/>
                <w:sz w:val="21"/>
              </w:rPr>
            </w:pPr>
          </w:p>
        </w:tc>
        <w:tc>
          <w:tcPr>
            <w:tcW w:w="1260" w:type="dxa"/>
            <w:vAlign w:val="top"/>
          </w:tcPr>
          <w:p w14:paraId="4A0D65A8">
            <w:pPr>
              <w:rPr>
                <w:rFonts w:ascii="Arial"/>
                <w:sz w:val="21"/>
              </w:rPr>
            </w:pPr>
          </w:p>
        </w:tc>
        <w:tc>
          <w:tcPr>
            <w:tcW w:w="1264" w:type="dxa"/>
            <w:vAlign w:val="top"/>
          </w:tcPr>
          <w:p w14:paraId="221A625C">
            <w:pPr>
              <w:rPr>
                <w:rFonts w:ascii="Arial"/>
                <w:sz w:val="21"/>
              </w:rPr>
            </w:pPr>
          </w:p>
        </w:tc>
        <w:tc>
          <w:tcPr>
            <w:tcW w:w="1214" w:type="dxa"/>
            <w:vAlign w:val="top"/>
          </w:tcPr>
          <w:p w14:paraId="4FDB91AB">
            <w:pPr>
              <w:rPr>
                <w:rFonts w:ascii="Arial"/>
                <w:sz w:val="21"/>
              </w:rPr>
            </w:pPr>
          </w:p>
        </w:tc>
      </w:tr>
      <w:tr w14:paraId="36E69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010" w:type="dxa"/>
            <w:vAlign w:val="top"/>
          </w:tcPr>
          <w:p w14:paraId="41F26331">
            <w:pPr>
              <w:rPr>
                <w:rFonts w:ascii="Arial"/>
                <w:sz w:val="21"/>
              </w:rPr>
            </w:pPr>
          </w:p>
        </w:tc>
        <w:tc>
          <w:tcPr>
            <w:tcW w:w="1260" w:type="dxa"/>
            <w:vAlign w:val="top"/>
          </w:tcPr>
          <w:p w14:paraId="2DFF0DFA">
            <w:pPr>
              <w:rPr>
                <w:rFonts w:ascii="Arial"/>
                <w:sz w:val="21"/>
              </w:rPr>
            </w:pPr>
          </w:p>
        </w:tc>
        <w:tc>
          <w:tcPr>
            <w:tcW w:w="1259" w:type="dxa"/>
            <w:vAlign w:val="top"/>
          </w:tcPr>
          <w:p w14:paraId="25789EA7">
            <w:pPr>
              <w:rPr>
                <w:rFonts w:ascii="Arial"/>
                <w:sz w:val="21"/>
              </w:rPr>
            </w:pPr>
          </w:p>
        </w:tc>
        <w:tc>
          <w:tcPr>
            <w:tcW w:w="1259" w:type="dxa"/>
            <w:vAlign w:val="top"/>
          </w:tcPr>
          <w:p w14:paraId="263E75E4">
            <w:pPr>
              <w:rPr>
                <w:rFonts w:ascii="Arial"/>
                <w:sz w:val="21"/>
              </w:rPr>
            </w:pPr>
          </w:p>
        </w:tc>
        <w:tc>
          <w:tcPr>
            <w:tcW w:w="1260" w:type="dxa"/>
            <w:vAlign w:val="top"/>
          </w:tcPr>
          <w:p w14:paraId="3A277B62">
            <w:pPr>
              <w:rPr>
                <w:rFonts w:ascii="Arial"/>
                <w:sz w:val="21"/>
              </w:rPr>
            </w:pPr>
          </w:p>
        </w:tc>
        <w:tc>
          <w:tcPr>
            <w:tcW w:w="1264" w:type="dxa"/>
            <w:vAlign w:val="top"/>
          </w:tcPr>
          <w:p w14:paraId="1259000B">
            <w:pPr>
              <w:rPr>
                <w:rFonts w:ascii="Arial"/>
                <w:sz w:val="21"/>
              </w:rPr>
            </w:pPr>
          </w:p>
        </w:tc>
        <w:tc>
          <w:tcPr>
            <w:tcW w:w="1214" w:type="dxa"/>
            <w:vAlign w:val="top"/>
          </w:tcPr>
          <w:p w14:paraId="29BB4591">
            <w:pPr>
              <w:rPr>
                <w:rFonts w:ascii="Arial"/>
                <w:sz w:val="21"/>
              </w:rPr>
            </w:pPr>
          </w:p>
        </w:tc>
      </w:tr>
      <w:tr w14:paraId="62B1B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010" w:type="dxa"/>
            <w:vAlign w:val="top"/>
          </w:tcPr>
          <w:p w14:paraId="2DE31584">
            <w:pPr>
              <w:rPr>
                <w:rFonts w:ascii="Arial"/>
                <w:sz w:val="21"/>
              </w:rPr>
            </w:pPr>
          </w:p>
        </w:tc>
        <w:tc>
          <w:tcPr>
            <w:tcW w:w="1260" w:type="dxa"/>
            <w:vAlign w:val="top"/>
          </w:tcPr>
          <w:p w14:paraId="407D32D2">
            <w:pPr>
              <w:rPr>
                <w:rFonts w:ascii="Arial"/>
                <w:sz w:val="21"/>
              </w:rPr>
            </w:pPr>
          </w:p>
        </w:tc>
        <w:tc>
          <w:tcPr>
            <w:tcW w:w="1259" w:type="dxa"/>
            <w:vAlign w:val="top"/>
          </w:tcPr>
          <w:p w14:paraId="647C4349">
            <w:pPr>
              <w:rPr>
                <w:rFonts w:ascii="Arial"/>
                <w:sz w:val="21"/>
              </w:rPr>
            </w:pPr>
          </w:p>
        </w:tc>
        <w:tc>
          <w:tcPr>
            <w:tcW w:w="1259" w:type="dxa"/>
            <w:vAlign w:val="top"/>
          </w:tcPr>
          <w:p w14:paraId="6D9ED5DD">
            <w:pPr>
              <w:rPr>
                <w:rFonts w:ascii="Arial"/>
                <w:sz w:val="21"/>
              </w:rPr>
            </w:pPr>
          </w:p>
        </w:tc>
        <w:tc>
          <w:tcPr>
            <w:tcW w:w="1260" w:type="dxa"/>
            <w:vAlign w:val="top"/>
          </w:tcPr>
          <w:p w14:paraId="07248E4E">
            <w:pPr>
              <w:rPr>
                <w:rFonts w:ascii="Arial"/>
                <w:sz w:val="21"/>
              </w:rPr>
            </w:pPr>
          </w:p>
        </w:tc>
        <w:tc>
          <w:tcPr>
            <w:tcW w:w="1264" w:type="dxa"/>
            <w:vAlign w:val="top"/>
          </w:tcPr>
          <w:p w14:paraId="198EB1D2">
            <w:pPr>
              <w:rPr>
                <w:rFonts w:ascii="Arial"/>
                <w:sz w:val="21"/>
              </w:rPr>
            </w:pPr>
          </w:p>
        </w:tc>
        <w:tc>
          <w:tcPr>
            <w:tcW w:w="1214" w:type="dxa"/>
            <w:vAlign w:val="top"/>
          </w:tcPr>
          <w:p w14:paraId="18A8B6C4">
            <w:pPr>
              <w:rPr>
                <w:rFonts w:ascii="Arial"/>
                <w:sz w:val="21"/>
              </w:rPr>
            </w:pPr>
          </w:p>
        </w:tc>
      </w:tr>
      <w:tr w14:paraId="5AD2F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010" w:type="dxa"/>
            <w:vAlign w:val="top"/>
          </w:tcPr>
          <w:p w14:paraId="39BA7FCD">
            <w:pPr>
              <w:rPr>
                <w:rFonts w:ascii="Arial"/>
                <w:sz w:val="21"/>
              </w:rPr>
            </w:pPr>
          </w:p>
        </w:tc>
        <w:tc>
          <w:tcPr>
            <w:tcW w:w="1260" w:type="dxa"/>
            <w:vAlign w:val="top"/>
          </w:tcPr>
          <w:p w14:paraId="51BCDDC9">
            <w:pPr>
              <w:rPr>
                <w:rFonts w:ascii="Arial"/>
                <w:sz w:val="21"/>
              </w:rPr>
            </w:pPr>
          </w:p>
        </w:tc>
        <w:tc>
          <w:tcPr>
            <w:tcW w:w="1259" w:type="dxa"/>
            <w:vAlign w:val="top"/>
          </w:tcPr>
          <w:p w14:paraId="729FDDBC">
            <w:pPr>
              <w:rPr>
                <w:rFonts w:ascii="Arial"/>
                <w:sz w:val="21"/>
              </w:rPr>
            </w:pPr>
          </w:p>
        </w:tc>
        <w:tc>
          <w:tcPr>
            <w:tcW w:w="1259" w:type="dxa"/>
            <w:vAlign w:val="top"/>
          </w:tcPr>
          <w:p w14:paraId="2F99C508">
            <w:pPr>
              <w:rPr>
                <w:rFonts w:ascii="Arial"/>
                <w:sz w:val="21"/>
              </w:rPr>
            </w:pPr>
          </w:p>
        </w:tc>
        <w:tc>
          <w:tcPr>
            <w:tcW w:w="1260" w:type="dxa"/>
            <w:vAlign w:val="top"/>
          </w:tcPr>
          <w:p w14:paraId="61B5194C">
            <w:pPr>
              <w:rPr>
                <w:rFonts w:ascii="Arial"/>
                <w:sz w:val="21"/>
              </w:rPr>
            </w:pPr>
          </w:p>
        </w:tc>
        <w:tc>
          <w:tcPr>
            <w:tcW w:w="1264" w:type="dxa"/>
            <w:vAlign w:val="top"/>
          </w:tcPr>
          <w:p w14:paraId="4803C992">
            <w:pPr>
              <w:rPr>
                <w:rFonts w:ascii="Arial"/>
                <w:sz w:val="21"/>
              </w:rPr>
            </w:pPr>
          </w:p>
        </w:tc>
        <w:tc>
          <w:tcPr>
            <w:tcW w:w="1214" w:type="dxa"/>
            <w:vAlign w:val="top"/>
          </w:tcPr>
          <w:p w14:paraId="0C7ED4F3">
            <w:pPr>
              <w:rPr>
                <w:rFonts w:ascii="Arial"/>
                <w:sz w:val="21"/>
              </w:rPr>
            </w:pPr>
          </w:p>
        </w:tc>
      </w:tr>
      <w:tr w14:paraId="3E9C4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010" w:type="dxa"/>
            <w:vAlign w:val="top"/>
          </w:tcPr>
          <w:p w14:paraId="4FB8CE35">
            <w:pPr>
              <w:rPr>
                <w:rFonts w:ascii="Arial"/>
                <w:sz w:val="21"/>
              </w:rPr>
            </w:pPr>
          </w:p>
        </w:tc>
        <w:tc>
          <w:tcPr>
            <w:tcW w:w="1260" w:type="dxa"/>
            <w:vAlign w:val="top"/>
          </w:tcPr>
          <w:p w14:paraId="78D66E38">
            <w:pPr>
              <w:rPr>
                <w:rFonts w:ascii="Arial"/>
                <w:sz w:val="21"/>
              </w:rPr>
            </w:pPr>
          </w:p>
        </w:tc>
        <w:tc>
          <w:tcPr>
            <w:tcW w:w="1259" w:type="dxa"/>
            <w:vAlign w:val="top"/>
          </w:tcPr>
          <w:p w14:paraId="51208BD0">
            <w:pPr>
              <w:rPr>
                <w:rFonts w:ascii="Arial"/>
                <w:sz w:val="21"/>
              </w:rPr>
            </w:pPr>
          </w:p>
        </w:tc>
        <w:tc>
          <w:tcPr>
            <w:tcW w:w="1259" w:type="dxa"/>
            <w:vAlign w:val="top"/>
          </w:tcPr>
          <w:p w14:paraId="1282E069">
            <w:pPr>
              <w:rPr>
                <w:rFonts w:ascii="Arial"/>
                <w:sz w:val="21"/>
              </w:rPr>
            </w:pPr>
          </w:p>
        </w:tc>
        <w:tc>
          <w:tcPr>
            <w:tcW w:w="1260" w:type="dxa"/>
            <w:vAlign w:val="top"/>
          </w:tcPr>
          <w:p w14:paraId="295D837F">
            <w:pPr>
              <w:rPr>
                <w:rFonts w:ascii="Arial"/>
                <w:sz w:val="21"/>
              </w:rPr>
            </w:pPr>
          </w:p>
        </w:tc>
        <w:tc>
          <w:tcPr>
            <w:tcW w:w="1264" w:type="dxa"/>
            <w:vAlign w:val="top"/>
          </w:tcPr>
          <w:p w14:paraId="41C30F5F">
            <w:pPr>
              <w:rPr>
                <w:rFonts w:ascii="Arial"/>
                <w:sz w:val="21"/>
              </w:rPr>
            </w:pPr>
          </w:p>
        </w:tc>
        <w:tc>
          <w:tcPr>
            <w:tcW w:w="1214" w:type="dxa"/>
            <w:vAlign w:val="top"/>
          </w:tcPr>
          <w:p w14:paraId="025BEE9B">
            <w:pPr>
              <w:rPr>
                <w:rFonts w:ascii="Arial"/>
                <w:sz w:val="21"/>
              </w:rPr>
            </w:pPr>
          </w:p>
        </w:tc>
      </w:tr>
    </w:tbl>
    <w:p w14:paraId="128805BB">
      <w:pPr>
        <w:pStyle w:val="3"/>
        <w:spacing w:line="425" w:lineRule="auto"/>
      </w:pPr>
    </w:p>
    <w:p w14:paraId="374BA80E">
      <w:pPr>
        <w:spacing w:before="65" w:line="226" w:lineRule="auto"/>
        <w:ind w:left="116"/>
        <w:outlineLvl w:val="0"/>
        <w:rPr>
          <w:rFonts w:ascii="宋体" w:hAnsi="宋体" w:eastAsia="宋体" w:cs="宋体"/>
          <w:sz w:val="20"/>
          <w:szCs w:val="20"/>
        </w:rPr>
      </w:pPr>
      <w:r>
        <w:rPr>
          <w:rFonts w:ascii="Times New Roman" w:hAnsi="Times New Roman" w:eastAsia="Times New Roman" w:cs="Times New Roman"/>
          <w:spacing w:val="6"/>
          <w:sz w:val="20"/>
          <w:szCs w:val="20"/>
        </w:rPr>
        <w:t xml:space="preserve">2.6.2  </w:t>
      </w:r>
      <w:r>
        <w:rPr>
          <w:rFonts w:ascii="宋体" w:hAnsi="宋体" w:eastAsia="宋体" w:cs="宋体"/>
          <w:spacing w:val="6"/>
          <w:sz w:val="20"/>
          <w:szCs w:val="20"/>
        </w:rPr>
        <w:t>工程设备暂估价表</w:t>
      </w:r>
    </w:p>
    <w:p w14:paraId="5C8F98A0">
      <w:pPr>
        <w:spacing w:line="61"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260"/>
        <w:gridCol w:w="1259"/>
        <w:gridCol w:w="1259"/>
        <w:gridCol w:w="1260"/>
        <w:gridCol w:w="1264"/>
        <w:gridCol w:w="1214"/>
      </w:tblGrid>
      <w:tr w14:paraId="001F7B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010" w:type="dxa"/>
            <w:vAlign w:val="top"/>
          </w:tcPr>
          <w:p w14:paraId="037D6D3D">
            <w:pPr>
              <w:pStyle w:val="9"/>
              <w:spacing w:before="175" w:line="229" w:lineRule="auto"/>
              <w:ind w:left="299"/>
            </w:pPr>
            <w:r>
              <w:rPr>
                <w:spacing w:val="5"/>
              </w:rPr>
              <w:t>序号</w:t>
            </w:r>
          </w:p>
        </w:tc>
        <w:tc>
          <w:tcPr>
            <w:tcW w:w="1260" w:type="dxa"/>
            <w:vAlign w:val="top"/>
          </w:tcPr>
          <w:p w14:paraId="388B3AA8">
            <w:pPr>
              <w:pStyle w:val="9"/>
              <w:spacing w:before="175" w:line="230" w:lineRule="auto"/>
              <w:ind w:left="425"/>
            </w:pPr>
            <w:r>
              <w:rPr>
                <w:spacing w:val="3"/>
              </w:rPr>
              <w:t>名称</w:t>
            </w:r>
          </w:p>
        </w:tc>
        <w:tc>
          <w:tcPr>
            <w:tcW w:w="1259" w:type="dxa"/>
            <w:vAlign w:val="top"/>
          </w:tcPr>
          <w:p w14:paraId="470260A3">
            <w:pPr>
              <w:pStyle w:val="9"/>
              <w:spacing w:before="176" w:line="228" w:lineRule="auto"/>
              <w:ind w:left="427"/>
            </w:pPr>
            <w:r>
              <w:rPr>
                <w:spacing w:val="3"/>
              </w:rPr>
              <w:t>单位</w:t>
            </w:r>
          </w:p>
        </w:tc>
        <w:tc>
          <w:tcPr>
            <w:tcW w:w="1259" w:type="dxa"/>
            <w:vAlign w:val="top"/>
          </w:tcPr>
          <w:p w14:paraId="3072C232">
            <w:pPr>
              <w:pStyle w:val="9"/>
              <w:spacing w:before="175" w:line="228" w:lineRule="auto"/>
              <w:ind w:left="428"/>
            </w:pPr>
            <w:r>
              <w:rPr>
                <w:spacing w:val="3"/>
              </w:rPr>
              <w:t>数量</w:t>
            </w:r>
          </w:p>
        </w:tc>
        <w:tc>
          <w:tcPr>
            <w:tcW w:w="1260" w:type="dxa"/>
            <w:vAlign w:val="top"/>
          </w:tcPr>
          <w:p w14:paraId="3926EC02">
            <w:pPr>
              <w:pStyle w:val="9"/>
              <w:spacing w:before="176" w:line="226" w:lineRule="auto"/>
              <w:ind w:left="429"/>
            </w:pPr>
            <w:r>
              <w:rPr>
                <w:spacing w:val="3"/>
              </w:rPr>
              <w:t>单价</w:t>
            </w:r>
          </w:p>
        </w:tc>
        <w:tc>
          <w:tcPr>
            <w:tcW w:w="1264" w:type="dxa"/>
            <w:vAlign w:val="top"/>
          </w:tcPr>
          <w:p w14:paraId="47333C03">
            <w:pPr>
              <w:pStyle w:val="9"/>
              <w:spacing w:before="176" w:line="226" w:lineRule="auto"/>
              <w:ind w:left="430"/>
            </w:pPr>
            <w:r>
              <w:rPr>
                <w:spacing w:val="4"/>
              </w:rPr>
              <w:t>合价</w:t>
            </w:r>
          </w:p>
        </w:tc>
        <w:tc>
          <w:tcPr>
            <w:tcW w:w="1214" w:type="dxa"/>
            <w:vAlign w:val="top"/>
          </w:tcPr>
          <w:p w14:paraId="4A721BF3">
            <w:pPr>
              <w:pStyle w:val="9"/>
              <w:spacing w:before="175" w:line="229" w:lineRule="auto"/>
              <w:ind w:left="404"/>
            </w:pPr>
            <w:r>
              <w:rPr>
                <w:spacing w:val="3"/>
              </w:rPr>
              <w:t>备注</w:t>
            </w:r>
          </w:p>
        </w:tc>
      </w:tr>
      <w:tr w14:paraId="18BD6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010" w:type="dxa"/>
            <w:vAlign w:val="top"/>
          </w:tcPr>
          <w:p w14:paraId="71E9A385">
            <w:pPr>
              <w:rPr>
                <w:rFonts w:ascii="Arial"/>
                <w:sz w:val="21"/>
              </w:rPr>
            </w:pPr>
          </w:p>
        </w:tc>
        <w:tc>
          <w:tcPr>
            <w:tcW w:w="1260" w:type="dxa"/>
            <w:vAlign w:val="top"/>
          </w:tcPr>
          <w:p w14:paraId="30A4F869">
            <w:pPr>
              <w:rPr>
                <w:rFonts w:ascii="Arial"/>
                <w:sz w:val="21"/>
              </w:rPr>
            </w:pPr>
          </w:p>
        </w:tc>
        <w:tc>
          <w:tcPr>
            <w:tcW w:w="1259" w:type="dxa"/>
            <w:vAlign w:val="top"/>
          </w:tcPr>
          <w:p w14:paraId="2D286AAF">
            <w:pPr>
              <w:rPr>
                <w:rFonts w:ascii="Arial"/>
                <w:sz w:val="21"/>
              </w:rPr>
            </w:pPr>
          </w:p>
        </w:tc>
        <w:tc>
          <w:tcPr>
            <w:tcW w:w="1259" w:type="dxa"/>
            <w:vAlign w:val="top"/>
          </w:tcPr>
          <w:p w14:paraId="6D2A4093">
            <w:pPr>
              <w:rPr>
                <w:rFonts w:ascii="Arial"/>
                <w:sz w:val="21"/>
              </w:rPr>
            </w:pPr>
          </w:p>
        </w:tc>
        <w:tc>
          <w:tcPr>
            <w:tcW w:w="1260" w:type="dxa"/>
            <w:vAlign w:val="top"/>
          </w:tcPr>
          <w:p w14:paraId="0FE6318D">
            <w:pPr>
              <w:rPr>
                <w:rFonts w:ascii="Arial"/>
                <w:sz w:val="21"/>
              </w:rPr>
            </w:pPr>
          </w:p>
        </w:tc>
        <w:tc>
          <w:tcPr>
            <w:tcW w:w="1264" w:type="dxa"/>
            <w:vAlign w:val="top"/>
          </w:tcPr>
          <w:p w14:paraId="18AB651B">
            <w:pPr>
              <w:rPr>
                <w:rFonts w:ascii="Arial"/>
                <w:sz w:val="21"/>
              </w:rPr>
            </w:pPr>
          </w:p>
        </w:tc>
        <w:tc>
          <w:tcPr>
            <w:tcW w:w="1214" w:type="dxa"/>
            <w:vAlign w:val="top"/>
          </w:tcPr>
          <w:p w14:paraId="2812E220">
            <w:pPr>
              <w:rPr>
                <w:rFonts w:ascii="Arial"/>
                <w:sz w:val="21"/>
              </w:rPr>
            </w:pPr>
          </w:p>
        </w:tc>
      </w:tr>
      <w:tr w14:paraId="5863B5D7">
        <w:tblPrEx>
          <w:tblCellMar>
            <w:top w:w="0" w:type="dxa"/>
            <w:left w:w="0" w:type="dxa"/>
            <w:bottom w:w="0" w:type="dxa"/>
            <w:right w:w="0" w:type="dxa"/>
          </w:tblCellMar>
        </w:tblPrEx>
        <w:trPr>
          <w:trHeight w:val="445" w:hRule="atLeast"/>
        </w:trPr>
        <w:tc>
          <w:tcPr>
            <w:tcW w:w="1010" w:type="dxa"/>
            <w:vAlign w:val="top"/>
          </w:tcPr>
          <w:p w14:paraId="144B94A2">
            <w:pPr>
              <w:rPr>
                <w:rFonts w:ascii="Arial"/>
                <w:sz w:val="21"/>
              </w:rPr>
            </w:pPr>
          </w:p>
        </w:tc>
        <w:tc>
          <w:tcPr>
            <w:tcW w:w="1260" w:type="dxa"/>
            <w:vAlign w:val="top"/>
          </w:tcPr>
          <w:p w14:paraId="6E2B0090">
            <w:pPr>
              <w:rPr>
                <w:rFonts w:ascii="Arial"/>
                <w:sz w:val="21"/>
              </w:rPr>
            </w:pPr>
          </w:p>
        </w:tc>
        <w:tc>
          <w:tcPr>
            <w:tcW w:w="1259" w:type="dxa"/>
            <w:vAlign w:val="top"/>
          </w:tcPr>
          <w:p w14:paraId="056A4DAA">
            <w:pPr>
              <w:rPr>
                <w:rFonts w:ascii="Arial"/>
                <w:sz w:val="21"/>
              </w:rPr>
            </w:pPr>
          </w:p>
        </w:tc>
        <w:tc>
          <w:tcPr>
            <w:tcW w:w="1259" w:type="dxa"/>
            <w:vAlign w:val="top"/>
          </w:tcPr>
          <w:p w14:paraId="1D3E0073">
            <w:pPr>
              <w:rPr>
                <w:rFonts w:ascii="Arial"/>
                <w:sz w:val="21"/>
              </w:rPr>
            </w:pPr>
          </w:p>
        </w:tc>
        <w:tc>
          <w:tcPr>
            <w:tcW w:w="1260" w:type="dxa"/>
            <w:vAlign w:val="top"/>
          </w:tcPr>
          <w:p w14:paraId="05EE8574">
            <w:pPr>
              <w:rPr>
                <w:rFonts w:ascii="Arial"/>
                <w:sz w:val="21"/>
              </w:rPr>
            </w:pPr>
          </w:p>
        </w:tc>
        <w:tc>
          <w:tcPr>
            <w:tcW w:w="1264" w:type="dxa"/>
            <w:vAlign w:val="top"/>
          </w:tcPr>
          <w:p w14:paraId="20848228">
            <w:pPr>
              <w:rPr>
                <w:rFonts w:ascii="Arial"/>
                <w:sz w:val="21"/>
              </w:rPr>
            </w:pPr>
          </w:p>
        </w:tc>
        <w:tc>
          <w:tcPr>
            <w:tcW w:w="1214" w:type="dxa"/>
            <w:vAlign w:val="top"/>
          </w:tcPr>
          <w:p w14:paraId="5F39454D">
            <w:pPr>
              <w:rPr>
                <w:rFonts w:ascii="Arial"/>
                <w:sz w:val="21"/>
              </w:rPr>
            </w:pPr>
          </w:p>
        </w:tc>
      </w:tr>
      <w:tr w14:paraId="46DC4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010" w:type="dxa"/>
            <w:vAlign w:val="top"/>
          </w:tcPr>
          <w:p w14:paraId="03C01B27">
            <w:pPr>
              <w:rPr>
                <w:rFonts w:ascii="Arial"/>
                <w:sz w:val="21"/>
              </w:rPr>
            </w:pPr>
          </w:p>
        </w:tc>
        <w:tc>
          <w:tcPr>
            <w:tcW w:w="1260" w:type="dxa"/>
            <w:vAlign w:val="top"/>
          </w:tcPr>
          <w:p w14:paraId="48433CA4">
            <w:pPr>
              <w:rPr>
                <w:rFonts w:ascii="Arial"/>
                <w:sz w:val="21"/>
              </w:rPr>
            </w:pPr>
          </w:p>
        </w:tc>
        <w:tc>
          <w:tcPr>
            <w:tcW w:w="1259" w:type="dxa"/>
            <w:vAlign w:val="top"/>
          </w:tcPr>
          <w:p w14:paraId="4D7EA3A1">
            <w:pPr>
              <w:rPr>
                <w:rFonts w:ascii="Arial"/>
                <w:sz w:val="21"/>
              </w:rPr>
            </w:pPr>
          </w:p>
        </w:tc>
        <w:tc>
          <w:tcPr>
            <w:tcW w:w="1259" w:type="dxa"/>
            <w:vAlign w:val="top"/>
          </w:tcPr>
          <w:p w14:paraId="69D0F29E">
            <w:pPr>
              <w:rPr>
                <w:rFonts w:ascii="Arial"/>
                <w:sz w:val="21"/>
              </w:rPr>
            </w:pPr>
          </w:p>
        </w:tc>
        <w:tc>
          <w:tcPr>
            <w:tcW w:w="1260" w:type="dxa"/>
            <w:vAlign w:val="top"/>
          </w:tcPr>
          <w:p w14:paraId="0E9FACA6">
            <w:pPr>
              <w:rPr>
                <w:rFonts w:ascii="Arial"/>
                <w:sz w:val="21"/>
              </w:rPr>
            </w:pPr>
          </w:p>
        </w:tc>
        <w:tc>
          <w:tcPr>
            <w:tcW w:w="1264" w:type="dxa"/>
            <w:vAlign w:val="top"/>
          </w:tcPr>
          <w:p w14:paraId="4E84B8E7">
            <w:pPr>
              <w:rPr>
                <w:rFonts w:ascii="Arial"/>
                <w:sz w:val="21"/>
              </w:rPr>
            </w:pPr>
          </w:p>
        </w:tc>
        <w:tc>
          <w:tcPr>
            <w:tcW w:w="1214" w:type="dxa"/>
            <w:vAlign w:val="top"/>
          </w:tcPr>
          <w:p w14:paraId="6B00ED68">
            <w:pPr>
              <w:rPr>
                <w:rFonts w:ascii="Arial"/>
                <w:sz w:val="21"/>
              </w:rPr>
            </w:pPr>
          </w:p>
        </w:tc>
      </w:tr>
      <w:tr w14:paraId="3B628F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010" w:type="dxa"/>
            <w:vAlign w:val="top"/>
          </w:tcPr>
          <w:p w14:paraId="0B2314DE">
            <w:pPr>
              <w:rPr>
                <w:rFonts w:ascii="Arial"/>
                <w:sz w:val="21"/>
              </w:rPr>
            </w:pPr>
          </w:p>
        </w:tc>
        <w:tc>
          <w:tcPr>
            <w:tcW w:w="1260" w:type="dxa"/>
            <w:vAlign w:val="top"/>
          </w:tcPr>
          <w:p w14:paraId="153D31F2">
            <w:pPr>
              <w:rPr>
                <w:rFonts w:ascii="Arial"/>
                <w:sz w:val="21"/>
              </w:rPr>
            </w:pPr>
          </w:p>
        </w:tc>
        <w:tc>
          <w:tcPr>
            <w:tcW w:w="1259" w:type="dxa"/>
            <w:vAlign w:val="top"/>
          </w:tcPr>
          <w:p w14:paraId="125F49BE">
            <w:pPr>
              <w:rPr>
                <w:rFonts w:ascii="Arial"/>
                <w:sz w:val="21"/>
              </w:rPr>
            </w:pPr>
          </w:p>
        </w:tc>
        <w:tc>
          <w:tcPr>
            <w:tcW w:w="1259" w:type="dxa"/>
            <w:vAlign w:val="top"/>
          </w:tcPr>
          <w:p w14:paraId="02FDA0F9">
            <w:pPr>
              <w:rPr>
                <w:rFonts w:ascii="Arial"/>
                <w:sz w:val="21"/>
              </w:rPr>
            </w:pPr>
          </w:p>
        </w:tc>
        <w:tc>
          <w:tcPr>
            <w:tcW w:w="1260" w:type="dxa"/>
            <w:vAlign w:val="top"/>
          </w:tcPr>
          <w:p w14:paraId="04613549">
            <w:pPr>
              <w:rPr>
                <w:rFonts w:ascii="Arial"/>
                <w:sz w:val="21"/>
              </w:rPr>
            </w:pPr>
          </w:p>
        </w:tc>
        <w:tc>
          <w:tcPr>
            <w:tcW w:w="1264" w:type="dxa"/>
            <w:vAlign w:val="top"/>
          </w:tcPr>
          <w:p w14:paraId="55373672">
            <w:pPr>
              <w:rPr>
                <w:rFonts w:ascii="Arial"/>
                <w:sz w:val="21"/>
              </w:rPr>
            </w:pPr>
          </w:p>
        </w:tc>
        <w:tc>
          <w:tcPr>
            <w:tcW w:w="1214" w:type="dxa"/>
            <w:vAlign w:val="top"/>
          </w:tcPr>
          <w:p w14:paraId="7BF4E14C">
            <w:pPr>
              <w:rPr>
                <w:rFonts w:ascii="Arial"/>
                <w:sz w:val="21"/>
              </w:rPr>
            </w:pPr>
          </w:p>
        </w:tc>
      </w:tr>
      <w:tr w14:paraId="3D6BD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010" w:type="dxa"/>
            <w:vAlign w:val="top"/>
          </w:tcPr>
          <w:p w14:paraId="52A02B9A">
            <w:pPr>
              <w:rPr>
                <w:rFonts w:ascii="Arial"/>
                <w:sz w:val="21"/>
              </w:rPr>
            </w:pPr>
          </w:p>
        </w:tc>
        <w:tc>
          <w:tcPr>
            <w:tcW w:w="1260" w:type="dxa"/>
            <w:vAlign w:val="top"/>
          </w:tcPr>
          <w:p w14:paraId="17015DC4">
            <w:pPr>
              <w:rPr>
                <w:rFonts w:ascii="Arial"/>
                <w:sz w:val="21"/>
              </w:rPr>
            </w:pPr>
          </w:p>
        </w:tc>
        <w:tc>
          <w:tcPr>
            <w:tcW w:w="1259" w:type="dxa"/>
            <w:vAlign w:val="top"/>
          </w:tcPr>
          <w:p w14:paraId="5299BCD9">
            <w:pPr>
              <w:rPr>
                <w:rFonts w:ascii="Arial"/>
                <w:sz w:val="21"/>
              </w:rPr>
            </w:pPr>
          </w:p>
        </w:tc>
        <w:tc>
          <w:tcPr>
            <w:tcW w:w="1259" w:type="dxa"/>
            <w:vAlign w:val="top"/>
          </w:tcPr>
          <w:p w14:paraId="2FBDF2F0">
            <w:pPr>
              <w:rPr>
                <w:rFonts w:ascii="Arial"/>
                <w:sz w:val="21"/>
              </w:rPr>
            </w:pPr>
          </w:p>
        </w:tc>
        <w:tc>
          <w:tcPr>
            <w:tcW w:w="1260" w:type="dxa"/>
            <w:vAlign w:val="top"/>
          </w:tcPr>
          <w:p w14:paraId="60C8F546">
            <w:pPr>
              <w:rPr>
                <w:rFonts w:ascii="Arial"/>
                <w:sz w:val="21"/>
              </w:rPr>
            </w:pPr>
          </w:p>
        </w:tc>
        <w:tc>
          <w:tcPr>
            <w:tcW w:w="1264" w:type="dxa"/>
            <w:vAlign w:val="top"/>
          </w:tcPr>
          <w:p w14:paraId="68BDE87C">
            <w:pPr>
              <w:rPr>
                <w:rFonts w:ascii="Arial"/>
                <w:sz w:val="21"/>
              </w:rPr>
            </w:pPr>
          </w:p>
        </w:tc>
        <w:tc>
          <w:tcPr>
            <w:tcW w:w="1214" w:type="dxa"/>
            <w:vAlign w:val="top"/>
          </w:tcPr>
          <w:p w14:paraId="6F691375">
            <w:pPr>
              <w:rPr>
                <w:rFonts w:ascii="Arial"/>
                <w:sz w:val="21"/>
              </w:rPr>
            </w:pPr>
          </w:p>
        </w:tc>
      </w:tr>
      <w:tr w14:paraId="6E0A6F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010" w:type="dxa"/>
            <w:vAlign w:val="top"/>
          </w:tcPr>
          <w:p w14:paraId="4DEE65F8">
            <w:pPr>
              <w:rPr>
                <w:rFonts w:ascii="Arial"/>
                <w:sz w:val="21"/>
              </w:rPr>
            </w:pPr>
          </w:p>
        </w:tc>
        <w:tc>
          <w:tcPr>
            <w:tcW w:w="1260" w:type="dxa"/>
            <w:vAlign w:val="top"/>
          </w:tcPr>
          <w:p w14:paraId="59269330">
            <w:pPr>
              <w:rPr>
                <w:rFonts w:ascii="Arial"/>
                <w:sz w:val="21"/>
              </w:rPr>
            </w:pPr>
          </w:p>
        </w:tc>
        <w:tc>
          <w:tcPr>
            <w:tcW w:w="1259" w:type="dxa"/>
            <w:vAlign w:val="top"/>
          </w:tcPr>
          <w:p w14:paraId="6FA6D6B0">
            <w:pPr>
              <w:rPr>
                <w:rFonts w:ascii="Arial"/>
                <w:sz w:val="21"/>
              </w:rPr>
            </w:pPr>
          </w:p>
        </w:tc>
        <w:tc>
          <w:tcPr>
            <w:tcW w:w="1259" w:type="dxa"/>
            <w:vAlign w:val="top"/>
          </w:tcPr>
          <w:p w14:paraId="3BA75E59">
            <w:pPr>
              <w:rPr>
                <w:rFonts w:ascii="Arial"/>
                <w:sz w:val="21"/>
              </w:rPr>
            </w:pPr>
          </w:p>
        </w:tc>
        <w:tc>
          <w:tcPr>
            <w:tcW w:w="1260" w:type="dxa"/>
            <w:vAlign w:val="top"/>
          </w:tcPr>
          <w:p w14:paraId="6DA92C8F">
            <w:pPr>
              <w:rPr>
                <w:rFonts w:ascii="Arial"/>
                <w:sz w:val="21"/>
              </w:rPr>
            </w:pPr>
          </w:p>
        </w:tc>
        <w:tc>
          <w:tcPr>
            <w:tcW w:w="1264" w:type="dxa"/>
            <w:vAlign w:val="top"/>
          </w:tcPr>
          <w:p w14:paraId="20A51BF6">
            <w:pPr>
              <w:rPr>
                <w:rFonts w:ascii="Arial"/>
                <w:sz w:val="21"/>
              </w:rPr>
            </w:pPr>
          </w:p>
        </w:tc>
        <w:tc>
          <w:tcPr>
            <w:tcW w:w="1214" w:type="dxa"/>
            <w:vAlign w:val="top"/>
          </w:tcPr>
          <w:p w14:paraId="4F318B9D">
            <w:pPr>
              <w:rPr>
                <w:rFonts w:ascii="Arial"/>
                <w:sz w:val="21"/>
              </w:rPr>
            </w:pPr>
          </w:p>
        </w:tc>
      </w:tr>
    </w:tbl>
    <w:p w14:paraId="7D3DA7D9">
      <w:pPr>
        <w:pStyle w:val="3"/>
        <w:spacing w:line="426" w:lineRule="auto"/>
      </w:pPr>
    </w:p>
    <w:p w14:paraId="337DAE9C">
      <w:pPr>
        <w:spacing w:before="66" w:line="226" w:lineRule="auto"/>
        <w:ind w:left="116"/>
        <w:outlineLvl w:val="0"/>
        <w:rPr>
          <w:rFonts w:ascii="宋体" w:hAnsi="宋体" w:eastAsia="宋体" w:cs="宋体"/>
          <w:sz w:val="20"/>
          <w:szCs w:val="20"/>
        </w:rPr>
      </w:pPr>
      <w:r>
        <w:rPr>
          <w:rFonts w:ascii="Times New Roman" w:hAnsi="Times New Roman" w:eastAsia="Times New Roman" w:cs="Times New Roman"/>
          <w:spacing w:val="6"/>
          <w:sz w:val="20"/>
          <w:szCs w:val="20"/>
        </w:rPr>
        <w:t xml:space="preserve">2.6.3  </w:t>
      </w:r>
      <w:r>
        <w:rPr>
          <w:rFonts w:ascii="宋体" w:hAnsi="宋体" w:eastAsia="宋体" w:cs="宋体"/>
          <w:spacing w:val="6"/>
          <w:sz w:val="20"/>
          <w:szCs w:val="20"/>
        </w:rPr>
        <w:t>专业工程暂估价表</w:t>
      </w:r>
    </w:p>
    <w:p w14:paraId="54F78B8D">
      <w:pPr>
        <w:spacing w:line="59"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99"/>
        <w:gridCol w:w="5576"/>
        <w:gridCol w:w="1151"/>
      </w:tblGrid>
      <w:tr w14:paraId="71975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799" w:type="dxa"/>
            <w:vAlign w:val="top"/>
          </w:tcPr>
          <w:p w14:paraId="227B073A">
            <w:pPr>
              <w:pStyle w:val="9"/>
              <w:spacing w:before="178" w:line="228" w:lineRule="auto"/>
              <w:ind w:left="274"/>
            </w:pPr>
            <w:r>
              <w:rPr>
                <w:spacing w:val="8"/>
              </w:rPr>
              <w:t>专业工程名称</w:t>
            </w:r>
          </w:p>
        </w:tc>
        <w:tc>
          <w:tcPr>
            <w:tcW w:w="5576" w:type="dxa"/>
            <w:vAlign w:val="top"/>
          </w:tcPr>
          <w:p w14:paraId="433C30A9">
            <w:pPr>
              <w:pStyle w:val="9"/>
              <w:spacing w:before="177" w:line="228" w:lineRule="auto"/>
              <w:ind w:left="2377"/>
            </w:pPr>
            <w:r>
              <w:rPr>
                <w:spacing w:val="6"/>
              </w:rPr>
              <w:t>工程内容</w:t>
            </w:r>
          </w:p>
        </w:tc>
        <w:tc>
          <w:tcPr>
            <w:tcW w:w="1151" w:type="dxa"/>
            <w:vAlign w:val="top"/>
          </w:tcPr>
          <w:p w14:paraId="111E685D">
            <w:pPr>
              <w:pStyle w:val="9"/>
              <w:spacing w:before="177" w:line="228" w:lineRule="auto"/>
              <w:ind w:left="371"/>
            </w:pPr>
            <w:r>
              <w:rPr>
                <w:spacing w:val="3"/>
              </w:rPr>
              <w:t>金额</w:t>
            </w:r>
          </w:p>
        </w:tc>
      </w:tr>
      <w:tr w14:paraId="31E14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799" w:type="dxa"/>
            <w:vAlign w:val="top"/>
          </w:tcPr>
          <w:p w14:paraId="18EB1187">
            <w:pPr>
              <w:rPr>
                <w:rFonts w:ascii="Arial"/>
                <w:sz w:val="21"/>
              </w:rPr>
            </w:pPr>
          </w:p>
        </w:tc>
        <w:tc>
          <w:tcPr>
            <w:tcW w:w="5576" w:type="dxa"/>
            <w:vAlign w:val="top"/>
          </w:tcPr>
          <w:p w14:paraId="0657B2A0">
            <w:pPr>
              <w:rPr>
                <w:rFonts w:ascii="Arial"/>
                <w:sz w:val="21"/>
              </w:rPr>
            </w:pPr>
          </w:p>
        </w:tc>
        <w:tc>
          <w:tcPr>
            <w:tcW w:w="1151" w:type="dxa"/>
            <w:vAlign w:val="top"/>
          </w:tcPr>
          <w:p w14:paraId="69E85F54">
            <w:pPr>
              <w:rPr>
                <w:rFonts w:ascii="Arial"/>
                <w:sz w:val="21"/>
              </w:rPr>
            </w:pPr>
          </w:p>
        </w:tc>
      </w:tr>
      <w:tr w14:paraId="53BF4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799" w:type="dxa"/>
            <w:vAlign w:val="top"/>
          </w:tcPr>
          <w:p w14:paraId="1ABB6751">
            <w:pPr>
              <w:rPr>
                <w:rFonts w:ascii="Arial"/>
                <w:sz w:val="21"/>
              </w:rPr>
            </w:pPr>
          </w:p>
        </w:tc>
        <w:tc>
          <w:tcPr>
            <w:tcW w:w="5576" w:type="dxa"/>
            <w:vAlign w:val="top"/>
          </w:tcPr>
          <w:p w14:paraId="26D7D7CD">
            <w:pPr>
              <w:rPr>
                <w:rFonts w:ascii="Arial"/>
                <w:sz w:val="21"/>
              </w:rPr>
            </w:pPr>
          </w:p>
        </w:tc>
        <w:tc>
          <w:tcPr>
            <w:tcW w:w="1151" w:type="dxa"/>
            <w:vAlign w:val="top"/>
          </w:tcPr>
          <w:p w14:paraId="28EE46FD">
            <w:pPr>
              <w:rPr>
                <w:rFonts w:ascii="Arial"/>
                <w:sz w:val="21"/>
              </w:rPr>
            </w:pPr>
          </w:p>
        </w:tc>
      </w:tr>
      <w:tr w14:paraId="2BAA9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799" w:type="dxa"/>
            <w:vAlign w:val="top"/>
          </w:tcPr>
          <w:p w14:paraId="065C49CE">
            <w:pPr>
              <w:rPr>
                <w:rFonts w:ascii="Arial"/>
                <w:sz w:val="21"/>
              </w:rPr>
            </w:pPr>
          </w:p>
        </w:tc>
        <w:tc>
          <w:tcPr>
            <w:tcW w:w="5576" w:type="dxa"/>
            <w:vAlign w:val="top"/>
          </w:tcPr>
          <w:p w14:paraId="167AD351">
            <w:pPr>
              <w:rPr>
                <w:rFonts w:ascii="Arial"/>
                <w:sz w:val="21"/>
              </w:rPr>
            </w:pPr>
          </w:p>
        </w:tc>
        <w:tc>
          <w:tcPr>
            <w:tcW w:w="1151" w:type="dxa"/>
            <w:vAlign w:val="top"/>
          </w:tcPr>
          <w:p w14:paraId="36A9C7C9">
            <w:pPr>
              <w:rPr>
                <w:rFonts w:ascii="Arial"/>
                <w:sz w:val="21"/>
              </w:rPr>
            </w:pPr>
          </w:p>
        </w:tc>
      </w:tr>
      <w:tr w14:paraId="14FB05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799" w:type="dxa"/>
            <w:vAlign w:val="top"/>
          </w:tcPr>
          <w:p w14:paraId="08D4D349">
            <w:pPr>
              <w:rPr>
                <w:rFonts w:ascii="Arial"/>
                <w:sz w:val="21"/>
              </w:rPr>
            </w:pPr>
          </w:p>
        </w:tc>
        <w:tc>
          <w:tcPr>
            <w:tcW w:w="5576" w:type="dxa"/>
            <w:vAlign w:val="top"/>
          </w:tcPr>
          <w:p w14:paraId="58E300B0">
            <w:pPr>
              <w:rPr>
                <w:rFonts w:ascii="Arial"/>
                <w:sz w:val="21"/>
              </w:rPr>
            </w:pPr>
          </w:p>
        </w:tc>
        <w:tc>
          <w:tcPr>
            <w:tcW w:w="1151" w:type="dxa"/>
            <w:vAlign w:val="top"/>
          </w:tcPr>
          <w:p w14:paraId="1BE4FEDF">
            <w:pPr>
              <w:rPr>
                <w:rFonts w:ascii="Arial"/>
                <w:sz w:val="21"/>
              </w:rPr>
            </w:pPr>
          </w:p>
        </w:tc>
      </w:tr>
      <w:tr w14:paraId="6BA53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1799" w:type="dxa"/>
            <w:vAlign w:val="top"/>
          </w:tcPr>
          <w:p w14:paraId="1E269D84">
            <w:pPr>
              <w:rPr>
                <w:rFonts w:ascii="Arial"/>
                <w:sz w:val="21"/>
              </w:rPr>
            </w:pPr>
          </w:p>
        </w:tc>
        <w:tc>
          <w:tcPr>
            <w:tcW w:w="5576" w:type="dxa"/>
            <w:vAlign w:val="top"/>
          </w:tcPr>
          <w:p w14:paraId="3F4F7768">
            <w:pPr>
              <w:rPr>
                <w:rFonts w:ascii="Arial"/>
                <w:sz w:val="21"/>
              </w:rPr>
            </w:pPr>
          </w:p>
        </w:tc>
        <w:tc>
          <w:tcPr>
            <w:tcW w:w="1151" w:type="dxa"/>
            <w:vAlign w:val="top"/>
          </w:tcPr>
          <w:p w14:paraId="1ACC44F3">
            <w:pPr>
              <w:rPr>
                <w:rFonts w:ascii="Arial"/>
                <w:sz w:val="21"/>
              </w:rPr>
            </w:pPr>
          </w:p>
        </w:tc>
      </w:tr>
      <w:tr w14:paraId="62B63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799" w:type="dxa"/>
            <w:vAlign w:val="top"/>
          </w:tcPr>
          <w:p w14:paraId="63385754">
            <w:pPr>
              <w:rPr>
                <w:rFonts w:ascii="Arial"/>
                <w:sz w:val="21"/>
              </w:rPr>
            </w:pPr>
          </w:p>
        </w:tc>
        <w:tc>
          <w:tcPr>
            <w:tcW w:w="5576" w:type="dxa"/>
            <w:vAlign w:val="top"/>
          </w:tcPr>
          <w:p w14:paraId="45EAF8D0">
            <w:pPr>
              <w:rPr>
                <w:rFonts w:ascii="Arial"/>
                <w:sz w:val="21"/>
              </w:rPr>
            </w:pPr>
          </w:p>
        </w:tc>
        <w:tc>
          <w:tcPr>
            <w:tcW w:w="1151" w:type="dxa"/>
            <w:vAlign w:val="top"/>
          </w:tcPr>
          <w:p w14:paraId="17614C04">
            <w:pPr>
              <w:rPr>
                <w:rFonts w:ascii="Arial"/>
                <w:sz w:val="21"/>
              </w:rPr>
            </w:pPr>
          </w:p>
        </w:tc>
      </w:tr>
      <w:tr w14:paraId="60B45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799" w:type="dxa"/>
            <w:vAlign w:val="top"/>
          </w:tcPr>
          <w:p w14:paraId="1989F5EC">
            <w:pPr>
              <w:rPr>
                <w:rFonts w:ascii="Arial"/>
                <w:sz w:val="21"/>
              </w:rPr>
            </w:pPr>
          </w:p>
        </w:tc>
        <w:tc>
          <w:tcPr>
            <w:tcW w:w="5576" w:type="dxa"/>
            <w:vAlign w:val="top"/>
          </w:tcPr>
          <w:p w14:paraId="69F197FA">
            <w:pPr>
              <w:rPr>
                <w:rFonts w:ascii="Arial"/>
                <w:sz w:val="21"/>
              </w:rPr>
            </w:pPr>
          </w:p>
        </w:tc>
        <w:tc>
          <w:tcPr>
            <w:tcW w:w="1151" w:type="dxa"/>
            <w:vAlign w:val="top"/>
          </w:tcPr>
          <w:p w14:paraId="35BB803D">
            <w:pPr>
              <w:rPr>
                <w:rFonts w:ascii="Arial"/>
                <w:sz w:val="21"/>
              </w:rPr>
            </w:pPr>
          </w:p>
        </w:tc>
      </w:tr>
    </w:tbl>
    <w:p w14:paraId="3C820DA1">
      <w:pPr>
        <w:pStyle w:val="3"/>
      </w:pPr>
    </w:p>
    <w:p w14:paraId="3964D66C">
      <w:pPr>
        <w:sectPr>
          <w:footerReference r:id="rId276" w:type="default"/>
          <w:pgSz w:w="11906" w:h="16839"/>
          <w:pgMar w:top="400" w:right="1684" w:bottom="1509" w:left="1690" w:header="0" w:footer="1347" w:gutter="0"/>
          <w:cols w:space="720" w:num="1"/>
        </w:sectPr>
      </w:pPr>
    </w:p>
    <w:p w14:paraId="61D07FC0">
      <w:pPr>
        <w:pStyle w:val="3"/>
        <w:spacing w:line="255" w:lineRule="auto"/>
      </w:pPr>
    </w:p>
    <w:p w14:paraId="6C3382BE">
      <w:pPr>
        <w:pStyle w:val="3"/>
        <w:spacing w:line="255" w:lineRule="auto"/>
      </w:pPr>
    </w:p>
    <w:p w14:paraId="77FE4EC2">
      <w:pPr>
        <w:pStyle w:val="3"/>
        <w:spacing w:line="256" w:lineRule="auto"/>
      </w:pPr>
    </w:p>
    <w:p w14:paraId="4088C62F">
      <w:pPr>
        <w:pStyle w:val="3"/>
        <w:spacing w:line="256" w:lineRule="auto"/>
      </w:pPr>
    </w:p>
    <w:p w14:paraId="0F3F7942">
      <w:pPr>
        <w:spacing w:before="65" w:line="231" w:lineRule="auto"/>
        <w:ind w:left="121"/>
        <w:outlineLvl w:val="1"/>
        <w:rPr>
          <w:rFonts w:ascii="黑体" w:hAnsi="黑体" w:eastAsia="黑体" w:cs="黑体"/>
          <w:sz w:val="20"/>
          <w:szCs w:val="20"/>
        </w:rPr>
      </w:pPr>
      <w:bookmarkStart w:id="665" w:name="bookmark549"/>
      <w:bookmarkEnd w:id="665"/>
      <w:bookmarkStart w:id="666" w:name="bookmark548"/>
      <w:bookmarkEnd w:id="666"/>
      <w:r>
        <w:rPr>
          <w:rFonts w:ascii="黑体" w:hAnsi="黑体" w:eastAsia="黑体" w:cs="黑体"/>
          <w:spacing w:val="7"/>
          <w:sz w:val="20"/>
          <w:szCs w:val="20"/>
        </w:rPr>
        <w:t>2.7 其它费用清单</w:t>
      </w:r>
    </w:p>
    <w:p w14:paraId="55057ADF">
      <w:pPr>
        <w:spacing w:before="109" w:line="227" w:lineRule="auto"/>
        <w:ind w:left="6955"/>
        <w:rPr>
          <w:rFonts w:ascii="宋体" w:hAnsi="宋体" w:eastAsia="宋体" w:cs="宋体"/>
          <w:sz w:val="20"/>
          <w:szCs w:val="20"/>
        </w:rPr>
      </w:pPr>
      <w:r>
        <w:rPr>
          <w:rFonts w:ascii="宋体" w:hAnsi="宋体" w:eastAsia="宋体" w:cs="宋体"/>
          <w:spacing w:val="8"/>
          <w:sz w:val="20"/>
          <w:szCs w:val="20"/>
        </w:rPr>
        <w:t>单位：人民币元</w:t>
      </w:r>
    </w:p>
    <w:p w14:paraId="308FEA69">
      <w:pPr>
        <w:spacing w:line="57"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0"/>
        <w:gridCol w:w="2428"/>
        <w:gridCol w:w="1139"/>
        <w:gridCol w:w="2131"/>
        <w:gridCol w:w="1908"/>
      </w:tblGrid>
      <w:tr w14:paraId="7B6B26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20" w:type="dxa"/>
            <w:vAlign w:val="top"/>
          </w:tcPr>
          <w:p w14:paraId="00EDE170">
            <w:pPr>
              <w:pStyle w:val="9"/>
              <w:spacing w:before="250" w:line="229" w:lineRule="auto"/>
              <w:ind w:left="254"/>
            </w:pPr>
            <w:r>
              <w:rPr>
                <w:spacing w:val="5"/>
              </w:rPr>
              <w:t>序号</w:t>
            </w:r>
          </w:p>
        </w:tc>
        <w:tc>
          <w:tcPr>
            <w:tcW w:w="2428" w:type="dxa"/>
            <w:vAlign w:val="top"/>
          </w:tcPr>
          <w:p w14:paraId="21EA3525">
            <w:pPr>
              <w:pStyle w:val="9"/>
              <w:spacing w:before="250" w:line="228" w:lineRule="auto"/>
              <w:ind w:left="802"/>
            </w:pPr>
            <w:r>
              <w:rPr>
                <w:spacing w:val="6"/>
              </w:rPr>
              <w:t>项目名称</w:t>
            </w:r>
          </w:p>
        </w:tc>
        <w:tc>
          <w:tcPr>
            <w:tcW w:w="1139" w:type="dxa"/>
            <w:vAlign w:val="top"/>
          </w:tcPr>
          <w:p w14:paraId="02E71DFF">
            <w:pPr>
              <w:pStyle w:val="9"/>
              <w:spacing w:before="250" w:line="228" w:lineRule="auto"/>
              <w:ind w:left="390"/>
            </w:pPr>
            <w:r>
              <w:rPr>
                <w:spacing w:val="-8"/>
              </w:rPr>
              <w:t>内容</w:t>
            </w:r>
          </w:p>
        </w:tc>
        <w:tc>
          <w:tcPr>
            <w:tcW w:w="2131" w:type="dxa"/>
            <w:vAlign w:val="top"/>
          </w:tcPr>
          <w:p w14:paraId="3AAF41F9">
            <w:pPr>
              <w:pStyle w:val="9"/>
              <w:spacing w:before="250" w:line="228" w:lineRule="auto"/>
              <w:ind w:left="812"/>
            </w:pPr>
            <w:r>
              <w:t>金</w:t>
            </w:r>
            <w:r>
              <w:rPr>
                <w:spacing w:val="13"/>
              </w:rPr>
              <w:t xml:space="preserve"> </w:t>
            </w:r>
            <w:r>
              <w:t>额</w:t>
            </w:r>
          </w:p>
        </w:tc>
        <w:tc>
          <w:tcPr>
            <w:tcW w:w="1908" w:type="dxa"/>
            <w:vAlign w:val="top"/>
          </w:tcPr>
          <w:p w14:paraId="6E080D42">
            <w:pPr>
              <w:pStyle w:val="9"/>
              <w:spacing w:before="250" w:line="229" w:lineRule="auto"/>
              <w:ind w:left="753"/>
            </w:pPr>
            <w:r>
              <w:rPr>
                <w:spacing w:val="3"/>
              </w:rPr>
              <w:t>备注</w:t>
            </w:r>
          </w:p>
        </w:tc>
      </w:tr>
      <w:tr w14:paraId="6030D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13DEE78D">
            <w:pPr>
              <w:rPr>
                <w:rFonts w:ascii="Arial"/>
                <w:sz w:val="21"/>
              </w:rPr>
            </w:pPr>
          </w:p>
        </w:tc>
        <w:tc>
          <w:tcPr>
            <w:tcW w:w="2428" w:type="dxa"/>
            <w:vAlign w:val="top"/>
          </w:tcPr>
          <w:p w14:paraId="5FA3232F">
            <w:pPr>
              <w:rPr>
                <w:rFonts w:ascii="Arial"/>
                <w:sz w:val="21"/>
              </w:rPr>
            </w:pPr>
          </w:p>
        </w:tc>
        <w:tc>
          <w:tcPr>
            <w:tcW w:w="1139" w:type="dxa"/>
            <w:vAlign w:val="top"/>
          </w:tcPr>
          <w:p w14:paraId="1797E14C">
            <w:pPr>
              <w:rPr>
                <w:rFonts w:ascii="Arial"/>
                <w:sz w:val="21"/>
              </w:rPr>
            </w:pPr>
          </w:p>
        </w:tc>
        <w:tc>
          <w:tcPr>
            <w:tcW w:w="2131" w:type="dxa"/>
            <w:vAlign w:val="top"/>
          </w:tcPr>
          <w:p w14:paraId="185DE574">
            <w:pPr>
              <w:rPr>
                <w:rFonts w:ascii="Arial"/>
                <w:sz w:val="21"/>
              </w:rPr>
            </w:pPr>
          </w:p>
        </w:tc>
        <w:tc>
          <w:tcPr>
            <w:tcW w:w="1908" w:type="dxa"/>
            <w:vAlign w:val="top"/>
          </w:tcPr>
          <w:p w14:paraId="07AC84FC">
            <w:pPr>
              <w:rPr>
                <w:rFonts w:ascii="Arial"/>
                <w:sz w:val="21"/>
              </w:rPr>
            </w:pPr>
          </w:p>
        </w:tc>
      </w:tr>
      <w:tr w14:paraId="2BFA1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09374E71">
            <w:pPr>
              <w:rPr>
                <w:rFonts w:ascii="Arial"/>
                <w:sz w:val="21"/>
              </w:rPr>
            </w:pPr>
          </w:p>
        </w:tc>
        <w:tc>
          <w:tcPr>
            <w:tcW w:w="2428" w:type="dxa"/>
            <w:vAlign w:val="top"/>
          </w:tcPr>
          <w:p w14:paraId="7C947606">
            <w:pPr>
              <w:rPr>
                <w:rFonts w:ascii="Arial"/>
                <w:sz w:val="21"/>
              </w:rPr>
            </w:pPr>
          </w:p>
        </w:tc>
        <w:tc>
          <w:tcPr>
            <w:tcW w:w="1139" w:type="dxa"/>
            <w:vAlign w:val="top"/>
          </w:tcPr>
          <w:p w14:paraId="0F682F6B">
            <w:pPr>
              <w:rPr>
                <w:rFonts w:ascii="Arial"/>
                <w:sz w:val="21"/>
              </w:rPr>
            </w:pPr>
          </w:p>
        </w:tc>
        <w:tc>
          <w:tcPr>
            <w:tcW w:w="2131" w:type="dxa"/>
            <w:vAlign w:val="top"/>
          </w:tcPr>
          <w:p w14:paraId="1D27E7D3">
            <w:pPr>
              <w:rPr>
                <w:rFonts w:ascii="Arial"/>
                <w:sz w:val="21"/>
              </w:rPr>
            </w:pPr>
          </w:p>
        </w:tc>
        <w:tc>
          <w:tcPr>
            <w:tcW w:w="1908" w:type="dxa"/>
            <w:vAlign w:val="top"/>
          </w:tcPr>
          <w:p w14:paraId="0B731ACB">
            <w:pPr>
              <w:rPr>
                <w:rFonts w:ascii="Arial"/>
                <w:sz w:val="21"/>
              </w:rPr>
            </w:pPr>
          </w:p>
        </w:tc>
      </w:tr>
      <w:tr w14:paraId="5181F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2CA8D147">
            <w:pPr>
              <w:rPr>
                <w:rFonts w:ascii="Arial"/>
                <w:sz w:val="21"/>
              </w:rPr>
            </w:pPr>
          </w:p>
        </w:tc>
        <w:tc>
          <w:tcPr>
            <w:tcW w:w="2428" w:type="dxa"/>
            <w:vAlign w:val="top"/>
          </w:tcPr>
          <w:p w14:paraId="325D6D5D">
            <w:pPr>
              <w:rPr>
                <w:rFonts w:ascii="Arial"/>
                <w:sz w:val="21"/>
              </w:rPr>
            </w:pPr>
          </w:p>
        </w:tc>
        <w:tc>
          <w:tcPr>
            <w:tcW w:w="1139" w:type="dxa"/>
            <w:vAlign w:val="top"/>
          </w:tcPr>
          <w:p w14:paraId="72B32F98">
            <w:pPr>
              <w:rPr>
                <w:rFonts w:ascii="Arial"/>
                <w:sz w:val="21"/>
              </w:rPr>
            </w:pPr>
          </w:p>
        </w:tc>
        <w:tc>
          <w:tcPr>
            <w:tcW w:w="2131" w:type="dxa"/>
            <w:vAlign w:val="top"/>
          </w:tcPr>
          <w:p w14:paraId="42271E99">
            <w:pPr>
              <w:rPr>
                <w:rFonts w:ascii="Arial"/>
                <w:sz w:val="21"/>
              </w:rPr>
            </w:pPr>
          </w:p>
        </w:tc>
        <w:tc>
          <w:tcPr>
            <w:tcW w:w="1908" w:type="dxa"/>
            <w:vAlign w:val="top"/>
          </w:tcPr>
          <w:p w14:paraId="5D2D6CD7">
            <w:pPr>
              <w:rPr>
                <w:rFonts w:ascii="Arial"/>
                <w:sz w:val="21"/>
              </w:rPr>
            </w:pPr>
          </w:p>
        </w:tc>
      </w:tr>
      <w:tr w14:paraId="79E3D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365281CD">
            <w:pPr>
              <w:rPr>
                <w:rFonts w:ascii="Arial"/>
                <w:sz w:val="21"/>
              </w:rPr>
            </w:pPr>
          </w:p>
        </w:tc>
        <w:tc>
          <w:tcPr>
            <w:tcW w:w="2428" w:type="dxa"/>
            <w:vAlign w:val="top"/>
          </w:tcPr>
          <w:p w14:paraId="2378DC79">
            <w:pPr>
              <w:rPr>
                <w:rFonts w:ascii="Arial"/>
                <w:sz w:val="21"/>
              </w:rPr>
            </w:pPr>
          </w:p>
        </w:tc>
        <w:tc>
          <w:tcPr>
            <w:tcW w:w="1139" w:type="dxa"/>
            <w:vAlign w:val="top"/>
          </w:tcPr>
          <w:p w14:paraId="19615E83">
            <w:pPr>
              <w:rPr>
                <w:rFonts w:ascii="Arial"/>
                <w:sz w:val="21"/>
              </w:rPr>
            </w:pPr>
          </w:p>
        </w:tc>
        <w:tc>
          <w:tcPr>
            <w:tcW w:w="2131" w:type="dxa"/>
            <w:vAlign w:val="top"/>
          </w:tcPr>
          <w:p w14:paraId="41EFBD19">
            <w:pPr>
              <w:rPr>
                <w:rFonts w:ascii="Arial"/>
                <w:sz w:val="21"/>
              </w:rPr>
            </w:pPr>
          </w:p>
        </w:tc>
        <w:tc>
          <w:tcPr>
            <w:tcW w:w="1908" w:type="dxa"/>
            <w:vAlign w:val="top"/>
          </w:tcPr>
          <w:p w14:paraId="7E1E16EB">
            <w:pPr>
              <w:rPr>
                <w:rFonts w:ascii="Arial"/>
                <w:sz w:val="21"/>
              </w:rPr>
            </w:pPr>
          </w:p>
        </w:tc>
      </w:tr>
      <w:tr w14:paraId="2780A8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0E3C64F9">
            <w:pPr>
              <w:rPr>
                <w:rFonts w:ascii="Arial"/>
                <w:sz w:val="21"/>
              </w:rPr>
            </w:pPr>
          </w:p>
        </w:tc>
        <w:tc>
          <w:tcPr>
            <w:tcW w:w="2428" w:type="dxa"/>
            <w:vAlign w:val="top"/>
          </w:tcPr>
          <w:p w14:paraId="2C7CE8DF">
            <w:pPr>
              <w:rPr>
                <w:rFonts w:ascii="Arial"/>
                <w:sz w:val="21"/>
              </w:rPr>
            </w:pPr>
          </w:p>
        </w:tc>
        <w:tc>
          <w:tcPr>
            <w:tcW w:w="1139" w:type="dxa"/>
            <w:vAlign w:val="top"/>
          </w:tcPr>
          <w:p w14:paraId="42BA37B4">
            <w:pPr>
              <w:rPr>
                <w:rFonts w:ascii="Arial"/>
                <w:sz w:val="21"/>
              </w:rPr>
            </w:pPr>
          </w:p>
        </w:tc>
        <w:tc>
          <w:tcPr>
            <w:tcW w:w="2131" w:type="dxa"/>
            <w:vAlign w:val="top"/>
          </w:tcPr>
          <w:p w14:paraId="5EB54C77">
            <w:pPr>
              <w:rPr>
                <w:rFonts w:ascii="Arial"/>
                <w:sz w:val="21"/>
              </w:rPr>
            </w:pPr>
          </w:p>
        </w:tc>
        <w:tc>
          <w:tcPr>
            <w:tcW w:w="1908" w:type="dxa"/>
            <w:vAlign w:val="top"/>
          </w:tcPr>
          <w:p w14:paraId="1C82089E">
            <w:pPr>
              <w:rPr>
                <w:rFonts w:ascii="Arial"/>
                <w:sz w:val="21"/>
              </w:rPr>
            </w:pPr>
          </w:p>
        </w:tc>
      </w:tr>
      <w:tr w14:paraId="0E970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trPr>
        <w:tc>
          <w:tcPr>
            <w:tcW w:w="920" w:type="dxa"/>
            <w:vAlign w:val="top"/>
          </w:tcPr>
          <w:p w14:paraId="7E86A51D">
            <w:pPr>
              <w:rPr>
                <w:rFonts w:ascii="Arial"/>
                <w:sz w:val="21"/>
              </w:rPr>
            </w:pPr>
          </w:p>
        </w:tc>
        <w:tc>
          <w:tcPr>
            <w:tcW w:w="2428" w:type="dxa"/>
            <w:vAlign w:val="top"/>
          </w:tcPr>
          <w:p w14:paraId="2ACA5E80">
            <w:pPr>
              <w:rPr>
                <w:rFonts w:ascii="Arial"/>
                <w:sz w:val="21"/>
              </w:rPr>
            </w:pPr>
          </w:p>
        </w:tc>
        <w:tc>
          <w:tcPr>
            <w:tcW w:w="1139" w:type="dxa"/>
            <w:vAlign w:val="top"/>
          </w:tcPr>
          <w:p w14:paraId="6E630B5C">
            <w:pPr>
              <w:rPr>
                <w:rFonts w:ascii="Arial"/>
                <w:sz w:val="21"/>
              </w:rPr>
            </w:pPr>
          </w:p>
        </w:tc>
        <w:tc>
          <w:tcPr>
            <w:tcW w:w="2131" w:type="dxa"/>
            <w:vAlign w:val="top"/>
          </w:tcPr>
          <w:p w14:paraId="49D09456">
            <w:pPr>
              <w:rPr>
                <w:rFonts w:ascii="Arial"/>
                <w:sz w:val="21"/>
              </w:rPr>
            </w:pPr>
          </w:p>
        </w:tc>
        <w:tc>
          <w:tcPr>
            <w:tcW w:w="1908" w:type="dxa"/>
            <w:vAlign w:val="top"/>
          </w:tcPr>
          <w:p w14:paraId="768048A4">
            <w:pPr>
              <w:rPr>
                <w:rFonts w:ascii="Arial"/>
                <w:sz w:val="21"/>
              </w:rPr>
            </w:pPr>
          </w:p>
        </w:tc>
      </w:tr>
      <w:tr w14:paraId="305AA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409E3937">
            <w:pPr>
              <w:rPr>
                <w:rFonts w:ascii="Arial"/>
                <w:sz w:val="21"/>
              </w:rPr>
            </w:pPr>
          </w:p>
        </w:tc>
        <w:tc>
          <w:tcPr>
            <w:tcW w:w="2428" w:type="dxa"/>
            <w:vAlign w:val="top"/>
          </w:tcPr>
          <w:p w14:paraId="0D3305F7">
            <w:pPr>
              <w:rPr>
                <w:rFonts w:ascii="Arial"/>
                <w:sz w:val="21"/>
              </w:rPr>
            </w:pPr>
          </w:p>
        </w:tc>
        <w:tc>
          <w:tcPr>
            <w:tcW w:w="1139" w:type="dxa"/>
            <w:vAlign w:val="top"/>
          </w:tcPr>
          <w:p w14:paraId="7D15752D">
            <w:pPr>
              <w:rPr>
                <w:rFonts w:ascii="Arial"/>
                <w:sz w:val="21"/>
              </w:rPr>
            </w:pPr>
          </w:p>
        </w:tc>
        <w:tc>
          <w:tcPr>
            <w:tcW w:w="2131" w:type="dxa"/>
            <w:vAlign w:val="top"/>
          </w:tcPr>
          <w:p w14:paraId="7F236853">
            <w:pPr>
              <w:rPr>
                <w:rFonts w:ascii="Arial"/>
                <w:sz w:val="21"/>
              </w:rPr>
            </w:pPr>
          </w:p>
        </w:tc>
        <w:tc>
          <w:tcPr>
            <w:tcW w:w="1908" w:type="dxa"/>
            <w:vAlign w:val="top"/>
          </w:tcPr>
          <w:p w14:paraId="0177598E">
            <w:pPr>
              <w:rPr>
                <w:rFonts w:ascii="Arial"/>
                <w:sz w:val="21"/>
              </w:rPr>
            </w:pPr>
          </w:p>
        </w:tc>
      </w:tr>
      <w:tr w14:paraId="09EA4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20" w:type="dxa"/>
            <w:vAlign w:val="top"/>
          </w:tcPr>
          <w:p w14:paraId="5BF546E6">
            <w:pPr>
              <w:rPr>
                <w:rFonts w:ascii="Arial"/>
                <w:sz w:val="21"/>
              </w:rPr>
            </w:pPr>
          </w:p>
        </w:tc>
        <w:tc>
          <w:tcPr>
            <w:tcW w:w="2428" w:type="dxa"/>
            <w:vAlign w:val="top"/>
          </w:tcPr>
          <w:p w14:paraId="0ED5A38E">
            <w:pPr>
              <w:rPr>
                <w:rFonts w:ascii="Arial"/>
                <w:sz w:val="21"/>
              </w:rPr>
            </w:pPr>
          </w:p>
        </w:tc>
        <w:tc>
          <w:tcPr>
            <w:tcW w:w="1139" w:type="dxa"/>
            <w:vAlign w:val="top"/>
          </w:tcPr>
          <w:p w14:paraId="080C81F7">
            <w:pPr>
              <w:rPr>
                <w:rFonts w:ascii="Arial"/>
                <w:sz w:val="21"/>
              </w:rPr>
            </w:pPr>
          </w:p>
        </w:tc>
        <w:tc>
          <w:tcPr>
            <w:tcW w:w="2131" w:type="dxa"/>
            <w:vAlign w:val="top"/>
          </w:tcPr>
          <w:p w14:paraId="286B1C73">
            <w:pPr>
              <w:rPr>
                <w:rFonts w:ascii="Arial"/>
                <w:sz w:val="21"/>
              </w:rPr>
            </w:pPr>
          </w:p>
        </w:tc>
        <w:tc>
          <w:tcPr>
            <w:tcW w:w="1908" w:type="dxa"/>
            <w:vAlign w:val="top"/>
          </w:tcPr>
          <w:p w14:paraId="16968F82">
            <w:pPr>
              <w:rPr>
                <w:rFonts w:ascii="Arial"/>
                <w:sz w:val="21"/>
              </w:rPr>
            </w:pPr>
          </w:p>
        </w:tc>
      </w:tr>
      <w:tr w14:paraId="4082B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920" w:type="dxa"/>
            <w:vAlign w:val="top"/>
          </w:tcPr>
          <w:p w14:paraId="5D85A321">
            <w:pPr>
              <w:rPr>
                <w:rFonts w:ascii="Arial"/>
                <w:sz w:val="21"/>
              </w:rPr>
            </w:pPr>
          </w:p>
        </w:tc>
        <w:tc>
          <w:tcPr>
            <w:tcW w:w="2428" w:type="dxa"/>
            <w:vAlign w:val="top"/>
          </w:tcPr>
          <w:p w14:paraId="0CBA08A2">
            <w:pPr>
              <w:rPr>
                <w:rFonts w:ascii="Arial"/>
                <w:sz w:val="21"/>
              </w:rPr>
            </w:pPr>
          </w:p>
        </w:tc>
        <w:tc>
          <w:tcPr>
            <w:tcW w:w="1139" w:type="dxa"/>
            <w:vAlign w:val="top"/>
          </w:tcPr>
          <w:p w14:paraId="3DC43E42">
            <w:pPr>
              <w:rPr>
                <w:rFonts w:ascii="Arial"/>
                <w:sz w:val="21"/>
              </w:rPr>
            </w:pPr>
          </w:p>
        </w:tc>
        <w:tc>
          <w:tcPr>
            <w:tcW w:w="2131" w:type="dxa"/>
            <w:vAlign w:val="top"/>
          </w:tcPr>
          <w:p w14:paraId="4724D045">
            <w:pPr>
              <w:rPr>
                <w:rFonts w:ascii="Arial"/>
                <w:sz w:val="21"/>
              </w:rPr>
            </w:pPr>
          </w:p>
        </w:tc>
        <w:tc>
          <w:tcPr>
            <w:tcW w:w="1908" w:type="dxa"/>
            <w:vAlign w:val="top"/>
          </w:tcPr>
          <w:p w14:paraId="1FC11239">
            <w:pPr>
              <w:rPr>
                <w:rFonts w:ascii="Arial"/>
                <w:sz w:val="21"/>
              </w:rPr>
            </w:pPr>
          </w:p>
        </w:tc>
      </w:tr>
      <w:tr w14:paraId="20878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15BAB626">
            <w:pPr>
              <w:rPr>
                <w:rFonts w:ascii="Arial"/>
                <w:sz w:val="21"/>
              </w:rPr>
            </w:pPr>
          </w:p>
        </w:tc>
        <w:tc>
          <w:tcPr>
            <w:tcW w:w="2428" w:type="dxa"/>
            <w:vAlign w:val="top"/>
          </w:tcPr>
          <w:p w14:paraId="0718F4B6">
            <w:pPr>
              <w:rPr>
                <w:rFonts w:ascii="Arial"/>
                <w:sz w:val="21"/>
              </w:rPr>
            </w:pPr>
          </w:p>
        </w:tc>
        <w:tc>
          <w:tcPr>
            <w:tcW w:w="1139" w:type="dxa"/>
            <w:vAlign w:val="top"/>
          </w:tcPr>
          <w:p w14:paraId="6071922E">
            <w:pPr>
              <w:rPr>
                <w:rFonts w:ascii="Arial"/>
                <w:sz w:val="21"/>
              </w:rPr>
            </w:pPr>
          </w:p>
        </w:tc>
        <w:tc>
          <w:tcPr>
            <w:tcW w:w="2131" w:type="dxa"/>
            <w:vAlign w:val="top"/>
          </w:tcPr>
          <w:p w14:paraId="256245B4">
            <w:pPr>
              <w:rPr>
                <w:rFonts w:ascii="Arial"/>
                <w:sz w:val="21"/>
              </w:rPr>
            </w:pPr>
          </w:p>
        </w:tc>
        <w:tc>
          <w:tcPr>
            <w:tcW w:w="1908" w:type="dxa"/>
            <w:vAlign w:val="top"/>
          </w:tcPr>
          <w:p w14:paraId="653D6F2A">
            <w:pPr>
              <w:rPr>
                <w:rFonts w:ascii="Arial"/>
                <w:sz w:val="21"/>
              </w:rPr>
            </w:pPr>
          </w:p>
        </w:tc>
      </w:tr>
      <w:tr w14:paraId="1C32D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191AC6A2">
            <w:pPr>
              <w:rPr>
                <w:rFonts w:ascii="Arial"/>
                <w:sz w:val="21"/>
              </w:rPr>
            </w:pPr>
          </w:p>
        </w:tc>
        <w:tc>
          <w:tcPr>
            <w:tcW w:w="2428" w:type="dxa"/>
            <w:vAlign w:val="top"/>
          </w:tcPr>
          <w:p w14:paraId="793C972C">
            <w:pPr>
              <w:rPr>
                <w:rFonts w:ascii="Arial"/>
                <w:sz w:val="21"/>
              </w:rPr>
            </w:pPr>
          </w:p>
        </w:tc>
        <w:tc>
          <w:tcPr>
            <w:tcW w:w="1139" w:type="dxa"/>
            <w:vAlign w:val="top"/>
          </w:tcPr>
          <w:p w14:paraId="19B387C5">
            <w:pPr>
              <w:rPr>
                <w:rFonts w:ascii="Arial"/>
                <w:sz w:val="21"/>
              </w:rPr>
            </w:pPr>
          </w:p>
        </w:tc>
        <w:tc>
          <w:tcPr>
            <w:tcW w:w="2131" w:type="dxa"/>
            <w:vAlign w:val="top"/>
          </w:tcPr>
          <w:p w14:paraId="3EC163E4">
            <w:pPr>
              <w:rPr>
                <w:rFonts w:ascii="Arial"/>
                <w:sz w:val="21"/>
              </w:rPr>
            </w:pPr>
          </w:p>
        </w:tc>
        <w:tc>
          <w:tcPr>
            <w:tcW w:w="1908" w:type="dxa"/>
            <w:vAlign w:val="top"/>
          </w:tcPr>
          <w:p w14:paraId="117CFF98">
            <w:pPr>
              <w:rPr>
                <w:rFonts w:ascii="Arial"/>
                <w:sz w:val="21"/>
              </w:rPr>
            </w:pPr>
          </w:p>
        </w:tc>
      </w:tr>
      <w:tr w14:paraId="6191A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68998FA0">
            <w:pPr>
              <w:rPr>
                <w:rFonts w:ascii="Arial"/>
                <w:sz w:val="21"/>
              </w:rPr>
            </w:pPr>
          </w:p>
        </w:tc>
        <w:tc>
          <w:tcPr>
            <w:tcW w:w="2428" w:type="dxa"/>
            <w:vAlign w:val="top"/>
          </w:tcPr>
          <w:p w14:paraId="17120F1C">
            <w:pPr>
              <w:rPr>
                <w:rFonts w:ascii="Arial"/>
                <w:sz w:val="21"/>
              </w:rPr>
            </w:pPr>
          </w:p>
        </w:tc>
        <w:tc>
          <w:tcPr>
            <w:tcW w:w="1139" w:type="dxa"/>
            <w:vAlign w:val="top"/>
          </w:tcPr>
          <w:p w14:paraId="3D04B6D6">
            <w:pPr>
              <w:rPr>
                <w:rFonts w:ascii="Arial"/>
                <w:sz w:val="21"/>
              </w:rPr>
            </w:pPr>
          </w:p>
        </w:tc>
        <w:tc>
          <w:tcPr>
            <w:tcW w:w="2131" w:type="dxa"/>
            <w:vAlign w:val="top"/>
          </w:tcPr>
          <w:p w14:paraId="21279F51">
            <w:pPr>
              <w:rPr>
                <w:rFonts w:ascii="Arial"/>
                <w:sz w:val="21"/>
              </w:rPr>
            </w:pPr>
          </w:p>
        </w:tc>
        <w:tc>
          <w:tcPr>
            <w:tcW w:w="1908" w:type="dxa"/>
            <w:vAlign w:val="top"/>
          </w:tcPr>
          <w:p w14:paraId="3547DCF4">
            <w:pPr>
              <w:rPr>
                <w:rFonts w:ascii="Arial"/>
                <w:sz w:val="21"/>
              </w:rPr>
            </w:pPr>
          </w:p>
        </w:tc>
      </w:tr>
      <w:tr w14:paraId="6534F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920" w:type="dxa"/>
            <w:vAlign w:val="top"/>
          </w:tcPr>
          <w:p w14:paraId="574CA75E">
            <w:pPr>
              <w:rPr>
                <w:rFonts w:ascii="Arial"/>
                <w:sz w:val="21"/>
              </w:rPr>
            </w:pPr>
          </w:p>
        </w:tc>
        <w:tc>
          <w:tcPr>
            <w:tcW w:w="2428" w:type="dxa"/>
            <w:vAlign w:val="top"/>
          </w:tcPr>
          <w:p w14:paraId="2D0A2BD5">
            <w:pPr>
              <w:rPr>
                <w:rFonts w:ascii="Arial"/>
                <w:sz w:val="21"/>
              </w:rPr>
            </w:pPr>
          </w:p>
        </w:tc>
        <w:tc>
          <w:tcPr>
            <w:tcW w:w="1139" w:type="dxa"/>
            <w:vAlign w:val="top"/>
          </w:tcPr>
          <w:p w14:paraId="5F09A87E">
            <w:pPr>
              <w:rPr>
                <w:rFonts w:ascii="Arial"/>
                <w:sz w:val="21"/>
              </w:rPr>
            </w:pPr>
          </w:p>
        </w:tc>
        <w:tc>
          <w:tcPr>
            <w:tcW w:w="2131" w:type="dxa"/>
            <w:vAlign w:val="top"/>
          </w:tcPr>
          <w:p w14:paraId="6CA10A21">
            <w:pPr>
              <w:rPr>
                <w:rFonts w:ascii="Arial"/>
                <w:sz w:val="21"/>
              </w:rPr>
            </w:pPr>
          </w:p>
        </w:tc>
        <w:tc>
          <w:tcPr>
            <w:tcW w:w="1908" w:type="dxa"/>
            <w:vAlign w:val="top"/>
          </w:tcPr>
          <w:p w14:paraId="644565BD">
            <w:pPr>
              <w:rPr>
                <w:rFonts w:ascii="Arial"/>
                <w:sz w:val="21"/>
              </w:rPr>
            </w:pPr>
          </w:p>
        </w:tc>
      </w:tr>
      <w:tr w14:paraId="37440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920" w:type="dxa"/>
            <w:vAlign w:val="top"/>
          </w:tcPr>
          <w:p w14:paraId="3B0A61F9">
            <w:pPr>
              <w:rPr>
                <w:rFonts w:ascii="Arial"/>
                <w:sz w:val="21"/>
              </w:rPr>
            </w:pPr>
          </w:p>
        </w:tc>
        <w:tc>
          <w:tcPr>
            <w:tcW w:w="2428" w:type="dxa"/>
            <w:vAlign w:val="top"/>
          </w:tcPr>
          <w:p w14:paraId="046C35E7">
            <w:pPr>
              <w:rPr>
                <w:rFonts w:ascii="Arial"/>
                <w:sz w:val="21"/>
              </w:rPr>
            </w:pPr>
          </w:p>
        </w:tc>
        <w:tc>
          <w:tcPr>
            <w:tcW w:w="1139" w:type="dxa"/>
            <w:vAlign w:val="top"/>
          </w:tcPr>
          <w:p w14:paraId="3B1B7B83">
            <w:pPr>
              <w:rPr>
                <w:rFonts w:ascii="Arial"/>
                <w:sz w:val="21"/>
              </w:rPr>
            </w:pPr>
          </w:p>
        </w:tc>
        <w:tc>
          <w:tcPr>
            <w:tcW w:w="2131" w:type="dxa"/>
            <w:vAlign w:val="top"/>
          </w:tcPr>
          <w:p w14:paraId="09932879">
            <w:pPr>
              <w:rPr>
                <w:rFonts w:ascii="Arial"/>
                <w:sz w:val="21"/>
              </w:rPr>
            </w:pPr>
          </w:p>
        </w:tc>
        <w:tc>
          <w:tcPr>
            <w:tcW w:w="1908" w:type="dxa"/>
            <w:vAlign w:val="top"/>
          </w:tcPr>
          <w:p w14:paraId="2A1D0450">
            <w:pPr>
              <w:rPr>
                <w:rFonts w:ascii="Arial"/>
                <w:sz w:val="21"/>
              </w:rPr>
            </w:pPr>
          </w:p>
        </w:tc>
      </w:tr>
      <w:tr w14:paraId="732EF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trPr>
        <w:tc>
          <w:tcPr>
            <w:tcW w:w="920" w:type="dxa"/>
            <w:tcBorders>
              <w:right w:val="nil"/>
            </w:tcBorders>
            <w:vAlign w:val="top"/>
          </w:tcPr>
          <w:p w14:paraId="371973E8">
            <w:pPr>
              <w:rPr>
                <w:rFonts w:ascii="Arial"/>
                <w:sz w:val="21"/>
              </w:rPr>
            </w:pPr>
          </w:p>
        </w:tc>
        <w:tc>
          <w:tcPr>
            <w:tcW w:w="2428" w:type="dxa"/>
            <w:tcBorders>
              <w:left w:val="nil"/>
            </w:tcBorders>
            <w:vAlign w:val="top"/>
          </w:tcPr>
          <w:p w14:paraId="2859F2CE">
            <w:pPr>
              <w:pStyle w:val="9"/>
              <w:spacing w:before="249" w:line="226" w:lineRule="auto"/>
              <w:ind w:left="344"/>
            </w:pPr>
            <w:r>
              <w:rPr>
                <w:spacing w:val="7"/>
              </w:rPr>
              <w:t>合计报价</w:t>
            </w:r>
          </w:p>
        </w:tc>
        <w:tc>
          <w:tcPr>
            <w:tcW w:w="1139" w:type="dxa"/>
            <w:tcBorders>
              <w:right w:val="nil"/>
            </w:tcBorders>
            <w:vAlign w:val="top"/>
          </w:tcPr>
          <w:p w14:paraId="7AE3F197">
            <w:pPr>
              <w:rPr>
                <w:rFonts w:ascii="Arial"/>
                <w:sz w:val="21"/>
              </w:rPr>
            </w:pPr>
          </w:p>
        </w:tc>
        <w:tc>
          <w:tcPr>
            <w:tcW w:w="2131" w:type="dxa"/>
            <w:tcBorders>
              <w:left w:val="nil"/>
              <w:right w:val="nil"/>
            </w:tcBorders>
            <w:vAlign w:val="top"/>
          </w:tcPr>
          <w:p w14:paraId="0211DE1B">
            <w:pPr>
              <w:rPr>
                <w:rFonts w:ascii="Arial"/>
                <w:sz w:val="21"/>
              </w:rPr>
            </w:pPr>
          </w:p>
        </w:tc>
        <w:tc>
          <w:tcPr>
            <w:tcW w:w="1908" w:type="dxa"/>
            <w:tcBorders>
              <w:left w:val="nil"/>
            </w:tcBorders>
            <w:vAlign w:val="top"/>
          </w:tcPr>
          <w:p w14:paraId="666AA25D">
            <w:pPr>
              <w:rPr>
                <w:rFonts w:ascii="Arial"/>
                <w:sz w:val="21"/>
              </w:rPr>
            </w:pPr>
          </w:p>
        </w:tc>
      </w:tr>
    </w:tbl>
    <w:p w14:paraId="64EE7792">
      <w:pPr>
        <w:pStyle w:val="3"/>
      </w:pPr>
    </w:p>
    <w:p w14:paraId="2EBB1307">
      <w:pPr>
        <w:sectPr>
          <w:footerReference r:id="rId277" w:type="default"/>
          <w:pgSz w:w="11906" w:h="16839"/>
          <w:pgMar w:top="400" w:right="1687" w:bottom="1509" w:left="1687" w:header="0" w:footer="1347" w:gutter="0"/>
          <w:cols w:space="720" w:num="1"/>
        </w:sectPr>
      </w:pPr>
    </w:p>
    <w:p w14:paraId="7EB5F936">
      <w:pPr>
        <w:pStyle w:val="3"/>
        <w:spacing w:line="255" w:lineRule="auto"/>
      </w:pPr>
    </w:p>
    <w:p w14:paraId="27B1E180">
      <w:pPr>
        <w:pStyle w:val="3"/>
        <w:spacing w:line="255" w:lineRule="auto"/>
      </w:pPr>
    </w:p>
    <w:p w14:paraId="52EF90B0">
      <w:pPr>
        <w:pStyle w:val="3"/>
        <w:spacing w:line="256" w:lineRule="auto"/>
      </w:pPr>
    </w:p>
    <w:p w14:paraId="52A37AC0">
      <w:pPr>
        <w:pStyle w:val="3"/>
        <w:spacing w:line="256" w:lineRule="auto"/>
      </w:pPr>
    </w:p>
    <w:p w14:paraId="55840B0A">
      <w:pPr>
        <w:spacing w:before="65" w:line="230" w:lineRule="auto"/>
        <w:ind w:left="121"/>
        <w:outlineLvl w:val="1"/>
        <w:rPr>
          <w:rFonts w:ascii="黑体" w:hAnsi="黑体" w:eastAsia="黑体" w:cs="黑体"/>
          <w:sz w:val="20"/>
          <w:szCs w:val="20"/>
        </w:rPr>
      </w:pPr>
      <w:bookmarkStart w:id="667" w:name="bookmark551"/>
      <w:bookmarkEnd w:id="667"/>
      <w:bookmarkStart w:id="668" w:name="bookmark550"/>
      <w:bookmarkEnd w:id="668"/>
      <w:r>
        <w:rPr>
          <w:rFonts w:ascii="黑体" w:hAnsi="黑体" w:eastAsia="黑体" w:cs="黑体"/>
          <w:spacing w:val="7"/>
          <w:sz w:val="20"/>
          <w:szCs w:val="20"/>
        </w:rPr>
        <w:t>2.8 投标报价汇总表</w:t>
      </w:r>
    </w:p>
    <w:p w14:paraId="413ADE26">
      <w:pPr>
        <w:spacing w:before="110" w:line="227" w:lineRule="auto"/>
        <w:ind w:left="6955"/>
        <w:rPr>
          <w:rFonts w:ascii="宋体" w:hAnsi="宋体" w:eastAsia="宋体" w:cs="宋体"/>
          <w:sz w:val="20"/>
          <w:szCs w:val="20"/>
        </w:rPr>
      </w:pPr>
      <w:r>
        <w:rPr>
          <w:rFonts w:ascii="宋体" w:hAnsi="宋体" w:eastAsia="宋体" w:cs="宋体"/>
          <w:spacing w:val="8"/>
          <w:sz w:val="20"/>
          <w:szCs w:val="20"/>
        </w:rPr>
        <w:t>单位：人民币元</w:t>
      </w:r>
    </w:p>
    <w:p w14:paraId="6104FE38">
      <w:pPr>
        <w:spacing w:line="57" w:lineRule="exact"/>
      </w:pPr>
    </w:p>
    <w:tbl>
      <w:tblPr>
        <w:tblStyle w:val="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9"/>
        <w:gridCol w:w="2771"/>
        <w:gridCol w:w="2271"/>
        <w:gridCol w:w="2565"/>
      </w:tblGrid>
      <w:tr w14:paraId="4B224C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919" w:type="dxa"/>
            <w:vAlign w:val="top"/>
          </w:tcPr>
          <w:p w14:paraId="0F226BEB">
            <w:pPr>
              <w:pStyle w:val="9"/>
              <w:spacing w:before="183" w:line="229" w:lineRule="auto"/>
              <w:ind w:left="254"/>
            </w:pPr>
            <w:r>
              <w:rPr>
                <w:spacing w:val="5"/>
              </w:rPr>
              <w:t>序号</w:t>
            </w:r>
          </w:p>
        </w:tc>
        <w:tc>
          <w:tcPr>
            <w:tcW w:w="2771" w:type="dxa"/>
            <w:vAlign w:val="top"/>
          </w:tcPr>
          <w:p w14:paraId="3961151E">
            <w:pPr>
              <w:pStyle w:val="9"/>
              <w:spacing w:before="183" w:line="228" w:lineRule="auto"/>
              <w:ind w:left="973"/>
            </w:pPr>
            <w:r>
              <w:rPr>
                <w:spacing w:val="6"/>
              </w:rPr>
              <w:t>项目名称</w:t>
            </w:r>
          </w:p>
        </w:tc>
        <w:tc>
          <w:tcPr>
            <w:tcW w:w="2271" w:type="dxa"/>
            <w:vAlign w:val="top"/>
          </w:tcPr>
          <w:p w14:paraId="3A080037">
            <w:pPr>
              <w:pStyle w:val="9"/>
              <w:spacing w:before="183" w:line="227" w:lineRule="auto"/>
              <w:ind w:left="303"/>
            </w:pPr>
            <w:r>
              <w:rPr>
                <w:spacing w:val="7"/>
              </w:rPr>
              <w:t>金额（人民币元）</w:t>
            </w:r>
          </w:p>
        </w:tc>
        <w:tc>
          <w:tcPr>
            <w:tcW w:w="2565" w:type="dxa"/>
            <w:vAlign w:val="top"/>
          </w:tcPr>
          <w:p w14:paraId="3984868F">
            <w:pPr>
              <w:pStyle w:val="9"/>
              <w:spacing w:before="183" w:line="229" w:lineRule="auto"/>
              <w:ind w:left="1081"/>
            </w:pPr>
            <w:r>
              <w:rPr>
                <w:spacing w:val="3"/>
              </w:rPr>
              <w:t>备注</w:t>
            </w:r>
          </w:p>
        </w:tc>
      </w:tr>
      <w:tr w14:paraId="000CA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19" w:type="dxa"/>
            <w:vAlign w:val="top"/>
          </w:tcPr>
          <w:p w14:paraId="5181A427">
            <w:pPr>
              <w:rPr>
                <w:rFonts w:ascii="Arial"/>
                <w:sz w:val="21"/>
              </w:rPr>
            </w:pPr>
          </w:p>
        </w:tc>
        <w:tc>
          <w:tcPr>
            <w:tcW w:w="2771" w:type="dxa"/>
            <w:vAlign w:val="top"/>
          </w:tcPr>
          <w:p w14:paraId="7BA47E80">
            <w:pPr>
              <w:rPr>
                <w:rFonts w:ascii="Arial"/>
                <w:sz w:val="21"/>
              </w:rPr>
            </w:pPr>
          </w:p>
        </w:tc>
        <w:tc>
          <w:tcPr>
            <w:tcW w:w="2271" w:type="dxa"/>
            <w:vAlign w:val="top"/>
          </w:tcPr>
          <w:p w14:paraId="2104F79E">
            <w:pPr>
              <w:rPr>
                <w:rFonts w:ascii="Arial"/>
                <w:sz w:val="21"/>
              </w:rPr>
            </w:pPr>
          </w:p>
        </w:tc>
        <w:tc>
          <w:tcPr>
            <w:tcW w:w="2565" w:type="dxa"/>
            <w:vAlign w:val="top"/>
          </w:tcPr>
          <w:p w14:paraId="53E837E1">
            <w:pPr>
              <w:rPr>
                <w:rFonts w:ascii="Arial"/>
                <w:sz w:val="21"/>
              </w:rPr>
            </w:pPr>
          </w:p>
        </w:tc>
      </w:tr>
      <w:tr w14:paraId="2CDF22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19" w:type="dxa"/>
            <w:vAlign w:val="top"/>
          </w:tcPr>
          <w:p w14:paraId="16C50F8C">
            <w:pPr>
              <w:rPr>
                <w:rFonts w:ascii="Arial"/>
                <w:sz w:val="21"/>
              </w:rPr>
            </w:pPr>
          </w:p>
        </w:tc>
        <w:tc>
          <w:tcPr>
            <w:tcW w:w="2771" w:type="dxa"/>
            <w:vAlign w:val="top"/>
          </w:tcPr>
          <w:p w14:paraId="6CF1AB87">
            <w:pPr>
              <w:rPr>
                <w:rFonts w:ascii="Arial"/>
                <w:sz w:val="21"/>
              </w:rPr>
            </w:pPr>
          </w:p>
        </w:tc>
        <w:tc>
          <w:tcPr>
            <w:tcW w:w="2271" w:type="dxa"/>
            <w:vAlign w:val="top"/>
          </w:tcPr>
          <w:p w14:paraId="20390DB7">
            <w:pPr>
              <w:rPr>
                <w:rFonts w:ascii="Arial"/>
                <w:sz w:val="21"/>
              </w:rPr>
            </w:pPr>
          </w:p>
        </w:tc>
        <w:tc>
          <w:tcPr>
            <w:tcW w:w="2565" w:type="dxa"/>
            <w:vAlign w:val="top"/>
          </w:tcPr>
          <w:p w14:paraId="517D2F1A">
            <w:pPr>
              <w:rPr>
                <w:rFonts w:ascii="Arial"/>
                <w:sz w:val="21"/>
              </w:rPr>
            </w:pPr>
          </w:p>
        </w:tc>
      </w:tr>
      <w:tr w14:paraId="0A5D2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19" w:type="dxa"/>
            <w:vAlign w:val="top"/>
          </w:tcPr>
          <w:p w14:paraId="6543A24A">
            <w:pPr>
              <w:rPr>
                <w:rFonts w:ascii="Arial"/>
                <w:sz w:val="21"/>
              </w:rPr>
            </w:pPr>
          </w:p>
        </w:tc>
        <w:tc>
          <w:tcPr>
            <w:tcW w:w="2771" w:type="dxa"/>
            <w:vAlign w:val="top"/>
          </w:tcPr>
          <w:p w14:paraId="6727A66F">
            <w:pPr>
              <w:rPr>
                <w:rFonts w:ascii="Arial"/>
                <w:sz w:val="21"/>
              </w:rPr>
            </w:pPr>
          </w:p>
        </w:tc>
        <w:tc>
          <w:tcPr>
            <w:tcW w:w="2271" w:type="dxa"/>
            <w:vAlign w:val="top"/>
          </w:tcPr>
          <w:p w14:paraId="74E56BC7">
            <w:pPr>
              <w:rPr>
                <w:rFonts w:ascii="Arial"/>
                <w:sz w:val="21"/>
              </w:rPr>
            </w:pPr>
          </w:p>
        </w:tc>
        <w:tc>
          <w:tcPr>
            <w:tcW w:w="2565" w:type="dxa"/>
            <w:vAlign w:val="top"/>
          </w:tcPr>
          <w:p w14:paraId="5309311B">
            <w:pPr>
              <w:rPr>
                <w:rFonts w:ascii="Arial"/>
                <w:sz w:val="21"/>
              </w:rPr>
            </w:pPr>
          </w:p>
        </w:tc>
      </w:tr>
      <w:tr w14:paraId="037E7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919" w:type="dxa"/>
            <w:vAlign w:val="top"/>
          </w:tcPr>
          <w:p w14:paraId="52621D84">
            <w:pPr>
              <w:rPr>
                <w:rFonts w:ascii="Arial"/>
                <w:sz w:val="21"/>
              </w:rPr>
            </w:pPr>
          </w:p>
        </w:tc>
        <w:tc>
          <w:tcPr>
            <w:tcW w:w="2771" w:type="dxa"/>
            <w:vAlign w:val="top"/>
          </w:tcPr>
          <w:p w14:paraId="38451F43">
            <w:pPr>
              <w:rPr>
                <w:rFonts w:ascii="Arial"/>
                <w:sz w:val="21"/>
              </w:rPr>
            </w:pPr>
          </w:p>
        </w:tc>
        <w:tc>
          <w:tcPr>
            <w:tcW w:w="2271" w:type="dxa"/>
            <w:vAlign w:val="top"/>
          </w:tcPr>
          <w:p w14:paraId="2B327FDE">
            <w:pPr>
              <w:rPr>
                <w:rFonts w:ascii="Arial"/>
                <w:sz w:val="21"/>
              </w:rPr>
            </w:pPr>
          </w:p>
        </w:tc>
        <w:tc>
          <w:tcPr>
            <w:tcW w:w="2565" w:type="dxa"/>
            <w:vAlign w:val="top"/>
          </w:tcPr>
          <w:p w14:paraId="70C9C761">
            <w:pPr>
              <w:rPr>
                <w:rFonts w:ascii="Arial"/>
                <w:sz w:val="21"/>
              </w:rPr>
            </w:pPr>
          </w:p>
        </w:tc>
      </w:tr>
      <w:tr w14:paraId="283AB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19" w:type="dxa"/>
            <w:vAlign w:val="top"/>
          </w:tcPr>
          <w:p w14:paraId="23EF81BD">
            <w:pPr>
              <w:rPr>
                <w:rFonts w:ascii="Arial"/>
                <w:sz w:val="21"/>
              </w:rPr>
            </w:pPr>
          </w:p>
        </w:tc>
        <w:tc>
          <w:tcPr>
            <w:tcW w:w="2771" w:type="dxa"/>
            <w:vAlign w:val="top"/>
          </w:tcPr>
          <w:p w14:paraId="094EE4D7">
            <w:pPr>
              <w:rPr>
                <w:rFonts w:ascii="Arial"/>
                <w:sz w:val="21"/>
              </w:rPr>
            </w:pPr>
          </w:p>
        </w:tc>
        <w:tc>
          <w:tcPr>
            <w:tcW w:w="2271" w:type="dxa"/>
            <w:vAlign w:val="top"/>
          </w:tcPr>
          <w:p w14:paraId="0C8BC003">
            <w:pPr>
              <w:rPr>
                <w:rFonts w:ascii="Arial"/>
                <w:sz w:val="21"/>
              </w:rPr>
            </w:pPr>
          </w:p>
        </w:tc>
        <w:tc>
          <w:tcPr>
            <w:tcW w:w="2565" w:type="dxa"/>
            <w:vAlign w:val="top"/>
          </w:tcPr>
          <w:p w14:paraId="798D5667">
            <w:pPr>
              <w:rPr>
                <w:rFonts w:ascii="Arial"/>
                <w:sz w:val="21"/>
              </w:rPr>
            </w:pPr>
          </w:p>
        </w:tc>
      </w:tr>
      <w:tr w14:paraId="40023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19" w:type="dxa"/>
            <w:vAlign w:val="top"/>
          </w:tcPr>
          <w:p w14:paraId="4DCA2DC8">
            <w:pPr>
              <w:rPr>
                <w:rFonts w:ascii="Arial"/>
                <w:sz w:val="21"/>
              </w:rPr>
            </w:pPr>
          </w:p>
        </w:tc>
        <w:tc>
          <w:tcPr>
            <w:tcW w:w="2771" w:type="dxa"/>
            <w:vAlign w:val="top"/>
          </w:tcPr>
          <w:p w14:paraId="49802EC1">
            <w:pPr>
              <w:rPr>
                <w:rFonts w:ascii="Arial"/>
                <w:sz w:val="21"/>
              </w:rPr>
            </w:pPr>
          </w:p>
        </w:tc>
        <w:tc>
          <w:tcPr>
            <w:tcW w:w="2271" w:type="dxa"/>
            <w:vAlign w:val="top"/>
          </w:tcPr>
          <w:p w14:paraId="32DE388C">
            <w:pPr>
              <w:rPr>
                <w:rFonts w:ascii="Arial"/>
                <w:sz w:val="21"/>
              </w:rPr>
            </w:pPr>
          </w:p>
        </w:tc>
        <w:tc>
          <w:tcPr>
            <w:tcW w:w="2565" w:type="dxa"/>
            <w:vAlign w:val="top"/>
          </w:tcPr>
          <w:p w14:paraId="7D35B4A0">
            <w:pPr>
              <w:rPr>
                <w:rFonts w:ascii="Arial"/>
                <w:sz w:val="21"/>
              </w:rPr>
            </w:pPr>
          </w:p>
        </w:tc>
      </w:tr>
      <w:tr w14:paraId="311F5D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19" w:type="dxa"/>
            <w:vAlign w:val="top"/>
          </w:tcPr>
          <w:p w14:paraId="451874C5">
            <w:pPr>
              <w:rPr>
                <w:rFonts w:ascii="Arial"/>
                <w:sz w:val="21"/>
              </w:rPr>
            </w:pPr>
          </w:p>
        </w:tc>
        <w:tc>
          <w:tcPr>
            <w:tcW w:w="2771" w:type="dxa"/>
            <w:vAlign w:val="top"/>
          </w:tcPr>
          <w:p w14:paraId="61667462">
            <w:pPr>
              <w:rPr>
                <w:rFonts w:ascii="Arial"/>
                <w:sz w:val="21"/>
              </w:rPr>
            </w:pPr>
          </w:p>
        </w:tc>
        <w:tc>
          <w:tcPr>
            <w:tcW w:w="2271" w:type="dxa"/>
            <w:vAlign w:val="top"/>
          </w:tcPr>
          <w:p w14:paraId="64873D6D">
            <w:pPr>
              <w:rPr>
                <w:rFonts w:ascii="Arial"/>
                <w:sz w:val="21"/>
              </w:rPr>
            </w:pPr>
          </w:p>
        </w:tc>
        <w:tc>
          <w:tcPr>
            <w:tcW w:w="2565" w:type="dxa"/>
            <w:vAlign w:val="top"/>
          </w:tcPr>
          <w:p w14:paraId="23ADA76A">
            <w:pPr>
              <w:rPr>
                <w:rFonts w:ascii="Arial"/>
                <w:sz w:val="21"/>
              </w:rPr>
            </w:pPr>
          </w:p>
        </w:tc>
      </w:tr>
      <w:tr w14:paraId="2D7C7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19" w:type="dxa"/>
            <w:vAlign w:val="top"/>
          </w:tcPr>
          <w:p w14:paraId="42F5B641">
            <w:pPr>
              <w:rPr>
                <w:rFonts w:ascii="Arial"/>
                <w:sz w:val="21"/>
              </w:rPr>
            </w:pPr>
          </w:p>
        </w:tc>
        <w:tc>
          <w:tcPr>
            <w:tcW w:w="2771" w:type="dxa"/>
            <w:vAlign w:val="top"/>
          </w:tcPr>
          <w:p w14:paraId="324DE5AF">
            <w:pPr>
              <w:rPr>
                <w:rFonts w:ascii="Arial"/>
                <w:sz w:val="21"/>
              </w:rPr>
            </w:pPr>
          </w:p>
        </w:tc>
        <w:tc>
          <w:tcPr>
            <w:tcW w:w="2271" w:type="dxa"/>
            <w:vAlign w:val="top"/>
          </w:tcPr>
          <w:p w14:paraId="3C79E652">
            <w:pPr>
              <w:rPr>
                <w:rFonts w:ascii="Arial"/>
                <w:sz w:val="21"/>
              </w:rPr>
            </w:pPr>
          </w:p>
        </w:tc>
        <w:tc>
          <w:tcPr>
            <w:tcW w:w="2565" w:type="dxa"/>
            <w:vAlign w:val="top"/>
          </w:tcPr>
          <w:p w14:paraId="2F3D5021">
            <w:pPr>
              <w:rPr>
                <w:rFonts w:ascii="Arial"/>
                <w:sz w:val="21"/>
              </w:rPr>
            </w:pPr>
          </w:p>
        </w:tc>
      </w:tr>
      <w:tr w14:paraId="080D4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19" w:type="dxa"/>
            <w:vAlign w:val="top"/>
          </w:tcPr>
          <w:p w14:paraId="094FE778">
            <w:pPr>
              <w:rPr>
                <w:rFonts w:ascii="Arial"/>
                <w:sz w:val="21"/>
              </w:rPr>
            </w:pPr>
          </w:p>
        </w:tc>
        <w:tc>
          <w:tcPr>
            <w:tcW w:w="2771" w:type="dxa"/>
            <w:vAlign w:val="top"/>
          </w:tcPr>
          <w:p w14:paraId="7FD11751">
            <w:pPr>
              <w:rPr>
                <w:rFonts w:ascii="Arial"/>
                <w:sz w:val="21"/>
              </w:rPr>
            </w:pPr>
          </w:p>
        </w:tc>
        <w:tc>
          <w:tcPr>
            <w:tcW w:w="2271" w:type="dxa"/>
            <w:vAlign w:val="top"/>
          </w:tcPr>
          <w:p w14:paraId="6AC206E8">
            <w:pPr>
              <w:rPr>
                <w:rFonts w:ascii="Arial"/>
                <w:sz w:val="21"/>
              </w:rPr>
            </w:pPr>
          </w:p>
        </w:tc>
        <w:tc>
          <w:tcPr>
            <w:tcW w:w="2565" w:type="dxa"/>
            <w:vAlign w:val="top"/>
          </w:tcPr>
          <w:p w14:paraId="2923859E">
            <w:pPr>
              <w:rPr>
                <w:rFonts w:ascii="Arial"/>
                <w:sz w:val="21"/>
              </w:rPr>
            </w:pPr>
          </w:p>
        </w:tc>
      </w:tr>
      <w:tr w14:paraId="7367BA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19" w:type="dxa"/>
            <w:vAlign w:val="top"/>
          </w:tcPr>
          <w:p w14:paraId="338EDD9F">
            <w:pPr>
              <w:rPr>
                <w:rFonts w:ascii="Arial"/>
                <w:sz w:val="21"/>
              </w:rPr>
            </w:pPr>
          </w:p>
        </w:tc>
        <w:tc>
          <w:tcPr>
            <w:tcW w:w="2771" w:type="dxa"/>
            <w:vAlign w:val="top"/>
          </w:tcPr>
          <w:p w14:paraId="2A1CBE13">
            <w:pPr>
              <w:rPr>
                <w:rFonts w:ascii="Arial"/>
                <w:sz w:val="21"/>
              </w:rPr>
            </w:pPr>
          </w:p>
        </w:tc>
        <w:tc>
          <w:tcPr>
            <w:tcW w:w="2271" w:type="dxa"/>
            <w:vAlign w:val="top"/>
          </w:tcPr>
          <w:p w14:paraId="06190D8F">
            <w:pPr>
              <w:rPr>
                <w:rFonts w:ascii="Arial"/>
                <w:sz w:val="21"/>
              </w:rPr>
            </w:pPr>
          </w:p>
        </w:tc>
        <w:tc>
          <w:tcPr>
            <w:tcW w:w="2565" w:type="dxa"/>
            <w:vAlign w:val="top"/>
          </w:tcPr>
          <w:p w14:paraId="1E86D9A6">
            <w:pPr>
              <w:rPr>
                <w:rFonts w:ascii="Arial"/>
                <w:sz w:val="21"/>
              </w:rPr>
            </w:pPr>
          </w:p>
        </w:tc>
      </w:tr>
      <w:tr w14:paraId="3AF73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19" w:type="dxa"/>
            <w:vAlign w:val="top"/>
          </w:tcPr>
          <w:p w14:paraId="64B8259F">
            <w:pPr>
              <w:rPr>
                <w:rFonts w:ascii="Arial"/>
                <w:sz w:val="21"/>
              </w:rPr>
            </w:pPr>
          </w:p>
        </w:tc>
        <w:tc>
          <w:tcPr>
            <w:tcW w:w="2771" w:type="dxa"/>
            <w:vAlign w:val="top"/>
          </w:tcPr>
          <w:p w14:paraId="379A2058">
            <w:pPr>
              <w:rPr>
                <w:rFonts w:ascii="Arial"/>
                <w:sz w:val="21"/>
              </w:rPr>
            </w:pPr>
          </w:p>
        </w:tc>
        <w:tc>
          <w:tcPr>
            <w:tcW w:w="2271" w:type="dxa"/>
            <w:vAlign w:val="top"/>
          </w:tcPr>
          <w:p w14:paraId="74DD1BF3">
            <w:pPr>
              <w:rPr>
                <w:rFonts w:ascii="Arial"/>
                <w:sz w:val="21"/>
              </w:rPr>
            </w:pPr>
          </w:p>
        </w:tc>
        <w:tc>
          <w:tcPr>
            <w:tcW w:w="2565" w:type="dxa"/>
            <w:vAlign w:val="top"/>
          </w:tcPr>
          <w:p w14:paraId="5C3AF55B">
            <w:pPr>
              <w:rPr>
                <w:rFonts w:ascii="Arial"/>
                <w:sz w:val="21"/>
              </w:rPr>
            </w:pPr>
          </w:p>
        </w:tc>
      </w:tr>
      <w:tr w14:paraId="181483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19" w:type="dxa"/>
            <w:vAlign w:val="top"/>
          </w:tcPr>
          <w:p w14:paraId="222123BC">
            <w:pPr>
              <w:rPr>
                <w:rFonts w:ascii="Arial"/>
                <w:sz w:val="21"/>
              </w:rPr>
            </w:pPr>
          </w:p>
        </w:tc>
        <w:tc>
          <w:tcPr>
            <w:tcW w:w="2771" w:type="dxa"/>
            <w:vAlign w:val="top"/>
          </w:tcPr>
          <w:p w14:paraId="1DCE3626">
            <w:pPr>
              <w:rPr>
                <w:rFonts w:ascii="Arial"/>
                <w:sz w:val="21"/>
              </w:rPr>
            </w:pPr>
          </w:p>
        </w:tc>
        <w:tc>
          <w:tcPr>
            <w:tcW w:w="2271" w:type="dxa"/>
            <w:vAlign w:val="top"/>
          </w:tcPr>
          <w:p w14:paraId="268785C1">
            <w:pPr>
              <w:rPr>
                <w:rFonts w:ascii="Arial"/>
                <w:sz w:val="21"/>
              </w:rPr>
            </w:pPr>
          </w:p>
        </w:tc>
        <w:tc>
          <w:tcPr>
            <w:tcW w:w="2565" w:type="dxa"/>
            <w:vAlign w:val="top"/>
          </w:tcPr>
          <w:p w14:paraId="2833CCC6">
            <w:pPr>
              <w:rPr>
                <w:rFonts w:ascii="Arial"/>
                <w:sz w:val="21"/>
              </w:rPr>
            </w:pPr>
          </w:p>
        </w:tc>
      </w:tr>
      <w:tr w14:paraId="02C3D3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919" w:type="dxa"/>
            <w:vAlign w:val="top"/>
          </w:tcPr>
          <w:p w14:paraId="153348B4">
            <w:pPr>
              <w:rPr>
                <w:rFonts w:ascii="Arial"/>
                <w:sz w:val="21"/>
              </w:rPr>
            </w:pPr>
          </w:p>
        </w:tc>
        <w:tc>
          <w:tcPr>
            <w:tcW w:w="2771" w:type="dxa"/>
            <w:vAlign w:val="top"/>
          </w:tcPr>
          <w:p w14:paraId="535D0BCE">
            <w:pPr>
              <w:rPr>
                <w:rFonts w:ascii="Arial"/>
                <w:sz w:val="21"/>
              </w:rPr>
            </w:pPr>
          </w:p>
        </w:tc>
        <w:tc>
          <w:tcPr>
            <w:tcW w:w="2271" w:type="dxa"/>
            <w:vAlign w:val="top"/>
          </w:tcPr>
          <w:p w14:paraId="6C2EB3B0">
            <w:pPr>
              <w:rPr>
                <w:rFonts w:ascii="Arial"/>
                <w:sz w:val="21"/>
              </w:rPr>
            </w:pPr>
          </w:p>
        </w:tc>
        <w:tc>
          <w:tcPr>
            <w:tcW w:w="2565" w:type="dxa"/>
            <w:vAlign w:val="top"/>
          </w:tcPr>
          <w:p w14:paraId="5299E098">
            <w:pPr>
              <w:rPr>
                <w:rFonts w:ascii="Arial"/>
                <w:sz w:val="21"/>
              </w:rPr>
            </w:pPr>
          </w:p>
        </w:tc>
      </w:tr>
      <w:tr w14:paraId="1F7F6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9" w:hRule="atLeast"/>
        </w:trPr>
        <w:tc>
          <w:tcPr>
            <w:tcW w:w="3690" w:type="dxa"/>
            <w:gridSpan w:val="2"/>
            <w:vAlign w:val="top"/>
          </w:tcPr>
          <w:p w14:paraId="64855307">
            <w:pPr>
              <w:pStyle w:val="9"/>
              <w:spacing w:before="287" w:line="226" w:lineRule="auto"/>
              <w:ind w:left="118"/>
            </w:pPr>
            <w:r>
              <w:rPr>
                <w:spacing w:val="6"/>
              </w:rPr>
              <w:t>投标报价</w:t>
            </w:r>
          </w:p>
        </w:tc>
        <w:tc>
          <w:tcPr>
            <w:tcW w:w="4836" w:type="dxa"/>
            <w:gridSpan w:val="2"/>
            <w:vAlign w:val="top"/>
          </w:tcPr>
          <w:p w14:paraId="77B11995">
            <w:pPr>
              <w:rPr>
                <w:rFonts w:ascii="Arial"/>
                <w:sz w:val="21"/>
              </w:rPr>
            </w:pPr>
          </w:p>
        </w:tc>
      </w:tr>
    </w:tbl>
    <w:p w14:paraId="2F24179E">
      <w:pPr>
        <w:pStyle w:val="3"/>
      </w:pPr>
    </w:p>
    <w:p w14:paraId="75FCDA05">
      <w:pPr>
        <w:sectPr>
          <w:footerReference r:id="rId278" w:type="default"/>
          <w:pgSz w:w="11906" w:h="16839"/>
          <w:pgMar w:top="400" w:right="1687" w:bottom="1509" w:left="1687" w:header="0" w:footer="1347" w:gutter="0"/>
          <w:cols w:space="720" w:num="1"/>
        </w:sectPr>
      </w:pPr>
    </w:p>
    <w:p w14:paraId="32DD4ACE">
      <w:pPr>
        <w:pStyle w:val="3"/>
        <w:spacing w:line="280" w:lineRule="auto"/>
      </w:pPr>
    </w:p>
    <w:p w14:paraId="68DBFDC1">
      <w:pPr>
        <w:pStyle w:val="3"/>
        <w:spacing w:line="280" w:lineRule="auto"/>
      </w:pPr>
    </w:p>
    <w:p w14:paraId="4705699F">
      <w:pPr>
        <w:pStyle w:val="3"/>
        <w:spacing w:line="281" w:lineRule="auto"/>
      </w:pPr>
    </w:p>
    <w:p w14:paraId="15679110">
      <w:pPr>
        <w:pStyle w:val="3"/>
        <w:spacing w:line="281" w:lineRule="auto"/>
      </w:pPr>
    </w:p>
    <w:p w14:paraId="0729116E">
      <w:pPr>
        <w:spacing w:before="91" w:line="222" w:lineRule="auto"/>
        <w:ind w:left="3062"/>
        <w:outlineLvl w:val="0"/>
        <w:rPr>
          <w:rFonts w:ascii="黑体" w:hAnsi="黑体" w:eastAsia="黑体" w:cs="黑体"/>
          <w:sz w:val="28"/>
          <w:szCs w:val="28"/>
        </w:rPr>
      </w:pPr>
      <w:bookmarkStart w:id="669" w:name="bookmark552"/>
      <w:bookmarkEnd w:id="669"/>
      <w:bookmarkStart w:id="670" w:name="bookmark553"/>
      <w:bookmarkEnd w:id="670"/>
      <w:bookmarkStart w:id="671" w:name="bookmark554"/>
      <w:bookmarkEnd w:id="671"/>
      <w:bookmarkStart w:id="672" w:name="bookmark555"/>
      <w:bookmarkEnd w:id="672"/>
      <w:r>
        <w:rPr>
          <w:rFonts w:ascii="黑体" w:hAnsi="黑体" w:eastAsia="黑体" w:cs="黑体"/>
          <w:spacing w:val="-2"/>
          <w:sz w:val="28"/>
          <w:szCs w:val="28"/>
        </w:rPr>
        <w:t>十、承包人建议书</w:t>
      </w:r>
    </w:p>
    <w:p w14:paraId="179F06E5">
      <w:pPr>
        <w:pStyle w:val="3"/>
        <w:spacing w:line="331" w:lineRule="auto"/>
      </w:pPr>
    </w:p>
    <w:p w14:paraId="53BDBA43">
      <w:pPr>
        <w:pStyle w:val="3"/>
        <w:spacing w:line="332" w:lineRule="auto"/>
      </w:pPr>
    </w:p>
    <w:p w14:paraId="419D2AF9">
      <w:pPr>
        <w:spacing w:before="65" w:line="229" w:lineRule="auto"/>
        <w:ind w:left="34"/>
        <w:outlineLvl w:val="0"/>
        <w:rPr>
          <w:rFonts w:ascii="宋体" w:hAnsi="宋体" w:eastAsia="宋体" w:cs="宋体"/>
          <w:sz w:val="20"/>
          <w:szCs w:val="20"/>
        </w:rPr>
      </w:pPr>
      <w:bookmarkStart w:id="673" w:name="bookmark557"/>
      <w:bookmarkEnd w:id="673"/>
      <w:bookmarkStart w:id="674" w:name="bookmark556"/>
      <w:bookmarkEnd w:id="674"/>
      <w:r>
        <w:rPr>
          <w:rFonts w:ascii="宋体" w:hAnsi="宋体" w:eastAsia="宋体" w:cs="宋体"/>
          <w:spacing w:val="6"/>
          <w:sz w:val="20"/>
          <w:szCs w:val="20"/>
        </w:rPr>
        <w:t>（一）图纸</w:t>
      </w:r>
    </w:p>
    <w:p w14:paraId="4CF08D3D">
      <w:pPr>
        <w:spacing w:before="193" w:line="228" w:lineRule="auto"/>
        <w:ind w:left="34"/>
        <w:outlineLvl w:val="0"/>
        <w:rPr>
          <w:rFonts w:ascii="宋体" w:hAnsi="宋体" w:eastAsia="宋体" w:cs="宋体"/>
          <w:sz w:val="20"/>
          <w:szCs w:val="20"/>
        </w:rPr>
      </w:pPr>
      <w:bookmarkStart w:id="675" w:name="bookmark558"/>
      <w:bookmarkEnd w:id="675"/>
      <w:bookmarkStart w:id="676" w:name="bookmark559"/>
      <w:bookmarkEnd w:id="676"/>
      <w:r>
        <w:rPr>
          <w:rFonts w:ascii="宋体" w:hAnsi="宋体" w:eastAsia="宋体" w:cs="宋体"/>
          <w:spacing w:val="7"/>
          <w:sz w:val="20"/>
          <w:szCs w:val="20"/>
        </w:rPr>
        <w:t>（二）工程详细说明</w:t>
      </w:r>
    </w:p>
    <w:p w14:paraId="02C3823D">
      <w:pPr>
        <w:spacing w:before="192" w:line="228" w:lineRule="auto"/>
        <w:ind w:left="34"/>
        <w:outlineLvl w:val="0"/>
        <w:rPr>
          <w:rFonts w:ascii="宋体" w:hAnsi="宋体" w:eastAsia="宋体" w:cs="宋体"/>
          <w:sz w:val="20"/>
          <w:szCs w:val="20"/>
        </w:rPr>
      </w:pPr>
      <w:bookmarkStart w:id="677" w:name="bookmark704"/>
      <w:bookmarkEnd w:id="677"/>
      <w:r>
        <w:rPr>
          <w:rFonts w:ascii="宋体" w:hAnsi="宋体" w:eastAsia="宋体" w:cs="宋体"/>
          <w:spacing w:val="7"/>
          <w:sz w:val="20"/>
          <w:szCs w:val="20"/>
        </w:rPr>
        <w:t>（三）设备方案</w:t>
      </w:r>
    </w:p>
    <w:p w14:paraId="45143F3E">
      <w:pPr>
        <w:spacing w:before="114" w:line="228" w:lineRule="auto"/>
        <w:ind w:left="460"/>
        <w:rPr>
          <w:rFonts w:ascii="宋体" w:hAnsi="宋体" w:eastAsia="宋体" w:cs="宋体"/>
          <w:sz w:val="20"/>
          <w:szCs w:val="20"/>
        </w:rPr>
      </w:pPr>
      <w:r>
        <w:rPr>
          <w:rFonts w:ascii="Times New Roman" w:hAnsi="Times New Roman" w:eastAsia="Times New Roman" w:cs="Times New Roman"/>
          <w:sz w:val="20"/>
          <w:szCs w:val="20"/>
        </w:rPr>
        <w:t>1</w:t>
      </w:r>
      <w:r>
        <w:rPr>
          <w:rFonts w:ascii="Times New Roman" w:hAnsi="Times New Roman" w:eastAsia="Times New Roman" w:cs="Times New Roman"/>
          <w:spacing w:val="-21"/>
          <w:sz w:val="20"/>
          <w:szCs w:val="20"/>
        </w:rPr>
        <w:t xml:space="preserve"> </w:t>
      </w:r>
      <w:r>
        <w:rPr>
          <w:rFonts w:ascii="宋体" w:hAnsi="宋体" w:eastAsia="宋体" w:cs="宋体"/>
          <w:sz w:val="20"/>
          <w:szCs w:val="20"/>
        </w:rPr>
        <w:t>．生产设备。</w:t>
      </w:r>
    </w:p>
    <w:p w14:paraId="1EB9ECD3">
      <w:pPr>
        <w:spacing w:before="151" w:line="228" w:lineRule="auto"/>
        <w:ind w:left="440"/>
        <w:rPr>
          <w:rFonts w:ascii="宋体" w:hAnsi="宋体" w:eastAsia="宋体" w:cs="宋体"/>
          <w:sz w:val="20"/>
          <w:szCs w:val="20"/>
        </w:rPr>
      </w:pPr>
      <w:r>
        <w:rPr>
          <w:rFonts w:ascii="Times New Roman" w:hAnsi="Times New Roman" w:eastAsia="Times New Roman" w:cs="Times New Roman"/>
          <w:spacing w:val="5"/>
          <w:sz w:val="20"/>
          <w:szCs w:val="20"/>
        </w:rPr>
        <w:t>2</w:t>
      </w:r>
      <w:r>
        <w:rPr>
          <w:rFonts w:ascii="Times New Roman" w:hAnsi="Times New Roman" w:eastAsia="Times New Roman" w:cs="Times New Roman"/>
          <w:spacing w:val="-22"/>
          <w:sz w:val="20"/>
          <w:szCs w:val="20"/>
        </w:rPr>
        <w:t xml:space="preserve"> </w:t>
      </w:r>
      <w:r>
        <w:rPr>
          <w:rFonts w:ascii="宋体" w:hAnsi="宋体" w:eastAsia="宋体" w:cs="宋体"/>
          <w:spacing w:val="5"/>
          <w:sz w:val="20"/>
          <w:szCs w:val="20"/>
        </w:rPr>
        <w:t>．必备的备品备件。</w:t>
      </w:r>
    </w:p>
    <w:p w14:paraId="0E5C6D80">
      <w:pPr>
        <w:spacing w:before="152" w:line="228" w:lineRule="auto"/>
        <w:ind w:left="445"/>
        <w:rPr>
          <w:rFonts w:ascii="宋体" w:hAnsi="宋体" w:eastAsia="宋体" w:cs="宋体"/>
          <w:sz w:val="20"/>
          <w:szCs w:val="20"/>
        </w:rPr>
      </w:pPr>
      <w:bookmarkStart w:id="678" w:name="bookmark561"/>
      <w:bookmarkEnd w:id="678"/>
      <w:bookmarkStart w:id="679" w:name="bookmark560"/>
      <w:bookmarkEnd w:id="679"/>
      <w:r>
        <w:rPr>
          <w:rFonts w:ascii="Times New Roman" w:hAnsi="Times New Roman" w:eastAsia="Times New Roman" w:cs="Times New Roman"/>
          <w:spacing w:val="6"/>
          <w:sz w:val="20"/>
          <w:szCs w:val="20"/>
        </w:rPr>
        <w:t>3</w:t>
      </w:r>
      <w:r>
        <w:rPr>
          <w:rFonts w:ascii="宋体" w:hAnsi="宋体" w:eastAsia="宋体" w:cs="宋体"/>
          <w:spacing w:val="6"/>
          <w:sz w:val="20"/>
          <w:szCs w:val="20"/>
        </w:rPr>
        <w:t>. 备选的备品备件。</w:t>
      </w:r>
    </w:p>
    <w:p w14:paraId="7869F6B7">
      <w:pPr>
        <w:spacing w:before="231" w:line="228" w:lineRule="auto"/>
        <w:ind w:left="34"/>
        <w:outlineLvl w:val="0"/>
        <w:rPr>
          <w:rFonts w:ascii="宋体" w:hAnsi="宋体" w:eastAsia="宋体" w:cs="宋体"/>
          <w:sz w:val="20"/>
          <w:szCs w:val="20"/>
        </w:rPr>
      </w:pPr>
      <w:bookmarkStart w:id="680" w:name="bookmark562"/>
      <w:bookmarkEnd w:id="680"/>
      <w:bookmarkStart w:id="681" w:name="bookmark563"/>
      <w:bookmarkEnd w:id="681"/>
      <w:r>
        <w:rPr>
          <w:rFonts w:ascii="宋体" w:hAnsi="宋体" w:eastAsia="宋体" w:cs="宋体"/>
          <w:spacing w:val="7"/>
          <w:sz w:val="20"/>
          <w:szCs w:val="20"/>
        </w:rPr>
        <w:t>（四）分包方案</w:t>
      </w:r>
    </w:p>
    <w:p w14:paraId="60A96F0B">
      <w:pPr>
        <w:spacing w:before="192" w:line="228" w:lineRule="auto"/>
        <w:ind w:left="34"/>
        <w:outlineLvl w:val="0"/>
        <w:rPr>
          <w:rFonts w:ascii="宋体" w:hAnsi="宋体" w:eastAsia="宋体" w:cs="宋体"/>
          <w:sz w:val="20"/>
          <w:szCs w:val="20"/>
        </w:rPr>
      </w:pPr>
      <w:bookmarkStart w:id="682" w:name="bookmark705"/>
      <w:bookmarkEnd w:id="682"/>
      <w:r>
        <w:rPr>
          <w:rFonts w:ascii="宋体" w:hAnsi="宋体" w:eastAsia="宋体" w:cs="宋体"/>
          <w:spacing w:val="8"/>
          <w:sz w:val="20"/>
          <w:szCs w:val="20"/>
        </w:rPr>
        <w:t>（五）对发包人要求错误的说明</w:t>
      </w:r>
    </w:p>
    <w:p w14:paraId="4A3F55D8">
      <w:pPr>
        <w:spacing w:before="193" w:line="228" w:lineRule="auto"/>
        <w:ind w:left="34"/>
        <w:outlineLvl w:val="0"/>
        <w:rPr>
          <w:rFonts w:ascii="宋体" w:hAnsi="宋体" w:eastAsia="宋体" w:cs="宋体"/>
          <w:sz w:val="20"/>
          <w:szCs w:val="20"/>
        </w:rPr>
      </w:pPr>
      <w:bookmarkStart w:id="683" w:name="bookmark564"/>
      <w:bookmarkEnd w:id="683"/>
      <w:bookmarkStart w:id="684" w:name="bookmark565"/>
      <w:bookmarkEnd w:id="684"/>
      <w:r>
        <w:rPr>
          <w:rFonts w:ascii="宋体" w:hAnsi="宋体" w:eastAsia="宋体" w:cs="宋体"/>
          <w:spacing w:val="6"/>
          <w:sz w:val="20"/>
          <w:szCs w:val="20"/>
        </w:rPr>
        <w:t>（六）其他</w:t>
      </w:r>
    </w:p>
    <w:p w14:paraId="1EF27215">
      <w:pPr>
        <w:pStyle w:val="3"/>
        <w:spacing w:line="445" w:lineRule="auto"/>
      </w:pPr>
    </w:p>
    <w:p w14:paraId="5DBB38D9">
      <w:pPr>
        <w:spacing w:before="65" w:line="227" w:lineRule="auto"/>
        <w:ind w:left="27"/>
        <w:rPr>
          <w:rFonts w:ascii="宋体" w:hAnsi="宋体" w:eastAsia="宋体" w:cs="宋体"/>
          <w:sz w:val="20"/>
          <w:szCs w:val="20"/>
        </w:rPr>
      </w:pPr>
      <w:r>
        <w:rPr>
          <w:rFonts w:ascii="宋体" w:hAnsi="宋体" w:eastAsia="宋体" w:cs="宋体"/>
          <w:spacing w:val="9"/>
          <w:sz w:val="20"/>
          <w:szCs w:val="20"/>
        </w:rPr>
        <w:t>说明：发包人认为承包人实施计划中的有关内容应列入承包人建议书的，应在本页载明。</w:t>
      </w:r>
    </w:p>
    <w:p w14:paraId="4FCDACFA">
      <w:pPr>
        <w:spacing w:line="227" w:lineRule="auto"/>
        <w:rPr>
          <w:rFonts w:ascii="宋体" w:hAnsi="宋体" w:eastAsia="宋体" w:cs="宋体"/>
          <w:sz w:val="20"/>
          <w:szCs w:val="20"/>
        </w:rPr>
        <w:sectPr>
          <w:footerReference r:id="rId279" w:type="default"/>
          <w:pgSz w:w="11906" w:h="16839"/>
          <w:pgMar w:top="400" w:right="1785" w:bottom="1509" w:left="1785" w:header="0" w:footer="1347" w:gutter="0"/>
          <w:cols w:space="720" w:num="1"/>
        </w:sectPr>
      </w:pPr>
    </w:p>
    <w:p w14:paraId="0E68CBF3">
      <w:pPr>
        <w:pStyle w:val="3"/>
        <w:spacing w:line="280" w:lineRule="auto"/>
      </w:pPr>
    </w:p>
    <w:p w14:paraId="57F5FFB1">
      <w:pPr>
        <w:pStyle w:val="3"/>
        <w:spacing w:line="280" w:lineRule="auto"/>
      </w:pPr>
    </w:p>
    <w:p w14:paraId="45BD5D71">
      <w:pPr>
        <w:pStyle w:val="3"/>
        <w:spacing w:line="281" w:lineRule="auto"/>
      </w:pPr>
    </w:p>
    <w:p w14:paraId="52193E1A">
      <w:pPr>
        <w:pStyle w:val="3"/>
        <w:spacing w:line="281" w:lineRule="auto"/>
      </w:pPr>
    </w:p>
    <w:p w14:paraId="5AB36C83">
      <w:pPr>
        <w:spacing w:before="91" w:line="222" w:lineRule="auto"/>
        <w:ind w:left="2781"/>
        <w:outlineLvl w:val="0"/>
        <w:rPr>
          <w:rFonts w:ascii="黑体" w:hAnsi="黑体" w:eastAsia="黑体" w:cs="黑体"/>
          <w:sz w:val="28"/>
          <w:szCs w:val="28"/>
        </w:rPr>
      </w:pPr>
      <w:bookmarkStart w:id="685" w:name="bookmark567"/>
      <w:bookmarkEnd w:id="685"/>
      <w:bookmarkStart w:id="686" w:name="bookmark566"/>
      <w:bookmarkEnd w:id="686"/>
      <w:r>
        <w:rPr>
          <w:rFonts w:ascii="黑体" w:hAnsi="黑体" w:eastAsia="黑体" w:cs="黑体"/>
          <w:spacing w:val="-2"/>
          <w:sz w:val="28"/>
          <w:szCs w:val="28"/>
        </w:rPr>
        <w:t>十一、承包人实施计划</w:t>
      </w:r>
    </w:p>
    <w:p w14:paraId="37F97302">
      <w:pPr>
        <w:pStyle w:val="3"/>
        <w:spacing w:line="331" w:lineRule="auto"/>
      </w:pPr>
    </w:p>
    <w:p w14:paraId="560B1D3C">
      <w:pPr>
        <w:pStyle w:val="3"/>
        <w:spacing w:line="332" w:lineRule="auto"/>
      </w:pPr>
    </w:p>
    <w:p w14:paraId="370B7DBD">
      <w:pPr>
        <w:spacing w:before="66" w:line="423" w:lineRule="auto"/>
        <w:ind w:left="26" w:right="18" w:firstLine="316"/>
        <w:rPr>
          <w:rFonts w:ascii="宋体" w:hAnsi="宋体" w:eastAsia="宋体" w:cs="宋体"/>
          <w:sz w:val="20"/>
          <w:szCs w:val="20"/>
        </w:rPr>
      </w:pPr>
      <w:r>
        <w:rPr>
          <w:rFonts w:ascii="宋体" w:hAnsi="宋体" w:eastAsia="宋体" w:cs="宋体"/>
          <w:spacing w:val="7"/>
          <w:sz w:val="20"/>
          <w:szCs w:val="20"/>
        </w:rPr>
        <w:t>一、 投标人应根据招标文件和对现场的勘察情况，采用文字并结合图表形式，参照中华</w:t>
      </w:r>
      <w:r>
        <w:rPr>
          <w:rFonts w:ascii="宋体" w:hAnsi="宋体" w:eastAsia="宋体" w:cs="宋体"/>
          <w:spacing w:val="9"/>
          <w:sz w:val="20"/>
          <w:szCs w:val="20"/>
        </w:rPr>
        <w:t>人民共和国国家标准要求编制本工程的施工实施，其要点如下：</w:t>
      </w:r>
    </w:p>
    <w:p w14:paraId="79F1EFB5">
      <w:pPr>
        <w:spacing w:line="227" w:lineRule="auto"/>
        <w:ind w:left="34"/>
        <w:outlineLvl w:val="0"/>
        <w:rPr>
          <w:rFonts w:ascii="宋体" w:hAnsi="宋体" w:eastAsia="宋体" w:cs="宋体"/>
          <w:sz w:val="20"/>
          <w:szCs w:val="20"/>
        </w:rPr>
      </w:pPr>
      <w:bookmarkStart w:id="687" w:name="bookmark569"/>
      <w:bookmarkEnd w:id="687"/>
      <w:bookmarkStart w:id="688" w:name="bookmark568"/>
      <w:bookmarkEnd w:id="688"/>
      <w:r>
        <w:rPr>
          <w:rFonts w:ascii="宋体" w:hAnsi="宋体" w:eastAsia="宋体" w:cs="宋体"/>
          <w:spacing w:val="6"/>
          <w:sz w:val="20"/>
          <w:szCs w:val="20"/>
        </w:rPr>
        <w:t>（一）概述</w:t>
      </w:r>
    </w:p>
    <w:p w14:paraId="5C446B3E">
      <w:pPr>
        <w:spacing w:before="154" w:line="227" w:lineRule="auto"/>
        <w:ind w:left="460"/>
        <w:rPr>
          <w:rFonts w:ascii="宋体" w:hAnsi="宋体" w:eastAsia="宋体" w:cs="宋体"/>
          <w:sz w:val="20"/>
          <w:szCs w:val="20"/>
        </w:rPr>
      </w:pPr>
      <w:r>
        <w:rPr>
          <w:rFonts w:ascii="Times New Roman" w:hAnsi="Times New Roman" w:eastAsia="Times New Roman" w:cs="Times New Roman"/>
          <w:spacing w:val="4"/>
          <w:sz w:val="20"/>
          <w:szCs w:val="20"/>
        </w:rPr>
        <w:t>1</w:t>
      </w:r>
      <w:r>
        <w:rPr>
          <w:rFonts w:ascii="宋体" w:hAnsi="宋体" w:eastAsia="宋体" w:cs="宋体"/>
          <w:spacing w:val="4"/>
          <w:sz w:val="20"/>
          <w:szCs w:val="20"/>
        </w:rPr>
        <w:t>. 项目简要介绍。</w:t>
      </w:r>
    </w:p>
    <w:p w14:paraId="05C31430">
      <w:pPr>
        <w:spacing w:before="152" w:line="228" w:lineRule="auto"/>
        <w:ind w:left="440"/>
        <w:rPr>
          <w:rFonts w:ascii="宋体" w:hAnsi="宋体" w:eastAsia="宋体" w:cs="宋体"/>
          <w:sz w:val="20"/>
          <w:szCs w:val="20"/>
        </w:rPr>
      </w:pPr>
      <w:r>
        <w:rPr>
          <w:rFonts w:ascii="Times New Roman" w:hAnsi="Times New Roman" w:eastAsia="Times New Roman" w:cs="Times New Roman"/>
          <w:spacing w:val="4"/>
          <w:sz w:val="20"/>
          <w:szCs w:val="20"/>
        </w:rPr>
        <w:t>2</w:t>
      </w:r>
      <w:r>
        <w:rPr>
          <w:rFonts w:ascii="宋体" w:hAnsi="宋体" w:eastAsia="宋体" w:cs="宋体"/>
          <w:spacing w:val="4"/>
          <w:sz w:val="20"/>
          <w:szCs w:val="20"/>
        </w:rPr>
        <w:t>.</w:t>
      </w:r>
      <w:r>
        <w:rPr>
          <w:rFonts w:ascii="宋体" w:hAnsi="宋体" w:eastAsia="宋体" w:cs="宋体"/>
          <w:spacing w:val="18"/>
          <w:sz w:val="20"/>
          <w:szCs w:val="20"/>
        </w:rPr>
        <w:t xml:space="preserve"> </w:t>
      </w:r>
      <w:r>
        <w:rPr>
          <w:rFonts w:ascii="宋体" w:hAnsi="宋体" w:eastAsia="宋体" w:cs="宋体"/>
          <w:spacing w:val="4"/>
          <w:sz w:val="20"/>
          <w:szCs w:val="20"/>
        </w:rPr>
        <w:t>项目范围。</w:t>
      </w:r>
    </w:p>
    <w:p w14:paraId="363BE474">
      <w:pPr>
        <w:spacing w:before="150" w:line="228" w:lineRule="auto"/>
        <w:ind w:left="445"/>
        <w:rPr>
          <w:rFonts w:ascii="宋体" w:hAnsi="宋体" w:eastAsia="宋体" w:cs="宋体"/>
          <w:sz w:val="20"/>
          <w:szCs w:val="20"/>
        </w:rPr>
      </w:pPr>
      <w:r>
        <w:rPr>
          <w:rFonts w:ascii="Times New Roman" w:hAnsi="Times New Roman" w:eastAsia="Times New Roman" w:cs="Times New Roman"/>
          <w:spacing w:val="3"/>
          <w:sz w:val="20"/>
          <w:szCs w:val="20"/>
        </w:rPr>
        <w:t>3</w:t>
      </w:r>
      <w:r>
        <w:rPr>
          <w:rFonts w:ascii="宋体" w:hAnsi="宋体" w:eastAsia="宋体" w:cs="宋体"/>
          <w:spacing w:val="3"/>
          <w:sz w:val="20"/>
          <w:szCs w:val="20"/>
        </w:rPr>
        <w:t>.</w:t>
      </w:r>
      <w:r>
        <w:rPr>
          <w:rFonts w:ascii="宋体" w:hAnsi="宋体" w:eastAsia="宋体" w:cs="宋体"/>
          <w:spacing w:val="21"/>
          <w:sz w:val="20"/>
          <w:szCs w:val="20"/>
        </w:rPr>
        <w:t xml:space="preserve"> </w:t>
      </w:r>
      <w:r>
        <w:rPr>
          <w:rFonts w:ascii="宋体" w:hAnsi="宋体" w:eastAsia="宋体" w:cs="宋体"/>
          <w:spacing w:val="3"/>
          <w:sz w:val="20"/>
          <w:szCs w:val="20"/>
        </w:rPr>
        <w:t>项目特点。</w:t>
      </w:r>
    </w:p>
    <w:p w14:paraId="0713AF07">
      <w:pPr>
        <w:spacing w:before="152" w:line="228" w:lineRule="auto"/>
        <w:ind w:left="34"/>
        <w:outlineLvl w:val="0"/>
        <w:rPr>
          <w:rFonts w:ascii="宋体" w:hAnsi="宋体" w:eastAsia="宋体" w:cs="宋体"/>
          <w:sz w:val="20"/>
          <w:szCs w:val="20"/>
        </w:rPr>
      </w:pPr>
      <w:bookmarkStart w:id="689" w:name="bookmark570"/>
      <w:bookmarkEnd w:id="689"/>
      <w:bookmarkStart w:id="690" w:name="bookmark571"/>
      <w:bookmarkEnd w:id="690"/>
      <w:r>
        <w:rPr>
          <w:rFonts w:ascii="宋体" w:hAnsi="宋体" w:eastAsia="宋体" w:cs="宋体"/>
          <w:spacing w:val="7"/>
          <w:sz w:val="20"/>
          <w:szCs w:val="20"/>
        </w:rPr>
        <w:t>（二）总体实施方案</w:t>
      </w:r>
    </w:p>
    <w:p w14:paraId="405C0F18">
      <w:pPr>
        <w:spacing w:before="151" w:line="226" w:lineRule="auto"/>
        <w:ind w:left="460"/>
        <w:rPr>
          <w:rFonts w:ascii="宋体" w:hAnsi="宋体" w:eastAsia="宋体" w:cs="宋体"/>
          <w:sz w:val="20"/>
          <w:szCs w:val="20"/>
        </w:rPr>
      </w:pPr>
      <w:r>
        <w:rPr>
          <w:rFonts w:ascii="Times New Roman" w:hAnsi="Times New Roman" w:eastAsia="Times New Roman" w:cs="Times New Roman"/>
          <w:spacing w:val="6"/>
          <w:sz w:val="20"/>
          <w:szCs w:val="20"/>
        </w:rPr>
        <w:t>1</w:t>
      </w:r>
      <w:r>
        <w:rPr>
          <w:rFonts w:ascii="宋体" w:hAnsi="宋体" w:eastAsia="宋体" w:cs="宋体"/>
          <w:spacing w:val="6"/>
          <w:sz w:val="20"/>
          <w:szCs w:val="20"/>
        </w:rPr>
        <w:t>. 项目目标（质量、工期、造价）。</w:t>
      </w:r>
    </w:p>
    <w:p w14:paraId="2EC23986">
      <w:pPr>
        <w:spacing w:before="156" w:line="228" w:lineRule="auto"/>
        <w:ind w:left="440"/>
        <w:rPr>
          <w:rFonts w:ascii="宋体" w:hAnsi="宋体" w:eastAsia="宋体" w:cs="宋体"/>
          <w:sz w:val="20"/>
          <w:szCs w:val="20"/>
        </w:rPr>
      </w:pPr>
      <w:r>
        <w:rPr>
          <w:rFonts w:ascii="Times New Roman" w:hAnsi="Times New Roman" w:eastAsia="Times New Roman" w:cs="Times New Roman"/>
          <w:spacing w:val="7"/>
          <w:sz w:val="20"/>
          <w:szCs w:val="20"/>
        </w:rPr>
        <w:t>2</w:t>
      </w:r>
      <w:r>
        <w:rPr>
          <w:rFonts w:ascii="宋体" w:hAnsi="宋体" w:eastAsia="宋体" w:cs="宋体"/>
          <w:spacing w:val="7"/>
          <w:sz w:val="20"/>
          <w:szCs w:val="20"/>
        </w:rPr>
        <w:t>. 项目实施组织形式。</w:t>
      </w:r>
    </w:p>
    <w:p w14:paraId="3D35DF8B">
      <w:pPr>
        <w:spacing w:before="149" w:line="228" w:lineRule="auto"/>
        <w:ind w:left="445"/>
        <w:rPr>
          <w:rFonts w:ascii="宋体" w:hAnsi="宋体" w:eastAsia="宋体" w:cs="宋体"/>
          <w:sz w:val="20"/>
          <w:szCs w:val="20"/>
        </w:rPr>
      </w:pPr>
      <w:r>
        <w:rPr>
          <w:rFonts w:ascii="Times New Roman" w:hAnsi="Times New Roman" w:eastAsia="Times New Roman" w:cs="Times New Roman"/>
          <w:spacing w:val="6"/>
          <w:sz w:val="20"/>
          <w:szCs w:val="20"/>
        </w:rPr>
        <w:t>3</w:t>
      </w:r>
      <w:r>
        <w:rPr>
          <w:rFonts w:ascii="宋体" w:hAnsi="宋体" w:eastAsia="宋体" w:cs="宋体"/>
          <w:spacing w:val="6"/>
          <w:sz w:val="20"/>
          <w:szCs w:val="20"/>
        </w:rPr>
        <w:t>. 项目阶段划分。</w:t>
      </w:r>
    </w:p>
    <w:p w14:paraId="1B2792C4">
      <w:pPr>
        <w:spacing w:before="154" w:line="228" w:lineRule="auto"/>
        <w:ind w:left="439"/>
        <w:rPr>
          <w:rFonts w:ascii="宋体" w:hAnsi="宋体" w:eastAsia="宋体" w:cs="宋体"/>
          <w:sz w:val="20"/>
          <w:szCs w:val="20"/>
        </w:rPr>
      </w:pPr>
      <w:r>
        <w:rPr>
          <w:rFonts w:ascii="Times New Roman" w:hAnsi="Times New Roman" w:eastAsia="Times New Roman" w:cs="Times New Roman"/>
          <w:spacing w:val="7"/>
          <w:sz w:val="20"/>
          <w:szCs w:val="20"/>
        </w:rPr>
        <w:t>4</w:t>
      </w:r>
      <w:r>
        <w:rPr>
          <w:rFonts w:ascii="宋体" w:hAnsi="宋体" w:eastAsia="宋体" w:cs="宋体"/>
          <w:spacing w:val="7"/>
          <w:sz w:val="20"/>
          <w:szCs w:val="20"/>
        </w:rPr>
        <w:t>. 项目工作分解结构。</w:t>
      </w:r>
    </w:p>
    <w:p w14:paraId="4078C799">
      <w:pPr>
        <w:spacing w:before="151" w:line="228" w:lineRule="auto"/>
        <w:ind w:left="446"/>
        <w:rPr>
          <w:rFonts w:ascii="宋体" w:hAnsi="宋体" w:eastAsia="宋体" w:cs="宋体"/>
          <w:sz w:val="20"/>
          <w:szCs w:val="20"/>
        </w:rPr>
      </w:pPr>
      <w:r>
        <w:rPr>
          <w:rFonts w:ascii="Times New Roman" w:hAnsi="Times New Roman" w:eastAsia="Times New Roman" w:cs="Times New Roman"/>
          <w:spacing w:val="7"/>
          <w:sz w:val="20"/>
          <w:szCs w:val="20"/>
        </w:rPr>
        <w:t>5</w:t>
      </w:r>
      <w:r>
        <w:rPr>
          <w:rFonts w:ascii="宋体" w:hAnsi="宋体" w:eastAsia="宋体" w:cs="宋体"/>
          <w:spacing w:val="7"/>
          <w:sz w:val="20"/>
          <w:szCs w:val="20"/>
        </w:rPr>
        <w:t>. 对项目各阶段工作及文件的要求。</w:t>
      </w:r>
    </w:p>
    <w:p w14:paraId="72548441">
      <w:pPr>
        <w:spacing w:before="152" w:line="227" w:lineRule="auto"/>
        <w:ind w:left="445"/>
        <w:rPr>
          <w:rFonts w:ascii="宋体" w:hAnsi="宋体" w:eastAsia="宋体" w:cs="宋体"/>
          <w:sz w:val="20"/>
          <w:szCs w:val="20"/>
        </w:rPr>
      </w:pPr>
      <w:r>
        <w:rPr>
          <w:rFonts w:ascii="Times New Roman" w:hAnsi="Times New Roman" w:eastAsia="Times New Roman" w:cs="Times New Roman"/>
          <w:spacing w:val="7"/>
          <w:sz w:val="20"/>
          <w:szCs w:val="20"/>
        </w:rPr>
        <w:t>6</w:t>
      </w:r>
      <w:r>
        <w:rPr>
          <w:rFonts w:ascii="宋体" w:hAnsi="宋体" w:eastAsia="宋体" w:cs="宋体"/>
          <w:spacing w:val="7"/>
          <w:sz w:val="20"/>
          <w:szCs w:val="20"/>
        </w:rPr>
        <w:t>. 项目分包和采购计划。</w:t>
      </w:r>
    </w:p>
    <w:p w14:paraId="1E9D10BD">
      <w:pPr>
        <w:spacing w:before="153" w:line="228" w:lineRule="auto"/>
        <w:ind w:left="444"/>
        <w:rPr>
          <w:rFonts w:ascii="宋体" w:hAnsi="宋体" w:eastAsia="宋体" w:cs="宋体"/>
          <w:sz w:val="20"/>
          <w:szCs w:val="20"/>
        </w:rPr>
      </w:pPr>
      <w:r>
        <w:rPr>
          <w:rFonts w:ascii="Times New Roman" w:hAnsi="Times New Roman" w:eastAsia="Times New Roman" w:cs="Times New Roman"/>
          <w:spacing w:val="7"/>
          <w:sz w:val="20"/>
          <w:szCs w:val="20"/>
        </w:rPr>
        <w:t>7</w:t>
      </w:r>
      <w:r>
        <w:rPr>
          <w:rFonts w:ascii="宋体" w:hAnsi="宋体" w:eastAsia="宋体" w:cs="宋体"/>
          <w:spacing w:val="7"/>
          <w:sz w:val="20"/>
          <w:szCs w:val="20"/>
        </w:rPr>
        <w:t>. 项目沟通与协调程序。</w:t>
      </w:r>
    </w:p>
    <w:p w14:paraId="1C683975">
      <w:pPr>
        <w:spacing w:before="151" w:line="228" w:lineRule="auto"/>
        <w:ind w:left="34"/>
        <w:outlineLvl w:val="0"/>
        <w:rPr>
          <w:rFonts w:ascii="宋体" w:hAnsi="宋体" w:eastAsia="宋体" w:cs="宋体"/>
          <w:sz w:val="20"/>
          <w:szCs w:val="20"/>
        </w:rPr>
      </w:pPr>
      <w:bookmarkStart w:id="691" w:name="bookmark572"/>
      <w:bookmarkEnd w:id="691"/>
      <w:bookmarkStart w:id="692" w:name="bookmark573"/>
      <w:bookmarkEnd w:id="692"/>
      <w:r>
        <w:rPr>
          <w:rFonts w:ascii="宋体" w:hAnsi="宋体" w:eastAsia="宋体" w:cs="宋体"/>
          <w:spacing w:val="7"/>
          <w:sz w:val="20"/>
          <w:szCs w:val="20"/>
        </w:rPr>
        <w:t>（三）项目实施要点</w:t>
      </w:r>
    </w:p>
    <w:p w14:paraId="17E39598">
      <w:pPr>
        <w:spacing w:before="151" w:line="228" w:lineRule="auto"/>
        <w:ind w:left="460"/>
        <w:rPr>
          <w:rFonts w:ascii="宋体" w:hAnsi="宋体" w:eastAsia="宋体" w:cs="宋体"/>
          <w:sz w:val="20"/>
          <w:szCs w:val="20"/>
        </w:rPr>
      </w:pPr>
      <w:r>
        <w:rPr>
          <w:rFonts w:ascii="Times New Roman" w:hAnsi="Times New Roman" w:eastAsia="Times New Roman" w:cs="Times New Roman"/>
          <w:spacing w:val="5"/>
          <w:sz w:val="20"/>
          <w:szCs w:val="20"/>
        </w:rPr>
        <w:t>1</w:t>
      </w:r>
      <w:r>
        <w:rPr>
          <w:rFonts w:ascii="宋体" w:hAnsi="宋体" w:eastAsia="宋体" w:cs="宋体"/>
          <w:spacing w:val="5"/>
          <w:sz w:val="20"/>
          <w:szCs w:val="20"/>
        </w:rPr>
        <w:t>. 勘察设计实施要点。</w:t>
      </w:r>
    </w:p>
    <w:p w14:paraId="05059F49">
      <w:pPr>
        <w:spacing w:before="154" w:line="227" w:lineRule="auto"/>
        <w:ind w:left="440"/>
        <w:rPr>
          <w:rFonts w:ascii="宋体" w:hAnsi="宋体" w:eastAsia="宋体" w:cs="宋体"/>
          <w:sz w:val="20"/>
          <w:szCs w:val="20"/>
        </w:rPr>
      </w:pPr>
      <w:r>
        <w:rPr>
          <w:rFonts w:ascii="Times New Roman" w:hAnsi="Times New Roman" w:eastAsia="Times New Roman" w:cs="Times New Roman"/>
          <w:spacing w:val="6"/>
          <w:sz w:val="20"/>
          <w:szCs w:val="20"/>
        </w:rPr>
        <w:t>2</w:t>
      </w:r>
      <w:r>
        <w:rPr>
          <w:rFonts w:ascii="宋体" w:hAnsi="宋体" w:eastAsia="宋体" w:cs="宋体"/>
          <w:spacing w:val="6"/>
          <w:sz w:val="20"/>
          <w:szCs w:val="20"/>
        </w:rPr>
        <w:t>. 采购实施要点。</w:t>
      </w:r>
    </w:p>
    <w:p w14:paraId="1F4A7C18">
      <w:pPr>
        <w:spacing w:before="153" w:line="228" w:lineRule="auto"/>
        <w:ind w:left="445"/>
        <w:rPr>
          <w:rFonts w:ascii="宋体" w:hAnsi="宋体" w:eastAsia="宋体" w:cs="宋体"/>
          <w:sz w:val="20"/>
          <w:szCs w:val="20"/>
        </w:rPr>
      </w:pPr>
      <w:r>
        <w:rPr>
          <w:rFonts w:ascii="Times New Roman" w:hAnsi="Times New Roman" w:eastAsia="Times New Roman" w:cs="Times New Roman"/>
          <w:spacing w:val="6"/>
          <w:sz w:val="20"/>
          <w:szCs w:val="20"/>
        </w:rPr>
        <w:t>3</w:t>
      </w:r>
      <w:r>
        <w:rPr>
          <w:rFonts w:ascii="宋体" w:hAnsi="宋体" w:eastAsia="宋体" w:cs="宋体"/>
          <w:spacing w:val="6"/>
          <w:sz w:val="20"/>
          <w:szCs w:val="20"/>
        </w:rPr>
        <w:t>. 施工实施要点。</w:t>
      </w:r>
    </w:p>
    <w:p w14:paraId="5AC7E854">
      <w:pPr>
        <w:spacing w:before="151" w:line="228" w:lineRule="auto"/>
        <w:ind w:left="439"/>
        <w:rPr>
          <w:rFonts w:ascii="宋体" w:hAnsi="宋体" w:eastAsia="宋体" w:cs="宋体"/>
          <w:sz w:val="20"/>
          <w:szCs w:val="20"/>
        </w:rPr>
      </w:pPr>
      <w:r>
        <w:rPr>
          <w:rFonts w:ascii="Times New Roman" w:hAnsi="Times New Roman" w:eastAsia="Times New Roman" w:cs="Times New Roman"/>
          <w:spacing w:val="7"/>
          <w:sz w:val="20"/>
          <w:szCs w:val="20"/>
        </w:rPr>
        <w:t>4</w:t>
      </w:r>
      <w:r>
        <w:rPr>
          <w:rFonts w:ascii="宋体" w:hAnsi="宋体" w:eastAsia="宋体" w:cs="宋体"/>
          <w:spacing w:val="7"/>
          <w:sz w:val="20"/>
          <w:szCs w:val="20"/>
        </w:rPr>
        <w:t>. 试运行实施要点。</w:t>
      </w:r>
    </w:p>
    <w:p w14:paraId="74B570AE">
      <w:pPr>
        <w:spacing w:before="151" w:line="228" w:lineRule="auto"/>
        <w:ind w:left="34"/>
        <w:outlineLvl w:val="0"/>
        <w:rPr>
          <w:rFonts w:ascii="宋体" w:hAnsi="宋体" w:eastAsia="宋体" w:cs="宋体"/>
          <w:sz w:val="20"/>
          <w:szCs w:val="20"/>
        </w:rPr>
      </w:pPr>
      <w:bookmarkStart w:id="693" w:name="bookmark575"/>
      <w:bookmarkEnd w:id="693"/>
      <w:bookmarkStart w:id="694" w:name="bookmark574"/>
      <w:bookmarkEnd w:id="694"/>
      <w:r>
        <w:rPr>
          <w:rFonts w:ascii="宋体" w:hAnsi="宋体" w:eastAsia="宋体" w:cs="宋体"/>
          <w:spacing w:val="7"/>
          <w:sz w:val="20"/>
          <w:szCs w:val="20"/>
        </w:rPr>
        <w:t>（四）项目管理要点</w:t>
      </w:r>
    </w:p>
    <w:p w14:paraId="478D2461">
      <w:pPr>
        <w:spacing w:before="151" w:line="228" w:lineRule="auto"/>
        <w:ind w:left="460"/>
        <w:rPr>
          <w:rFonts w:ascii="宋体" w:hAnsi="宋体" w:eastAsia="宋体" w:cs="宋体"/>
          <w:sz w:val="20"/>
          <w:szCs w:val="20"/>
        </w:rPr>
      </w:pPr>
      <w:r>
        <w:rPr>
          <w:rFonts w:ascii="Times New Roman" w:hAnsi="Times New Roman" w:eastAsia="Times New Roman" w:cs="Times New Roman"/>
          <w:spacing w:val="4"/>
          <w:sz w:val="20"/>
          <w:szCs w:val="20"/>
        </w:rPr>
        <w:t>1</w:t>
      </w:r>
      <w:r>
        <w:rPr>
          <w:rFonts w:ascii="宋体" w:hAnsi="宋体" w:eastAsia="宋体" w:cs="宋体"/>
          <w:spacing w:val="4"/>
          <w:sz w:val="20"/>
          <w:szCs w:val="20"/>
        </w:rPr>
        <w:t>. 合同管理要点。</w:t>
      </w:r>
    </w:p>
    <w:p w14:paraId="08C70BA2">
      <w:pPr>
        <w:spacing w:before="151" w:line="228" w:lineRule="auto"/>
        <w:ind w:left="440"/>
        <w:rPr>
          <w:rFonts w:ascii="宋体" w:hAnsi="宋体" w:eastAsia="宋体" w:cs="宋体"/>
          <w:sz w:val="20"/>
          <w:szCs w:val="20"/>
        </w:rPr>
      </w:pPr>
      <w:r>
        <w:rPr>
          <w:rFonts w:ascii="Times New Roman" w:hAnsi="Times New Roman" w:eastAsia="Times New Roman" w:cs="Times New Roman"/>
          <w:spacing w:val="5"/>
          <w:sz w:val="20"/>
          <w:szCs w:val="20"/>
        </w:rPr>
        <w:t>2</w:t>
      </w:r>
      <w:r>
        <w:rPr>
          <w:rFonts w:ascii="宋体" w:hAnsi="宋体" w:eastAsia="宋体" w:cs="宋体"/>
          <w:spacing w:val="5"/>
          <w:sz w:val="20"/>
          <w:szCs w:val="20"/>
        </w:rPr>
        <w:t>.</w:t>
      </w:r>
      <w:r>
        <w:rPr>
          <w:rFonts w:ascii="宋体" w:hAnsi="宋体" w:eastAsia="宋体" w:cs="宋体"/>
          <w:spacing w:val="21"/>
          <w:sz w:val="20"/>
          <w:szCs w:val="20"/>
        </w:rPr>
        <w:t xml:space="preserve"> </w:t>
      </w:r>
      <w:r>
        <w:rPr>
          <w:rFonts w:ascii="宋体" w:hAnsi="宋体" w:eastAsia="宋体" w:cs="宋体"/>
          <w:spacing w:val="5"/>
          <w:sz w:val="20"/>
          <w:szCs w:val="20"/>
        </w:rPr>
        <w:t>资源管理要点。</w:t>
      </w:r>
    </w:p>
    <w:p w14:paraId="502952C4">
      <w:pPr>
        <w:spacing w:before="153" w:line="228" w:lineRule="auto"/>
        <w:ind w:left="445"/>
        <w:rPr>
          <w:rFonts w:ascii="宋体" w:hAnsi="宋体" w:eastAsia="宋体" w:cs="宋体"/>
          <w:sz w:val="20"/>
          <w:szCs w:val="20"/>
        </w:rPr>
      </w:pPr>
      <w:r>
        <w:rPr>
          <w:rFonts w:ascii="Times New Roman" w:hAnsi="Times New Roman" w:eastAsia="Times New Roman" w:cs="Times New Roman"/>
          <w:spacing w:val="6"/>
          <w:sz w:val="20"/>
          <w:szCs w:val="20"/>
        </w:rPr>
        <w:t>3</w:t>
      </w:r>
      <w:r>
        <w:rPr>
          <w:rFonts w:ascii="宋体" w:hAnsi="宋体" w:eastAsia="宋体" w:cs="宋体"/>
          <w:spacing w:val="6"/>
          <w:sz w:val="20"/>
          <w:szCs w:val="20"/>
        </w:rPr>
        <w:t>. 质量控制要点。</w:t>
      </w:r>
    </w:p>
    <w:p w14:paraId="542C7CDB">
      <w:pPr>
        <w:spacing w:before="153" w:line="228" w:lineRule="auto"/>
        <w:ind w:left="439"/>
        <w:rPr>
          <w:rFonts w:ascii="宋体" w:hAnsi="宋体" w:eastAsia="宋体" w:cs="宋体"/>
          <w:sz w:val="20"/>
          <w:szCs w:val="20"/>
        </w:rPr>
      </w:pPr>
      <w:r>
        <w:rPr>
          <w:rFonts w:ascii="Times New Roman" w:hAnsi="Times New Roman" w:eastAsia="Times New Roman" w:cs="Times New Roman"/>
          <w:spacing w:val="6"/>
          <w:sz w:val="20"/>
          <w:szCs w:val="20"/>
        </w:rPr>
        <w:t>4</w:t>
      </w:r>
      <w:r>
        <w:rPr>
          <w:rFonts w:ascii="宋体" w:hAnsi="宋体" w:eastAsia="宋体" w:cs="宋体"/>
          <w:spacing w:val="6"/>
          <w:sz w:val="20"/>
          <w:szCs w:val="20"/>
        </w:rPr>
        <w:t>. 进度控制要点。</w:t>
      </w:r>
    </w:p>
    <w:p w14:paraId="175DB808">
      <w:pPr>
        <w:spacing w:before="152" w:line="226" w:lineRule="auto"/>
        <w:ind w:left="446"/>
        <w:rPr>
          <w:rFonts w:ascii="宋体" w:hAnsi="宋体" w:eastAsia="宋体" w:cs="宋体"/>
          <w:sz w:val="20"/>
          <w:szCs w:val="20"/>
        </w:rPr>
      </w:pPr>
      <w:r>
        <w:rPr>
          <w:rFonts w:ascii="Times New Roman" w:hAnsi="Times New Roman" w:eastAsia="Times New Roman" w:cs="Times New Roman"/>
          <w:spacing w:val="5"/>
          <w:sz w:val="20"/>
          <w:szCs w:val="20"/>
        </w:rPr>
        <w:t>5</w:t>
      </w:r>
      <w:r>
        <w:rPr>
          <w:rFonts w:ascii="宋体" w:hAnsi="宋体" w:eastAsia="宋体" w:cs="宋体"/>
          <w:spacing w:val="5"/>
          <w:sz w:val="20"/>
          <w:szCs w:val="20"/>
        </w:rPr>
        <w:t>.</w:t>
      </w:r>
      <w:r>
        <w:rPr>
          <w:rFonts w:ascii="宋体" w:hAnsi="宋体" w:eastAsia="宋体" w:cs="宋体"/>
          <w:spacing w:val="32"/>
          <w:sz w:val="20"/>
          <w:szCs w:val="20"/>
        </w:rPr>
        <w:t xml:space="preserve"> </w:t>
      </w:r>
      <w:r>
        <w:rPr>
          <w:rFonts w:ascii="宋体" w:hAnsi="宋体" w:eastAsia="宋体" w:cs="宋体"/>
          <w:spacing w:val="5"/>
          <w:sz w:val="20"/>
          <w:szCs w:val="20"/>
        </w:rPr>
        <w:t>费用估算及控制要点。</w:t>
      </w:r>
    </w:p>
    <w:p w14:paraId="61FF50A6">
      <w:pPr>
        <w:spacing w:before="153" w:line="228" w:lineRule="auto"/>
        <w:ind w:left="445"/>
        <w:rPr>
          <w:rFonts w:ascii="宋体" w:hAnsi="宋体" w:eastAsia="宋体" w:cs="宋体"/>
          <w:sz w:val="20"/>
          <w:szCs w:val="20"/>
        </w:rPr>
      </w:pPr>
      <w:r>
        <w:rPr>
          <w:rFonts w:ascii="Times New Roman" w:hAnsi="Times New Roman" w:eastAsia="Times New Roman" w:cs="Times New Roman"/>
          <w:spacing w:val="6"/>
          <w:sz w:val="20"/>
          <w:szCs w:val="20"/>
        </w:rPr>
        <w:t>6</w:t>
      </w:r>
      <w:r>
        <w:rPr>
          <w:rFonts w:ascii="宋体" w:hAnsi="宋体" w:eastAsia="宋体" w:cs="宋体"/>
          <w:spacing w:val="6"/>
          <w:sz w:val="20"/>
          <w:szCs w:val="20"/>
        </w:rPr>
        <w:t>. 安全管理要点。</w:t>
      </w:r>
    </w:p>
    <w:p w14:paraId="719F1FB7">
      <w:pPr>
        <w:spacing w:before="151" w:line="228" w:lineRule="auto"/>
        <w:ind w:left="444"/>
        <w:rPr>
          <w:rFonts w:ascii="宋体" w:hAnsi="宋体" w:eastAsia="宋体" w:cs="宋体"/>
          <w:sz w:val="20"/>
          <w:szCs w:val="20"/>
        </w:rPr>
      </w:pPr>
      <w:r>
        <w:rPr>
          <w:rFonts w:ascii="Times New Roman" w:hAnsi="Times New Roman" w:eastAsia="Times New Roman" w:cs="Times New Roman"/>
          <w:spacing w:val="7"/>
          <w:sz w:val="20"/>
          <w:szCs w:val="20"/>
        </w:rPr>
        <w:t>7</w:t>
      </w:r>
      <w:r>
        <w:rPr>
          <w:rFonts w:ascii="宋体" w:hAnsi="宋体" w:eastAsia="宋体" w:cs="宋体"/>
          <w:spacing w:val="7"/>
          <w:sz w:val="20"/>
          <w:szCs w:val="20"/>
        </w:rPr>
        <w:t>. 职业健康管理要点。</w:t>
      </w:r>
    </w:p>
    <w:p w14:paraId="1C4D11D2">
      <w:pPr>
        <w:spacing w:before="151" w:line="228" w:lineRule="auto"/>
        <w:ind w:left="449"/>
        <w:rPr>
          <w:rFonts w:ascii="宋体" w:hAnsi="宋体" w:eastAsia="宋体" w:cs="宋体"/>
          <w:sz w:val="20"/>
          <w:szCs w:val="20"/>
        </w:rPr>
      </w:pPr>
      <w:r>
        <w:rPr>
          <w:rFonts w:ascii="Times New Roman" w:hAnsi="Times New Roman" w:eastAsia="Times New Roman" w:cs="Times New Roman"/>
          <w:spacing w:val="3"/>
          <w:sz w:val="20"/>
          <w:szCs w:val="20"/>
        </w:rPr>
        <w:t>8</w:t>
      </w:r>
      <w:r>
        <w:rPr>
          <w:rFonts w:ascii="Times New Roman" w:hAnsi="Times New Roman" w:eastAsia="Times New Roman" w:cs="Times New Roman"/>
          <w:spacing w:val="-17"/>
          <w:sz w:val="20"/>
          <w:szCs w:val="20"/>
        </w:rPr>
        <w:t xml:space="preserve"> </w:t>
      </w:r>
      <w:r>
        <w:rPr>
          <w:rFonts w:ascii="宋体" w:hAnsi="宋体" w:eastAsia="宋体" w:cs="宋体"/>
          <w:spacing w:val="3"/>
          <w:sz w:val="20"/>
          <w:szCs w:val="20"/>
        </w:rPr>
        <w:t>．环境管理要点。</w:t>
      </w:r>
    </w:p>
    <w:p w14:paraId="474D515F">
      <w:pPr>
        <w:spacing w:before="152" w:line="228" w:lineRule="auto"/>
        <w:ind w:left="444"/>
        <w:rPr>
          <w:rFonts w:ascii="宋体" w:hAnsi="宋体" w:eastAsia="宋体" w:cs="宋体"/>
          <w:sz w:val="20"/>
          <w:szCs w:val="20"/>
        </w:rPr>
      </w:pPr>
      <w:r>
        <w:rPr>
          <w:rFonts w:ascii="Times New Roman" w:hAnsi="Times New Roman" w:eastAsia="Times New Roman" w:cs="Times New Roman"/>
          <w:spacing w:val="7"/>
          <w:sz w:val="20"/>
          <w:szCs w:val="20"/>
        </w:rPr>
        <w:t>9</w:t>
      </w:r>
      <w:r>
        <w:rPr>
          <w:rFonts w:ascii="宋体" w:hAnsi="宋体" w:eastAsia="宋体" w:cs="宋体"/>
          <w:spacing w:val="7"/>
          <w:sz w:val="20"/>
          <w:szCs w:val="20"/>
        </w:rPr>
        <w:t>. 沟通和协调管理要点。</w:t>
      </w:r>
    </w:p>
    <w:p w14:paraId="3E43B20A">
      <w:pPr>
        <w:spacing w:before="151" w:line="228" w:lineRule="auto"/>
        <w:ind w:left="460"/>
        <w:rPr>
          <w:rFonts w:ascii="宋体" w:hAnsi="宋体" w:eastAsia="宋体" w:cs="宋体"/>
          <w:sz w:val="20"/>
          <w:szCs w:val="20"/>
        </w:rPr>
      </w:pPr>
      <w:r>
        <w:rPr>
          <w:rFonts w:ascii="Times New Roman" w:hAnsi="Times New Roman" w:eastAsia="Times New Roman" w:cs="Times New Roman"/>
          <w:spacing w:val="4"/>
          <w:sz w:val="20"/>
          <w:szCs w:val="20"/>
        </w:rPr>
        <w:t>10</w:t>
      </w:r>
      <w:r>
        <w:rPr>
          <w:rFonts w:ascii="宋体" w:hAnsi="宋体" w:eastAsia="宋体" w:cs="宋体"/>
          <w:spacing w:val="4"/>
          <w:sz w:val="20"/>
          <w:szCs w:val="20"/>
        </w:rPr>
        <w:t>. 财务管理要点。</w:t>
      </w:r>
    </w:p>
    <w:p w14:paraId="08106DA6">
      <w:pPr>
        <w:spacing w:before="154" w:line="228" w:lineRule="auto"/>
        <w:ind w:left="460"/>
        <w:rPr>
          <w:rFonts w:ascii="宋体" w:hAnsi="宋体" w:eastAsia="宋体" w:cs="宋体"/>
          <w:sz w:val="20"/>
          <w:szCs w:val="20"/>
        </w:rPr>
      </w:pPr>
      <w:r>
        <w:rPr>
          <w:rFonts w:ascii="Times New Roman" w:hAnsi="Times New Roman" w:eastAsia="Times New Roman" w:cs="Times New Roman"/>
          <w:spacing w:val="4"/>
          <w:sz w:val="20"/>
          <w:szCs w:val="20"/>
        </w:rPr>
        <w:t>11</w:t>
      </w:r>
      <w:r>
        <w:rPr>
          <w:rFonts w:ascii="宋体" w:hAnsi="宋体" w:eastAsia="宋体" w:cs="宋体"/>
          <w:spacing w:val="4"/>
          <w:sz w:val="20"/>
          <w:szCs w:val="20"/>
        </w:rPr>
        <w:t>. 风险管理要点。</w:t>
      </w:r>
    </w:p>
    <w:p w14:paraId="1B8C9A75">
      <w:pPr>
        <w:spacing w:line="228" w:lineRule="auto"/>
        <w:rPr>
          <w:rFonts w:ascii="宋体" w:hAnsi="宋体" w:eastAsia="宋体" w:cs="宋体"/>
          <w:sz w:val="20"/>
          <w:szCs w:val="20"/>
        </w:rPr>
        <w:sectPr>
          <w:footerReference r:id="rId280" w:type="default"/>
          <w:pgSz w:w="11906" w:h="16839"/>
          <w:pgMar w:top="400" w:right="1785" w:bottom="1509" w:left="1785" w:header="0" w:footer="1347" w:gutter="0"/>
          <w:cols w:space="720" w:num="1"/>
        </w:sectPr>
      </w:pPr>
    </w:p>
    <w:p w14:paraId="0FED1247">
      <w:pPr>
        <w:pStyle w:val="3"/>
        <w:spacing w:line="265" w:lineRule="auto"/>
      </w:pPr>
    </w:p>
    <w:p w14:paraId="24E767AB">
      <w:pPr>
        <w:pStyle w:val="3"/>
        <w:spacing w:line="266" w:lineRule="auto"/>
      </w:pPr>
    </w:p>
    <w:p w14:paraId="5F5C8F96">
      <w:pPr>
        <w:pStyle w:val="3"/>
        <w:spacing w:line="266" w:lineRule="auto"/>
      </w:pPr>
    </w:p>
    <w:p w14:paraId="1D7D2895">
      <w:pPr>
        <w:pStyle w:val="3"/>
        <w:spacing w:line="266" w:lineRule="auto"/>
      </w:pPr>
    </w:p>
    <w:p w14:paraId="229FE0E6">
      <w:pPr>
        <w:spacing w:before="65" w:line="228" w:lineRule="auto"/>
        <w:ind w:left="460"/>
        <w:rPr>
          <w:rFonts w:ascii="宋体" w:hAnsi="宋体" w:eastAsia="宋体" w:cs="宋体"/>
          <w:sz w:val="20"/>
          <w:szCs w:val="20"/>
        </w:rPr>
      </w:pPr>
      <w:r>
        <w:rPr>
          <w:rFonts w:ascii="Times New Roman" w:hAnsi="Times New Roman" w:eastAsia="Times New Roman" w:cs="Times New Roman"/>
          <w:spacing w:val="6"/>
          <w:sz w:val="20"/>
          <w:szCs w:val="20"/>
        </w:rPr>
        <w:t>12</w:t>
      </w:r>
      <w:r>
        <w:rPr>
          <w:rFonts w:ascii="宋体" w:hAnsi="宋体" w:eastAsia="宋体" w:cs="宋体"/>
          <w:spacing w:val="6"/>
          <w:sz w:val="20"/>
          <w:szCs w:val="20"/>
        </w:rPr>
        <w:t>. 文件及信息管理要点。</w:t>
      </w:r>
    </w:p>
    <w:p w14:paraId="5EBAB5DA">
      <w:pPr>
        <w:spacing w:before="152" w:line="226" w:lineRule="auto"/>
        <w:ind w:left="460"/>
        <w:rPr>
          <w:rFonts w:ascii="宋体" w:hAnsi="宋体" w:eastAsia="宋体" w:cs="宋体"/>
          <w:sz w:val="20"/>
          <w:szCs w:val="20"/>
        </w:rPr>
      </w:pPr>
      <w:r>
        <w:rPr>
          <w:rFonts w:ascii="Times New Roman" w:hAnsi="Times New Roman" w:eastAsia="Times New Roman" w:cs="Times New Roman"/>
          <w:spacing w:val="3"/>
          <w:sz w:val="20"/>
          <w:szCs w:val="20"/>
        </w:rPr>
        <w:t>13</w:t>
      </w:r>
      <w:r>
        <w:rPr>
          <w:rFonts w:ascii="宋体" w:hAnsi="宋体" w:eastAsia="宋体" w:cs="宋体"/>
          <w:spacing w:val="3"/>
          <w:sz w:val="20"/>
          <w:szCs w:val="20"/>
        </w:rPr>
        <w:t>. 报告制度。</w:t>
      </w:r>
    </w:p>
    <w:p w14:paraId="77380FE8">
      <w:pPr>
        <w:spacing w:before="215" w:line="388" w:lineRule="auto"/>
        <w:ind w:left="31" w:right="18" w:firstLine="416"/>
        <w:rPr>
          <w:rFonts w:ascii="宋体" w:hAnsi="宋体" w:eastAsia="宋体" w:cs="宋体"/>
          <w:sz w:val="20"/>
          <w:szCs w:val="20"/>
        </w:rPr>
      </w:pPr>
      <w:r>
        <w:rPr>
          <w:rFonts w:ascii="宋体" w:hAnsi="宋体" w:eastAsia="宋体" w:cs="宋体"/>
          <w:spacing w:val="7"/>
          <w:sz w:val="20"/>
          <w:szCs w:val="20"/>
        </w:rPr>
        <w:t>二．实施计划除采用文字表述外可附下列图表，图表及格式要求附后。下述表格应按照</w:t>
      </w:r>
      <w:r>
        <w:rPr>
          <w:rFonts w:ascii="宋体" w:hAnsi="宋体" w:eastAsia="宋体" w:cs="宋体"/>
          <w:spacing w:val="8"/>
          <w:sz w:val="20"/>
          <w:szCs w:val="20"/>
        </w:rPr>
        <w:t>章节内容，严格按给定的格式附在相应的章节中。</w:t>
      </w:r>
    </w:p>
    <w:p w14:paraId="44798C1E">
      <w:pPr>
        <w:spacing w:line="226" w:lineRule="auto"/>
        <w:ind w:left="672"/>
        <w:rPr>
          <w:rFonts w:ascii="宋体" w:hAnsi="宋体" w:eastAsia="宋体" w:cs="宋体"/>
          <w:sz w:val="20"/>
          <w:szCs w:val="20"/>
        </w:rPr>
      </w:pPr>
      <w:r>
        <w:rPr>
          <w:rFonts w:ascii="宋体" w:hAnsi="宋体" w:eastAsia="宋体" w:cs="宋体"/>
          <w:spacing w:val="7"/>
          <w:sz w:val="20"/>
          <w:szCs w:val="20"/>
        </w:rPr>
        <w:t>附表一  拟投入本项目的主要设备表</w:t>
      </w:r>
    </w:p>
    <w:p w14:paraId="3B54CF0B">
      <w:pPr>
        <w:spacing w:before="174" w:line="227" w:lineRule="auto"/>
        <w:ind w:left="672"/>
        <w:rPr>
          <w:rFonts w:ascii="宋体" w:hAnsi="宋体" w:eastAsia="宋体" w:cs="宋体"/>
          <w:sz w:val="20"/>
          <w:szCs w:val="20"/>
        </w:rPr>
      </w:pPr>
      <w:r>
        <w:rPr>
          <w:rFonts w:ascii="宋体" w:hAnsi="宋体" w:eastAsia="宋体" w:cs="宋体"/>
          <w:spacing w:val="8"/>
          <w:sz w:val="20"/>
          <w:szCs w:val="20"/>
        </w:rPr>
        <w:t>附表二  拟配备本工程的试验和检测仪器设备表</w:t>
      </w:r>
    </w:p>
    <w:p w14:paraId="54C355FA">
      <w:pPr>
        <w:spacing w:before="174" w:line="227" w:lineRule="auto"/>
        <w:ind w:left="672"/>
        <w:rPr>
          <w:rFonts w:ascii="宋体" w:hAnsi="宋体" w:eastAsia="宋体" w:cs="宋体"/>
          <w:sz w:val="20"/>
          <w:szCs w:val="20"/>
        </w:rPr>
      </w:pPr>
      <w:r>
        <w:rPr>
          <w:rFonts w:ascii="宋体" w:hAnsi="宋体" w:eastAsia="宋体" w:cs="宋体"/>
          <w:spacing w:val="5"/>
          <w:sz w:val="20"/>
          <w:szCs w:val="20"/>
        </w:rPr>
        <w:t>附表三</w:t>
      </w:r>
      <w:r>
        <w:rPr>
          <w:rFonts w:ascii="宋体" w:hAnsi="宋体" w:eastAsia="宋体" w:cs="宋体"/>
          <w:spacing w:val="13"/>
          <w:sz w:val="20"/>
          <w:szCs w:val="20"/>
        </w:rPr>
        <w:t xml:space="preserve">  </w:t>
      </w:r>
      <w:r>
        <w:rPr>
          <w:rFonts w:ascii="宋体" w:hAnsi="宋体" w:eastAsia="宋体" w:cs="宋体"/>
          <w:spacing w:val="5"/>
          <w:sz w:val="20"/>
          <w:szCs w:val="20"/>
        </w:rPr>
        <w:t>劳动力计划表</w:t>
      </w:r>
    </w:p>
    <w:p w14:paraId="597B1D15">
      <w:pPr>
        <w:spacing w:before="174" w:line="227" w:lineRule="auto"/>
        <w:ind w:left="672"/>
        <w:rPr>
          <w:rFonts w:ascii="宋体" w:hAnsi="宋体" w:eastAsia="宋体" w:cs="宋体"/>
          <w:sz w:val="20"/>
          <w:szCs w:val="20"/>
        </w:rPr>
      </w:pPr>
      <w:r>
        <w:rPr>
          <w:rFonts w:ascii="宋体" w:hAnsi="宋体" w:eastAsia="宋体" w:cs="宋体"/>
          <w:spacing w:val="8"/>
          <w:sz w:val="20"/>
          <w:szCs w:val="20"/>
        </w:rPr>
        <w:t>附表四  计划开、竣工日期和施工进度网络图</w:t>
      </w:r>
    </w:p>
    <w:p w14:paraId="3E145C4B">
      <w:pPr>
        <w:spacing w:before="174" w:line="227" w:lineRule="auto"/>
        <w:ind w:left="672"/>
        <w:rPr>
          <w:rFonts w:ascii="宋体" w:hAnsi="宋体" w:eastAsia="宋体" w:cs="宋体"/>
          <w:sz w:val="20"/>
          <w:szCs w:val="20"/>
        </w:rPr>
      </w:pPr>
      <w:r>
        <w:rPr>
          <w:rFonts w:ascii="宋体" w:hAnsi="宋体" w:eastAsia="宋体" w:cs="宋体"/>
          <w:spacing w:val="6"/>
          <w:sz w:val="20"/>
          <w:szCs w:val="20"/>
        </w:rPr>
        <w:t>附表五  施工总平面图</w:t>
      </w:r>
    </w:p>
    <w:p w14:paraId="351B25DE">
      <w:pPr>
        <w:spacing w:before="174" w:line="227" w:lineRule="auto"/>
        <w:ind w:left="672"/>
        <w:rPr>
          <w:rFonts w:ascii="宋体" w:hAnsi="宋体" w:eastAsia="宋体" w:cs="宋体"/>
          <w:sz w:val="20"/>
          <w:szCs w:val="20"/>
        </w:rPr>
      </w:pPr>
      <w:r>
        <w:rPr>
          <w:rFonts w:ascii="宋体" w:hAnsi="宋体" w:eastAsia="宋体" w:cs="宋体"/>
          <w:spacing w:val="4"/>
          <w:sz w:val="20"/>
          <w:szCs w:val="20"/>
        </w:rPr>
        <w:t>附表六</w:t>
      </w:r>
      <w:r>
        <w:rPr>
          <w:rFonts w:ascii="宋体" w:hAnsi="宋体" w:eastAsia="宋体" w:cs="宋体"/>
          <w:spacing w:val="15"/>
          <w:sz w:val="20"/>
          <w:szCs w:val="20"/>
        </w:rPr>
        <w:t xml:space="preserve">  </w:t>
      </w:r>
      <w:r>
        <w:rPr>
          <w:rFonts w:ascii="宋体" w:hAnsi="宋体" w:eastAsia="宋体" w:cs="宋体"/>
          <w:spacing w:val="4"/>
          <w:sz w:val="20"/>
          <w:szCs w:val="20"/>
        </w:rPr>
        <w:t>临时用地表</w:t>
      </w:r>
    </w:p>
    <w:p w14:paraId="66425EE1">
      <w:pPr>
        <w:pStyle w:val="3"/>
        <w:spacing w:line="279" w:lineRule="auto"/>
      </w:pPr>
    </w:p>
    <w:p w14:paraId="4173782C">
      <w:pPr>
        <w:pStyle w:val="3"/>
        <w:spacing w:line="279" w:lineRule="auto"/>
      </w:pPr>
    </w:p>
    <w:p w14:paraId="5DE58FD5">
      <w:pPr>
        <w:pStyle w:val="3"/>
        <w:spacing w:line="279" w:lineRule="auto"/>
      </w:pPr>
    </w:p>
    <w:p w14:paraId="25EC0E95">
      <w:pPr>
        <w:spacing w:before="65" w:line="369" w:lineRule="auto"/>
        <w:ind w:left="28" w:right="18" w:hanging="1"/>
        <w:rPr>
          <w:rFonts w:ascii="宋体" w:hAnsi="宋体" w:eastAsia="宋体" w:cs="宋体"/>
          <w:sz w:val="20"/>
          <w:szCs w:val="20"/>
        </w:rPr>
      </w:pPr>
      <w:r>
        <w:rPr>
          <w:rFonts w:ascii="宋体" w:hAnsi="宋体" w:eastAsia="宋体" w:cs="宋体"/>
          <w:spacing w:val="6"/>
          <w:sz w:val="20"/>
          <w:szCs w:val="20"/>
        </w:rPr>
        <w:t>说明：发包人认为上述内容应列入承包人建议书的，应在“投标文件格式</w:t>
      </w:r>
      <w:r>
        <w:rPr>
          <w:rFonts w:ascii="宋体" w:hAnsi="宋体" w:eastAsia="宋体" w:cs="宋体"/>
          <w:spacing w:val="-53"/>
          <w:sz w:val="20"/>
          <w:szCs w:val="20"/>
        </w:rPr>
        <w:t xml:space="preserve"> </w:t>
      </w:r>
      <w:r>
        <w:rPr>
          <w:rFonts w:ascii="宋体" w:hAnsi="宋体" w:eastAsia="宋体" w:cs="宋体"/>
          <w:spacing w:val="6"/>
          <w:sz w:val="20"/>
          <w:szCs w:val="20"/>
        </w:rPr>
        <w:t>”中“承包人建议</w:t>
      </w:r>
      <w:r>
        <w:rPr>
          <w:rFonts w:ascii="宋体" w:hAnsi="宋体" w:eastAsia="宋体" w:cs="宋体"/>
          <w:spacing w:val="1"/>
          <w:sz w:val="20"/>
          <w:szCs w:val="20"/>
        </w:rPr>
        <w:t>书</w:t>
      </w:r>
      <w:r>
        <w:rPr>
          <w:rFonts w:ascii="宋体" w:hAnsi="宋体" w:eastAsia="宋体" w:cs="宋体"/>
          <w:spacing w:val="-71"/>
          <w:sz w:val="20"/>
          <w:szCs w:val="20"/>
        </w:rPr>
        <w:t xml:space="preserve"> </w:t>
      </w:r>
      <w:r>
        <w:rPr>
          <w:rFonts w:ascii="宋体" w:hAnsi="宋体" w:eastAsia="宋体" w:cs="宋体"/>
          <w:spacing w:val="1"/>
          <w:sz w:val="20"/>
          <w:szCs w:val="20"/>
        </w:rPr>
        <w:t>”中载明。</w:t>
      </w:r>
    </w:p>
    <w:p w14:paraId="5A9B3A4B">
      <w:pPr>
        <w:spacing w:line="369" w:lineRule="auto"/>
        <w:rPr>
          <w:rFonts w:ascii="宋体" w:hAnsi="宋体" w:eastAsia="宋体" w:cs="宋体"/>
          <w:sz w:val="20"/>
          <w:szCs w:val="20"/>
        </w:rPr>
        <w:sectPr>
          <w:footerReference r:id="rId281" w:type="default"/>
          <w:pgSz w:w="11906" w:h="16839"/>
          <w:pgMar w:top="400" w:right="1785" w:bottom="1509" w:left="1785" w:header="0" w:footer="1347" w:gutter="0"/>
          <w:cols w:space="720" w:num="1"/>
        </w:sectPr>
      </w:pPr>
    </w:p>
    <w:p w14:paraId="786C986C">
      <w:pPr>
        <w:pStyle w:val="3"/>
        <w:spacing w:line="243" w:lineRule="auto"/>
      </w:pPr>
    </w:p>
    <w:p w14:paraId="57AF8856">
      <w:pPr>
        <w:pStyle w:val="3"/>
        <w:spacing w:line="243" w:lineRule="auto"/>
      </w:pPr>
    </w:p>
    <w:p w14:paraId="1496C6E3">
      <w:pPr>
        <w:pStyle w:val="3"/>
        <w:spacing w:line="243" w:lineRule="auto"/>
      </w:pPr>
    </w:p>
    <w:p w14:paraId="5CC4C527">
      <w:pPr>
        <w:pStyle w:val="3"/>
        <w:spacing w:line="243" w:lineRule="auto"/>
      </w:pPr>
    </w:p>
    <w:p w14:paraId="7CF7650D">
      <w:pPr>
        <w:pStyle w:val="3"/>
        <w:spacing w:line="243" w:lineRule="auto"/>
      </w:pPr>
    </w:p>
    <w:p w14:paraId="632D2DF1">
      <w:pPr>
        <w:pStyle w:val="3"/>
        <w:spacing w:line="244" w:lineRule="auto"/>
      </w:pPr>
    </w:p>
    <w:p w14:paraId="2191EAFA">
      <w:pPr>
        <w:spacing w:before="65" w:line="227" w:lineRule="auto"/>
        <w:ind w:left="244"/>
        <w:rPr>
          <w:rFonts w:ascii="宋体" w:hAnsi="宋体" w:eastAsia="宋体" w:cs="宋体"/>
          <w:sz w:val="20"/>
          <w:szCs w:val="20"/>
        </w:rPr>
      </w:pPr>
      <w:r>
        <w:rPr>
          <w:rFonts w:ascii="宋体" w:hAnsi="宋体" w:eastAsia="宋体" w:cs="宋体"/>
          <w:spacing w:val="8"/>
          <w:sz w:val="20"/>
          <w:szCs w:val="20"/>
        </w:rPr>
        <w:t>附表一：拟投入本项目的主要设备表</w:t>
      </w:r>
    </w:p>
    <w:p w14:paraId="0ADDE31F">
      <w:pPr>
        <w:spacing w:line="58" w:lineRule="exact"/>
      </w:pPr>
    </w:p>
    <w:tbl>
      <w:tblPr>
        <w:tblStyle w:val="8"/>
        <w:tblW w:w="95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0"/>
        <w:gridCol w:w="1182"/>
        <w:gridCol w:w="829"/>
        <w:gridCol w:w="1077"/>
        <w:gridCol w:w="732"/>
        <w:gridCol w:w="804"/>
        <w:gridCol w:w="1319"/>
        <w:gridCol w:w="953"/>
        <w:gridCol w:w="1148"/>
        <w:gridCol w:w="757"/>
      </w:tblGrid>
      <w:tr w14:paraId="6E93A2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730" w:type="dxa"/>
            <w:vAlign w:val="top"/>
          </w:tcPr>
          <w:p w14:paraId="6C391E4C">
            <w:pPr>
              <w:spacing w:line="267" w:lineRule="auto"/>
              <w:rPr>
                <w:rFonts w:ascii="Arial"/>
                <w:sz w:val="21"/>
              </w:rPr>
            </w:pPr>
          </w:p>
          <w:p w14:paraId="7FE97CDC">
            <w:pPr>
              <w:pStyle w:val="9"/>
              <w:spacing w:before="65" w:line="229" w:lineRule="auto"/>
              <w:ind w:left="160"/>
            </w:pPr>
            <w:r>
              <w:rPr>
                <w:spacing w:val="5"/>
              </w:rPr>
              <w:t>序号</w:t>
            </w:r>
          </w:p>
        </w:tc>
        <w:tc>
          <w:tcPr>
            <w:tcW w:w="1182" w:type="dxa"/>
            <w:vAlign w:val="top"/>
          </w:tcPr>
          <w:p w14:paraId="79AF6493">
            <w:pPr>
              <w:spacing w:line="267" w:lineRule="auto"/>
              <w:rPr>
                <w:rFonts w:ascii="Arial"/>
                <w:sz w:val="21"/>
              </w:rPr>
            </w:pPr>
          </w:p>
          <w:p w14:paraId="3D3C0B25">
            <w:pPr>
              <w:pStyle w:val="9"/>
              <w:spacing w:before="65" w:line="229" w:lineRule="auto"/>
              <w:ind w:left="178"/>
            </w:pPr>
            <w:r>
              <w:rPr>
                <w:spacing w:val="6"/>
              </w:rPr>
              <w:t>设备名称</w:t>
            </w:r>
          </w:p>
        </w:tc>
        <w:tc>
          <w:tcPr>
            <w:tcW w:w="829" w:type="dxa"/>
            <w:vAlign w:val="top"/>
          </w:tcPr>
          <w:p w14:paraId="05252EC0">
            <w:pPr>
              <w:pStyle w:val="9"/>
              <w:spacing w:before="144" w:line="229" w:lineRule="auto"/>
              <w:ind w:left="216"/>
            </w:pPr>
            <w:r>
              <w:rPr>
                <w:spacing w:val="1"/>
              </w:rPr>
              <w:t>型号</w:t>
            </w:r>
          </w:p>
          <w:p w14:paraId="1C463E45">
            <w:pPr>
              <w:pStyle w:val="9"/>
              <w:spacing w:before="130" w:line="218" w:lineRule="auto"/>
              <w:ind w:left="210"/>
            </w:pPr>
            <w:r>
              <w:rPr>
                <w:spacing w:val="4"/>
              </w:rPr>
              <w:t>规格</w:t>
            </w:r>
          </w:p>
        </w:tc>
        <w:tc>
          <w:tcPr>
            <w:tcW w:w="1077" w:type="dxa"/>
            <w:vAlign w:val="top"/>
          </w:tcPr>
          <w:p w14:paraId="782EA0B4">
            <w:pPr>
              <w:spacing w:line="266" w:lineRule="auto"/>
              <w:rPr>
                <w:rFonts w:ascii="Arial"/>
                <w:sz w:val="21"/>
              </w:rPr>
            </w:pPr>
          </w:p>
          <w:p w14:paraId="04A4D12D">
            <w:pPr>
              <w:pStyle w:val="9"/>
              <w:spacing w:before="65" w:line="228" w:lineRule="auto"/>
              <w:ind w:left="335"/>
            </w:pPr>
            <w:r>
              <w:rPr>
                <w:spacing w:val="3"/>
              </w:rPr>
              <w:t>数量</w:t>
            </w:r>
          </w:p>
        </w:tc>
        <w:tc>
          <w:tcPr>
            <w:tcW w:w="732" w:type="dxa"/>
            <w:vAlign w:val="top"/>
          </w:tcPr>
          <w:p w14:paraId="5E6D566E">
            <w:pPr>
              <w:pStyle w:val="9"/>
              <w:spacing w:before="144" w:line="228" w:lineRule="auto"/>
              <w:ind w:left="181"/>
            </w:pPr>
            <w:r>
              <w:rPr>
                <w:spacing w:val="-6"/>
              </w:rPr>
              <w:t>国别</w:t>
            </w:r>
          </w:p>
          <w:p w14:paraId="1F5F6B9A">
            <w:pPr>
              <w:pStyle w:val="9"/>
              <w:spacing w:before="131" w:line="218" w:lineRule="auto"/>
              <w:ind w:left="161"/>
            </w:pPr>
            <w:r>
              <w:rPr>
                <w:spacing w:val="4"/>
              </w:rPr>
              <w:t>产地</w:t>
            </w:r>
          </w:p>
        </w:tc>
        <w:tc>
          <w:tcPr>
            <w:tcW w:w="804" w:type="dxa"/>
            <w:vAlign w:val="top"/>
          </w:tcPr>
          <w:p w14:paraId="04603228">
            <w:pPr>
              <w:pStyle w:val="9"/>
              <w:spacing w:before="144" w:line="228" w:lineRule="auto"/>
              <w:ind w:left="198"/>
            </w:pPr>
            <w:r>
              <w:rPr>
                <w:spacing w:val="4"/>
              </w:rPr>
              <w:t>制造</w:t>
            </w:r>
          </w:p>
          <w:p w14:paraId="3DDCC8D5">
            <w:pPr>
              <w:pStyle w:val="9"/>
              <w:spacing w:before="131" w:line="218" w:lineRule="auto"/>
              <w:ind w:left="198"/>
            </w:pPr>
            <w:r>
              <w:rPr>
                <w:spacing w:val="4"/>
              </w:rPr>
              <w:t>年份</w:t>
            </w:r>
          </w:p>
        </w:tc>
        <w:tc>
          <w:tcPr>
            <w:tcW w:w="1319" w:type="dxa"/>
            <w:vAlign w:val="top"/>
          </w:tcPr>
          <w:p w14:paraId="5075AC5D">
            <w:pPr>
              <w:pStyle w:val="9"/>
              <w:spacing w:before="143" w:line="228" w:lineRule="auto"/>
              <w:ind w:left="245"/>
            </w:pPr>
            <w:r>
              <w:rPr>
                <w:spacing w:val="7"/>
              </w:rPr>
              <w:t>额定功率</w:t>
            </w:r>
          </w:p>
          <w:p w14:paraId="32483667">
            <w:pPr>
              <w:pStyle w:val="9"/>
              <w:spacing w:before="132" w:line="218" w:lineRule="auto"/>
              <w:ind w:left="291"/>
            </w:pPr>
            <w:r>
              <w:rPr>
                <w:spacing w:val="2"/>
              </w:rPr>
              <w:t>（</w:t>
            </w:r>
            <w:r>
              <w:rPr>
                <w:rFonts w:ascii="Times New Roman" w:hAnsi="Times New Roman" w:eastAsia="Times New Roman" w:cs="Times New Roman"/>
              </w:rPr>
              <w:t>KW</w:t>
            </w:r>
            <w:r>
              <w:rPr>
                <w:spacing w:val="2"/>
              </w:rPr>
              <w:t>）</w:t>
            </w:r>
          </w:p>
        </w:tc>
        <w:tc>
          <w:tcPr>
            <w:tcW w:w="953" w:type="dxa"/>
            <w:vAlign w:val="top"/>
          </w:tcPr>
          <w:p w14:paraId="227DBA3B">
            <w:pPr>
              <w:pStyle w:val="9"/>
              <w:spacing w:before="143" w:line="228" w:lineRule="auto"/>
              <w:ind w:left="274"/>
            </w:pPr>
            <w:r>
              <w:rPr>
                <w:spacing w:val="3"/>
              </w:rPr>
              <w:t>生产</w:t>
            </w:r>
          </w:p>
          <w:p w14:paraId="0EA06C65">
            <w:pPr>
              <w:pStyle w:val="9"/>
              <w:spacing w:before="132" w:line="218" w:lineRule="auto"/>
              <w:ind w:left="280"/>
            </w:pPr>
            <w:r>
              <w:t>能力</w:t>
            </w:r>
          </w:p>
        </w:tc>
        <w:tc>
          <w:tcPr>
            <w:tcW w:w="1148" w:type="dxa"/>
            <w:vAlign w:val="top"/>
          </w:tcPr>
          <w:p w14:paraId="440B29B0">
            <w:pPr>
              <w:pStyle w:val="9"/>
              <w:spacing w:before="143" w:line="284" w:lineRule="auto"/>
              <w:ind w:left="373" w:right="153" w:hanging="212"/>
            </w:pPr>
            <w:r>
              <w:rPr>
                <w:spacing w:val="6"/>
              </w:rPr>
              <w:t>用于施工</w:t>
            </w:r>
            <w:r>
              <w:rPr>
                <w:spacing w:val="3"/>
              </w:rPr>
              <w:t>部位</w:t>
            </w:r>
          </w:p>
        </w:tc>
        <w:tc>
          <w:tcPr>
            <w:tcW w:w="757" w:type="dxa"/>
            <w:vAlign w:val="top"/>
          </w:tcPr>
          <w:p w14:paraId="6517083C">
            <w:pPr>
              <w:spacing w:line="267" w:lineRule="auto"/>
              <w:rPr>
                <w:rFonts w:ascii="Arial"/>
                <w:sz w:val="21"/>
              </w:rPr>
            </w:pPr>
          </w:p>
          <w:p w14:paraId="03F93716">
            <w:pPr>
              <w:pStyle w:val="9"/>
              <w:spacing w:before="65" w:line="229" w:lineRule="auto"/>
              <w:ind w:left="175"/>
            </w:pPr>
            <w:r>
              <w:rPr>
                <w:spacing w:val="3"/>
              </w:rPr>
              <w:t>备注</w:t>
            </w:r>
          </w:p>
        </w:tc>
      </w:tr>
      <w:tr w14:paraId="3A491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30" w:type="dxa"/>
            <w:vAlign w:val="top"/>
          </w:tcPr>
          <w:p w14:paraId="05A56834">
            <w:pPr>
              <w:rPr>
                <w:rFonts w:ascii="Arial"/>
                <w:sz w:val="21"/>
              </w:rPr>
            </w:pPr>
          </w:p>
        </w:tc>
        <w:tc>
          <w:tcPr>
            <w:tcW w:w="1182" w:type="dxa"/>
            <w:vAlign w:val="top"/>
          </w:tcPr>
          <w:p w14:paraId="57CEA862">
            <w:pPr>
              <w:rPr>
                <w:rFonts w:ascii="Arial"/>
                <w:sz w:val="21"/>
              </w:rPr>
            </w:pPr>
          </w:p>
        </w:tc>
        <w:tc>
          <w:tcPr>
            <w:tcW w:w="829" w:type="dxa"/>
            <w:vAlign w:val="top"/>
          </w:tcPr>
          <w:p w14:paraId="367023A6">
            <w:pPr>
              <w:rPr>
                <w:rFonts w:ascii="Arial"/>
                <w:sz w:val="21"/>
              </w:rPr>
            </w:pPr>
          </w:p>
        </w:tc>
        <w:tc>
          <w:tcPr>
            <w:tcW w:w="1077" w:type="dxa"/>
            <w:vAlign w:val="top"/>
          </w:tcPr>
          <w:p w14:paraId="0806944C">
            <w:pPr>
              <w:rPr>
                <w:rFonts w:ascii="Arial"/>
                <w:sz w:val="21"/>
              </w:rPr>
            </w:pPr>
          </w:p>
        </w:tc>
        <w:tc>
          <w:tcPr>
            <w:tcW w:w="732" w:type="dxa"/>
            <w:vAlign w:val="top"/>
          </w:tcPr>
          <w:p w14:paraId="4ACBFF41">
            <w:pPr>
              <w:rPr>
                <w:rFonts w:ascii="Arial"/>
                <w:sz w:val="21"/>
              </w:rPr>
            </w:pPr>
          </w:p>
        </w:tc>
        <w:tc>
          <w:tcPr>
            <w:tcW w:w="804" w:type="dxa"/>
            <w:vAlign w:val="top"/>
          </w:tcPr>
          <w:p w14:paraId="7E21A841">
            <w:pPr>
              <w:rPr>
                <w:rFonts w:ascii="Arial"/>
                <w:sz w:val="21"/>
              </w:rPr>
            </w:pPr>
          </w:p>
        </w:tc>
        <w:tc>
          <w:tcPr>
            <w:tcW w:w="1319" w:type="dxa"/>
            <w:vAlign w:val="top"/>
          </w:tcPr>
          <w:p w14:paraId="246A1403">
            <w:pPr>
              <w:rPr>
                <w:rFonts w:ascii="Arial"/>
                <w:sz w:val="21"/>
              </w:rPr>
            </w:pPr>
          </w:p>
        </w:tc>
        <w:tc>
          <w:tcPr>
            <w:tcW w:w="953" w:type="dxa"/>
            <w:vAlign w:val="top"/>
          </w:tcPr>
          <w:p w14:paraId="23CDE279">
            <w:pPr>
              <w:rPr>
                <w:rFonts w:ascii="Arial"/>
                <w:sz w:val="21"/>
              </w:rPr>
            </w:pPr>
          </w:p>
        </w:tc>
        <w:tc>
          <w:tcPr>
            <w:tcW w:w="1148" w:type="dxa"/>
            <w:vAlign w:val="top"/>
          </w:tcPr>
          <w:p w14:paraId="08369E91">
            <w:pPr>
              <w:rPr>
                <w:rFonts w:ascii="Arial"/>
                <w:sz w:val="21"/>
              </w:rPr>
            </w:pPr>
          </w:p>
        </w:tc>
        <w:tc>
          <w:tcPr>
            <w:tcW w:w="757" w:type="dxa"/>
            <w:vAlign w:val="top"/>
          </w:tcPr>
          <w:p w14:paraId="6FAFFC92">
            <w:pPr>
              <w:rPr>
                <w:rFonts w:ascii="Arial"/>
                <w:sz w:val="21"/>
              </w:rPr>
            </w:pPr>
          </w:p>
        </w:tc>
      </w:tr>
      <w:tr w14:paraId="494AB3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30" w:type="dxa"/>
            <w:vAlign w:val="top"/>
          </w:tcPr>
          <w:p w14:paraId="12800F0C">
            <w:pPr>
              <w:rPr>
                <w:rFonts w:ascii="Arial"/>
                <w:sz w:val="21"/>
              </w:rPr>
            </w:pPr>
          </w:p>
        </w:tc>
        <w:tc>
          <w:tcPr>
            <w:tcW w:w="1182" w:type="dxa"/>
            <w:vAlign w:val="top"/>
          </w:tcPr>
          <w:p w14:paraId="4E697150">
            <w:pPr>
              <w:rPr>
                <w:rFonts w:ascii="Arial"/>
                <w:sz w:val="21"/>
              </w:rPr>
            </w:pPr>
          </w:p>
        </w:tc>
        <w:tc>
          <w:tcPr>
            <w:tcW w:w="829" w:type="dxa"/>
            <w:vAlign w:val="top"/>
          </w:tcPr>
          <w:p w14:paraId="518C63E0">
            <w:pPr>
              <w:rPr>
                <w:rFonts w:ascii="Arial"/>
                <w:sz w:val="21"/>
              </w:rPr>
            </w:pPr>
          </w:p>
        </w:tc>
        <w:tc>
          <w:tcPr>
            <w:tcW w:w="1077" w:type="dxa"/>
            <w:vAlign w:val="top"/>
          </w:tcPr>
          <w:p w14:paraId="1EA93E98">
            <w:pPr>
              <w:rPr>
                <w:rFonts w:ascii="Arial"/>
                <w:sz w:val="21"/>
              </w:rPr>
            </w:pPr>
          </w:p>
        </w:tc>
        <w:tc>
          <w:tcPr>
            <w:tcW w:w="732" w:type="dxa"/>
            <w:vAlign w:val="top"/>
          </w:tcPr>
          <w:p w14:paraId="553C5F0C">
            <w:pPr>
              <w:rPr>
                <w:rFonts w:ascii="Arial"/>
                <w:sz w:val="21"/>
              </w:rPr>
            </w:pPr>
          </w:p>
        </w:tc>
        <w:tc>
          <w:tcPr>
            <w:tcW w:w="804" w:type="dxa"/>
            <w:vAlign w:val="top"/>
          </w:tcPr>
          <w:p w14:paraId="4D106458">
            <w:pPr>
              <w:rPr>
                <w:rFonts w:ascii="Arial"/>
                <w:sz w:val="21"/>
              </w:rPr>
            </w:pPr>
          </w:p>
        </w:tc>
        <w:tc>
          <w:tcPr>
            <w:tcW w:w="1319" w:type="dxa"/>
            <w:vAlign w:val="top"/>
          </w:tcPr>
          <w:p w14:paraId="19448928">
            <w:pPr>
              <w:rPr>
                <w:rFonts w:ascii="Arial"/>
                <w:sz w:val="21"/>
              </w:rPr>
            </w:pPr>
          </w:p>
        </w:tc>
        <w:tc>
          <w:tcPr>
            <w:tcW w:w="953" w:type="dxa"/>
            <w:vAlign w:val="top"/>
          </w:tcPr>
          <w:p w14:paraId="73BB2744">
            <w:pPr>
              <w:rPr>
                <w:rFonts w:ascii="Arial"/>
                <w:sz w:val="21"/>
              </w:rPr>
            </w:pPr>
          </w:p>
        </w:tc>
        <w:tc>
          <w:tcPr>
            <w:tcW w:w="1148" w:type="dxa"/>
            <w:vAlign w:val="top"/>
          </w:tcPr>
          <w:p w14:paraId="492286E8">
            <w:pPr>
              <w:rPr>
                <w:rFonts w:ascii="Arial"/>
                <w:sz w:val="21"/>
              </w:rPr>
            </w:pPr>
          </w:p>
        </w:tc>
        <w:tc>
          <w:tcPr>
            <w:tcW w:w="757" w:type="dxa"/>
            <w:vAlign w:val="top"/>
          </w:tcPr>
          <w:p w14:paraId="6465D2E4">
            <w:pPr>
              <w:rPr>
                <w:rFonts w:ascii="Arial"/>
                <w:sz w:val="21"/>
              </w:rPr>
            </w:pPr>
          </w:p>
        </w:tc>
      </w:tr>
      <w:tr w14:paraId="1E610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30" w:type="dxa"/>
            <w:vAlign w:val="top"/>
          </w:tcPr>
          <w:p w14:paraId="01259D6D">
            <w:pPr>
              <w:rPr>
                <w:rFonts w:ascii="Arial"/>
                <w:sz w:val="21"/>
              </w:rPr>
            </w:pPr>
          </w:p>
        </w:tc>
        <w:tc>
          <w:tcPr>
            <w:tcW w:w="1182" w:type="dxa"/>
            <w:vAlign w:val="top"/>
          </w:tcPr>
          <w:p w14:paraId="42967B8D">
            <w:pPr>
              <w:rPr>
                <w:rFonts w:ascii="Arial"/>
                <w:sz w:val="21"/>
              </w:rPr>
            </w:pPr>
          </w:p>
        </w:tc>
        <w:tc>
          <w:tcPr>
            <w:tcW w:w="829" w:type="dxa"/>
            <w:vAlign w:val="top"/>
          </w:tcPr>
          <w:p w14:paraId="72091AAE">
            <w:pPr>
              <w:rPr>
                <w:rFonts w:ascii="Arial"/>
                <w:sz w:val="21"/>
              </w:rPr>
            </w:pPr>
          </w:p>
        </w:tc>
        <w:tc>
          <w:tcPr>
            <w:tcW w:w="1077" w:type="dxa"/>
            <w:vAlign w:val="top"/>
          </w:tcPr>
          <w:p w14:paraId="147F530C">
            <w:pPr>
              <w:rPr>
                <w:rFonts w:ascii="Arial"/>
                <w:sz w:val="21"/>
              </w:rPr>
            </w:pPr>
          </w:p>
        </w:tc>
        <w:tc>
          <w:tcPr>
            <w:tcW w:w="732" w:type="dxa"/>
            <w:vAlign w:val="top"/>
          </w:tcPr>
          <w:p w14:paraId="7C3B8340">
            <w:pPr>
              <w:rPr>
                <w:rFonts w:ascii="Arial"/>
                <w:sz w:val="21"/>
              </w:rPr>
            </w:pPr>
          </w:p>
        </w:tc>
        <w:tc>
          <w:tcPr>
            <w:tcW w:w="804" w:type="dxa"/>
            <w:vAlign w:val="top"/>
          </w:tcPr>
          <w:p w14:paraId="3B9CDC4D">
            <w:pPr>
              <w:rPr>
                <w:rFonts w:ascii="Arial"/>
                <w:sz w:val="21"/>
              </w:rPr>
            </w:pPr>
          </w:p>
        </w:tc>
        <w:tc>
          <w:tcPr>
            <w:tcW w:w="1319" w:type="dxa"/>
            <w:vAlign w:val="top"/>
          </w:tcPr>
          <w:p w14:paraId="69138DDB">
            <w:pPr>
              <w:rPr>
                <w:rFonts w:ascii="Arial"/>
                <w:sz w:val="21"/>
              </w:rPr>
            </w:pPr>
          </w:p>
        </w:tc>
        <w:tc>
          <w:tcPr>
            <w:tcW w:w="953" w:type="dxa"/>
            <w:vAlign w:val="top"/>
          </w:tcPr>
          <w:p w14:paraId="629B37AE">
            <w:pPr>
              <w:rPr>
                <w:rFonts w:ascii="Arial"/>
                <w:sz w:val="21"/>
              </w:rPr>
            </w:pPr>
          </w:p>
        </w:tc>
        <w:tc>
          <w:tcPr>
            <w:tcW w:w="1148" w:type="dxa"/>
            <w:vAlign w:val="top"/>
          </w:tcPr>
          <w:p w14:paraId="00BD8679">
            <w:pPr>
              <w:rPr>
                <w:rFonts w:ascii="Arial"/>
                <w:sz w:val="21"/>
              </w:rPr>
            </w:pPr>
          </w:p>
        </w:tc>
        <w:tc>
          <w:tcPr>
            <w:tcW w:w="757" w:type="dxa"/>
            <w:vAlign w:val="top"/>
          </w:tcPr>
          <w:p w14:paraId="3EBF4AB2">
            <w:pPr>
              <w:rPr>
                <w:rFonts w:ascii="Arial"/>
                <w:sz w:val="21"/>
              </w:rPr>
            </w:pPr>
          </w:p>
        </w:tc>
      </w:tr>
      <w:tr w14:paraId="54338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4C2D81D3">
            <w:pPr>
              <w:rPr>
                <w:rFonts w:ascii="Arial"/>
                <w:sz w:val="21"/>
              </w:rPr>
            </w:pPr>
          </w:p>
        </w:tc>
        <w:tc>
          <w:tcPr>
            <w:tcW w:w="1182" w:type="dxa"/>
            <w:vAlign w:val="top"/>
          </w:tcPr>
          <w:p w14:paraId="5B243B7E">
            <w:pPr>
              <w:rPr>
                <w:rFonts w:ascii="Arial"/>
                <w:sz w:val="21"/>
              </w:rPr>
            </w:pPr>
          </w:p>
        </w:tc>
        <w:tc>
          <w:tcPr>
            <w:tcW w:w="829" w:type="dxa"/>
            <w:vAlign w:val="top"/>
          </w:tcPr>
          <w:p w14:paraId="39B353E5">
            <w:pPr>
              <w:rPr>
                <w:rFonts w:ascii="Arial"/>
                <w:sz w:val="21"/>
              </w:rPr>
            </w:pPr>
          </w:p>
        </w:tc>
        <w:tc>
          <w:tcPr>
            <w:tcW w:w="1077" w:type="dxa"/>
            <w:vAlign w:val="top"/>
          </w:tcPr>
          <w:p w14:paraId="053DFB56">
            <w:pPr>
              <w:rPr>
                <w:rFonts w:ascii="Arial"/>
                <w:sz w:val="21"/>
              </w:rPr>
            </w:pPr>
          </w:p>
        </w:tc>
        <w:tc>
          <w:tcPr>
            <w:tcW w:w="732" w:type="dxa"/>
            <w:vAlign w:val="top"/>
          </w:tcPr>
          <w:p w14:paraId="049D5E77">
            <w:pPr>
              <w:rPr>
                <w:rFonts w:ascii="Arial"/>
                <w:sz w:val="21"/>
              </w:rPr>
            </w:pPr>
          </w:p>
        </w:tc>
        <w:tc>
          <w:tcPr>
            <w:tcW w:w="804" w:type="dxa"/>
            <w:vAlign w:val="top"/>
          </w:tcPr>
          <w:p w14:paraId="219CB93D">
            <w:pPr>
              <w:rPr>
                <w:rFonts w:ascii="Arial"/>
                <w:sz w:val="21"/>
              </w:rPr>
            </w:pPr>
          </w:p>
        </w:tc>
        <w:tc>
          <w:tcPr>
            <w:tcW w:w="1319" w:type="dxa"/>
            <w:vAlign w:val="top"/>
          </w:tcPr>
          <w:p w14:paraId="43FDB4D6">
            <w:pPr>
              <w:rPr>
                <w:rFonts w:ascii="Arial"/>
                <w:sz w:val="21"/>
              </w:rPr>
            </w:pPr>
          </w:p>
        </w:tc>
        <w:tc>
          <w:tcPr>
            <w:tcW w:w="953" w:type="dxa"/>
            <w:vAlign w:val="top"/>
          </w:tcPr>
          <w:p w14:paraId="666B8BF2">
            <w:pPr>
              <w:rPr>
                <w:rFonts w:ascii="Arial"/>
                <w:sz w:val="21"/>
              </w:rPr>
            </w:pPr>
          </w:p>
        </w:tc>
        <w:tc>
          <w:tcPr>
            <w:tcW w:w="1148" w:type="dxa"/>
            <w:vAlign w:val="top"/>
          </w:tcPr>
          <w:p w14:paraId="35C4BCC2">
            <w:pPr>
              <w:rPr>
                <w:rFonts w:ascii="Arial"/>
                <w:sz w:val="21"/>
              </w:rPr>
            </w:pPr>
          </w:p>
        </w:tc>
        <w:tc>
          <w:tcPr>
            <w:tcW w:w="757" w:type="dxa"/>
            <w:vAlign w:val="top"/>
          </w:tcPr>
          <w:p w14:paraId="3ADA06C4">
            <w:pPr>
              <w:rPr>
                <w:rFonts w:ascii="Arial"/>
                <w:sz w:val="21"/>
              </w:rPr>
            </w:pPr>
          </w:p>
        </w:tc>
      </w:tr>
      <w:tr w14:paraId="49C1B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27FA9904">
            <w:pPr>
              <w:rPr>
                <w:rFonts w:ascii="Arial"/>
                <w:sz w:val="21"/>
              </w:rPr>
            </w:pPr>
          </w:p>
        </w:tc>
        <w:tc>
          <w:tcPr>
            <w:tcW w:w="1182" w:type="dxa"/>
            <w:vAlign w:val="top"/>
          </w:tcPr>
          <w:p w14:paraId="074E76B6">
            <w:pPr>
              <w:rPr>
                <w:rFonts w:ascii="Arial"/>
                <w:sz w:val="21"/>
              </w:rPr>
            </w:pPr>
          </w:p>
        </w:tc>
        <w:tc>
          <w:tcPr>
            <w:tcW w:w="829" w:type="dxa"/>
            <w:vAlign w:val="top"/>
          </w:tcPr>
          <w:p w14:paraId="4DBE9800">
            <w:pPr>
              <w:rPr>
                <w:rFonts w:ascii="Arial"/>
                <w:sz w:val="21"/>
              </w:rPr>
            </w:pPr>
          </w:p>
        </w:tc>
        <w:tc>
          <w:tcPr>
            <w:tcW w:w="1077" w:type="dxa"/>
            <w:vAlign w:val="top"/>
          </w:tcPr>
          <w:p w14:paraId="5D14F6D6">
            <w:pPr>
              <w:rPr>
                <w:rFonts w:ascii="Arial"/>
                <w:sz w:val="21"/>
              </w:rPr>
            </w:pPr>
          </w:p>
        </w:tc>
        <w:tc>
          <w:tcPr>
            <w:tcW w:w="732" w:type="dxa"/>
            <w:vAlign w:val="top"/>
          </w:tcPr>
          <w:p w14:paraId="7A8B8FEA">
            <w:pPr>
              <w:rPr>
                <w:rFonts w:ascii="Arial"/>
                <w:sz w:val="21"/>
              </w:rPr>
            </w:pPr>
          </w:p>
        </w:tc>
        <w:tc>
          <w:tcPr>
            <w:tcW w:w="804" w:type="dxa"/>
            <w:vAlign w:val="top"/>
          </w:tcPr>
          <w:p w14:paraId="77E47E2F">
            <w:pPr>
              <w:rPr>
                <w:rFonts w:ascii="Arial"/>
                <w:sz w:val="21"/>
              </w:rPr>
            </w:pPr>
          </w:p>
        </w:tc>
        <w:tc>
          <w:tcPr>
            <w:tcW w:w="1319" w:type="dxa"/>
            <w:vAlign w:val="top"/>
          </w:tcPr>
          <w:p w14:paraId="55B89A05">
            <w:pPr>
              <w:rPr>
                <w:rFonts w:ascii="Arial"/>
                <w:sz w:val="21"/>
              </w:rPr>
            </w:pPr>
          </w:p>
        </w:tc>
        <w:tc>
          <w:tcPr>
            <w:tcW w:w="953" w:type="dxa"/>
            <w:vAlign w:val="top"/>
          </w:tcPr>
          <w:p w14:paraId="11DCAE99">
            <w:pPr>
              <w:rPr>
                <w:rFonts w:ascii="Arial"/>
                <w:sz w:val="21"/>
              </w:rPr>
            </w:pPr>
          </w:p>
        </w:tc>
        <w:tc>
          <w:tcPr>
            <w:tcW w:w="1148" w:type="dxa"/>
            <w:vAlign w:val="top"/>
          </w:tcPr>
          <w:p w14:paraId="4057DAE1">
            <w:pPr>
              <w:rPr>
                <w:rFonts w:ascii="Arial"/>
                <w:sz w:val="21"/>
              </w:rPr>
            </w:pPr>
          </w:p>
        </w:tc>
        <w:tc>
          <w:tcPr>
            <w:tcW w:w="757" w:type="dxa"/>
            <w:vAlign w:val="top"/>
          </w:tcPr>
          <w:p w14:paraId="547E380E">
            <w:pPr>
              <w:rPr>
                <w:rFonts w:ascii="Arial"/>
                <w:sz w:val="21"/>
              </w:rPr>
            </w:pPr>
          </w:p>
        </w:tc>
      </w:tr>
      <w:tr w14:paraId="06481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34E472DF">
            <w:pPr>
              <w:rPr>
                <w:rFonts w:ascii="Arial"/>
                <w:sz w:val="21"/>
              </w:rPr>
            </w:pPr>
          </w:p>
        </w:tc>
        <w:tc>
          <w:tcPr>
            <w:tcW w:w="1182" w:type="dxa"/>
            <w:vAlign w:val="top"/>
          </w:tcPr>
          <w:p w14:paraId="48ADD0A3">
            <w:pPr>
              <w:rPr>
                <w:rFonts w:ascii="Arial"/>
                <w:sz w:val="21"/>
              </w:rPr>
            </w:pPr>
          </w:p>
        </w:tc>
        <w:tc>
          <w:tcPr>
            <w:tcW w:w="829" w:type="dxa"/>
            <w:vAlign w:val="top"/>
          </w:tcPr>
          <w:p w14:paraId="246D82AE">
            <w:pPr>
              <w:rPr>
                <w:rFonts w:ascii="Arial"/>
                <w:sz w:val="21"/>
              </w:rPr>
            </w:pPr>
          </w:p>
        </w:tc>
        <w:tc>
          <w:tcPr>
            <w:tcW w:w="1077" w:type="dxa"/>
            <w:vAlign w:val="top"/>
          </w:tcPr>
          <w:p w14:paraId="5FA90000">
            <w:pPr>
              <w:rPr>
                <w:rFonts w:ascii="Arial"/>
                <w:sz w:val="21"/>
              </w:rPr>
            </w:pPr>
          </w:p>
        </w:tc>
        <w:tc>
          <w:tcPr>
            <w:tcW w:w="732" w:type="dxa"/>
            <w:vAlign w:val="top"/>
          </w:tcPr>
          <w:p w14:paraId="2BF0C8E0">
            <w:pPr>
              <w:rPr>
                <w:rFonts w:ascii="Arial"/>
                <w:sz w:val="21"/>
              </w:rPr>
            </w:pPr>
          </w:p>
        </w:tc>
        <w:tc>
          <w:tcPr>
            <w:tcW w:w="804" w:type="dxa"/>
            <w:vAlign w:val="top"/>
          </w:tcPr>
          <w:p w14:paraId="1B2E6E25">
            <w:pPr>
              <w:rPr>
                <w:rFonts w:ascii="Arial"/>
                <w:sz w:val="21"/>
              </w:rPr>
            </w:pPr>
          </w:p>
        </w:tc>
        <w:tc>
          <w:tcPr>
            <w:tcW w:w="1319" w:type="dxa"/>
            <w:vAlign w:val="top"/>
          </w:tcPr>
          <w:p w14:paraId="25E539D2">
            <w:pPr>
              <w:rPr>
                <w:rFonts w:ascii="Arial"/>
                <w:sz w:val="21"/>
              </w:rPr>
            </w:pPr>
          </w:p>
        </w:tc>
        <w:tc>
          <w:tcPr>
            <w:tcW w:w="953" w:type="dxa"/>
            <w:vAlign w:val="top"/>
          </w:tcPr>
          <w:p w14:paraId="2714B1BE">
            <w:pPr>
              <w:rPr>
                <w:rFonts w:ascii="Arial"/>
                <w:sz w:val="21"/>
              </w:rPr>
            </w:pPr>
          </w:p>
        </w:tc>
        <w:tc>
          <w:tcPr>
            <w:tcW w:w="1148" w:type="dxa"/>
            <w:vAlign w:val="top"/>
          </w:tcPr>
          <w:p w14:paraId="14F054C0">
            <w:pPr>
              <w:rPr>
                <w:rFonts w:ascii="Arial"/>
                <w:sz w:val="21"/>
              </w:rPr>
            </w:pPr>
          </w:p>
        </w:tc>
        <w:tc>
          <w:tcPr>
            <w:tcW w:w="757" w:type="dxa"/>
            <w:vAlign w:val="top"/>
          </w:tcPr>
          <w:p w14:paraId="0BF0DF64">
            <w:pPr>
              <w:rPr>
                <w:rFonts w:ascii="Arial"/>
                <w:sz w:val="21"/>
              </w:rPr>
            </w:pPr>
          </w:p>
        </w:tc>
      </w:tr>
      <w:tr w14:paraId="7C0444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06299753">
            <w:pPr>
              <w:rPr>
                <w:rFonts w:ascii="Arial"/>
                <w:sz w:val="21"/>
              </w:rPr>
            </w:pPr>
          </w:p>
        </w:tc>
        <w:tc>
          <w:tcPr>
            <w:tcW w:w="1182" w:type="dxa"/>
            <w:vAlign w:val="top"/>
          </w:tcPr>
          <w:p w14:paraId="77423E62">
            <w:pPr>
              <w:rPr>
                <w:rFonts w:ascii="Arial"/>
                <w:sz w:val="21"/>
              </w:rPr>
            </w:pPr>
          </w:p>
        </w:tc>
        <w:tc>
          <w:tcPr>
            <w:tcW w:w="829" w:type="dxa"/>
            <w:vAlign w:val="top"/>
          </w:tcPr>
          <w:p w14:paraId="207A19A9">
            <w:pPr>
              <w:rPr>
                <w:rFonts w:ascii="Arial"/>
                <w:sz w:val="21"/>
              </w:rPr>
            </w:pPr>
          </w:p>
        </w:tc>
        <w:tc>
          <w:tcPr>
            <w:tcW w:w="1077" w:type="dxa"/>
            <w:vAlign w:val="top"/>
          </w:tcPr>
          <w:p w14:paraId="19C25B31">
            <w:pPr>
              <w:rPr>
                <w:rFonts w:ascii="Arial"/>
                <w:sz w:val="21"/>
              </w:rPr>
            </w:pPr>
          </w:p>
        </w:tc>
        <w:tc>
          <w:tcPr>
            <w:tcW w:w="732" w:type="dxa"/>
            <w:vAlign w:val="top"/>
          </w:tcPr>
          <w:p w14:paraId="75CE639D">
            <w:pPr>
              <w:rPr>
                <w:rFonts w:ascii="Arial"/>
                <w:sz w:val="21"/>
              </w:rPr>
            </w:pPr>
          </w:p>
        </w:tc>
        <w:tc>
          <w:tcPr>
            <w:tcW w:w="804" w:type="dxa"/>
            <w:vAlign w:val="top"/>
          </w:tcPr>
          <w:p w14:paraId="00E510E4">
            <w:pPr>
              <w:rPr>
                <w:rFonts w:ascii="Arial"/>
                <w:sz w:val="21"/>
              </w:rPr>
            </w:pPr>
          </w:p>
        </w:tc>
        <w:tc>
          <w:tcPr>
            <w:tcW w:w="1319" w:type="dxa"/>
            <w:vAlign w:val="top"/>
          </w:tcPr>
          <w:p w14:paraId="5332E130">
            <w:pPr>
              <w:rPr>
                <w:rFonts w:ascii="Arial"/>
                <w:sz w:val="21"/>
              </w:rPr>
            </w:pPr>
          </w:p>
        </w:tc>
        <w:tc>
          <w:tcPr>
            <w:tcW w:w="953" w:type="dxa"/>
            <w:vAlign w:val="top"/>
          </w:tcPr>
          <w:p w14:paraId="5A792B81">
            <w:pPr>
              <w:rPr>
                <w:rFonts w:ascii="Arial"/>
                <w:sz w:val="21"/>
              </w:rPr>
            </w:pPr>
          </w:p>
        </w:tc>
        <w:tc>
          <w:tcPr>
            <w:tcW w:w="1148" w:type="dxa"/>
            <w:vAlign w:val="top"/>
          </w:tcPr>
          <w:p w14:paraId="304E7D85">
            <w:pPr>
              <w:rPr>
                <w:rFonts w:ascii="Arial"/>
                <w:sz w:val="21"/>
              </w:rPr>
            </w:pPr>
          </w:p>
        </w:tc>
        <w:tc>
          <w:tcPr>
            <w:tcW w:w="757" w:type="dxa"/>
            <w:vAlign w:val="top"/>
          </w:tcPr>
          <w:p w14:paraId="40217902">
            <w:pPr>
              <w:rPr>
                <w:rFonts w:ascii="Arial"/>
                <w:sz w:val="21"/>
              </w:rPr>
            </w:pPr>
          </w:p>
        </w:tc>
      </w:tr>
      <w:tr w14:paraId="3C2FC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0EC2AE7B">
            <w:pPr>
              <w:rPr>
                <w:rFonts w:ascii="Arial"/>
                <w:sz w:val="21"/>
              </w:rPr>
            </w:pPr>
          </w:p>
        </w:tc>
        <w:tc>
          <w:tcPr>
            <w:tcW w:w="1182" w:type="dxa"/>
            <w:vAlign w:val="top"/>
          </w:tcPr>
          <w:p w14:paraId="60CA9BA8">
            <w:pPr>
              <w:rPr>
                <w:rFonts w:ascii="Arial"/>
                <w:sz w:val="21"/>
              </w:rPr>
            </w:pPr>
          </w:p>
        </w:tc>
        <w:tc>
          <w:tcPr>
            <w:tcW w:w="829" w:type="dxa"/>
            <w:vAlign w:val="top"/>
          </w:tcPr>
          <w:p w14:paraId="0E4A91B4">
            <w:pPr>
              <w:rPr>
                <w:rFonts w:ascii="Arial"/>
                <w:sz w:val="21"/>
              </w:rPr>
            </w:pPr>
          </w:p>
        </w:tc>
        <w:tc>
          <w:tcPr>
            <w:tcW w:w="1077" w:type="dxa"/>
            <w:vAlign w:val="top"/>
          </w:tcPr>
          <w:p w14:paraId="554CE6BA">
            <w:pPr>
              <w:rPr>
                <w:rFonts w:ascii="Arial"/>
                <w:sz w:val="21"/>
              </w:rPr>
            </w:pPr>
          </w:p>
        </w:tc>
        <w:tc>
          <w:tcPr>
            <w:tcW w:w="732" w:type="dxa"/>
            <w:vAlign w:val="top"/>
          </w:tcPr>
          <w:p w14:paraId="0609874A">
            <w:pPr>
              <w:rPr>
                <w:rFonts w:ascii="Arial"/>
                <w:sz w:val="21"/>
              </w:rPr>
            </w:pPr>
          </w:p>
        </w:tc>
        <w:tc>
          <w:tcPr>
            <w:tcW w:w="804" w:type="dxa"/>
            <w:vAlign w:val="top"/>
          </w:tcPr>
          <w:p w14:paraId="7BA5272B">
            <w:pPr>
              <w:rPr>
                <w:rFonts w:ascii="Arial"/>
                <w:sz w:val="21"/>
              </w:rPr>
            </w:pPr>
          </w:p>
        </w:tc>
        <w:tc>
          <w:tcPr>
            <w:tcW w:w="1319" w:type="dxa"/>
            <w:vAlign w:val="top"/>
          </w:tcPr>
          <w:p w14:paraId="6F768FA6">
            <w:pPr>
              <w:rPr>
                <w:rFonts w:ascii="Arial"/>
                <w:sz w:val="21"/>
              </w:rPr>
            </w:pPr>
          </w:p>
        </w:tc>
        <w:tc>
          <w:tcPr>
            <w:tcW w:w="953" w:type="dxa"/>
            <w:vAlign w:val="top"/>
          </w:tcPr>
          <w:p w14:paraId="350F4E4D">
            <w:pPr>
              <w:rPr>
                <w:rFonts w:ascii="Arial"/>
                <w:sz w:val="21"/>
              </w:rPr>
            </w:pPr>
          </w:p>
        </w:tc>
        <w:tc>
          <w:tcPr>
            <w:tcW w:w="1148" w:type="dxa"/>
            <w:vAlign w:val="top"/>
          </w:tcPr>
          <w:p w14:paraId="0480584F">
            <w:pPr>
              <w:rPr>
                <w:rFonts w:ascii="Arial"/>
                <w:sz w:val="21"/>
              </w:rPr>
            </w:pPr>
          </w:p>
        </w:tc>
        <w:tc>
          <w:tcPr>
            <w:tcW w:w="757" w:type="dxa"/>
            <w:vAlign w:val="top"/>
          </w:tcPr>
          <w:p w14:paraId="0A66159A">
            <w:pPr>
              <w:rPr>
                <w:rFonts w:ascii="Arial"/>
                <w:sz w:val="21"/>
              </w:rPr>
            </w:pPr>
          </w:p>
        </w:tc>
      </w:tr>
      <w:tr w14:paraId="5E531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363DE7AD">
            <w:pPr>
              <w:rPr>
                <w:rFonts w:ascii="Arial"/>
                <w:sz w:val="21"/>
              </w:rPr>
            </w:pPr>
          </w:p>
        </w:tc>
        <w:tc>
          <w:tcPr>
            <w:tcW w:w="1182" w:type="dxa"/>
            <w:vAlign w:val="top"/>
          </w:tcPr>
          <w:p w14:paraId="2F102D32">
            <w:pPr>
              <w:rPr>
                <w:rFonts w:ascii="Arial"/>
                <w:sz w:val="21"/>
              </w:rPr>
            </w:pPr>
          </w:p>
        </w:tc>
        <w:tc>
          <w:tcPr>
            <w:tcW w:w="829" w:type="dxa"/>
            <w:vAlign w:val="top"/>
          </w:tcPr>
          <w:p w14:paraId="36D9EC85">
            <w:pPr>
              <w:rPr>
                <w:rFonts w:ascii="Arial"/>
                <w:sz w:val="21"/>
              </w:rPr>
            </w:pPr>
          </w:p>
        </w:tc>
        <w:tc>
          <w:tcPr>
            <w:tcW w:w="1077" w:type="dxa"/>
            <w:vAlign w:val="top"/>
          </w:tcPr>
          <w:p w14:paraId="2EDA9C30">
            <w:pPr>
              <w:rPr>
                <w:rFonts w:ascii="Arial"/>
                <w:sz w:val="21"/>
              </w:rPr>
            </w:pPr>
          </w:p>
        </w:tc>
        <w:tc>
          <w:tcPr>
            <w:tcW w:w="732" w:type="dxa"/>
            <w:vAlign w:val="top"/>
          </w:tcPr>
          <w:p w14:paraId="6FDB04C7">
            <w:pPr>
              <w:rPr>
                <w:rFonts w:ascii="Arial"/>
                <w:sz w:val="21"/>
              </w:rPr>
            </w:pPr>
          </w:p>
        </w:tc>
        <w:tc>
          <w:tcPr>
            <w:tcW w:w="804" w:type="dxa"/>
            <w:vAlign w:val="top"/>
          </w:tcPr>
          <w:p w14:paraId="2DD092CC">
            <w:pPr>
              <w:rPr>
                <w:rFonts w:ascii="Arial"/>
                <w:sz w:val="21"/>
              </w:rPr>
            </w:pPr>
          </w:p>
        </w:tc>
        <w:tc>
          <w:tcPr>
            <w:tcW w:w="1319" w:type="dxa"/>
            <w:vAlign w:val="top"/>
          </w:tcPr>
          <w:p w14:paraId="1BB69914">
            <w:pPr>
              <w:rPr>
                <w:rFonts w:ascii="Arial"/>
                <w:sz w:val="21"/>
              </w:rPr>
            </w:pPr>
          </w:p>
        </w:tc>
        <w:tc>
          <w:tcPr>
            <w:tcW w:w="953" w:type="dxa"/>
            <w:vAlign w:val="top"/>
          </w:tcPr>
          <w:p w14:paraId="11EF24EF">
            <w:pPr>
              <w:rPr>
                <w:rFonts w:ascii="Arial"/>
                <w:sz w:val="21"/>
              </w:rPr>
            </w:pPr>
          </w:p>
        </w:tc>
        <w:tc>
          <w:tcPr>
            <w:tcW w:w="1148" w:type="dxa"/>
            <w:vAlign w:val="top"/>
          </w:tcPr>
          <w:p w14:paraId="6952C454">
            <w:pPr>
              <w:rPr>
                <w:rFonts w:ascii="Arial"/>
                <w:sz w:val="21"/>
              </w:rPr>
            </w:pPr>
          </w:p>
        </w:tc>
        <w:tc>
          <w:tcPr>
            <w:tcW w:w="757" w:type="dxa"/>
            <w:vAlign w:val="top"/>
          </w:tcPr>
          <w:p w14:paraId="3C5A013C">
            <w:pPr>
              <w:rPr>
                <w:rFonts w:ascii="Arial"/>
                <w:sz w:val="21"/>
              </w:rPr>
            </w:pPr>
          </w:p>
        </w:tc>
      </w:tr>
      <w:tr w14:paraId="693C3E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08714C00">
            <w:pPr>
              <w:rPr>
                <w:rFonts w:ascii="Arial"/>
                <w:sz w:val="21"/>
              </w:rPr>
            </w:pPr>
          </w:p>
        </w:tc>
        <w:tc>
          <w:tcPr>
            <w:tcW w:w="1182" w:type="dxa"/>
            <w:vAlign w:val="top"/>
          </w:tcPr>
          <w:p w14:paraId="35FFA2DB">
            <w:pPr>
              <w:rPr>
                <w:rFonts w:ascii="Arial"/>
                <w:sz w:val="21"/>
              </w:rPr>
            </w:pPr>
          </w:p>
        </w:tc>
        <w:tc>
          <w:tcPr>
            <w:tcW w:w="829" w:type="dxa"/>
            <w:vAlign w:val="top"/>
          </w:tcPr>
          <w:p w14:paraId="4F41D056">
            <w:pPr>
              <w:rPr>
                <w:rFonts w:ascii="Arial"/>
                <w:sz w:val="21"/>
              </w:rPr>
            </w:pPr>
          </w:p>
        </w:tc>
        <w:tc>
          <w:tcPr>
            <w:tcW w:w="1077" w:type="dxa"/>
            <w:vAlign w:val="top"/>
          </w:tcPr>
          <w:p w14:paraId="1CAB1B87">
            <w:pPr>
              <w:rPr>
                <w:rFonts w:ascii="Arial"/>
                <w:sz w:val="21"/>
              </w:rPr>
            </w:pPr>
          </w:p>
        </w:tc>
        <w:tc>
          <w:tcPr>
            <w:tcW w:w="732" w:type="dxa"/>
            <w:vAlign w:val="top"/>
          </w:tcPr>
          <w:p w14:paraId="34CB28AE">
            <w:pPr>
              <w:rPr>
                <w:rFonts w:ascii="Arial"/>
                <w:sz w:val="21"/>
              </w:rPr>
            </w:pPr>
          </w:p>
        </w:tc>
        <w:tc>
          <w:tcPr>
            <w:tcW w:w="804" w:type="dxa"/>
            <w:vAlign w:val="top"/>
          </w:tcPr>
          <w:p w14:paraId="6D956A07">
            <w:pPr>
              <w:rPr>
                <w:rFonts w:ascii="Arial"/>
                <w:sz w:val="21"/>
              </w:rPr>
            </w:pPr>
          </w:p>
        </w:tc>
        <w:tc>
          <w:tcPr>
            <w:tcW w:w="1319" w:type="dxa"/>
            <w:vAlign w:val="top"/>
          </w:tcPr>
          <w:p w14:paraId="0DDC1980">
            <w:pPr>
              <w:rPr>
                <w:rFonts w:ascii="Arial"/>
                <w:sz w:val="21"/>
              </w:rPr>
            </w:pPr>
          </w:p>
        </w:tc>
        <w:tc>
          <w:tcPr>
            <w:tcW w:w="953" w:type="dxa"/>
            <w:vAlign w:val="top"/>
          </w:tcPr>
          <w:p w14:paraId="134904CD">
            <w:pPr>
              <w:rPr>
                <w:rFonts w:ascii="Arial"/>
                <w:sz w:val="21"/>
              </w:rPr>
            </w:pPr>
          </w:p>
        </w:tc>
        <w:tc>
          <w:tcPr>
            <w:tcW w:w="1148" w:type="dxa"/>
            <w:vAlign w:val="top"/>
          </w:tcPr>
          <w:p w14:paraId="7F8CD4D7">
            <w:pPr>
              <w:rPr>
                <w:rFonts w:ascii="Arial"/>
                <w:sz w:val="21"/>
              </w:rPr>
            </w:pPr>
          </w:p>
        </w:tc>
        <w:tc>
          <w:tcPr>
            <w:tcW w:w="757" w:type="dxa"/>
            <w:vAlign w:val="top"/>
          </w:tcPr>
          <w:p w14:paraId="34B52F8A">
            <w:pPr>
              <w:rPr>
                <w:rFonts w:ascii="Arial"/>
                <w:sz w:val="21"/>
              </w:rPr>
            </w:pPr>
          </w:p>
        </w:tc>
      </w:tr>
      <w:tr w14:paraId="2853F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48542E2F">
            <w:pPr>
              <w:rPr>
                <w:rFonts w:ascii="Arial"/>
                <w:sz w:val="21"/>
              </w:rPr>
            </w:pPr>
          </w:p>
        </w:tc>
        <w:tc>
          <w:tcPr>
            <w:tcW w:w="1182" w:type="dxa"/>
            <w:vAlign w:val="top"/>
          </w:tcPr>
          <w:p w14:paraId="3BD31599">
            <w:pPr>
              <w:rPr>
                <w:rFonts w:ascii="Arial"/>
                <w:sz w:val="21"/>
              </w:rPr>
            </w:pPr>
          </w:p>
        </w:tc>
        <w:tc>
          <w:tcPr>
            <w:tcW w:w="829" w:type="dxa"/>
            <w:vAlign w:val="top"/>
          </w:tcPr>
          <w:p w14:paraId="4123E559">
            <w:pPr>
              <w:rPr>
                <w:rFonts w:ascii="Arial"/>
                <w:sz w:val="21"/>
              </w:rPr>
            </w:pPr>
          </w:p>
        </w:tc>
        <w:tc>
          <w:tcPr>
            <w:tcW w:w="1077" w:type="dxa"/>
            <w:vAlign w:val="top"/>
          </w:tcPr>
          <w:p w14:paraId="2BB6D2CE">
            <w:pPr>
              <w:rPr>
                <w:rFonts w:ascii="Arial"/>
                <w:sz w:val="21"/>
              </w:rPr>
            </w:pPr>
          </w:p>
        </w:tc>
        <w:tc>
          <w:tcPr>
            <w:tcW w:w="732" w:type="dxa"/>
            <w:vAlign w:val="top"/>
          </w:tcPr>
          <w:p w14:paraId="669283EC">
            <w:pPr>
              <w:rPr>
                <w:rFonts w:ascii="Arial"/>
                <w:sz w:val="21"/>
              </w:rPr>
            </w:pPr>
          </w:p>
        </w:tc>
        <w:tc>
          <w:tcPr>
            <w:tcW w:w="804" w:type="dxa"/>
            <w:vAlign w:val="top"/>
          </w:tcPr>
          <w:p w14:paraId="174ADA65">
            <w:pPr>
              <w:rPr>
                <w:rFonts w:ascii="Arial"/>
                <w:sz w:val="21"/>
              </w:rPr>
            </w:pPr>
          </w:p>
        </w:tc>
        <w:tc>
          <w:tcPr>
            <w:tcW w:w="1319" w:type="dxa"/>
            <w:vAlign w:val="top"/>
          </w:tcPr>
          <w:p w14:paraId="7C8D8EAC">
            <w:pPr>
              <w:rPr>
                <w:rFonts w:ascii="Arial"/>
                <w:sz w:val="21"/>
              </w:rPr>
            </w:pPr>
          </w:p>
        </w:tc>
        <w:tc>
          <w:tcPr>
            <w:tcW w:w="953" w:type="dxa"/>
            <w:vAlign w:val="top"/>
          </w:tcPr>
          <w:p w14:paraId="24D2E904">
            <w:pPr>
              <w:rPr>
                <w:rFonts w:ascii="Arial"/>
                <w:sz w:val="21"/>
              </w:rPr>
            </w:pPr>
          </w:p>
        </w:tc>
        <w:tc>
          <w:tcPr>
            <w:tcW w:w="1148" w:type="dxa"/>
            <w:vAlign w:val="top"/>
          </w:tcPr>
          <w:p w14:paraId="7B32BFA9">
            <w:pPr>
              <w:rPr>
                <w:rFonts w:ascii="Arial"/>
                <w:sz w:val="21"/>
              </w:rPr>
            </w:pPr>
          </w:p>
        </w:tc>
        <w:tc>
          <w:tcPr>
            <w:tcW w:w="757" w:type="dxa"/>
            <w:vAlign w:val="top"/>
          </w:tcPr>
          <w:p w14:paraId="39A81154">
            <w:pPr>
              <w:rPr>
                <w:rFonts w:ascii="Arial"/>
                <w:sz w:val="21"/>
              </w:rPr>
            </w:pPr>
          </w:p>
        </w:tc>
      </w:tr>
      <w:tr w14:paraId="0A51DC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38B2ED80">
            <w:pPr>
              <w:rPr>
                <w:rFonts w:ascii="Arial"/>
                <w:sz w:val="21"/>
              </w:rPr>
            </w:pPr>
          </w:p>
        </w:tc>
        <w:tc>
          <w:tcPr>
            <w:tcW w:w="1182" w:type="dxa"/>
            <w:vAlign w:val="top"/>
          </w:tcPr>
          <w:p w14:paraId="7CF0D25C">
            <w:pPr>
              <w:rPr>
                <w:rFonts w:ascii="Arial"/>
                <w:sz w:val="21"/>
              </w:rPr>
            </w:pPr>
          </w:p>
        </w:tc>
        <w:tc>
          <w:tcPr>
            <w:tcW w:w="829" w:type="dxa"/>
            <w:vAlign w:val="top"/>
          </w:tcPr>
          <w:p w14:paraId="340F7364">
            <w:pPr>
              <w:rPr>
                <w:rFonts w:ascii="Arial"/>
                <w:sz w:val="21"/>
              </w:rPr>
            </w:pPr>
          </w:p>
        </w:tc>
        <w:tc>
          <w:tcPr>
            <w:tcW w:w="1077" w:type="dxa"/>
            <w:vAlign w:val="top"/>
          </w:tcPr>
          <w:p w14:paraId="32834AA1">
            <w:pPr>
              <w:rPr>
                <w:rFonts w:ascii="Arial"/>
                <w:sz w:val="21"/>
              </w:rPr>
            </w:pPr>
          </w:p>
        </w:tc>
        <w:tc>
          <w:tcPr>
            <w:tcW w:w="732" w:type="dxa"/>
            <w:vAlign w:val="top"/>
          </w:tcPr>
          <w:p w14:paraId="3772840C">
            <w:pPr>
              <w:rPr>
                <w:rFonts w:ascii="Arial"/>
                <w:sz w:val="21"/>
              </w:rPr>
            </w:pPr>
          </w:p>
        </w:tc>
        <w:tc>
          <w:tcPr>
            <w:tcW w:w="804" w:type="dxa"/>
            <w:vAlign w:val="top"/>
          </w:tcPr>
          <w:p w14:paraId="740DA795">
            <w:pPr>
              <w:rPr>
                <w:rFonts w:ascii="Arial"/>
                <w:sz w:val="21"/>
              </w:rPr>
            </w:pPr>
          </w:p>
        </w:tc>
        <w:tc>
          <w:tcPr>
            <w:tcW w:w="1319" w:type="dxa"/>
            <w:vAlign w:val="top"/>
          </w:tcPr>
          <w:p w14:paraId="0214ABFB">
            <w:pPr>
              <w:rPr>
                <w:rFonts w:ascii="Arial"/>
                <w:sz w:val="21"/>
              </w:rPr>
            </w:pPr>
          </w:p>
        </w:tc>
        <w:tc>
          <w:tcPr>
            <w:tcW w:w="953" w:type="dxa"/>
            <w:vAlign w:val="top"/>
          </w:tcPr>
          <w:p w14:paraId="43F96846">
            <w:pPr>
              <w:rPr>
                <w:rFonts w:ascii="Arial"/>
                <w:sz w:val="21"/>
              </w:rPr>
            </w:pPr>
          </w:p>
        </w:tc>
        <w:tc>
          <w:tcPr>
            <w:tcW w:w="1148" w:type="dxa"/>
            <w:vAlign w:val="top"/>
          </w:tcPr>
          <w:p w14:paraId="5042701F">
            <w:pPr>
              <w:rPr>
                <w:rFonts w:ascii="Arial"/>
                <w:sz w:val="21"/>
              </w:rPr>
            </w:pPr>
          </w:p>
        </w:tc>
        <w:tc>
          <w:tcPr>
            <w:tcW w:w="757" w:type="dxa"/>
            <w:vAlign w:val="top"/>
          </w:tcPr>
          <w:p w14:paraId="2DF0EB7C">
            <w:pPr>
              <w:rPr>
                <w:rFonts w:ascii="Arial"/>
                <w:sz w:val="21"/>
              </w:rPr>
            </w:pPr>
          </w:p>
        </w:tc>
      </w:tr>
      <w:tr w14:paraId="3B142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2C55FF45">
            <w:pPr>
              <w:rPr>
                <w:rFonts w:ascii="Arial"/>
                <w:sz w:val="21"/>
              </w:rPr>
            </w:pPr>
          </w:p>
        </w:tc>
        <w:tc>
          <w:tcPr>
            <w:tcW w:w="1182" w:type="dxa"/>
            <w:vAlign w:val="top"/>
          </w:tcPr>
          <w:p w14:paraId="597924C3">
            <w:pPr>
              <w:rPr>
                <w:rFonts w:ascii="Arial"/>
                <w:sz w:val="21"/>
              </w:rPr>
            </w:pPr>
          </w:p>
        </w:tc>
        <w:tc>
          <w:tcPr>
            <w:tcW w:w="829" w:type="dxa"/>
            <w:vAlign w:val="top"/>
          </w:tcPr>
          <w:p w14:paraId="46D9B83B">
            <w:pPr>
              <w:rPr>
                <w:rFonts w:ascii="Arial"/>
                <w:sz w:val="21"/>
              </w:rPr>
            </w:pPr>
          </w:p>
        </w:tc>
        <w:tc>
          <w:tcPr>
            <w:tcW w:w="1077" w:type="dxa"/>
            <w:vAlign w:val="top"/>
          </w:tcPr>
          <w:p w14:paraId="755254B6">
            <w:pPr>
              <w:rPr>
                <w:rFonts w:ascii="Arial"/>
                <w:sz w:val="21"/>
              </w:rPr>
            </w:pPr>
          </w:p>
        </w:tc>
        <w:tc>
          <w:tcPr>
            <w:tcW w:w="732" w:type="dxa"/>
            <w:vAlign w:val="top"/>
          </w:tcPr>
          <w:p w14:paraId="6C843836">
            <w:pPr>
              <w:rPr>
                <w:rFonts w:ascii="Arial"/>
                <w:sz w:val="21"/>
              </w:rPr>
            </w:pPr>
          </w:p>
        </w:tc>
        <w:tc>
          <w:tcPr>
            <w:tcW w:w="804" w:type="dxa"/>
            <w:vAlign w:val="top"/>
          </w:tcPr>
          <w:p w14:paraId="11DE0F77">
            <w:pPr>
              <w:rPr>
                <w:rFonts w:ascii="Arial"/>
                <w:sz w:val="21"/>
              </w:rPr>
            </w:pPr>
          </w:p>
        </w:tc>
        <w:tc>
          <w:tcPr>
            <w:tcW w:w="1319" w:type="dxa"/>
            <w:vAlign w:val="top"/>
          </w:tcPr>
          <w:p w14:paraId="44C653EC">
            <w:pPr>
              <w:rPr>
                <w:rFonts w:ascii="Arial"/>
                <w:sz w:val="21"/>
              </w:rPr>
            </w:pPr>
          </w:p>
        </w:tc>
        <w:tc>
          <w:tcPr>
            <w:tcW w:w="953" w:type="dxa"/>
            <w:vAlign w:val="top"/>
          </w:tcPr>
          <w:p w14:paraId="55C23F87">
            <w:pPr>
              <w:rPr>
                <w:rFonts w:ascii="Arial"/>
                <w:sz w:val="21"/>
              </w:rPr>
            </w:pPr>
          </w:p>
        </w:tc>
        <w:tc>
          <w:tcPr>
            <w:tcW w:w="1148" w:type="dxa"/>
            <w:vAlign w:val="top"/>
          </w:tcPr>
          <w:p w14:paraId="7ACB2FB1">
            <w:pPr>
              <w:rPr>
                <w:rFonts w:ascii="Arial"/>
                <w:sz w:val="21"/>
              </w:rPr>
            </w:pPr>
          </w:p>
        </w:tc>
        <w:tc>
          <w:tcPr>
            <w:tcW w:w="757" w:type="dxa"/>
            <w:vAlign w:val="top"/>
          </w:tcPr>
          <w:p w14:paraId="3938C88B">
            <w:pPr>
              <w:rPr>
                <w:rFonts w:ascii="Arial"/>
                <w:sz w:val="21"/>
              </w:rPr>
            </w:pPr>
          </w:p>
        </w:tc>
      </w:tr>
      <w:tr w14:paraId="67AF8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3A6B65F0">
            <w:pPr>
              <w:rPr>
                <w:rFonts w:ascii="Arial"/>
                <w:sz w:val="21"/>
              </w:rPr>
            </w:pPr>
          </w:p>
        </w:tc>
        <w:tc>
          <w:tcPr>
            <w:tcW w:w="1182" w:type="dxa"/>
            <w:vAlign w:val="top"/>
          </w:tcPr>
          <w:p w14:paraId="1C3358CA">
            <w:pPr>
              <w:rPr>
                <w:rFonts w:ascii="Arial"/>
                <w:sz w:val="21"/>
              </w:rPr>
            </w:pPr>
          </w:p>
        </w:tc>
        <w:tc>
          <w:tcPr>
            <w:tcW w:w="829" w:type="dxa"/>
            <w:vAlign w:val="top"/>
          </w:tcPr>
          <w:p w14:paraId="4E0D1C29">
            <w:pPr>
              <w:rPr>
                <w:rFonts w:ascii="Arial"/>
                <w:sz w:val="21"/>
              </w:rPr>
            </w:pPr>
          </w:p>
        </w:tc>
        <w:tc>
          <w:tcPr>
            <w:tcW w:w="1077" w:type="dxa"/>
            <w:vAlign w:val="top"/>
          </w:tcPr>
          <w:p w14:paraId="64C94F0B">
            <w:pPr>
              <w:rPr>
                <w:rFonts w:ascii="Arial"/>
                <w:sz w:val="21"/>
              </w:rPr>
            </w:pPr>
          </w:p>
        </w:tc>
        <w:tc>
          <w:tcPr>
            <w:tcW w:w="732" w:type="dxa"/>
            <w:vAlign w:val="top"/>
          </w:tcPr>
          <w:p w14:paraId="451FB030">
            <w:pPr>
              <w:rPr>
                <w:rFonts w:ascii="Arial"/>
                <w:sz w:val="21"/>
              </w:rPr>
            </w:pPr>
          </w:p>
        </w:tc>
        <w:tc>
          <w:tcPr>
            <w:tcW w:w="804" w:type="dxa"/>
            <w:vAlign w:val="top"/>
          </w:tcPr>
          <w:p w14:paraId="39830C35">
            <w:pPr>
              <w:rPr>
                <w:rFonts w:ascii="Arial"/>
                <w:sz w:val="21"/>
              </w:rPr>
            </w:pPr>
          </w:p>
        </w:tc>
        <w:tc>
          <w:tcPr>
            <w:tcW w:w="1319" w:type="dxa"/>
            <w:vAlign w:val="top"/>
          </w:tcPr>
          <w:p w14:paraId="55D7E394">
            <w:pPr>
              <w:rPr>
                <w:rFonts w:ascii="Arial"/>
                <w:sz w:val="21"/>
              </w:rPr>
            </w:pPr>
          </w:p>
        </w:tc>
        <w:tc>
          <w:tcPr>
            <w:tcW w:w="953" w:type="dxa"/>
            <w:vAlign w:val="top"/>
          </w:tcPr>
          <w:p w14:paraId="67457F8B">
            <w:pPr>
              <w:rPr>
                <w:rFonts w:ascii="Arial"/>
                <w:sz w:val="21"/>
              </w:rPr>
            </w:pPr>
          </w:p>
        </w:tc>
        <w:tc>
          <w:tcPr>
            <w:tcW w:w="1148" w:type="dxa"/>
            <w:vAlign w:val="top"/>
          </w:tcPr>
          <w:p w14:paraId="163807BD">
            <w:pPr>
              <w:rPr>
                <w:rFonts w:ascii="Arial"/>
                <w:sz w:val="21"/>
              </w:rPr>
            </w:pPr>
          </w:p>
        </w:tc>
        <w:tc>
          <w:tcPr>
            <w:tcW w:w="757" w:type="dxa"/>
            <w:vAlign w:val="top"/>
          </w:tcPr>
          <w:p w14:paraId="292081E5">
            <w:pPr>
              <w:rPr>
                <w:rFonts w:ascii="Arial"/>
                <w:sz w:val="21"/>
              </w:rPr>
            </w:pPr>
          </w:p>
        </w:tc>
      </w:tr>
      <w:tr w14:paraId="67C7BE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1EA54B16">
            <w:pPr>
              <w:rPr>
                <w:rFonts w:ascii="Arial"/>
                <w:sz w:val="21"/>
              </w:rPr>
            </w:pPr>
          </w:p>
        </w:tc>
        <w:tc>
          <w:tcPr>
            <w:tcW w:w="1182" w:type="dxa"/>
            <w:vAlign w:val="top"/>
          </w:tcPr>
          <w:p w14:paraId="371F0604">
            <w:pPr>
              <w:rPr>
                <w:rFonts w:ascii="Arial"/>
                <w:sz w:val="21"/>
              </w:rPr>
            </w:pPr>
          </w:p>
        </w:tc>
        <w:tc>
          <w:tcPr>
            <w:tcW w:w="829" w:type="dxa"/>
            <w:vAlign w:val="top"/>
          </w:tcPr>
          <w:p w14:paraId="02926EAB">
            <w:pPr>
              <w:rPr>
                <w:rFonts w:ascii="Arial"/>
                <w:sz w:val="21"/>
              </w:rPr>
            </w:pPr>
          </w:p>
        </w:tc>
        <w:tc>
          <w:tcPr>
            <w:tcW w:w="1077" w:type="dxa"/>
            <w:vAlign w:val="top"/>
          </w:tcPr>
          <w:p w14:paraId="0B0D7D97">
            <w:pPr>
              <w:rPr>
                <w:rFonts w:ascii="Arial"/>
                <w:sz w:val="21"/>
              </w:rPr>
            </w:pPr>
          </w:p>
        </w:tc>
        <w:tc>
          <w:tcPr>
            <w:tcW w:w="732" w:type="dxa"/>
            <w:vAlign w:val="top"/>
          </w:tcPr>
          <w:p w14:paraId="250DE7FE">
            <w:pPr>
              <w:rPr>
                <w:rFonts w:ascii="Arial"/>
                <w:sz w:val="21"/>
              </w:rPr>
            </w:pPr>
          </w:p>
        </w:tc>
        <w:tc>
          <w:tcPr>
            <w:tcW w:w="804" w:type="dxa"/>
            <w:vAlign w:val="top"/>
          </w:tcPr>
          <w:p w14:paraId="7B4696D9">
            <w:pPr>
              <w:rPr>
                <w:rFonts w:ascii="Arial"/>
                <w:sz w:val="21"/>
              </w:rPr>
            </w:pPr>
          </w:p>
        </w:tc>
        <w:tc>
          <w:tcPr>
            <w:tcW w:w="1319" w:type="dxa"/>
            <w:vAlign w:val="top"/>
          </w:tcPr>
          <w:p w14:paraId="64CFF098">
            <w:pPr>
              <w:rPr>
                <w:rFonts w:ascii="Arial"/>
                <w:sz w:val="21"/>
              </w:rPr>
            </w:pPr>
          </w:p>
        </w:tc>
        <w:tc>
          <w:tcPr>
            <w:tcW w:w="953" w:type="dxa"/>
            <w:vAlign w:val="top"/>
          </w:tcPr>
          <w:p w14:paraId="35AC5BA4">
            <w:pPr>
              <w:rPr>
                <w:rFonts w:ascii="Arial"/>
                <w:sz w:val="21"/>
              </w:rPr>
            </w:pPr>
          </w:p>
        </w:tc>
        <w:tc>
          <w:tcPr>
            <w:tcW w:w="1148" w:type="dxa"/>
            <w:vAlign w:val="top"/>
          </w:tcPr>
          <w:p w14:paraId="2196631D">
            <w:pPr>
              <w:rPr>
                <w:rFonts w:ascii="Arial"/>
                <w:sz w:val="21"/>
              </w:rPr>
            </w:pPr>
          </w:p>
        </w:tc>
        <w:tc>
          <w:tcPr>
            <w:tcW w:w="757" w:type="dxa"/>
            <w:vAlign w:val="top"/>
          </w:tcPr>
          <w:p w14:paraId="2FDEE004">
            <w:pPr>
              <w:rPr>
                <w:rFonts w:ascii="Arial"/>
                <w:sz w:val="21"/>
              </w:rPr>
            </w:pPr>
          </w:p>
        </w:tc>
      </w:tr>
      <w:tr w14:paraId="4998F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025B68A1">
            <w:pPr>
              <w:rPr>
                <w:rFonts w:ascii="Arial"/>
                <w:sz w:val="21"/>
              </w:rPr>
            </w:pPr>
          </w:p>
        </w:tc>
        <w:tc>
          <w:tcPr>
            <w:tcW w:w="1182" w:type="dxa"/>
            <w:vAlign w:val="top"/>
          </w:tcPr>
          <w:p w14:paraId="1704B618">
            <w:pPr>
              <w:rPr>
                <w:rFonts w:ascii="Arial"/>
                <w:sz w:val="21"/>
              </w:rPr>
            </w:pPr>
          </w:p>
        </w:tc>
        <w:tc>
          <w:tcPr>
            <w:tcW w:w="829" w:type="dxa"/>
            <w:vAlign w:val="top"/>
          </w:tcPr>
          <w:p w14:paraId="111B2791">
            <w:pPr>
              <w:rPr>
                <w:rFonts w:ascii="Arial"/>
                <w:sz w:val="21"/>
              </w:rPr>
            </w:pPr>
          </w:p>
        </w:tc>
        <w:tc>
          <w:tcPr>
            <w:tcW w:w="1077" w:type="dxa"/>
            <w:vAlign w:val="top"/>
          </w:tcPr>
          <w:p w14:paraId="68B00784">
            <w:pPr>
              <w:rPr>
                <w:rFonts w:ascii="Arial"/>
                <w:sz w:val="21"/>
              </w:rPr>
            </w:pPr>
          </w:p>
        </w:tc>
        <w:tc>
          <w:tcPr>
            <w:tcW w:w="732" w:type="dxa"/>
            <w:vAlign w:val="top"/>
          </w:tcPr>
          <w:p w14:paraId="6AC79A5A">
            <w:pPr>
              <w:rPr>
                <w:rFonts w:ascii="Arial"/>
                <w:sz w:val="21"/>
              </w:rPr>
            </w:pPr>
          </w:p>
        </w:tc>
        <w:tc>
          <w:tcPr>
            <w:tcW w:w="804" w:type="dxa"/>
            <w:vAlign w:val="top"/>
          </w:tcPr>
          <w:p w14:paraId="15990A08">
            <w:pPr>
              <w:rPr>
                <w:rFonts w:ascii="Arial"/>
                <w:sz w:val="21"/>
              </w:rPr>
            </w:pPr>
          </w:p>
        </w:tc>
        <w:tc>
          <w:tcPr>
            <w:tcW w:w="1319" w:type="dxa"/>
            <w:vAlign w:val="top"/>
          </w:tcPr>
          <w:p w14:paraId="11E099AA">
            <w:pPr>
              <w:rPr>
                <w:rFonts w:ascii="Arial"/>
                <w:sz w:val="21"/>
              </w:rPr>
            </w:pPr>
          </w:p>
        </w:tc>
        <w:tc>
          <w:tcPr>
            <w:tcW w:w="953" w:type="dxa"/>
            <w:vAlign w:val="top"/>
          </w:tcPr>
          <w:p w14:paraId="2B4C5293">
            <w:pPr>
              <w:rPr>
                <w:rFonts w:ascii="Arial"/>
                <w:sz w:val="21"/>
              </w:rPr>
            </w:pPr>
          </w:p>
        </w:tc>
        <w:tc>
          <w:tcPr>
            <w:tcW w:w="1148" w:type="dxa"/>
            <w:vAlign w:val="top"/>
          </w:tcPr>
          <w:p w14:paraId="2CABB240">
            <w:pPr>
              <w:rPr>
                <w:rFonts w:ascii="Arial"/>
                <w:sz w:val="21"/>
              </w:rPr>
            </w:pPr>
          </w:p>
        </w:tc>
        <w:tc>
          <w:tcPr>
            <w:tcW w:w="757" w:type="dxa"/>
            <w:vAlign w:val="top"/>
          </w:tcPr>
          <w:p w14:paraId="60F029E0">
            <w:pPr>
              <w:rPr>
                <w:rFonts w:ascii="Arial"/>
                <w:sz w:val="21"/>
              </w:rPr>
            </w:pPr>
          </w:p>
        </w:tc>
      </w:tr>
      <w:tr w14:paraId="254CFB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05496083">
            <w:pPr>
              <w:rPr>
                <w:rFonts w:ascii="Arial"/>
                <w:sz w:val="21"/>
              </w:rPr>
            </w:pPr>
          </w:p>
        </w:tc>
        <w:tc>
          <w:tcPr>
            <w:tcW w:w="1182" w:type="dxa"/>
            <w:vAlign w:val="top"/>
          </w:tcPr>
          <w:p w14:paraId="146B0554">
            <w:pPr>
              <w:rPr>
                <w:rFonts w:ascii="Arial"/>
                <w:sz w:val="21"/>
              </w:rPr>
            </w:pPr>
          </w:p>
        </w:tc>
        <w:tc>
          <w:tcPr>
            <w:tcW w:w="829" w:type="dxa"/>
            <w:vAlign w:val="top"/>
          </w:tcPr>
          <w:p w14:paraId="731CC756">
            <w:pPr>
              <w:rPr>
                <w:rFonts w:ascii="Arial"/>
                <w:sz w:val="21"/>
              </w:rPr>
            </w:pPr>
          </w:p>
        </w:tc>
        <w:tc>
          <w:tcPr>
            <w:tcW w:w="1077" w:type="dxa"/>
            <w:vAlign w:val="top"/>
          </w:tcPr>
          <w:p w14:paraId="0251C2C5">
            <w:pPr>
              <w:rPr>
                <w:rFonts w:ascii="Arial"/>
                <w:sz w:val="21"/>
              </w:rPr>
            </w:pPr>
          </w:p>
        </w:tc>
        <w:tc>
          <w:tcPr>
            <w:tcW w:w="732" w:type="dxa"/>
            <w:vAlign w:val="top"/>
          </w:tcPr>
          <w:p w14:paraId="66C60D71">
            <w:pPr>
              <w:rPr>
                <w:rFonts w:ascii="Arial"/>
                <w:sz w:val="21"/>
              </w:rPr>
            </w:pPr>
          </w:p>
        </w:tc>
        <w:tc>
          <w:tcPr>
            <w:tcW w:w="804" w:type="dxa"/>
            <w:vAlign w:val="top"/>
          </w:tcPr>
          <w:p w14:paraId="0BA099D4">
            <w:pPr>
              <w:rPr>
                <w:rFonts w:ascii="Arial"/>
                <w:sz w:val="21"/>
              </w:rPr>
            </w:pPr>
          </w:p>
        </w:tc>
        <w:tc>
          <w:tcPr>
            <w:tcW w:w="1319" w:type="dxa"/>
            <w:vAlign w:val="top"/>
          </w:tcPr>
          <w:p w14:paraId="76EE7D74">
            <w:pPr>
              <w:rPr>
                <w:rFonts w:ascii="Arial"/>
                <w:sz w:val="21"/>
              </w:rPr>
            </w:pPr>
          </w:p>
        </w:tc>
        <w:tc>
          <w:tcPr>
            <w:tcW w:w="953" w:type="dxa"/>
            <w:vAlign w:val="top"/>
          </w:tcPr>
          <w:p w14:paraId="4FC9C3B3">
            <w:pPr>
              <w:rPr>
                <w:rFonts w:ascii="Arial"/>
                <w:sz w:val="21"/>
              </w:rPr>
            </w:pPr>
          </w:p>
        </w:tc>
        <w:tc>
          <w:tcPr>
            <w:tcW w:w="1148" w:type="dxa"/>
            <w:vAlign w:val="top"/>
          </w:tcPr>
          <w:p w14:paraId="72A543BD">
            <w:pPr>
              <w:rPr>
                <w:rFonts w:ascii="Arial"/>
                <w:sz w:val="21"/>
              </w:rPr>
            </w:pPr>
          </w:p>
        </w:tc>
        <w:tc>
          <w:tcPr>
            <w:tcW w:w="757" w:type="dxa"/>
            <w:vAlign w:val="top"/>
          </w:tcPr>
          <w:p w14:paraId="1B191514">
            <w:pPr>
              <w:rPr>
                <w:rFonts w:ascii="Arial"/>
                <w:sz w:val="21"/>
              </w:rPr>
            </w:pPr>
          </w:p>
        </w:tc>
      </w:tr>
      <w:tr w14:paraId="42D166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615FA491">
            <w:pPr>
              <w:rPr>
                <w:rFonts w:ascii="Arial"/>
                <w:sz w:val="21"/>
              </w:rPr>
            </w:pPr>
          </w:p>
        </w:tc>
        <w:tc>
          <w:tcPr>
            <w:tcW w:w="1182" w:type="dxa"/>
            <w:vAlign w:val="top"/>
          </w:tcPr>
          <w:p w14:paraId="4ADBA797">
            <w:pPr>
              <w:rPr>
                <w:rFonts w:ascii="Arial"/>
                <w:sz w:val="21"/>
              </w:rPr>
            </w:pPr>
          </w:p>
        </w:tc>
        <w:tc>
          <w:tcPr>
            <w:tcW w:w="829" w:type="dxa"/>
            <w:vAlign w:val="top"/>
          </w:tcPr>
          <w:p w14:paraId="7A51064A">
            <w:pPr>
              <w:rPr>
                <w:rFonts w:ascii="Arial"/>
                <w:sz w:val="21"/>
              </w:rPr>
            </w:pPr>
          </w:p>
        </w:tc>
        <w:tc>
          <w:tcPr>
            <w:tcW w:w="1077" w:type="dxa"/>
            <w:vAlign w:val="top"/>
          </w:tcPr>
          <w:p w14:paraId="06BBC91D">
            <w:pPr>
              <w:rPr>
                <w:rFonts w:ascii="Arial"/>
                <w:sz w:val="21"/>
              </w:rPr>
            </w:pPr>
          </w:p>
        </w:tc>
        <w:tc>
          <w:tcPr>
            <w:tcW w:w="732" w:type="dxa"/>
            <w:vAlign w:val="top"/>
          </w:tcPr>
          <w:p w14:paraId="7E50008C">
            <w:pPr>
              <w:rPr>
                <w:rFonts w:ascii="Arial"/>
                <w:sz w:val="21"/>
              </w:rPr>
            </w:pPr>
          </w:p>
        </w:tc>
        <w:tc>
          <w:tcPr>
            <w:tcW w:w="804" w:type="dxa"/>
            <w:vAlign w:val="top"/>
          </w:tcPr>
          <w:p w14:paraId="67FF8DA5">
            <w:pPr>
              <w:rPr>
                <w:rFonts w:ascii="Arial"/>
                <w:sz w:val="21"/>
              </w:rPr>
            </w:pPr>
          </w:p>
        </w:tc>
        <w:tc>
          <w:tcPr>
            <w:tcW w:w="1319" w:type="dxa"/>
            <w:vAlign w:val="top"/>
          </w:tcPr>
          <w:p w14:paraId="16E18E98">
            <w:pPr>
              <w:rPr>
                <w:rFonts w:ascii="Arial"/>
                <w:sz w:val="21"/>
              </w:rPr>
            </w:pPr>
          </w:p>
        </w:tc>
        <w:tc>
          <w:tcPr>
            <w:tcW w:w="953" w:type="dxa"/>
            <w:vAlign w:val="top"/>
          </w:tcPr>
          <w:p w14:paraId="19B10E29">
            <w:pPr>
              <w:rPr>
                <w:rFonts w:ascii="Arial"/>
                <w:sz w:val="21"/>
              </w:rPr>
            </w:pPr>
          </w:p>
        </w:tc>
        <w:tc>
          <w:tcPr>
            <w:tcW w:w="1148" w:type="dxa"/>
            <w:vAlign w:val="top"/>
          </w:tcPr>
          <w:p w14:paraId="30D8B119">
            <w:pPr>
              <w:rPr>
                <w:rFonts w:ascii="Arial"/>
                <w:sz w:val="21"/>
              </w:rPr>
            </w:pPr>
          </w:p>
        </w:tc>
        <w:tc>
          <w:tcPr>
            <w:tcW w:w="757" w:type="dxa"/>
            <w:vAlign w:val="top"/>
          </w:tcPr>
          <w:p w14:paraId="783DD015">
            <w:pPr>
              <w:rPr>
                <w:rFonts w:ascii="Arial"/>
                <w:sz w:val="21"/>
              </w:rPr>
            </w:pPr>
          </w:p>
        </w:tc>
      </w:tr>
      <w:tr w14:paraId="2DBBF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30" w:type="dxa"/>
            <w:vAlign w:val="top"/>
          </w:tcPr>
          <w:p w14:paraId="17115392">
            <w:pPr>
              <w:rPr>
                <w:rFonts w:ascii="Arial"/>
                <w:sz w:val="21"/>
              </w:rPr>
            </w:pPr>
          </w:p>
        </w:tc>
        <w:tc>
          <w:tcPr>
            <w:tcW w:w="1182" w:type="dxa"/>
            <w:vAlign w:val="top"/>
          </w:tcPr>
          <w:p w14:paraId="593DAD0C">
            <w:pPr>
              <w:rPr>
                <w:rFonts w:ascii="Arial"/>
                <w:sz w:val="21"/>
              </w:rPr>
            </w:pPr>
          </w:p>
        </w:tc>
        <w:tc>
          <w:tcPr>
            <w:tcW w:w="829" w:type="dxa"/>
            <w:vAlign w:val="top"/>
          </w:tcPr>
          <w:p w14:paraId="6708271B">
            <w:pPr>
              <w:rPr>
                <w:rFonts w:ascii="Arial"/>
                <w:sz w:val="21"/>
              </w:rPr>
            </w:pPr>
          </w:p>
        </w:tc>
        <w:tc>
          <w:tcPr>
            <w:tcW w:w="1077" w:type="dxa"/>
            <w:vAlign w:val="top"/>
          </w:tcPr>
          <w:p w14:paraId="6E30CE6B">
            <w:pPr>
              <w:rPr>
                <w:rFonts w:ascii="Arial"/>
                <w:sz w:val="21"/>
              </w:rPr>
            </w:pPr>
          </w:p>
        </w:tc>
        <w:tc>
          <w:tcPr>
            <w:tcW w:w="732" w:type="dxa"/>
            <w:vAlign w:val="top"/>
          </w:tcPr>
          <w:p w14:paraId="44028B23">
            <w:pPr>
              <w:rPr>
                <w:rFonts w:ascii="Arial"/>
                <w:sz w:val="21"/>
              </w:rPr>
            </w:pPr>
          </w:p>
        </w:tc>
        <w:tc>
          <w:tcPr>
            <w:tcW w:w="804" w:type="dxa"/>
            <w:vAlign w:val="top"/>
          </w:tcPr>
          <w:p w14:paraId="485F8A01">
            <w:pPr>
              <w:rPr>
                <w:rFonts w:ascii="Arial"/>
                <w:sz w:val="21"/>
              </w:rPr>
            </w:pPr>
          </w:p>
        </w:tc>
        <w:tc>
          <w:tcPr>
            <w:tcW w:w="1319" w:type="dxa"/>
            <w:vAlign w:val="top"/>
          </w:tcPr>
          <w:p w14:paraId="38CE88ED">
            <w:pPr>
              <w:rPr>
                <w:rFonts w:ascii="Arial"/>
                <w:sz w:val="21"/>
              </w:rPr>
            </w:pPr>
          </w:p>
        </w:tc>
        <w:tc>
          <w:tcPr>
            <w:tcW w:w="953" w:type="dxa"/>
            <w:vAlign w:val="top"/>
          </w:tcPr>
          <w:p w14:paraId="755F7E37">
            <w:pPr>
              <w:rPr>
                <w:rFonts w:ascii="Arial"/>
                <w:sz w:val="21"/>
              </w:rPr>
            </w:pPr>
          </w:p>
        </w:tc>
        <w:tc>
          <w:tcPr>
            <w:tcW w:w="1148" w:type="dxa"/>
            <w:vAlign w:val="top"/>
          </w:tcPr>
          <w:p w14:paraId="798BA070">
            <w:pPr>
              <w:rPr>
                <w:rFonts w:ascii="Arial"/>
                <w:sz w:val="21"/>
              </w:rPr>
            </w:pPr>
          </w:p>
        </w:tc>
        <w:tc>
          <w:tcPr>
            <w:tcW w:w="757" w:type="dxa"/>
            <w:vAlign w:val="top"/>
          </w:tcPr>
          <w:p w14:paraId="4A4C1D6D">
            <w:pPr>
              <w:rPr>
                <w:rFonts w:ascii="Arial"/>
                <w:sz w:val="21"/>
              </w:rPr>
            </w:pPr>
          </w:p>
        </w:tc>
      </w:tr>
      <w:tr w14:paraId="68095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01F590AB">
            <w:pPr>
              <w:rPr>
                <w:rFonts w:ascii="Arial"/>
                <w:sz w:val="21"/>
              </w:rPr>
            </w:pPr>
          </w:p>
        </w:tc>
        <w:tc>
          <w:tcPr>
            <w:tcW w:w="1182" w:type="dxa"/>
            <w:vAlign w:val="top"/>
          </w:tcPr>
          <w:p w14:paraId="69152060">
            <w:pPr>
              <w:rPr>
                <w:rFonts w:ascii="Arial"/>
                <w:sz w:val="21"/>
              </w:rPr>
            </w:pPr>
          </w:p>
        </w:tc>
        <w:tc>
          <w:tcPr>
            <w:tcW w:w="829" w:type="dxa"/>
            <w:vAlign w:val="top"/>
          </w:tcPr>
          <w:p w14:paraId="2E7A3898">
            <w:pPr>
              <w:rPr>
                <w:rFonts w:ascii="Arial"/>
                <w:sz w:val="21"/>
              </w:rPr>
            </w:pPr>
          </w:p>
        </w:tc>
        <w:tc>
          <w:tcPr>
            <w:tcW w:w="1077" w:type="dxa"/>
            <w:vAlign w:val="top"/>
          </w:tcPr>
          <w:p w14:paraId="5431D3FE">
            <w:pPr>
              <w:rPr>
                <w:rFonts w:ascii="Arial"/>
                <w:sz w:val="21"/>
              </w:rPr>
            </w:pPr>
          </w:p>
        </w:tc>
        <w:tc>
          <w:tcPr>
            <w:tcW w:w="732" w:type="dxa"/>
            <w:vAlign w:val="top"/>
          </w:tcPr>
          <w:p w14:paraId="35A914FC">
            <w:pPr>
              <w:rPr>
                <w:rFonts w:ascii="Arial"/>
                <w:sz w:val="21"/>
              </w:rPr>
            </w:pPr>
          </w:p>
        </w:tc>
        <w:tc>
          <w:tcPr>
            <w:tcW w:w="804" w:type="dxa"/>
            <w:vAlign w:val="top"/>
          </w:tcPr>
          <w:p w14:paraId="72B9E201">
            <w:pPr>
              <w:rPr>
                <w:rFonts w:ascii="Arial"/>
                <w:sz w:val="21"/>
              </w:rPr>
            </w:pPr>
          </w:p>
        </w:tc>
        <w:tc>
          <w:tcPr>
            <w:tcW w:w="1319" w:type="dxa"/>
            <w:vAlign w:val="top"/>
          </w:tcPr>
          <w:p w14:paraId="4B0EA6BE">
            <w:pPr>
              <w:rPr>
                <w:rFonts w:ascii="Arial"/>
                <w:sz w:val="21"/>
              </w:rPr>
            </w:pPr>
          </w:p>
        </w:tc>
        <w:tc>
          <w:tcPr>
            <w:tcW w:w="953" w:type="dxa"/>
            <w:vAlign w:val="top"/>
          </w:tcPr>
          <w:p w14:paraId="47393AEA">
            <w:pPr>
              <w:rPr>
                <w:rFonts w:ascii="Arial"/>
                <w:sz w:val="21"/>
              </w:rPr>
            </w:pPr>
          </w:p>
        </w:tc>
        <w:tc>
          <w:tcPr>
            <w:tcW w:w="1148" w:type="dxa"/>
            <w:vAlign w:val="top"/>
          </w:tcPr>
          <w:p w14:paraId="6585F718">
            <w:pPr>
              <w:rPr>
                <w:rFonts w:ascii="Arial"/>
                <w:sz w:val="21"/>
              </w:rPr>
            </w:pPr>
          </w:p>
        </w:tc>
        <w:tc>
          <w:tcPr>
            <w:tcW w:w="757" w:type="dxa"/>
            <w:vAlign w:val="top"/>
          </w:tcPr>
          <w:p w14:paraId="5AB3AC86">
            <w:pPr>
              <w:rPr>
                <w:rFonts w:ascii="Arial"/>
                <w:sz w:val="21"/>
              </w:rPr>
            </w:pPr>
          </w:p>
        </w:tc>
      </w:tr>
      <w:tr w14:paraId="77EA9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71E4B804">
            <w:pPr>
              <w:rPr>
                <w:rFonts w:ascii="Arial"/>
                <w:sz w:val="21"/>
              </w:rPr>
            </w:pPr>
          </w:p>
        </w:tc>
        <w:tc>
          <w:tcPr>
            <w:tcW w:w="1182" w:type="dxa"/>
            <w:vAlign w:val="top"/>
          </w:tcPr>
          <w:p w14:paraId="2BB1D1D7">
            <w:pPr>
              <w:rPr>
                <w:rFonts w:ascii="Arial"/>
                <w:sz w:val="21"/>
              </w:rPr>
            </w:pPr>
          </w:p>
        </w:tc>
        <w:tc>
          <w:tcPr>
            <w:tcW w:w="829" w:type="dxa"/>
            <w:vAlign w:val="top"/>
          </w:tcPr>
          <w:p w14:paraId="7FD54DF2">
            <w:pPr>
              <w:rPr>
                <w:rFonts w:ascii="Arial"/>
                <w:sz w:val="21"/>
              </w:rPr>
            </w:pPr>
          </w:p>
        </w:tc>
        <w:tc>
          <w:tcPr>
            <w:tcW w:w="1077" w:type="dxa"/>
            <w:vAlign w:val="top"/>
          </w:tcPr>
          <w:p w14:paraId="1233D5AD">
            <w:pPr>
              <w:rPr>
                <w:rFonts w:ascii="Arial"/>
                <w:sz w:val="21"/>
              </w:rPr>
            </w:pPr>
          </w:p>
        </w:tc>
        <w:tc>
          <w:tcPr>
            <w:tcW w:w="732" w:type="dxa"/>
            <w:vAlign w:val="top"/>
          </w:tcPr>
          <w:p w14:paraId="67A583D5">
            <w:pPr>
              <w:rPr>
                <w:rFonts w:ascii="Arial"/>
                <w:sz w:val="21"/>
              </w:rPr>
            </w:pPr>
          </w:p>
        </w:tc>
        <w:tc>
          <w:tcPr>
            <w:tcW w:w="804" w:type="dxa"/>
            <w:vAlign w:val="top"/>
          </w:tcPr>
          <w:p w14:paraId="396F1CA0">
            <w:pPr>
              <w:rPr>
                <w:rFonts w:ascii="Arial"/>
                <w:sz w:val="21"/>
              </w:rPr>
            </w:pPr>
          </w:p>
        </w:tc>
        <w:tc>
          <w:tcPr>
            <w:tcW w:w="1319" w:type="dxa"/>
            <w:vAlign w:val="top"/>
          </w:tcPr>
          <w:p w14:paraId="3A850FF6">
            <w:pPr>
              <w:rPr>
                <w:rFonts w:ascii="Arial"/>
                <w:sz w:val="21"/>
              </w:rPr>
            </w:pPr>
          </w:p>
        </w:tc>
        <w:tc>
          <w:tcPr>
            <w:tcW w:w="953" w:type="dxa"/>
            <w:vAlign w:val="top"/>
          </w:tcPr>
          <w:p w14:paraId="77B314AC">
            <w:pPr>
              <w:rPr>
                <w:rFonts w:ascii="Arial"/>
                <w:sz w:val="21"/>
              </w:rPr>
            </w:pPr>
          </w:p>
        </w:tc>
        <w:tc>
          <w:tcPr>
            <w:tcW w:w="1148" w:type="dxa"/>
            <w:vAlign w:val="top"/>
          </w:tcPr>
          <w:p w14:paraId="7B2512A1">
            <w:pPr>
              <w:rPr>
                <w:rFonts w:ascii="Arial"/>
                <w:sz w:val="21"/>
              </w:rPr>
            </w:pPr>
          </w:p>
        </w:tc>
        <w:tc>
          <w:tcPr>
            <w:tcW w:w="757" w:type="dxa"/>
            <w:vAlign w:val="top"/>
          </w:tcPr>
          <w:p w14:paraId="77B7854B">
            <w:pPr>
              <w:rPr>
                <w:rFonts w:ascii="Arial"/>
                <w:sz w:val="21"/>
              </w:rPr>
            </w:pPr>
          </w:p>
        </w:tc>
      </w:tr>
      <w:tr w14:paraId="268F93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30" w:type="dxa"/>
            <w:vAlign w:val="top"/>
          </w:tcPr>
          <w:p w14:paraId="0DEE2E4A">
            <w:pPr>
              <w:rPr>
                <w:rFonts w:ascii="Arial"/>
                <w:sz w:val="21"/>
              </w:rPr>
            </w:pPr>
          </w:p>
        </w:tc>
        <w:tc>
          <w:tcPr>
            <w:tcW w:w="1182" w:type="dxa"/>
            <w:vAlign w:val="top"/>
          </w:tcPr>
          <w:p w14:paraId="16CEE89F">
            <w:pPr>
              <w:rPr>
                <w:rFonts w:ascii="Arial"/>
                <w:sz w:val="21"/>
              </w:rPr>
            </w:pPr>
          </w:p>
        </w:tc>
        <w:tc>
          <w:tcPr>
            <w:tcW w:w="829" w:type="dxa"/>
            <w:vAlign w:val="top"/>
          </w:tcPr>
          <w:p w14:paraId="4C16418B">
            <w:pPr>
              <w:rPr>
                <w:rFonts w:ascii="Arial"/>
                <w:sz w:val="21"/>
              </w:rPr>
            </w:pPr>
          </w:p>
        </w:tc>
        <w:tc>
          <w:tcPr>
            <w:tcW w:w="1077" w:type="dxa"/>
            <w:vAlign w:val="top"/>
          </w:tcPr>
          <w:p w14:paraId="0E04F2BE">
            <w:pPr>
              <w:rPr>
                <w:rFonts w:ascii="Arial"/>
                <w:sz w:val="21"/>
              </w:rPr>
            </w:pPr>
          </w:p>
        </w:tc>
        <w:tc>
          <w:tcPr>
            <w:tcW w:w="732" w:type="dxa"/>
            <w:vAlign w:val="top"/>
          </w:tcPr>
          <w:p w14:paraId="5FFA24D2">
            <w:pPr>
              <w:rPr>
                <w:rFonts w:ascii="Arial"/>
                <w:sz w:val="21"/>
              </w:rPr>
            </w:pPr>
          </w:p>
        </w:tc>
        <w:tc>
          <w:tcPr>
            <w:tcW w:w="804" w:type="dxa"/>
            <w:vAlign w:val="top"/>
          </w:tcPr>
          <w:p w14:paraId="67F5E40F">
            <w:pPr>
              <w:rPr>
                <w:rFonts w:ascii="Arial"/>
                <w:sz w:val="21"/>
              </w:rPr>
            </w:pPr>
          </w:p>
        </w:tc>
        <w:tc>
          <w:tcPr>
            <w:tcW w:w="1319" w:type="dxa"/>
            <w:vAlign w:val="top"/>
          </w:tcPr>
          <w:p w14:paraId="074AFE81">
            <w:pPr>
              <w:rPr>
                <w:rFonts w:ascii="Arial"/>
                <w:sz w:val="21"/>
              </w:rPr>
            </w:pPr>
          </w:p>
        </w:tc>
        <w:tc>
          <w:tcPr>
            <w:tcW w:w="953" w:type="dxa"/>
            <w:vAlign w:val="top"/>
          </w:tcPr>
          <w:p w14:paraId="20A5668F">
            <w:pPr>
              <w:rPr>
                <w:rFonts w:ascii="Arial"/>
                <w:sz w:val="21"/>
              </w:rPr>
            </w:pPr>
          </w:p>
        </w:tc>
        <w:tc>
          <w:tcPr>
            <w:tcW w:w="1148" w:type="dxa"/>
            <w:vAlign w:val="top"/>
          </w:tcPr>
          <w:p w14:paraId="7E521825">
            <w:pPr>
              <w:rPr>
                <w:rFonts w:ascii="Arial"/>
                <w:sz w:val="21"/>
              </w:rPr>
            </w:pPr>
          </w:p>
        </w:tc>
        <w:tc>
          <w:tcPr>
            <w:tcW w:w="757" w:type="dxa"/>
            <w:vAlign w:val="top"/>
          </w:tcPr>
          <w:p w14:paraId="1DEA58C5">
            <w:pPr>
              <w:rPr>
                <w:rFonts w:ascii="Arial"/>
                <w:sz w:val="21"/>
              </w:rPr>
            </w:pPr>
          </w:p>
        </w:tc>
      </w:tr>
      <w:tr w14:paraId="4BF3E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730" w:type="dxa"/>
            <w:vAlign w:val="top"/>
          </w:tcPr>
          <w:p w14:paraId="7685E596">
            <w:pPr>
              <w:rPr>
                <w:rFonts w:ascii="Arial"/>
                <w:sz w:val="21"/>
              </w:rPr>
            </w:pPr>
          </w:p>
        </w:tc>
        <w:tc>
          <w:tcPr>
            <w:tcW w:w="1182" w:type="dxa"/>
            <w:vAlign w:val="top"/>
          </w:tcPr>
          <w:p w14:paraId="150E63F5">
            <w:pPr>
              <w:rPr>
                <w:rFonts w:ascii="Arial"/>
                <w:sz w:val="21"/>
              </w:rPr>
            </w:pPr>
          </w:p>
        </w:tc>
        <w:tc>
          <w:tcPr>
            <w:tcW w:w="829" w:type="dxa"/>
            <w:vAlign w:val="top"/>
          </w:tcPr>
          <w:p w14:paraId="6C55DB16">
            <w:pPr>
              <w:rPr>
                <w:rFonts w:ascii="Arial"/>
                <w:sz w:val="21"/>
              </w:rPr>
            </w:pPr>
          </w:p>
        </w:tc>
        <w:tc>
          <w:tcPr>
            <w:tcW w:w="1077" w:type="dxa"/>
            <w:vAlign w:val="top"/>
          </w:tcPr>
          <w:p w14:paraId="0D23BC79">
            <w:pPr>
              <w:rPr>
                <w:rFonts w:ascii="Arial"/>
                <w:sz w:val="21"/>
              </w:rPr>
            </w:pPr>
          </w:p>
        </w:tc>
        <w:tc>
          <w:tcPr>
            <w:tcW w:w="732" w:type="dxa"/>
            <w:vAlign w:val="top"/>
          </w:tcPr>
          <w:p w14:paraId="14101377">
            <w:pPr>
              <w:rPr>
                <w:rFonts w:ascii="Arial"/>
                <w:sz w:val="21"/>
              </w:rPr>
            </w:pPr>
          </w:p>
        </w:tc>
        <w:tc>
          <w:tcPr>
            <w:tcW w:w="804" w:type="dxa"/>
            <w:vAlign w:val="top"/>
          </w:tcPr>
          <w:p w14:paraId="1FDC1983">
            <w:pPr>
              <w:rPr>
                <w:rFonts w:ascii="Arial"/>
                <w:sz w:val="21"/>
              </w:rPr>
            </w:pPr>
          </w:p>
        </w:tc>
        <w:tc>
          <w:tcPr>
            <w:tcW w:w="1319" w:type="dxa"/>
            <w:vAlign w:val="top"/>
          </w:tcPr>
          <w:p w14:paraId="2BB360DB">
            <w:pPr>
              <w:rPr>
                <w:rFonts w:ascii="Arial"/>
                <w:sz w:val="21"/>
              </w:rPr>
            </w:pPr>
          </w:p>
        </w:tc>
        <w:tc>
          <w:tcPr>
            <w:tcW w:w="953" w:type="dxa"/>
            <w:vAlign w:val="top"/>
          </w:tcPr>
          <w:p w14:paraId="0A4AB967">
            <w:pPr>
              <w:rPr>
                <w:rFonts w:ascii="Arial"/>
                <w:sz w:val="21"/>
              </w:rPr>
            </w:pPr>
          </w:p>
        </w:tc>
        <w:tc>
          <w:tcPr>
            <w:tcW w:w="1148" w:type="dxa"/>
            <w:vAlign w:val="top"/>
          </w:tcPr>
          <w:p w14:paraId="70CC5153">
            <w:pPr>
              <w:rPr>
                <w:rFonts w:ascii="Arial"/>
                <w:sz w:val="21"/>
              </w:rPr>
            </w:pPr>
          </w:p>
        </w:tc>
        <w:tc>
          <w:tcPr>
            <w:tcW w:w="757" w:type="dxa"/>
            <w:vAlign w:val="top"/>
          </w:tcPr>
          <w:p w14:paraId="3205BE1A">
            <w:pPr>
              <w:rPr>
                <w:rFonts w:ascii="Arial"/>
                <w:sz w:val="21"/>
              </w:rPr>
            </w:pPr>
          </w:p>
        </w:tc>
      </w:tr>
    </w:tbl>
    <w:p w14:paraId="2627772D">
      <w:pPr>
        <w:pStyle w:val="3"/>
      </w:pPr>
    </w:p>
    <w:p w14:paraId="45476405">
      <w:pPr>
        <w:sectPr>
          <w:footerReference r:id="rId282" w:type="default"/>
          <w:pgSz w:w="11906" w:h="16839"/>
          <w:pgMar w:top="400" w:right="787" w:bottom="1509" w:left="1582" w:header="0" w:footer="1347" w:gutter="0"/>
          <w:cols w:space="720" w:num="1"/>
        </w:sectPr>
      </w:pPr>
    </w:p>
    <w:p w14:paraId="357362C9">
      <w:pPr>
        <w:pStyle w:val="3"/>
        <w:spacing w:line="265" w:lineRule="auto"/>
      </w:pPr>
    </w:p>
    <w:p w14:paraId="1422A3A8">
      <w:pPr>
        <w:pStyle w:val="3"/>
        <w:spacing w:line="266" w:lineRule="auto"/>
      </w:pPr>
    </w:p>
    <w:p w14:paraId="73EC478E">
      <w:pPr>
        <w:pStyle w:val="3"/>
        <w:spacing w:line="266" w:lineRule="auto"/>
      </w:pPr>
    </w:p>
    <w:p w14:paraId="4AA08056">
      <w:pPr>
        <w:pStyle w:val="3"/>
        <w:spacing w:line="266" w:lineRule="auto"/>
      </w:pPr>
    </w:p>
    <w:p w14:paraId="1E906EE2">
      <w:pPr>
        <w:spacing w:before="65" w:line="227" w:lineRule="auto"/>
        <w:ind w:left="244"/>
        <w:rPr>
          <w:rFonts w:ascii="宋体" w:hAnsi="宋体" w:eastAsia="宋体" w:cs="宋体"/>
          <w:sz w:val="20"/>
          <w:szCs w:val="20"/>
        </w:rPr>
      </w:pPr>
      <w:r>
        <w:rPr>
          <w:rFonts w:ascii="宋体" w:hAnsi="宋体" w:eastAsia="宋体" w:cs="宋体"/>
          <w:spacing w:val="8"/>
          <w:sz w:val="20"/>
          <w:szCs w:val="20"/>
        </w:rPr>
        <w:t>附表二：拟投入本项目的试验和检测仪器设备表</w:t>
      </w:r>
    </w:p>
    <w:p w14:paraId="07D1C1ED">
      <w:pPr>
        <w:spacing w:line="58" w:lineRule="exact"/>
      </w:pPr>
    </w:p>
    <w:tbl>
      <w:tblPr>
        <w:tblStyle w:val="8"/>
        <w:tblW w:w="92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8"/>
        <w:gridCol w:w="1184"/>
        <w:gridCol w:w="829"/>
        <w:gridCol w:w="1079"/>
        <w:gridCol w:w="733"/>
        <w:gridCol w:w="805"/>
        <w:gridCol w:w="1320"/>
        <w:gridCol w:w="1800"/>
        <w:gridCol w:w="753"/>
      </w:tblGrid>
      <w:tr w14:paraId="3FBC4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728" w:type="dxa"/>
            <w:vAlign w:val="top"/>
          </w:tcPr>
          <w:p w14:paraId="1ED025C6">
            <w:pPr>
              <w:spacing w:line="267" w:lineRule="auto"/>
              <w:rPr>
                <w:rFonts w:ascii="Arial"/>
                <w:sz w:val="21"/>
              </w:rPr>
            </w:pPr>
          </w:p>
          <w:p w14:paraId="707CC003">
            <w:pPr>
              <w:pStyle w:val="9"/>
              <w:spacing w:before="65" w:line="229" w:lineRule="auto"/>
              <w:ind w:left="160"/>
            </w:pPr>
            <w:r>
              <w:rPr>
                <w:spacing w:val="5"/>
              </w:rPr>
              <w:t>序号</w:t>
            </w:r>
          </w:p>
        </w:tc>
        <w:tc>
          <w:tcPr>
            <w:tcW w:w="1184" w:type="dxa"/>
            <w:vAlign w:val="top"/>
          </w:tcPr>
          <w:p w14:paraId="7FD815C6">
            <w:pPr>
              <w:pStyle w:val="9"/>
              <w:spacing w:before="141" w:line="285" w:lineRule="auto"/>
              <w:ind w:left="387" w:right="172" w:hanging="210"/>
            </w:pPr>
            <w:r>
              <w:rPr>
                <w:spacing w:val="7"/>
              </w:rPr>
              <w:t>仪器设备</w:t>
            </w:r>
            <w:r>
              <w:rPr>
                <w:spacing w:val="3"/>
              </w:rPr>
              <w:t>名称</w:t>
            </w:r>
          </w:p>
        </w:tc>
        <w:tc>
          <w:tcPr>
            <w:tcW w:w="829" w:type="dxa"/>
            <w:vAlign w:val="top"/>
          </w:tcPr>
          <w:p w14:paraId="3F22D459">
            <w:pPr>
              <w:pStyle w:val="9"/>
              <w:spacing w:before="142" w:line="229" w:lineRule="auto"/>
              <w:ind w:left="216"/>
            </w:pPr>
            <w:r>
              <w:rPr>
                <w:spacing w:val="1"/>
              </w:rPr>
              <w:t>型号</w:t>
            </w:r>
          </w:p>
          <w:p w14:paraId="213A06F2">
            <w:pPr>
              <w:pStyle w:val="9"/>
              <w:spacing w:before="133" w:line="217" w:lineRule="auto"/>
              <w:ind w:left="210"/>
            </w:pPr>
            <w:r>
              <w:rPr>
                <w:spacing w:val="4"/>
              </w:rPr>
              <w:t>规格</w:t>
            </w:r>
          </w:p>
        </w:tc>
        <w:tc>
          <w:tcPr>
            <w:tcW w:w="1079" w:type="dxa"/>
            <w:vAlign w:val="top"/>
          </w:tcPr>
          <w:p w14:paraId="5BC8D225">
            <w:pPr>
              <w:spacing w:line="267" w:lineRule="auto"/>
              <w:rPr>
                <w:rFonts w:ascii="Arial"/>
                <w:sz w:val="21"/>
              </w:rPr>
            </w:pPr>
          </w:p>
          <w:p w14:paraId="14B99924">
            <w:pPr>
              <w:pStyle w:val="9"/>
              <w:spacing w:before="65" w:line="228" w:lineRule="auto"/>
              <w:ind w:left="337"/>
            </w:pPr>
            <w:r>
              <w:rPr>
                <w:spacing w:val="3"/>
              </w:rPr>
              <w:t>数量</w:t>
            </w:r>
          </w:p>
        </w:tc>
        <w:tc>
          <w:tcPr>
            <w:tcW w:w="733" w:type="dxa"/>
            <w:vAlign w:val="top"/>
          </w:tcPr>
          <w:p w14:paraId="1191DDA0">
            <w:pPr>
              <w:pStyle w:val="9"/>
              <w:spacing w:before="142" w:line="228" w:lineRule="auto"/>
              <w:ind w:left="182"/>
            </w:pPr>
            <w:r>
              <w:rPr>
                <w:spacing w:val="-6"/>
              </w:rPr>
              <w:t>国别</w:t>
            </w:r>
          </w:p>
          <w:p w14:paraId="4F34ABF4">
            <w:pPr>
              <w:pStyle w:val="9"/>
              <w:spacing w:before="134" w:line="217" w:lineRule="auto"/>
              <w:ind w:left="161"/>
            </w:pPr>
            <w:r>
              <w:rPr>
                <w:spacing w:val="4"/>
              </w:rPr>
              <w:t>产地</w:t>
            </w:r>
          </w:p>
        </w:tc>
        <w:tc>
          <w:tcPr>
            <w:tcW w:w="805" w:type="dxa"/>
            <w:vAlign w:val="top"/>
          </w:tcPr>
          <w:p w14:paraId="7945D8B8">
            <w:pPr>
              <w:pStyle w:val="9"/>
              <w:spacing w:before="142" w:line="228" w:lineRule="auto"/>
              <w:ind w:left="197"/>
            </w:pPr>
            <w:r>
              <w:rPr>
                <w:spacing w:val="4"/>
              </w:rPr>
              <w:t>制造</w:t>
            </w:r>
          </w:p>
          <w:p w14:paraId="6EDFF73E">
            <w:pPr>
              <w:pStyle w:val="9"/>
              <w:spacing w:before="134" w:line="217" w:lineRule="auto"/>
              <w:ind w:left="197"/>
            </w:pPr>
            <w:r>
              <w:rPr>
                <w:spacing w:val="4"/>
              </w:rPr>
              <w:t>年份</w:t>
            </w:r>
          </w:p>
        </w:tc>
        <w:tc>
          <w:tcPr>
            <w:tcW w:w="1320" w:type="dxa"/>
            <w:vAlign w:val="top"/>
          </w:tcPr>
          <w:p w14:paraId="6D1AD0CB">
            <w:pPr>
              <w:pStyle w:val="9"/>
              <w:spacing w:before="141" w:line="228" w:lineRule="auto"/>
              <w:ind w:left="374"/>
            </w:pPr>
            <w:r>
              <w:rPr>
                <w:spacing w:val="-1"/>
              </w:rPr>
              <w:t>已使用</w:t>
            </w:r>
          </w:p>
          <w:p w14:paraId="3CF7E2F0">
            <w:pPr>
              <w:pStyle w:val="9"/>
              <w:spacing w:before="135" w:line="217" w:lineRule="auto"/>
              <w:ind w:left="368"/>
            </w:pPr>
            <w:r>
              <w:rPr>
                <w:spacing w:val="1"/>
              </w:rPr>
              <w:t>台时数</w:t>
            </w:r>
          </w:p>
        </w:tc>
        <w:tc>
          <w:tcPr>
            <w:tcW w:w="1800" w:type="dxa"/>
            <w:vAlign w:val="top"/>
          </w:tcPr>
          <w:p w14:paraId="1902E920">
            <w:pPr>
              <w:spacing w:line="267" w:lineRule="auto"/>
              <w:rPr>
                <w:rFonts w:ascii="Arial"/>
                <w:sz w:val="21"/>
              </w:rPr>
            </w:pPr>
          </w:p>
          <w:p w14:paraId="1C7BDCE7">
            <w:pPr>
              <w:pStyle w:val="9"/>
              <w:spacing w:before="65" w:line="229" w:lineRule="auto"/>
              <w:ind w:left="699"/>
            </w:pPr>
            <w:r>
              <w:rPr>
                <w:spacing w:val="3"/>
              </w:rPr>
              <w:t>用途</w:t>
            </w:r>
          </w:p>
        </w:tc>
        <w:tc>
          <w:tcPr>
            <w:tcW w:w="753" w:type="dxa"/>
            <w:vAlign w:val="top"/>
          </w:tcPr>
          <w:p w14:paraId="2281DD2B">
            <w:pPr>
              <w:spacing w:line="267" w:lineRule="auto"/>
              <w:rPr>
                <w:rFonts w:ascii="Arial"/>
                <w:sz w:val="21"/>
              </w:rPr>
            </w:pPr>
          </w:p>
          <w:p w14:paraId="79B63252">
            <w:pPr>
              <w:pStyle w:val="9"/>
              <w:spacing w:before="65" w:line="229" w:lineRule="auto"/>
              <w:ind w:left="174"/>
            </w:pPr>
            <w:r>
              <w:rPr>
                <w:spacing w:val="3"/>
              </w:rPr>
              <w:t>备注</w:t>
            </w:r>
          </w:p>
        </w:tc>
      </w:tr>
      <w:tr w14:paraId="45722D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28" w:type="dxa"/>
            <w:vAlign w:val="top"/>
          </w:tcPr>
          <w:p w14:paraId="500FB557">
            <w:pPr>
              <w:rPr>
                <w:rFonts w:ascii="Arial"/>
                <w:sz w:val="21"/>
              </w:rPr>
            </w:pPr>
          </w:p>
        </w:tc>
        <w:tc>
          <w:tcPr>
            <w:tcW w:w="1184" w:type="dxa"/>
            <w:vAlign w:val="top"/>
          </w:tcPr>
          <w:p w14:paraId="000954D8">
            <w:pPr>
              <w:rPr>
                <w:rFonts w:ascii="Arial"/>
                <w:sz w:val="21"/>
              </w:rPr>
            </w:pPr>
          </w:p>
        </w:tc>
        <w:tc>
          <w:tcPr>
            <w:tcW w:w="829" w:type="dxa"/>
            <w:vAlign w:val="top"/>
          </w:tcPr>
          <w:p w14:paraId="4C95CC57">
            <w:pPr>
              <w:rPr>
                <w:rFonts w:ascii="Arial"/>
                <w:sz w:val="21"/>
              </w:rPr>
            </w:pPr>
          </w:p>
        </w:tc>
        <w:tc>
          <w:tcPr>
            <w:tcW w:w="1079" w:type="dxa"/>
            <w:vAlign w:val="top"/>
          </w:tcPr>
          <w:p w14:paraId="76DE0377">
            <w:pPr>
              <w:rPr>
                <w:rFonts w:ascii="Arial"/>
                <w:sz w:val="21"/>
              </w:rPr>
            </w:pPr>
          </w:p>
        </w:tc>
        <w:tc>
          <w:tcPr>
            <w:tcW w:w="733" w:type="dxa"/>
            <w:vAlign w:val="top"/>
          </w:tcPr>
          <w:p w14:paraId="7A057D51">
            <w:pPr>
              <w:rPr>
                <w:rFonts w:ascii="Arial"/>
                <w:sz w:val="21"/>
              </w:rPr>
            </w:pPr>
          </w:p>
        </w:tc>
        <w:tc>
          <w:tcPr>
            <w:tcW w:w="805" w:type="dxa"/>
            <w:vAlign w:val="top"/>
          </w:tcPr>
          <w:p w14:paraId="13B4B0C3">
            <w:pPr>
              <w:rPr>
                <w:rFonts w:ascii="Arial"/>
                <w:sz w:val="21"/>
              </w:rPr>
            </w:pPr>
          </w:p>
        </w:tc>
        <w:tc>
          <w:tcPr>
            <w:tcW w:w="1320" w:type="dxa"/>
            <w:vAlign w:val="top"/>
          </w:tcPr>
          <w:p w14:paraId="27183CBF">
            <w:pPr>
              <w:rPr>
                <w:rFonts w:ascii="Arial"/>
                <w:sz w:val="21"/>
              </w:rPr>
            </w:pPr>
          </w:p>
        </w:tc>
        <w:tc>
          <w:tcPr>
            <w:tcW w:w="1800" w:type="dxa"/>
            <w:vAlign w:val="top"/>
          </w:tcPr>
          <w:p w14:paraId="4E76C6A2">
            <w:pPr>
              <w:rPr>
                <w:rFonts w:ascii="Arial"/>
                <w:sz w:val="21"/>
              </w:rPr>
            </w:pPr>
          </w:p>
        </w:tc>
        <w:tc>
          <w:tcPr>
            <w:tcW w:w="753" w:type="dxa"/>
            <w:vAlign w:val="top"/>
          </w:tcPr>
          <w:p w14:paraId="09C6AAB4">
            <w:pPr>
              <w:rPr>
                <w:rFonts w:ascii="Arial"/>
                <w:sz w:val="21"/>
              </w:rPr>
            </w:pPr>
          </w:p>
        </w:tc>
      </w:tr>
      <w:tr w14:paraId="4B4A0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28" w:type="dxa"/>
            <w:vAlign w:val="top"/>
          </w:tcPr>
          <w:p w14:paraId="467F9F7E">
            <w:pPr>
              <w:rPr>
                <w:rFonts w:ascii="Arial"/>
                <w:sz w:val="21"/>
              </w:rPr>
            </w:pPr>
          </w:p>
        </w:tc>
        <w:tc>
          <w:tcPr>
            <w:tcW w:w="1184" w:type="dxa"/>
            <w:vAlign w:val="top"/>
          </w:tcPr>
          <w:p w14:paraId="2C18B599">
            <w:pPr>
              <w:rPr>
                <w:rFonts w:ascii="Arial"/>
                <w:sz w:val="21"/>
              </w:rPr>
            </w:pPr>
          </w:p>
        </w:tc>
        <w:tc>
          <w:tcPr>
            <w:tcW w:w="829" w:type="dxa"/>
            <w:vAlign w:val="top"/>
          </w:tcPr>
          <w:p w14:paraId="4132DA98">
            <w:pPr>
              <w:rPr>
                <w:rFonts w:ascii="Arial"/>
                <w:sz w:val="21"/>
              </w:rPr>
            </w:pPr>
          </w:p>
        </w:tc>
        <w:tc>
          <w:tcPr>
            <w:tcW w:w="1079" w:type="dxa"/>
            <w:vAlign w:val="top"/>
          </w:tcPr>
          <w:p w14:paraId="3B779FCF">
            <w:pPr>
              <w:rPr>
                <w:rFonts w:ascii="Arial"/>
                <w:sz w:val="21"/>
              </w:rPr>
            </w:pPr>
          </w:p>
        </w:tc>
        <w:tc>
          <w:tcPr>
            <w:tcW w:w="733" w:type="dxa"/>
            <w:vAlign w:val="top"/>
          </w:tcPr>
          <w:p w14:paraId="5686AC5A">
            <w:pPr>
              <w:rPr>
                <w:rFonts w:ascii="Arial"/>
                <w:sz w:val="21"/>
              </w:rPr>
            </w:pPr>
          </w:p>
        </w:tc>
        <w:tc>
          <w:tcPr>
            <w:tcW w:w="805" w:type="dxa"/>
            <w:vAlign w:val="top"/>
          </w:tcPr>
          <w:p w14:paraId="107F9166">
            <w:pPr>
              <w:rPr>
                <w:rFonts w:ascii="Arial"/>
                <w:sz w:val="21"/>
              </w:rPr>
            </w:pPr>
          </w:p>
        </w:tc>
        <w:tc>
          <w:tcPr>
            <w:tcW w:w="1320" w:type="dxa"/>
            <w:vAlign w:val="top"/>
          </w:tcPr>
          <w:p w14:paraId="2461B4A7">
            <w:pPr>
              <w:rPr>
                <w:rFonts w:ascii="Arial"/>
                <w:sz w:val="21"/>
              </w:rPr>
            </w:pPr>
          </w:p>
        </w:tc>
        <w:tc>
          <w:tcPr>
            <w:tcW w:w="1800" w:type="dxa"/>
            <w:vAlign w:val="top"/>
          </w:tcPr>
          <w:p w14:paraId="02A17FF8">
            <w:pPr>
              <w:rPr>
                <w:rFonts w:ascii="Arial"/>
                <w:sz w:val="21"/>
              </w:rPr>
            </w:pPr>
          </w:p>
        </w:tc>
        <w:tc>
          <w:tcPr>
            <w:tcW w:w="753" w:type="dxa"/>
            <w:vAlign w:val="top"/>
          </w:tcPr>
          <w:p w14:paraId="08B01BE0">
            <w:pPr>
              <w:rPr>
                <w:rFonts w:ascii="Arial"/>
                <w:sz w:val="21"/>
              </w:rPr>
            </w:pPr>
          </w:p>
        </w:tc>
      </w:tr>
      <w:tr w14:paraId="06CE9F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28" w:type="dxa"/>
            <w:vAlign w:val="top"/>
          </w:tcPr>
          <w:p w14:paraId="4CEB2620">
            <w:pPr>
              <w:rPr>
                <w:rFonts w:ascii="Arial"/>
                <w:sz w:val="21"/>
              </w:rPr>
            </w:pPr>
          </w:p>
        </w:tc>
        <w:tc>
          <w:tcPr>
            <w:tcW w:w="1184" w:type="dxa"/>
            <w:vAlign w:val="top"/>
          </w:tcPr>
          <w:p w14:paraId="6E16AFDB">
            <w:pPr>
              <w:rPr>
                <w:rFonts w:ascii="Arial"/>
                <w:sz w:val="21"/>
              </w:rPr>
            </w:pPr>
          </w:p>
        </w:tc>
        <w:tc>
          <w:tcPr>
            <w:tcW w:w="829" w:type="dxa"/>
            <w:vAlign w:val="top"/>
          </w:tcPr>
          <w:p w14:paraId="25E17BE8">
            <w:pPr>
              <w:rPr>
                <w:rFonts w:ascii="Arial"/>
                <w:sz w:val="21"/>
              </w:rPr>
            </w:pPr>
          </w:p>
        </w:tc>
        <w:tc>
          <w:tcPr>
            <w:tcW w:w="1079" w:type="dxa"/>
            <w:vAlign w:val="top"/>
          </w:tcPr>
          <w:p w14:paraId="0CF6CEEE">
            <w:pPr>
              <w:rPr>
                <w:rFonts w:ascii="Arial"/>
                <w:sz w:val="21"/>
              </w:rPr>
            </w:pPr>
          </w:p>
        </w:tc>
        <w:tc>
          <w:tcPr>
            <w:tcW w:w="733" w:type="dxa"/>
            <w:vAlign w:val="top"/>
          </w:tcPr>
          <w:p w14:paraId="7CCC5632">
            <w:pPr>
              <w:rPr>
                <w:rFonts w:ascii="Arial"/>
                <w:sz w:val="21"/>
              </w:rPr>
            </w:pPr>
          </w:p>
        </w:tc>
        <w:tc>
          <w:tcPr>
            <w:tcW w:w="805" w:type="dxa"/>
            <w:vAlign w:val="top"/>
          </w:tcPr>
          <w:p w14:paraId="57813EFA">
            <w:pPr>
              <w:rPr>
                <w:rFonts w:ascii="Arial"/>
                <w:sz w:val="21"/>
              </w:rPr>
            </w:pPr>
          </w:p>
        </w:tc>
        <w:tc>
          <w:tcPr>
            <w:tcW w:w="1320" w:type="dxa"/>
            <w:vAlign w:val="top"/>
          </w:tcPr>
          <w:p w14:paraId="2C5A9341">
            <w:pPr>
              <w:rPr>
                <w:rFonts w:ascii="Arial"/>
                <w:sz w:val="21"/>
              </w:rPr>
            </w:pPr>
          </w:p>
        </w:tc>
        <w:tc>
          <w:tcPr>
            <w:tcW w:w="1800" w:type="dxa"/>
            <w:vAlign w:val="top"/>
          </w:tcPr>
          <w:p w14:paraId="396258F0">
            <w:pPr>
              <w:rPr>
                <w:rFonts w:ascii="Arial"/>
                <w:sz w:val="21"/>
              </w:rPr>
            </w:pPr>
          </w:p>
        </w:tc>
        <w:tc>
          <w:tcPr>
            <w:tcW w:w="753" w:type="dxa"/>
            <w:vAlign w:val="top"/>
          </w:tcPr>
          <w:p w14:paraId="2E4480EE">
            <w:pPr>
              <w:rPr>
                <w:rFonts w:ascii="Arial"/>
                <w:sz w:val="21"/>
              </w:rPr>
            </w:pPr>
          </w:p>
        </w:tc>
      </w:tr>
      <w:tr w14:paraId="6EC33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28" w:type="dxa"/>
            <w:vAlign w:val="top"/>
          </w:tcPr>
          <w:p w14:paraId="0E878F84">
            <w:pPr>
              <w:rPr>
                <w:rFonts w:ascii="Arial"/>
                <w:sz w:val="21"/>
              </w:rPr>
            </w:pPr>
          </w:p>
        </w:tc>
        <w:tc>
          <w:tcPr>
            <w:tcW w:w="1184" w:type="dxa"/>
            <w:vAlign w:val="top"/>
          </w:tcPr>
          <w:p w14:paraId="42BBD6C7">
            <w:pPr>
              <w:rPr>
                <w:rFonts w:ascii="Arial"/>
                <w:sz w:val="21"/>
              </w:rPr>
            </w:pPr>
          </w:p>
        </w:tc>
        <w:tc>
          <w:tcPr>
            <w:tcW w:w="829" w:type="dxa"/>
            <w:vAlign w:val="top"/>
          </w:tcPr>
          <w:p w14:paraId="5AD406C5">
            <w:pPr>
              <w:rPr>
                <w:rFonts w:ascii="Arial"/>
                <w:sz w:val="21"/>
              </w:rPr>
            </w:pPr>
          </w:p>
        </w:tc>
        <w:tc>
          <w:tcPr>
            <w:tcW w:w="1079" w:type="dxa"/>
            <w:vAlign w:val="top"/>
          </w:tcPr>
          <w:p w14:paraId="713949C4">
            <w:pPr>
              <w:rPr>
                <w:rFonts w:ascii="Arial"/>
                <w:sz w:val="21"/>
              </w:rPr>
            </w:pPr>
          </w:p>
        </w:tc>
        <w:tc>
          <w:tcPr>
            <w:tcW w:w="733" w:type="dxa"/>
            <w:vAlign w:val="top"/>
          </w:tcPr>
          <w:p w14:paraId="5F2DD040">
            <w:pPr>
              <w:rPr>
                <w:rFonts w:ascii="Arial"/>
                <w:sz w:val="21"/>
              </w:rPr>
            </w:pPr>
          </w:p>
        </w:tc>
        <w:tc>
          <w:tcPr>
            <w:tcW w:w="805" w:type="dxa"/>
            <w:vAlign w:val="top"/>
          </w:tcPr>
          <w:p w14:paraId="3FBB2C88">
            <w:pPr>
              <w:rPr>
                <w:rFonts w:ascii="Arial"/>
                <w:sz w:val="21"/>
              </w:rPr>
            </w:pPr>
          </w:p>
        </w:tc>
        <w:tc>
          <w:tcPr>
            <w:tcW w:w="1320" w:type="dxa"/>
            <w:vAlign w:val="top"/>
          </w:tcPr>
          <w:p w14:paraId="3DB109A4">
            <w:pPr>
              <w:rPr>
                <w:rFonts w:ascii="Arial"/>
                <w:sz w:val="21"/>
              </w:rPr>
            </w:pPr>
          </w:p>
        </w:tc>
        <w:tc>
          <w:tcPr>
            <w:tcW w:w="1800" w:type="dxa"/>
            <w:vAlign w:val="top"/>
          </w:tcPr>
          <w:p w14:paraId="321097D1">
            <w:pPr>
              <w:rPr>
                <w:rFonts w:ascii="Arial"/>
                <w:sz w:val="21"/>
              </w:rPr>
            </w:pPr>
          </w:p>
        </w:tc>
        <w:tc>
          <w:tcPr>
            <w:tcW w:w="753" w:type="dxa"/>
            <w:vAlign w:val="top"/>
          </w:tcPr>
          <w:p w14:paraId="1E1C48B2">
            <w:pPr>
              <w:rPr>
                <w:rFonts w:ascii="Arial"/>
                <w:sz w:val="21"/>
              </w:rPr>
            </w:pPr>
          </w:p>
        </w:tc>
      </w:tr>
      <w:tr w14:paraId="17C49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35F91F0E">
            <w:pPr>
              <w:rPr>
                <w:rFonts w:ascii="Arial"/>
                <w:sz w:val="21"/>
              </w:rPr>
            </w:pPr>
          </w:p>
        </w:tc>
        <w:tc>
          <w:tcPr>
            <w:tcW w:w="1184" w:type="dxa"/>
            <w:vAlign w:val="top"/>
          </w:tcPr>
          <w:p w14:paraId="7EAFBFC5">
            <w:pPr>
              <w:rPr>
                <w:rFonts w:ascii="Arial"/>
                <w:sz w:val="21"/>
              </w:rPr>
            </w:pPr>
          </w:p>
        </w:tc>
        <w:tc>
          <w:tcPr>
            <w:tcW w:w="829" w:type="dxa"/>
            <w:vAlign w:val="top"/>
          </w:tcPr>
          <w:p w14:paraId="383AEA23">
            <w:pPr>
              <w:rPr>
                <w:rFonts w:ascii="Arial"/>
                <w:sz w:val="21"/>
              </w:rPr>
            </w:pPr>
          </w:p>
        </w:tc>
        <w:tc>
          <w:tcPr>
            <w:tcW w:w="1079" w:type="dxa"/>
            <w:vAlign w:val="top"/>
          </w:tcPr>
          <w:p w14:paraId="06F48A46">
            <w:pPr>
              <w:rPr>
                <w:rFonts w:ascii="Arial"/>
                <w:sz w:val="21"/>
              </w:rPr>
            </w:pPr>
          </w:p>
        </w:tc>
        <w:tc>
          <w:tcPr>
            <w:tcW w:w="733" w:type="dxa"/>
            <w:vAlign w:val="top"/>
          </w:tcPr>
          <w:p w14:paraId="0E5404CB">
            <w:pPr>
              <w:rPr>
                <w:rFonts w:ascii="Arial"/>
                <w:sz w:val="21"/>
              </w:rPr>
            </w:pPr>
          </w:p>
        </w:tc>
        <w:tc>
          <w:tcPr>
            <w:tcW w:w="805" w:type="dxa"/>
            <w:vAlign w:val="top"/>
          </w:tcPr>
          <w:p w14:paraId="3B90F131">
            <w:pPr>
              <w:rPr>
                <w:rFonts w:ascii="Arial"/>
                <w:sz w:val="21"/>
              </w:rPr>
            </w:pPr>
          </w:p>
        </w:tc>
        <w:tc>
          <w:tcPr>
            <w:tcW w:w="1320" w:type="dxa"/>
            <w:vAlign w:val="top"/>
          </w:tcPr>
          <w:p w14:paraId="5F5266E5">
            <w:pPr>
              <w:rPr>
                <w:rFonts w:ascii="Arial"/>
                <w:sz w:val="21"/>
              </w:rPr>
            </w:pPr>
          </w:p>
        </w:tc>
        <w:tc>
          <w:tcPr>
            <w:tcW w:w="1800" w:type="dxa"/>
            <w:vAlign w:val="top"/>
          </w:tcPr>
          <w:p w14:paraId="4A4838F2">
            <w:pPr>
              <w:rPr>
                <w:rFonts w:ascii="Arial"/>
                <w:sz w:val="21"/>
              </w:rPr>
            </w:pPr>
          </w:p>
        </w:tc>
        <w:tc>
          <w:tcPr>
            <w:tcW w:w="753" w:type="dxa"/>
            <w:vAlign w:val="top"/>
          </w:tcPr>
          <w:p w14:paraId="3C01FB9F">
            <w:pPr>
              <w:rPr>
                <w:rFonts w:ascii="Arial"/>
                <w:sz w:val="21"/>
              </w:rPr>
            </w:pPr>
          </w:p>
        </w:tc>
      </w:tr>
      <w:tr w14:paraId="0BE56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2BD4EB26">
            <w:pPr>
              <w:rPr>
                <w:rFonts w:ascii="Arial"/>
                <w:sz w:val="21"/>
              </w:rPr>
            </w:pPr>
          </w:p>
        </w:tc>
        <w:tc>
          <w:tcPr>
            <w:tcW w:w="1184" w:type="dxa"/>
            <w:vAlign w:val="top"/>
          </w:tcPr>
          <w:p w14:paraId="02BF74E9">
            <w:pPr>
              <w:rPr>
                <w:rFonts w:ascii="Arial"/>
                <w:sz w:val="21"/>
              </w:rPr>
            </w:pPr>
          </w:p>
        </w:tc>
        <w:tc>
          <w:tcPr>
            <w:tcW w:w="829" w:type="dxa"/>
            <w:vAlign w:val="top"/>
          </w:tcPr>
          <w:p w14:paraId="7EFED0C7">
            <w:pPr>
              <w:rPr>
                <w:rFonts w:ascii="Arial"/>
                <w:sz w:val="21"/>
              </w:rPr>
            </w:pPr>
          </w:p>
        </w:tc>
        <w:tc>
          <w:tcPr>
            <w:tcW w:w="1079" w:type="dxa"/>
            <w:vAlign w:val="top"/>
          </w:tcPr>
          <w:p w14:paraId="05505195">
            <w:pPr>
              <w:rPr>
                <w:rFonts w:ascii="Arial"/>
                <w:sz w:val="21"/>
              </w:rPr>
            </w:pPr>
          </w:p>
        </w:tc>
        <w:tc>
          <w:tcPr>
            <w:tcW w:w="733" w:type="dxa"/>
            <w:vAlign w:val="top"/>
          </w:tcPr>
          <w:p w14:paraId="419BE419">
            <w:pPr>
              <w:rPr>
                <w:rFonts w:ascii="Arial"/>
                <w:sz w:val="21"/>
              </w:rPr>
            </w:pPr>
          </w:p>
        </w:tc>
        <w:tc>
          <w:tcPr>
            <w:tcW w:w="805" w:type="dxa"/>
            <w:vAlign w:val="top"/>
          </w:tcPr>
          <w:p w14:paraId="5EBB7313">
            <w:pPr>
              <w:rPr>
                <w:rFonts w:ascii="Arial"/>
                <w:sz w:val="21"/>
              </w:rPr>
            </w:pPr>
          </w:p>
        </w:tc>
        <w:tc>
          <w:tcPr>
            <w:tcW w:w="1320" w:type="dxa"/>
            <w:vAlign w:val="top"/>
          </w:tcPr>
          <w:p w14:paraId="7B32088B">
            <w:pPr>
              <w:rPr>
                <w:rFonts w:ascii="Arial"/>
                <w:sz w:val="21"/>
              </w:rPr>
            </w:pPr>
          </w:p>
        </w:tc>
        <w:tc>
          <w:tcPr>
            <w:tcW w:w="1800" w:type="dxa"/>
            <w:vAlign w:val="top"/>
          </w:tcPr>
          <w:p w14:paraId="36A45FF6">
            <w:pPr>
              <w:rPr>
                <w:rFonts w:ascii="Arial"/>
                <w:sz w:val="21"/>
              </w:rPr>
            </w:pPr>
          </w:p>
        </w:tc>
        <w:tc>
          <w:tcPr>
            <w:tcW w:w="753" w:type="dxa"/>
            <w:vAlign w:val="top"/>
          </w:tcPr>
          <w:p w14:paraId="3ED00B48">
            <w:pPr>
              <w:rPr>
                <w:rFonts w:ascii="Arial"/>
                <w:sz w:val="21"/>
              </w:rPr>
            </w:pPr>
          </w:p>
        </w:tc>
      </w:tr>
      <w:tr w14:paraId="11A29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0649DE1B">
            <w:pPr>
              <w:rPr>
                <w:rFonts w:ascii="Arial"/>
                <w:sz w:val="21"/>
              </w:rPr>
            </w:pPr>
          </w:p>
        </w:tc>
        <w:tc>
          <w:tcPr>
            <w:tcW w:w="1184" w:type="dxa"/>
            <w:vAlign w:val="top"/>
          </w:tcPr>
          <w:p w14:paraId="4BA9EF87">
            <w:pPr>
              <w:rPr>
                <w:rFonts w:ascii="Arial"/>
                <w:sz w:val="21"/>
              </w:rPr>
            </w:pPr>
          </w:p>
        </w:tc>
        <w:tc>
          <w:tcPr>
            <w:tcW w:w="829" w:type="dxa"/>
            <w:vAlign w:val="top"/>
          </w:tcPr>
          <w:p w14:paraId="76302C17">
            <w:pPr>
              <w:rPr>
                <w:rFonts w:ascii="Arial"/>
                <w:sz w:val="21"/>
              </w:rPr>
            </w:pPr>
          </w:p>
        </w:tc>
        <w:tc>
          <w:tcPr>
            <w:tcW w:w="1079" w:type="dxa"/>
            <w:vAlign w:val="top"/>
          </w:tcPr>
          <w:p w14:paraId="667BC6E5">
            <w:pPr>
              <w:rPr>
                <w:rFonts w:ascii="Arial"/>
                <w:sz w:val="21"/>
              </w:rPr>
            </w:pPr>
          </w:p>
        </w:tc>
        <w:tc>
          <w:tcPr>
            <w:tcW w:w="733" w:type="dxa"/>
            <w:vAlign w:val="top"/>
          </w:tcPr>
          <w:p w14:paraId="3CAE9E54">
            <w:pPr>
              <w:rPr>
                <w:rFonts w:ascii="Arial"/>
                <w:sz w:val="21"/>
              </w:rPr>
            </w:pPr>
          </w:p>
        </w:tc>
        <w:tc>
          <w:tcPr>
            <w:tcW w:w="805" w:type="dxa"/>
            <w:vAlign w:val="top"/>
          </w:tcPr>
          <w:p w14:paraId="2DC3FA75">
            <w:pPr>
              <w:rPr>
                <w:rFonts w:ascii="Arial"/>
                <w:sz w:val="21"/>
              </w:rPr>
            </w:pPr>
          </w:p>
        </w:tc>
        <w:tc>
          <w:tcPr>
            <w:tcW w:w="1320" w:type="dxa"/>
            <w:vAlign w:val="top"/>
          </w:tcPr>
          <w:p w14:paraId="65B145A2">
            <w:pPr>
              <w:rPr>
                <w:rFonts w:ascii="Arial"/>
                <w:sz w:val="21"/>
              </w:rPr>
            </w:pPr>
          </w:p>
        </w:tc>
        <w:tc>
          <w:tcPr>
            <w:tcW w:w="1800" w:type="dxa"/>
            <w:vAlign w:val="top"/>
          </w:tcPr>
          <w:p w14:paraId="26D78F76">
            <w:pPr>
              <w:rPr>
                <w:rFonts w:ascii="Arial"/>
                <w:sz w:val="21"/>
              </w:rPr>
            </w:pPr>
          </w:p>
        </w:tc>
        <w:tc>
          <w:tcPr>
            <w:tcW w:w="753" w:type="dxa"/>
            <w:vAlign w:val="top"/>
          </w:tcPr>
          <w:p w14:paraId="76EF700F">
            <w:pPr>
              <w:rPr>
                <w:rFonts w:ascii="Arial"/>
                <w:sz w:val="21"/>
              </w:rPr>
            </w:pPr>
          </w:p>
        </w:tc>
      </w:tr>
      <w:tr w14:paraId="5DBA4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20B05645">
            <w:pPr>
              <w:rPr>
                <w:rFonts w:ascii="Arial"/>
                <w:sz w:val="21"/>
              </w:rPr>
            </w:pPr>
          </w:p>
        </w:tc>
        <w:tc>
          <w:tcPr>
            <w:tcW w:w="1184" w:type="dxa"/>
            <w:vAlign w:val="top"/>
          </w:tcPr>
          <w:p w14:paraId="25763146">
            <w:pPr>
              <w:rPr>
                <w:rFonts w:ascii="Arial"/>
                <w:sz w:val="21"/>
              </w:rPr>
            </w:pPr>
          </w:p>
        </w:tc>
        <w:tc>
          <w:tcPr>
            <w:tcW w:w="829" w:type="dxa"/>
            <w:vAlign w:val="top"/>
          </w:tcPr>
          <w:p w14:paraId="61FB1B9E">
            <w:pPr>
              <w:rPr>
                <w:rFonts w:ascii="Arial"/>
                <w:sz w:val="21"/>
              </w:rPr>
            </w:pPr>
          </w:p>
        </w:tc>
        <w:tc>
          <w:tcPr>
            <w:tcW w:w="1079" w:type="dxa"/>
            <w:vAlign w:val="top"/>
          </w:tcPr>
          <w:p w14:paraId="61095D29">
            <w:pPr>
              <w:rPr>
                <w:rFonts w:ascii="Arial"/>
                <w:sz w:val="21"/>
              </w:rPr>
            </w:pPr>
          </w:p>
        </w:tc>
        <w:tc>
          <w:tcPr>
            <w:tcW w:w="733" w:type="dxa"/>
            <w:vAlign w:val="top"/>
          </w:tcPr>
          <w:p w14:paraId="2FDF2AFB">
            <w:pPr>
              <w:rPr>
                <w:rFonts w:ascii="Arial"/>
                <w:sz w:val="21"/>
              </w:rPr>
            </w:pPr>
          </w:p>
        </w:tc>
        <w:tc>
          <w:tcPr>
            <w:tcW w:w="805" w:type="dxa"/>
            <w:vAlign w:val="top"/>
          </w:tcPr>
          <w:p w14:paraId="6F540843">
            <w:pPr>
              <w:rPr>
                <w:rFonts w:ascii="Arial"/>
                <w:sz w:val="21"/>
              </w:rPr>
            </w:pPr>
          </w:p>
        </w:tc>
        <w:tc>
          <w:tcPr>
            <w:tcW w:w="1320" w:type="dxa"/>
            <w:vAlign w:val="top"/>
          </w:tcPr>
          <w:p w14:paraId="5DBB7B73">
            <w:pPr>
              <w:rPr>
                <w:rFonts w:ascii="Arial"/>
                <w:sz w:val="21"/>
              </w:rPr>
            </w:pPr>
          </w:p>
        </w:tc>
        <w:tc>
          <w:tcPr>
            <w:tcW w:w="1800" w:type="dxa"/>
            <w:vAlign w:val="top"/>
          </w:tcPr>
          <w:p w14:paraId="2662724F">
            <w:pPr>
              <w:rPr>
                <w:rFonts w:ascii="Arial"/>
                <w:sz w:val="21"/>
              </w:rPr>
            </w:pPr>
          </w:p>
        </w:tc>
        <w:tc>
          <w:tcPr>
            <w:tcW w:w="753" w:type="dxa"/>
            <w:vAlign w:val="top"/>
          </w:tcPr>
          <w:p w14:paraId="7D09CF8C">
            <w:pPr>
              <w:rPr>
                <w:rFonts w:ascii="Arial"/>
                <w:sz w:val="21"/>
              </w:rPr>
            </w:pPr>
          </w:p>
        </w:tc>
      </w:tr>
      <w:tr w14:paraId="36B74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3C735C6E">
            <w:pPr>
              <w:rPr>
                <w:rFonts w:ascii="Arial"/>
                <w:sz w:val="21"/>
              </w:rPr>
            </w:pPr>
          </w:p>
        </w:tc>
        <w:tc>
          <w:tcPr>
            <w:tcW w:w="1184" w:type="dxa"/>
            <w:vAlign w:val="top"/>
          </w:tcPr>
          <w:p w14:paraId="6334C064">
            <w:pPr>
              <w:rPr>
                <w:rFonts w:ascii="Arial"/>
                <w:sz w:val="21"/>
              </w:rPr>
            </w:pPr>
          </w:p>
        </w:tc>
        <w:tc>
          <w:tcPr>
            <w:tcW w:w="829" w:type="dxa"/>
            <w:vAlign w:val="top"/>
          </w:tcPr>
          <w:p w14:paraId="154600A3">
            <w:pPr>
              <w:rPr>
                <w:rFonts w:ascii="Arial"/>
                <w:sz w:val="21"/>
              </w:rPr>
            </w:pPr>
          </w:p>
        </w:tc>
        <w:tc>
          <w:tcPr>
            <w:tcW w:w="1079" w:type="dxa"/>
            <w:vAlign w:val="top"/>
          </w:tcPr>
          <w:p w14:paraId="572FFDCB">
            <w:pPr>
              <w:rPr>
                <w:rFonts w:ascii="Arial"/>
                <w:sz w:val="21"/>
              </w:rPr>
            </w:pPr>
          </w:p>
        </w:tc>
        <w:tc>
          <w:tcPr>
            <w:tcW w:w="733" w:type="dxa"/>
            <w:vAlign w:val="top"/>
          </w:tcPr>
          <w:p w14:paraId="4FB622E0">
            <w:pPr>
              <w:rPr>
                <w:rFonts w:ascii="Arial"/>
                <w:sz w:val="21"/>
              </w:rPr>
            </w:pPr>
          </w:p>
        </w:tc>
        <w:tc>
          <w:tcPr>
            <w:tcW w:w="805" w:type="dxa"/>
            <w:vAlign w:val="top"/>
          </w:tcPr>
          <w:p w14:paraId="21EF1BDB">
            <w:pPr>
              <w:rPr>
                <w:rFonts w:ascii="Arial"/>
                <w:sz w:val="21"/>
              </w:rPr>
            </w:pPr>
          </w:p>
        </w:tc>
        <w:tc>
          <w:tcPr>
            <w:tcW w:w="1320" w:type="dxa"/>
            <w:vAlign w:val="top"/>
          </w:tcPr>
          <w:p w14:paraId="7CA7AC0A">
            <w:pPr>
              <w:rPr>
                <w:rFonts w:ascii="Arial"/>
                <w:sz w:val="21"/>
              </w:rPr>
            </w:pPr>
          </w:p>
        </w:tc>
        <w:tc>
          <w:tcPr>
            <w:tcW w:w="1800" w:type="dxa"/>
            <w:vAlign w:val="top"/>
          </w:tcPr>
          <w:p w14:paraId="563063EB">
            <w:pPr>
              <w:rPr>
                <w:rFonts w:ascii="Arial"/>
                <w:sz w:val="21"/>
              </w:rPr>
            </w:pPr>
          </w:p>
        </w:tc>
        <w:tc>
          <w:tcPr>
            <w:tcW w:w="753" w:type="dxa"/>
            <w:vAlign w:val="top"/>
          </w:tcPr>
          <w:p w14:paraId="19595075">
            <w:pPr>
              <w:rPr>
                <w:rFonts w:ascii="Arial"/>
                <w:sz w:val="21"/>
              </w:rPr>
            </w:pPr>
          </w:p>
        </w:tc>
      </w:tr>
      <w:tr w14:paraId="46D0F9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54E383A6">
            <w:pPr>
              <w:rPr>
                <w:rFonts w:ascii="Arial"/>
                <w:sz w:val="21"/>
              </w:rPr>
            </w:pPr>
          </w:p>
        </w:tc>
        <w:tc>
          <w:tcPr>
            <w:tcW w:w="1184" w:type="dxa"/>
            <w:vAlign w:val="top"/>
          </w:tcPr>
          <w:p w14:paraId="2B6DE772">
            <w:pPr>
              <w:rPr>
                <w:rFonts w:ascii="Arial"/>
                <w:sz w:val="21"/>
              </w:rPr>
            </w:pPr>
          </w:p>
        </w:tc>
        <w:tc>
          <w:tcPr>
            <w:tcW w:w="829" w:type="dxa"/>
            <w:vAlign w:val="top"/>
          </w:tcPr>
          <w:p w14:paraId="41D09D32">
            <w:pPr>
              <w:rPr>
                <w:rFonts w:ascii="Arial"/>
                <w:sz w:val="21"/>
              </w:rPr>
            </w:pPr>
          </w:p>
        </w:tc>
        <w:tc>
          <w:tcPr>
            <w:tcW w:w="1079" w:type="dxa"/>
            <w:vAlign w:val="top"/>
          </w:tcPr>
          <w:p w14:paraId="76F690A0">
            <w:pPr>
              <w:rPr>
                <w:rFonts w:ascii="Arial"/>
                <w:sz w:val="21"/>
              </w:rPr>
            </w:pPr>
          </w:p>
        </w:tc>
        <w:tc>
          <w:tcPr>
            <w:tcW w:w="733" w:type="dxa"/>
            <w:vAlign w:val="top"/>
          </w:tcPr>
          <w:p w14:paraId="3FCE7B8F">
            <w:pPr>
              <w:rPr>
                <w:rFonts w:ascii="Arial"/>
                <w:sz w:val="21"/>
              </w:rPr>
            </w:pPr>
          </w:p>
        </w:tc>
        <w:tc>
          <w:tcPr>
            <w:tcW w:w="805" w:type="dxa"/>
            <w:vAlign w:val="top"/>
          </w:tcPr>
          <w:p w14:paraId="5D252F88">
            <w:pPr>
              <w:rPr>
                <w:rFonts w:ascii="Arial"/>
                <w:sz w:val="21"/>
              </w:rPr>
            </w:pPr>
          </w:p>
        </w:tc>
        <w:tc>
          <w:tcPr>
            <w:tcW w:w="1320" w:type="dxa"/>
            <w:vAlign w:val="top"/>
          </w:tcPr>
          <w:p w14:paraId="04B47441">
            <w:pPr>
              <w:rPr>
                <w:rFonts w:ascii="Arial"/>
                <w:sz w:val="21"/>
              </w:rPr>
            </w:pPr>
          </w:p>
        </w:tc>
        <w:tc>
          <w:tcPr>
            <w:tcW w:w="1800" w:type="dxa"/>
            <w:vAlign w:val="top"/>
          </w:tcPr>
          <w:p w14:paraId="073C5EE1">
            <w:pPr>
              <w:rPr>
                <w:rFonts w:ascii="Arial"/>
                <w:sz w:val="21"/>
              </w:rPr>
            </w:pPr>
          </w:p>
        </w:tc>
        <w:tc>
          <w:tcPr>
            <w:tcW w:w="753" w:type="dxa"/>
            <w:vAlign w:val="top"/>
          </w:tcPr>
          <w:p w14:paraId="0D2685EF">
            <w:pPr>
              <w:rPr>
                <w:rFonts w:ascii="Arial"/>
                <w:sz w:val="21"/>
              </w:rPr>
            </w:pPr>
          </w:p>
        </w:tc>
      </w:tr>
      <w:tr w14:paraId="58BEAC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2E836622">
            <w:pPr>
              <w:rPr>
                <w:rFonts w:ascii="Arial"/>
                <w:sz w:val="21"/>
              </w:rPr>
            </w:pPr>
          </w:p>
        </w:tc>
        <w:tc>
          <w:tcPr>
            <w:tcW w:w="1184" w:type="dxa"/>
            <w:vAlign w:val="top"/>
          </w:tcPr>
          <w:p w14:paraId="09453A76">
            <w:pPr>
              <w:rPr>
                <w:rFonts w:ascii="Arial"/>
                <w:sz w:val="21"/>
              </w:rPr>
            </w:pPr>
          </w:p>
        </w:tc>
        <w:tc>
          <w:tcPr>
            <w:tcW w:w="829" w:type="dxa"/>
            <w:vAlign w:val="top"/>
          </w:tcPr>
          <w:p w14:paraId="45B49344">
            <w:pPr>
              <w:rPr>
                <w:rFonts w:ascii="Arial"/>
                <w:sz w:val="21"/>
              </w:rPr>
            </w:pPr>
          </w:p>
        </w:tc>
        <w:tc>
          <w:tcPr>
            <w:tcW w:w="1079" w:type="dxa"/>
            <w:vAlign w:val="top"/>
          </w:tcPr>
          <w:p w14:paraId="3F1C4FBD">
            <w:pPr>
              <w:rPr>
                <w:rFonts w:ascii="Arial"/>
                <w:sz w:val="21"/>
              </w:rPr>
            </w:pPr>
          </w:p>
        </w:tc>
        <w:tc>
          <w:tcPr>
            <w:tcW w:w="733" w:type="dxa"/>
            <w:vAlign w:val="top"/>
          </w:tcPr>
          <w:p w14:paraId="1FF2E28F">
            <w:pPr>
              <w:rPr>
                <w:rFonts w:ascii="Arial"/>
                <w:sz w:val="21"/>
              </w:rPr>
            </w:pPr>
          </w:p>
        </w:tc>
        <w:tc>
          <w:tcPr>
            <w:tcW w:w="805" w:type="dxa"/>
            <w:vAlign w:val="top"/>
          </w:tcPr>
          <w:p w14:paraId="7EBB3BF6">
            <w:pPr>
              <w:rPr>
                <w:rFonts w:ascii="Arial"/>
                <w:sz w:val="21"/>
              </w:rPr>
            </w:pPr>
          </w:p>
        </w:tc>
        <w:tc>
          <w:tcPr>
            <w:tcW w:w="1320" w:type="dxa"/>
            <w:vAlign w:val="top"/>
          </w:tcPr>
          <w:p w14:paraId="42206330">
            <w:pPr>
              <w:rPr>
                <w:rFonts w:ascii="Arial"/>
                <w:sz w:val="21"/>
              </w:rPr>
            </w:pPr>
          </w:p>
        </w:tc>
        <w:tc>
          <w:tcPr>
            <w:tcW w:w="1800" w:type="dxa"/>
            <w:vAlign w:val="top"/>
          </w:tcPr>
          <w:p w14:paraId="6856370E">
            <w:pPr>
              <w:rPr>
                <w:rFonts w:ascii="Arial"/>
                <w:sz w:val="21"/>
              </w:rPr>
            </w:pPr>
          </w:p>
        </w:tc>
        <w:tc>
          <w:tcPr>
            <w:tcW w:w="753" w:type="dxa"/>
            <w:vAlign w:val="top"/>
          </w:tcPr>
          <w:p w14:paraId="1FD3DBED">
            <w:pPr>
              <w:rPr>
                <w:rFonts w:ascii="Arial"/>
                <w:sz w:val="21"/>
              </w:rPr>
            </w:pPr>
          </w:p>
        </w:tc>
      </w:tr>
      <w:tr w14:paraId="38CD4E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4D36D6F9">
            <w:pPr>
              <w:rPr>
                <w:rFonts w:ascii="Arial"/>
                <w:sz w:val="21"/>
              </w:rPr>
            </w:pPr>
          </w:p>
        </w:tc>
        <w:tc>
          <w:tcPr>
            <w:tcW w:w="1184" w:type="dxa"/>
            <w:vAlign w:val="top"/>
          </w:tcPr>
          <w:p w14:paraId="51830FDB">
            <w:pPr>
              <w:rPr>
                <w:rFonts w:ascii="Arial"/>
                <w:sz w:val="21"/>
              </w:rPr>
            </w:pPr>
          </w:p>
        </w:tc>
        <w:tc>
          <w:tcPr>
            <w:tcW w:w="829" w:type="dxa"/>
            <w:vAlign w:val="top"/>
          </w:tcPr>
          <w:p w14:paraId="4CA6E8E6">
            <w:pPr>
              <w:rPr>
                <w:rFonts w:ascii="Arial"/>
                <w:sz w:val="21"/>
              </w:rPr>
            </w:pPr>
          </w:p>
        </w:tc>
        <w:tc>
          <w:tcPr>
            <w:tcW w:w="1079" w:type="dxa"/>
            <w:vAlign w:val="top"/>
          </w:tcPr>
          <w:p w14:paraId="3A97A0CA">
            <w:pPr>
              <w:rPr>
                <w:rFonts w:ascii="Arial"/>
                <w:sz w:val="21"/>
              </w:rPr>
            </w:pPr>
          </w:p>
        </w:tc>
        <w:tc>
          <w:tcPr>
            <w:tcW w:w="733" w:type="dxa"/>
            <w:vAlign w:val="top"/>
          </w:tcPr>
          <w:p w14:paraId="2C050EF4">
            <w:pPr>
              <w:rPr>
                <w:rFonts w:ascii="Arial"/>
                <w:sz w:val="21"/>
              </w:rPr>
            </w:pPr>
          </w:p>
        </w:tc>
        <w:tc>
          <w:tcPr>
            <w:tcW w:w="805" w:type="dxa"/>
            <w:vAlign w:val="top"/>
          </w:tcPr>
          <w:p w14:paraId="4BEF48E9">
            <w:pPr>
              <w:rPr>
                <w:rFonts w:ascii="Arial"/>
                <w:sz w:val="21"/>
              </w:rPr>
            </w:pPr>
          </w:p>
        </w:tc>
        <w:tc>
          <w:tcPr>
            <w:tcW w:w="1320" w:type="dxa"/>
            <w:vAlign w:val="top"/>
          </w:tcPr>
          <w:p w14:paraId="73E4073F">
            <w:pPr>
              <w:rPr>
                <w:rFonts w:ascii="Arial"/>
                <w:sz w:val="21"/>
              </w:rPr>
            </w:pPr>
          </w:p>
        </w:tc>
        <w:tc>
          <w:tcPr>
            <w:tcW w:w="1800" w:type="dxa"/>
            <w:vAlign w:val="top"/>
          </w:tcPr>
          <w:p w14:paraId="4FCE4AB2">
            <w:pPr>
              <w:rPr>
                <w:rFonts w:ascii="Arial"/>
                <w:sz w:val="21"/>
              </w:rPr>
            </w:pPr>
          </w:p>
        </w:tc>
        <w:tc>
          <w:tcPr>
            <w:tcW w:w="753" w:type="dxa"/>
            <w:vAlign w:val="top"/>
          </w:tcPr>
          <w:p w14:paraId="419A317B">
            <w:pPr>
              <w:rPr>
                <w:rFonts w:ascii="Arial"/>
                <w:sz w:val="21"/>
              </w:rPr>
            </w:pPr>
          </w:p>
        </w:tc>
      </w:tr>
      <w:tr w14:paraId="257C5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6B738B96">
            <w:pPr>
              <w:rPr>
                <w:rFonts w:ascii="Arial"/>
                <w:sz w:val="21"/>
              </w:rPr>
            </w:pPr>
          </w:p>
        </w:tc>
        <w:tc>
          <w:tcPr>
            <w:tcW w:w="1184" w:type="dxa"/>
            <w:vAlign w:val="top"/>
          </w:tcPr>
          <w:p w14:paraId="73896AD1">
            <w:pPr>
              <w:rPr>
                <w:rFonts w:ascii="Arial"/>
                <w:sz w:val="21"/>
              </w:rPr>
            </w:pPr>
          </w:p>
        </w:tc>
        <w:tc>
          <w:tcPr>
            <w:tcW w:w="829" w:type="dxa"/>
            <w:vAlign w:val="top"/>
          </w:tcPr>
          <w:p w14:paraId="013C398A">
            <w:pPr>
              <w:rPr>
                <w:rFonts w:ascii="Arial"/>
                <w:sz w:val="21"/>
              </w:rPr>
            </w:pPr>
          </w:p>
        </w:tc>
        <w:tc>
          <w:tcPr>
            <w:tcW w:w="1079" w:type="dxa"/>
            <w:vAlign w:val="top"/>
          </w:tcPr>
          <w:p w14:paraId="5ED4074D">
            <w:pPr>
              <w:rPr>
                <w:rFonts w:ascii="Arial"/>
                <w:sz w:val="21"/>
              </w:rPr>
            </w:pPr>
          </w:p>
        </w:tc>
        <w:tc>
          <w:tcPr>
            <w:tcW w:w="733" w:type="dxa"/>
            <w:vAlign w:val="top"/>
          </w:tcPr>
          <w:p w14:paraId="17A67590">
            <w:pPr>
              <w:rPr>
                <w:rFonts w:ascii="Arial"/>
                <w:sz w:val="21"/>
              </w:rPr>
            </w:pPr>
          </w:p>
        </w:tc>
        <w:tc>
          <w:tcPr>
            <w:tcW w:w="805" w:type="dxa"/>
            <w:vAlign w:val="top"/>
          </w:tcPr>
          <w:p w14:paraId="49DC18CA">
            <w:pPr>
              <w:rPr>
                <w:rFonts w:ascii="Arial"/>
                <w:sz w:val="21"/>
              </w:rPr>
            </w:pPr>
          </w:p>
        </w:tc>
        <w:tc>
          <w:tcPr>
            <w:tcW w:w="1320" w:type="dxa"/>
            <w:vAlign w:val="top"/>
          </w:tcPr>
          <w:p w14:paraId="405E7538">
            <w:pPr>
              <w:rPr>
                <w:rFonts w:ascii="Arial"/>
                <w:sz w:val="21"/>
              </w:rPr>
            </w:pPr>
          </w:p>
        </w:tc>
        <w:tc>
          <w:tcPr>
            <w:tcW w:w="1800" w:type="dxa"/>
            <w:vAlign w:val="top"/>
          </w:tcPr>
          <w:p w14:paraId="688A2C98">
            <w:pPr>
              <w:rPr>
                <w:rFonts w:ascii="Arial"/>
                <w:sz w:val="21"/>
              </w:rPr>
            </w:pPr>
          </w:p>
        </w:tc>
        <w:tc>
          <w:tcPr>
            <w:tcW w:w="753" w:type="dxa"/>
            <w:vAlign w:val="top"/>
          </w:tcPr>
          <w:p w14:paraId="5C96DF0C">
            <w:pPr>
              <w:rPr>
                <w:rFonts w:ascii="Arial"/>
                <w:sz w:val="21"/>
              </w:rPr>
            </w:pPr>
          </w:p>
        </w:tc>
      </w:tr>
      <w:tr w14:paraId="2F9A3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1FCE7E20">
            <w:pPr>
              <w:rPr>
                <w:rFonts w:ascii="Arial"/>
                <w:sz w:val="21"/>
              </w:rPr>
            </w:pPr>
          </w:p>
        </w:tc>
        <w:tc>
          <w:tcPr>
            <w:tcW w:w="1184" w:type="dxa"/>
            <w:vAlign w:val="top"/>
          </w:tcPr>
          <w:p w14:paraId="0F8472D2">
            <w:pPr>
              <w:rPr>
                <w:rFonts w:ascii="Arial"/>
                <w:sz w:val="21"/>
              </w:rPr>
            </w:pPr>
          </w:p>
        </w:tc>
        <w:tc>
          <w:tcPr>
            <w:tcW w:w="829" w:type="dxa"/>
            <w:vAlign w:val="top"/>
          </w:tcPr>
          <w:p w14:paraId="305BE527">
            <w:pPr>
              <w:rPr>
                <w:rFonts w:ascii="Arial"/>
                <w:sz w:val="21"/>
              </w:rPr>
            </w:pPr>
          </w:p>
        </w:tc>
        <w:tc>
          <w:tcPr>
            <w:tcW w:w="1079" w:type="dxa"/>
            <w:vAlign w:val="top"/>
          </w:tcPr>
          <w:p w14:paraId="11CBA6E3">
            <w:pPr>
              <w:rPr>
                <w:rFonts w:ascii="Arial"/>
                <w:sz w:val="21"/>
              </w:rPr>
            </w:pPr>
          </w:p>
        </w:tc>
        <w:tc>
          <w:tcPr>
            <w:tcW w:w="733" w:type="dxa"/>
            <w:vAlign w:val="top"/>
          </w:tcPr>
          <w:p w14:paraId="1A528D32">
            <w:pPr>
              <w:rPr>
                <w:rFonts w:ascii="Arial"/>
                <w:sz w:val="21"/>
              </w:rPr>
            </w:pPr>
          </w:p>
        </w:tc>
        <w:tc>
          <w:tcPr>
            <w:tcW w:w="805" w:type="dxa"/>
            <w:vAlign w:val="top"/>
          </w:tcPr>
          <w:p w14:paraId="5662F23C">
            <w:pPr>
              <w:rPr>
                <w:rFonts w:ascii="Arial"/>
                <w:sz w:val="21"/>
              </w:rPr>
            </w:pPr>
          </w:p>
        </w:tc>
        <w:tc>
          <w:tcPr>
            <w:tcW w:w="1320" w:type="dxa"/>
            <w:vAlign w:val="top"/>
          </w:tcPr>
          <w:p w14:paraId="23F17D78">
            <w:pPr>
              <w:rPr>
                <w:rFonts w:ascii="Arial"/>
                <w:sz w:val="21"/>
              </w:rPr>
            </w:pPr>
          </w:p>
        </w:tc>
        <w:tc>
          <w:tcPr>
            <w:tcW w:w="1800" w:type="dxa"/>
            <w:vAlign w:val="top"/>
          </w:tcPr>
          <w:p w14:paraId="01D2EB57">
            <w:pPr>
              <w:rPr>
                <w:rFonts w:ascii="Arial"/>
                <w:sz w:val="21"/>
              </w:rPr>
            </w:pPr>
          </w:p>
        </w:tc>
        <w:tc>
          <w:tcPr>
            <w:tcW w:w="753" w:type="dxa"/>
            <w:vAlign w:val="top"/>
          </w:tcPr>
          <w:p w14:paraId="6FE184B4">
            <w:pPr>
              <w:rPr>
                <w:rFonts w:ascii="Arial"/>
                <w:sz w:val="21"/>
              </w:rPr>
            </w:pPr>
          </w:p>
        </w:tc>
      </w:tr>
      <w:tr w14:paraId="104E8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33668409">
            <w:pPr>
              <w:rPr>
                <w:rFonts w:ascii="Arial"/>
                <w:sz w:val="21"/>
              </w:rPr>
            </w:pPr>
          </w:p>
        </w:tc>
        <w:tc>
          <w:tcPr>
            <w:tcW w:w="1184" w:type="dxa"/>
            <w:vAlign w:val="top"/>
          </w:tcPr>
          <w:p w14:paraId="1D5A8A3E">
            <w:pPr>
              <w:rPr>
                <w:rFonts w:ascii="Arial"/>
                <w:sz w:val="21"/>
              </w:rPr>
            </w:pPr>
          </w:p>
        </w:tc>
        <w:tc>
          <w:tcPr>
            <w:tcW w:w="829" w:type="dxa"/>
            <w:vAlign w:val="top"/>
          </w:tcPr>
          <w:p w14:paraId="6F2F18CB">
            <w:pPr>
              <w:rPr>
                <w:rFonts w:ascii="Arial"/>
                <w:sz w:val="21"/>
              </w:rPr>
            </w:pPr>
          </w:p>
        </w:tc>
        <w:tc>
          <w:tcPr>
            <w:tcW w:w="1079" w:type="dxa"/>
            <w:vAlign w:val="top"/>
          </w:tcPr>
          <w:p w14:paraId="4ACF5031">
            <w:pPr>
              <w:rPr>
                <w:rFonts w:ascii="Arial"/>
                <w:sz w:val="21"/>
              </w:rPr>
            </w:pPr>
          </w:p>
        </w:tc>
        <w:tc>
          <w:tcPr>
            <w:tcW w:w="733" w:type="dxa"/>
            <w:vAlign w:val="top"/>
          </w:tcPr>
          <w:p w14:paraId="04262FF8">
            <w:pPr>
              <w:rPr>
                <w:rFonts w:ascii="Arial"/>
                <w:sz w:val="21"/>
              </w:rPr>
            </w:pPr>
          </w:p>
        </w:tc>
        <w:tc>
          <w:tcPr>
            <w:tcW w:w="805" w:type="dxa"/>
            <w:vAlign w:val="top"/>
          </w:tcPr>
          <w:p w14:paraId="1FD7A35D">
            <w:pPr>
              <w:rPr>
                <w:rFonts w:ascii="Arial"/>
                <w:sz w:val="21"/>
              </w:rPr>
            </w:pPr>
          </w:p>
        </w:tc>
        <w:tc>
          <w:tcPr>
            <w:tcW w:w="1320" w:type="dxa"/>
            <w:vAlign w:val="top"/>
          </w:tcPr>
          <w:p w14:paraId="49667698">
            <w:pPr>
              <w:rPr>
                <w:rFonts w:ascii="Arial"/>
                <w:sz w:val="21"/>
              </w:rPr>
            </w:pPr>
          </w:p>
        </w:tc>
        <w:tc>
          <w:tcPr>
            <w:tcW w:w="1800" w:type="dxa"/>
            <w:vAlign w:val="top"/>
          </w:tcPr>
          <w:p w14:paraId="058EC255">
            <w:pPr>
              <w:rPr>
                <w:rFonts w:ascii="Arial"/>
                <w:sz w:val="21"/>
              </w:rPr>
            </w:pPr>
          </w:p>
        </w:tc>
        <w:tc>
          <w:tcPr>
            <w:tcW w:w="753" w:type="dxa"/>
            <w:vAlign w:val="top"/>
          </w:tcPr>
          <w:p w14:paraId="34EBEEA6">
            <w:pPr>
              <w:rPr>
                <w:rFonts w:ascii="Arial"/>
                <w:sz w:val="21"/>
              </w:rPr>
            </w:pPr>
          </w:p>
        </w:tc>
      </w:tr>
      <w:tr w14:paraId="4EA82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2B7FD8DE">
            <w:pPr>
              <w:rPr>
                <w:rFonts w:ascii="Arial"/>
                <w:sz w:val="21"/>
              </w:rPr>
            </w:pPr>
          </w:p>
        </w:tc>
        <w:tc>
          <w:tcPr>
            <w:tcW w:w="1184" w:type="dxa"/>
            <w:vAlign w:val="top"/>
          </w:tcPr>
          <w:p w14:paraId="3A849E6D">
            <w:pPr>
              <w:rPr>
                <w:rFonts w:ascii="Arial"/>
                <w:sz w:val="21"/>
              </w:rPr>
            </w:pPr>
          </w:p>
        </w:tc>
        <w:tc>
          <w:tcPr>
            <w:tcW w:w="829" w:type="dxa"/>
            <w:vAlign w:val="top"/>
          </w:tcPr>
          <w:p w14:paraId="2EE68178">
            <w:pPr>
              <w:rPr>
                <w:rFonts w:ascii="Arial"/>
                <w:sz w:val="21"/>
              </w:rPr>
            </w:pPr>
          </w:p>
        </w:tc>
        <w:tc>
          <w:tcPr>
            <w:tcW w:w="1079" w:type="dxa"/>
            <w:vAlign w:val="top"/>
          </w:tcPr>
          <w:p w14:paraId="1E43ED0A">
            <w:pPr>
              <w:rPr>
                <w:rFonts w:ascii="Arial"/>
                <w:sz w:val="21"/>
              </w:rPr>
            </w:pPr>
          </w:p>
        </w:tc>
        <w:tc>
          <w:tcPr>
            <w:tcW w:w="733" w:type="dxa"/>
            <w:vAlign w:val="top"/>
          </w:tcPr>
          <w:p w14:paraId="62FF98DC">
            <w:pPr>
              <w:rPr>
                <w:rFonts w:ascii="Arial"/>
                <w:sz w:val="21"/>
              </w:rPr>
            </w:pPr>
          </w:p>
        </w:tc>
        <w:tc>
          <w:tcPr>
            <w:tcW w:w="805" w:type="dxa"/>
            <w:vAlign w:val="top"/>
          </w:tcPr>
          <w:p w14:paraId="044272CF">
            <w:pPr>
              <w:rPr>
                <w:rFonts w:ascii="Arial"/>
                <w:sz w:val="21"/>
              </w:rPr>
            </w:pPr>
          </w:p>
        </w:tc>
        <w:tc>
          <w:tcPr>
            <w:tcW w:w="1320" w:type="dxa"/>
            <w:vAlign w:val="top"/>
          </w:tcPr>
          <w:p w14:paraId="74517E29">
            <w:pPr>
              <w:rPr>
                <w:rFonts w:ascii="Arial"/>
                <w:sz w:val="21"/>
              </w:rPr>
            </w:pPr>
          </w:p>
        </w:tc>
        <w:tc>
          <w:tcPr>
            <w:tcW w:w="1800" w:type="dxa"/>
            <w:vAlign w:val="top"/>
          </w:tcPr>
          <w:p w14:paraId="781893D2">
            <w:pPr>
              <w:rPr>
                <w:rFonts w:ascii="Arial"/>
                <w:sz w:val="21"/>
              </w:rPr>
            </w:pPr>
          </w:p>
        </w:tc>
        <w:tc>
          <w:tcPr>
            <w:tcW w:w="753" w:type="dxa"/>
            <w:vAlign w:val="top"/>
          </w:tcPr>
          <w:p w14:paraId="722E07BD">
            <w:pPr>
              <w:rPr>
                <w:rFonts w:ascii="Arial"/>
                <w:sz w:val="21"/>
              </w:rPr>
            </w:pPr>
          </w:p>
        </w:tc>
      </w:tr>
      <w:tr w14:paraId="32D5B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4384A430">
            <w:pPr>
              <w:rPr>
                <w:rFonts w:ascii="Arial"/>
                <w:sz w:val="21"/>
              </w:rPr>
            </w:pPr>
          </w:p>
        </w:tc>
        <w:tc>
          <w:tcPr>
            <w:tcW w:w="1184" w:type="dxa"/>
            <w:vAlign w:val="top"/>
          </w:tcPr>
          <w:p w14:paraId="724B8CA8">
            <w:pPr>
              <w:rPr>
                <w:rFonts w:ascii="Arial"/>
                <w:sz w:val="21"/>
              </w:rPr>
            </w:pPr>
          </w:p>
        </w:tc>
        <w:tc>
          <w:tcPr>
            <w:tcW w:w="829" w:type="dxa"/>
            <w:vAlign w:val="top"/>
          </w:tcPr>
          <w:p w14:paraId="61813F23">
            <w:pPr>
              <w:rPr>
                <w:rFonts w:ascii="Arial"/>
                <w:sz w:val="21"/>
              </w:rPr>
            </w:pPr>
          </w:p>
        </w:tc>
        <w:tc>
          <w:tcPr>
            <w:tcW w:w="1079" w:type="dxa"/>
            <w:vAlign w:val="top"/>
          </w:tcPr>
          <w:p w14:paraId="2B93BD04">
            <w:pPr>
              <w:rPr>
                <w:rFonts w:ascii="Arial"/>
                <w:sz w:val="21"/>
              </w:rPr>
            </w:pPr>
          </w:p>
        </w:tc>
        <w:tc>
          <w:tcPr>
            <w:tcW w:w="733" w:type="dxa"/>
            <w:vAlign w:val="top"/>
          </w:tcPr>
          <w:p w14:paraId="12CB3B8E">
            <w:pPr>
              <w:rPr>
                <w:rFonts w:ascii="Arial"/>
                <w:sz w:val="21"/>
              </w:rPr>
            </w:pPr>
          </w:p>
        </w:tc>
        <w:tc>
          <w:tcPr>
            <w:tcW w:w="805" w:type="dxa"/>
            <w:vAlign w:val="top"/>
          </w:tcPr>
          <w:p w14:paraId="2955B71D">
            <w:pPr>
              <w:rPr>
                <w:rFonts w:ascii="Arial"/>
                <w:sz w:val="21"/>
              </w:rPr>
            </w:pPr>
          </w:p>
        </w:tc>
        <w:tc>
          <w:tcPr>
            <w:tcW w:w="1320" w:type="dxa"/>
            <w:vAlign w:val="top"/>
          </w:tcPr>
          <w:p w14:paraId="24468544">
            <w:pPr>
              <w:rPr>
                <w:rFonts w:ascii="Arial"/>
                <w:sz w:val="21"/>
              </w:rPr>
            </w:pPr>
          </w:p>
        </w:tc>
        <w:tc>
          <w:tcPr>
            <w:tcW w:w="1800" w:type="dxa"/>
            <w:vAlign w:val="top"/>
          </w:tcPr>
          <w:p w14:paraId="40884CDA">
            <w:pPr>
              <w:rPr>
                <w:rFonts w:ascii="Arial"/>
                <w:sz w:val="21"/>
              </w:rPr>
            </w:pPr>
          </w:p>
        </w:tc>
        <w:tc>
          <w:tcPr>
            <w:tcW w:w="753" w:type="dxa"/>
            <w:vAlign w:val="top"/>
          </w:tcPr>
          <w:p w14:paraId="4A962BA3">
            <w:pPr>
              <w:rPr>
                <w:rFonts w:ascii="Arial"/>
                <w:sz w:val="21"/>
              </w:rPr>
            </w:pPr>
          </w:p>
        </w:tc>
      </w:tr>
      <w:tr w14:paraId="7255F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17506EED">
            <w:pPr>
              <w:rPr>
                <w:rFonts w:ascii="Arial"/>
                <w:sz w:val="21"/>
              </w:rPr>
            </w:pPr>
          </w:p>
        </w:tc>
        <w:tc>
          <w:tcPr>
            <w:tcW w:w="1184" w:type="dxa"/>
            <w:vAlign w:val="top"/>
          </w:tcPr>
          <w:p w14:paraId="279A69D6">
            <w:pPr>
              <w:rPr>
                <w:rFonts w:ascii="Arial"/>
                <w:sz w:val="21"/>
              </w:rPr>
            </w:pPr>
          </w:p>
        </w:tc>
        <w:tc>
          <w:tcPr>
            <w:tcW w:w="829" w:type="dxa"/>
            <w:vAlign w:val="top"/>
          </w:tcPr>
          <w:p w14:paraId="2D7C3460">
            <w:pPr>
              <w:rPr>
                <w:rFonts w:ascii="Arial"/>
                <w:sz w:val="21"/>
              </w:rPr>
            </w:pPr>
          </w:p>
        </w:tc>
        <w:tc>
          <w:tcPr>
            <w:tcW w:w="1079" w:type="dxa"/>
            <w:vAlign w:val="top"/>
          </w:tcPr>
          <w:p w14:paraId="779C13EC">
            <w:pPr>
              <w:rPr>
                <w:rFonts w:ascii="Arial"/>
                <w:sz w:val="21"/>
              </w:rPr>
            </w:pPr>
          </w:p>
        </w:tc>
        <w:tc>
          <w:tcPr>
            <w:tcW w:w="733" w:type="dxa"/>
            <w:vAlign w:val="top"/>
          </w:tcPr>
          <w:p w14:paraId="573E411E">
            <w:pPr>
              <w:rPr>
                <w:rFonts w:ascii="Arial"/>
                <w:sz w:val="21"/>
              </w:rPr>
            </w:pPr>
          </w:p>
        </w:tc>
        <w:tc>
          <w:tcPr>
            <w:tcW w:w="805" w:type="dxa"/>
            <w:vAlign w:val="top"/>
          </w:tcPr>
          <w:p w14:paraId="5B583CE1">
            <w:pPr>
              <w:rPr>
                <w:rFonts w:ascii="Arial"/>
                <w:sz w:val="21"/>
              </w:rPr>
            </w:pPr>
          </w:p>
        </w:tc>
        <w:tc>
          <w:tcPr>
            <w:tcW w:w="1320" w:type="dxa"/>
            <w:vAlign w:val="top"/>
          </w:tcPr>
          <w:p w14:paraId="6BDA688E">
            <w:pPr>
              <w:rPr>
                <w:rFonts w:ascii="Arial"/>
                <w:sz w:val="21"/>
              </w:rPr>
            </w:pPr>
          </w:p>
        </w:tc>
        <w:tc>
          <w:tcPr>
            <w:tcW w:w="1800" w:type="dxa"/>
            <w:vAlign w:val="top"/>
          </w:tcPr>
          <w:p w14:paraId="0923BD6D">
            <w:pPr>
              <w:rPr>
                <w:rFonts w:ascii="Arial"/>
                <w:sz w:val="21"/>
              </w:rPr>
            </w:pPr>
          </w:p>
        </w:tc>
        <w:tc>
          <w:tcPr>
            <w:tcW w:w="753" w:type="dxa"/>
            <w:vAlign w:val="top"/>
          </w:tcPr>
          <w:p w14:paraId="33470A53">
            <w:pPr>
              <w:rPr>
                <w:rFonts w:ascii="Arial"/>
                <w:sz w:val="21"/>
              </w:rPr>
            </w:pPr>
          </w:p>
        </w:tc>
      </w:tr>
      <w:tr w14:paraId="13B15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31DE76ED">
            <w:pPr>
              <w:rPr>
                <w:rFonts w:ascii="Arial"/>
                <w:sz w:val="21"/>
              </w:rPr>
            </w:pPr>
          </w:p>
        </w:tc>
        <w:tc>
          <w:tcPr>
            <w:tcW w:w="1184" w:type="dxa"/>
            <w:vAlign w:val="top"/>
          </w:tcPr>
          <w:p w14:paraId="3FE4C0C2">
            <w:pPr>
              <w:rPr>
                <w:rFonts w:ascii="Arial"/>
                <w:sz w:val="21"/>
              </w:rPr>
            </w:pPr>
          </w:p>
        </w:tc>
        <w:tc>
          <w:tcPr>
            <w:tcW w:w="829" w:type="dxa"/>
            <w:vAlign w:val="top"/>
          </w:tcPr>
          <w:p w14:paraId="4A86EE52">
            <w:pPr>
              <w:rPr>
                <w:rFonts w:ascii="Arial"/>
                <w:sz w:val="21"/>
              </w:rPr>
            </w:pPr>
          </w:p>
        </w:tc>
        <w:tc>
          <w:tcPr>
            <w:tcW w:w="1079" w:type="dxa"/>
            <w:vAlign w:val="top"/>
          </w:tcPr>
          <w:p w14:paraId="4C38CEF7">
            <w:pPr>
              <w:rPr>
                <w:rFonts w:ascii="Arial"/>
                <w:sz w:val="21"/>
              </w:rPr>
            </w:pPr>
          </w:p>
        </w:tc>
        <w:tc>
          <w:tcPr>
            <w:tcW w:w="733" w:type="dxa"/>
            <w:vAlign w:val="top"/>
          </w:tcPr>
          <w:p w14:paraId="2C48D6E6">
            <w:pPr>
              <w:rPr>
                <w:rFonts w:ascii="Arial"/>
                <w:sz w:val="21"/>
              </w:rPr>
            </w:pPr>
          </w:p>
        </w:tc>
        <w:tc>
          <w:tcPr>
            <w:tcW w:w="805" w:type="dxa"/>
            <w:vAlign w:val="top"/>
          </w:tcPr>
          <w:p w14:paraId="69AB709C">
            <w:pPr>
              <w:rPr>
                <w:rFonts w:ascii="Arial"/>
                <w:sz w:val="21"/>
              </w:rPr>
            </w:pPr>
          </w:p>
        </w:tc>
        <w:tc>
          <w:tcPr>
            <w:tcW w:w="1320" w:type="dxa"/>
            <w:vAlign w:val="top"/>
          </w:tcPr>
          <w:p w14:paraId="675DBED5">
            <w:pPr>
              <w:rPr>
                <w:rFonts w:ascii="Arial"/>
                <w:sz w:val="21"/>
              </w:rPr>
            </w:pPr>
          </w:p>
        </w:tc>
        <w:tc>
          <w:tcPr>
            <w:tcW w:w="1800" w:type="dxa"/>
            <w:vAlign w:val="top"/>
          </w:tcPr>
          <w:p w14:paraId="6F66610D">
            <w:pPr>
              <w:rPr>
                <w:rFonts w:ascii="Arial"/>
                <w:sz w:val="21"/>
              </w:rPr>
            </w:pPr>
          </w:p>
        </w:tc>
        <w:tc>
          <w:tcPr>
            <w:tcW w:w="753" w:type="dxa"/>
            <w:vAlign w:val="top"/>
          </w:tcPr>
          <w:p w14:paraId="3D7B1526">
            <w:pPr>
              <w:rPr>
                <w:rFonts w:ascii="Arial"/>
                <w:sz w:val="21"/>
              </w:rPr>
            </w:pPr>
          </w:p>
        </w:tc>
      </w:tr>
      <w:tr w14:paraId="67452C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75506D26">
            <w:pPr>
              <w:rPr>
                <w:rFonts w:ascii="Arial"/>
                <w:sz w:val="21"/>
              </w:rPr>
            </w:pPr>
          </w:p>
        </w:tc>
        <w:tc>
          <w:tcPr>
            <w:tcW w:w="1184" w:type="dxa"/>
            <w:vAlign w:val="top"/>
          </w:tcPr>
          <w:p w14:paraId="73A7C894">
            <w:pPr>
              <w:rPr>
                <w:rFonts w:ascii="Arial"/>
                <w:sz w:val="21"/>
              </w:rPr>
            </w:pPr>
          </w:p>
        </w:tc>
        <w:tc>
          <w:tcPr>
            <w:tcW w:w="829" w:type="dxa"/>
            <w:vAlign w:val="top"/>
          </w:tcPr>
          <w:p w14:paraId="5142A8B4">
            <w:pPr>
              <w:rPr>
                <w:rFonts w:ascii="Arial"/>
                <w:sz w:val="21"/>
              </w:rPr>
            </w:pPr>
          </w:p>
        </w:tc>
        <w:tc>
          <w:tcPr>
            <w:tcW w:w="1079" w:type="dxa"/>
            <w:vAlign w:val="top"/>
          </w:tcPr>
          <w:p w14:paraId="7C255CE7">
            <w:pPr>
              <w:rPr>
                <w:rFonts w:ascii="Arial"/>
                <w:sz w:val="21"/>
              </w:rPr>
            </w:pPr>
          </w:p>
        </w:tc>
        <w:tc>
          <w:tcPr>
            <w:tcW w:w="733" w:type="dxa"/>
            <w:vAlign w:val="top"/>
          </w:tcPr>
          <w:p w14:paraId="1F9A42F9">
            <w:pPr>
              <w:rPr>
                <w:rFonts w:ascii="Arial"/>
                <w:sz w:val="21"/>
              </w:rPr>
            </w:pPr>
          </w:p>
        </w:tc>
        <w:tc>
          <w:tcPr>
            <w:tcW w:w="805" w:type="dxa"/>
            <w:vAlign w:val="top"/>
          </w:tcPr>
          <w:p w14:paraId="555864CE">
            <w:pPr>
              <w:rPr>
                <w:rFonts w:ascii="Arial"/>
                <w:sz w:val="21"/>
              </w:rPr>
            </w:pPr>
          </w:p>
        </w:tc>
        <w:tc>
          <w:tcPr>
            <w:tcW w:w="1320" w:type="dxa"/>
            <w:vAlign w:val="top"/>
          </w:tcPr>
          <w:p w14:paraId="62DB76D7">
            <w:pPr>
              <w:rPr>
                <w:rFonts w:ascii="Arial"/>
                <w:sz w:val="21"/>
              </w:rPr>
            </w:pPr>
          </w:p>
        </w:tc>
        <w:tc>
          <w:tcPr>
            <w:tcW w:w="1800" w:type="dxa"/>
            <w:vAlign w:val="top"/>
          </w:tcPr>
          <w:p w14:paraId="2CE5B416">
            <w:pPr>
              <w:rPr>
                <w:rFonts w:ascii="Arial"/>
                <w:sz w:val="21"/>
              </w:rPr>
            </w:pPr>
          </w:p>
        </w:tc>
        <w:tc>
          <w:tcPr>
            <w:tcW w:w="753" w:type="dxa"/>
            <w:vAlign w:val="top"/>
          </w:tcPr>
          <w:p w14:paraId="63F14517">
            <w:pPr>
              <w:rPr>
                <w:rFonts w:ascii="Arial"/>
                <w:sz w:val="21"/>
              </w:rPr>
            </w:pPr>
          </w:p>
        </w:tc>
      </w:tr>
      <w:tr w14:paraId="2CED8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64AD097C">
            <w:pPr>
              <w:rPr>
                <w:rFonts w:ascii="Arial"/>
                <w:sz w:val="21"/>
              </w:rPr>
            </w:pPr>
          </w:p>
        </w:tc>
        <w:tc>
          <w:tcPr>
            <w:tcW w:w="1184" w:type="dxa"/>
            <w:vAlign w:val="top"/>
          </w:tcPr>
          <w:p w14:paraId="6FB27FB3">
            <w:pPr>
              <w:rPr>
                <w:rFonts w:ascii="Arial"/>
                <w:sz w:val="21"/>
              </w:rPr>
            </w:pPr>
          </w:p>
        </w:tc>
        <w:tc>
          <w:tcPr>
            <w:tcW w:w="829" w:type="dxa"/>
            <w:vAlign w:val="top"/>
          </w:tcPr>
          <w:p w14:paraId="5B770221">
            <w:pPr>
              <w:rPr>
                <w:rFonts w:ascii="Arial"/>
                <w:sz w:val="21"/>
              </w:rPr>
            </w:pPr>
          </w:p>
        </w:tc>
        <w:tc>
          <w:tcPr>
            <w:tcW w:w="1079" w:type="dxa"/>
            <w:vAlign w:val="top"/>
          </w:tcPr>
          <w:p w14:paraId="064DB47F">
            <w:pPr>
              <w:rPr>
                <w:rFonts w:ascii="Arial"/>
                <w:sz w:val="21"/>
              </w:rPr>
            </w:pPr>
          </w:p>
        </w:tc>
        <w:tc>
          <w:tcPr>
            <w:tcW w:w="733" w:type="dxa"/>
            <w:vAlign w:val="top"/>
          </w:tcPr>
          <w:p w14:paraId="63C5D582">
            <w:pPr>
              <w:rPr>
                <w:rFonts w:ascii="Arial"/>
                <w:sz w:val="21"/>
              </w:rPr>
            </w:pPr>
          </w:p>
        </w:tc>
        <w:tc>
          <w:tcPr>
            <w:tcW w:w="805" w:type="dxa"/>
            <w:vAlign w:val="top"/>
          </w:tcPr>
          <w:p w14:paraId="69DC5A9F">
            <w:pPr>
              <w:rPr>
                <w:rFonts w:ascii="Arial"/>
                <w:sz w:val="21"/>
              </w:rPr>
            </w:pPr>
          </w:p>
        </w:tc>
        <w:tc>
          <w:tcPr>
            <w:tcW w:w="1320" w:type="dxa"/>
            <w:vAlign w:val="top"/>
          </w:tcPr>
          <w:p w14:paraId="2274DC19">
            <w:pPr>
              <w:rPr>
                <w:rFonts w:ascii="Arial"/>
                <w:sz w:val="21"/>
              </w:rPr>
            </w:pPr>
          </w:p>
        </w:tc>
        <w:tc>
          <w:tcPr>
            <w:tcW w:w="1800" w:type="dxa"/>
            <w:vAlign w:val="top"/>
          </w:tcPr>
          <w:p w14:paraId="6119695D">
            <w:pPr>
              <w:rPr>
                <w:rFonts w:ascii="Arial"/>
                <w:sz w:val="21"/>
              </w:rPr>
            </w:pPr>
          </w:p>
        </w:tc>
        <w:tc>
          <w:tcPr>
            <w:tcW w:w="753" w:type="dxa"/>
            <w:vAlign w:val="top"/>
          </w:tcPr>
          <w:p w14:paraId="09645E24">
            <w:pPr>
              <w:rPr>
                <w:rFonts w:ascii="Arial"/>
                <w:sz w:val="21"/>
              </w:rPr>
            </w:pPr>
          </w:p>
        </w:tc>
      </w:tr>
      <w:tr w14:paraId="4B675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728" w:type="dxa"/>
            <w:vAlign w:val="top"/>
          </w:tcPr>
          <w:p w14:paraId="725C56C5">
            <w:pPr>
              <w:rPr>
                <w:rFonts w:ascii="Arial"/>
                <w:sz w:val="21"/>
              </w:rPr>
            </w:pPr>
          </w:p>
        </w:tc>
        <w:tc>
          <w:tcPr>
            <w:tcW w:w="1184" w:type="dxa"/>
            <w:vAlign w:val="top"/>
          </w:tcPr>
          <w:p w14:paraId="73591A31">
            <w:pPr>
              <w:rPr>
                <w:rFonts w:ascii="Arial"/>
                <w:sz w:val="21"/>
              </w:rPr>
            </w:pPr>
          </w:p>
        </w:tc>
        <w:tc>
          <w:tcPr>
            <w:tcW w:w="829" w:type="dxa"/>
            <w:vAlign w:val="top"/>
          </w:tcPr>
          <w:p w14:paraId="17934BBA">
            <w:pPr>
              <w:rPr>
                <w:rFonts w:ascii="Arial"/>
                <w:sz w:val="21"/>
              </w:rPr>
            </w:pPr>
          </w:p>
        </w:tc>
        <w:tc>
          <w:tcPr>
            <w:tcW w:w="1079" w:type="dxa"/>
            <w:vAlign w:val="top"/>
          </w:tcPr>
          <w:p w14:paraId="0CA1F61A">
            <w:pPr>
              <w:rPr>
                <w:rFonts w:ascii="Arial"/>
                <w:sz w:val="21"/>
              </w:rPr>
            </w:pPr>
          </w:p>
        </w:tc>
        <w:tc>
          <w:tcPr>
            <w:tcW w:w="733" w:type="dxa"/>
            <w:vAlign w:val="top"/>
          </w:tcPr>
          <w:p w14:paraId="53CAE171">
            <w:pPr>
              <w:rPr>
                <w:rFonts w:ascii="Arial"/>
                <w:sz w:val="21"/>
              </w:rPr>
            </w:pPr>
          </w:p>
        </w:tc>
        <w:tc>
          <w:tcPr>
            <w:tcW w:w="805" w:type="dxa"/>
            <w:vAlign w:val="top"/>
          </w:tcPr>
          <w:p w14:paraId="328364FC">
            <w:pPr>
              <w:rPr>
                <w:rFonts w:ascii="Arial"/>
                <w:sz w:val="21"/>
              </w:rPr>
            </w:pPr>
          </w:p>
        </w:tc>
        <w:tc>
          <w:tcPr>
            <w:tcW w:w="1320" w:type="dxa"/>
            <w:vAlign w:val="top"/>
          </w:tcPr>
          <w:p w14:paraId="0A49FD5A">
            <w:pPr>
              <w:rPr>
                <w:rFonts w:ascii="Arial"/>
                <w:sz w:val="21"/>
              </w:rPr>
            </w:pPr>
          </w:p>
        </w:tc>
        <w:tc>
          <w:tcPr>
            <w:tcW w:w="1800" w:type="dxa"/>
            <w:vAlign w:val="top"/>
          </w:tcPr>
          <w:p w14:paraId="79605B19">
            <w:pPr>
              <w:rPr>
                <w:rFonts w:ascii="Arial"/>
                <w:sz w:val="21"/>
              </w:rPr>
            </w:pPr>
          </w:p>
        </w:tc>
        <w:tc>
          <w:tcPr>
            <w:tcW w:w="753" w:type="dxa"/>
            <w:vAlign w:val="top"/>
          </w:tcPr>
          <w:p w14:paraId="23AB8885">
            <w:pPr>
              <w:rPr>
                <w:rFonts w:ascii="Arial"/>
                <w:sz w:val="21"/>
              </w:rPr>
            </w:pPr>
          </w:p>
        </w:tc>
      </w:tr>
      <w:tr w14:paraId="08BA9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728" w:type="dxa"/>
            <w:vAlign w:val="top"/>
          </w:tcPr>
          <w:p w14:paraId="6D084DEE">
            <w:pPr>
              <w:rPr>
                <w:rFonts w:ascii="Arial"/>
                <w:sz w:val="21"/>
              </w:rPr>
            </w:pPr>
          </w:p>
        </w:tc>
        <w:tc>
          <w:tcPr>
            <w:tcW w:w="1184" w:type="dxa"/>
            <w:vAlign w:val="top"/>
          </w:tcPr>
          <w:p w14:paraId="561DE90B">
            <w:pPr>
              <w:rPr>
                <w:rFonts w:ascii="Arial"/>
                <w:sz w:val="21"/>
              </w:rPr>
            </w:pPr>
          </w:p>
        </w:tc>
        <w:tc>
          <w:tcPr>
            <w:tcW w:w="829" w:type="dxa"/>
            <w:vAlign w:val="top"/>
          </w:tcPr>
          <w:p w14:paraId="669C31F3">
            <w:pPr>
              <w:rPr>
                <w:rFonts w:ascii="Arial"/>
                <w:sz w:val="21"/>
              </w:rPr>
            </w:pPr>
          </w:p>
        </w:tc>
        <w:tc>
          <w:tcPr>
            <w:tcW w:w="1079" w:type="dxa"/>
            <w:vAlign w:val="top"/>
          </w:tcPr>
          <w:p w14:paraId="36F6E1C1">
            <w:pPr>
              <w:rPr>
                <w:rFonts w:ascii="Arial"/>
                <w:sz w:val="21"/>
              </w:rPr>
            </w:pPr>
          </w:p>
        </w:tc>
        <w:tc>
          <w:tcPr>
            <w:tcW w:w="733" w:type="dxa"/>
            <w:vAlign w:val="top"/>
          </w:tcPr>
          <w:p w14:paraId="2B18CFFA">
            <w:pPr>
              <w:rPr>
                <w:rFonts w:ascii="Arial"/>
                <w:sz w:val="21"/>
              </w:rPr>
            </w:pPr>
          </w:p>
        </w:tc>
        <w:tc>
          <w:tcPr>
            <w:tcW w:w="805" w:type="dxa"/>
            <w:vAlign w:val="top"/>
          </w:tcPr>
          <w:p w14:paraId="3B29E472">
            <w:pPr>
              <w:rPr>
                <w:rFonts w:ascii="Arial"/>
                <w:sz w:val="21"/>
              </w:rPr>
            </w:pPr>
          </w:p>
        </w:tc>
        <w:tc>
          <w:tcPr>
            <w:tcW w:w="1320" w:type="dxa"/>
            <w:vAlign w:val="top"/>
          </w:tcPr>
          <w:p w14:paraId="08E7E0C9">
            <w:pPr>
              <w:rPr>
                <w:rFonts w:ascii="Arial"/>
                <w:sz w:val="21"/>
              </w:rPr>
            </w:pPr>
          </w:p>
        </w:tc>
        <w:tc>
          <w:tcPr>
            <w:tcW w:w="1800" w:type="dxa"/>
            <w:vAlign w:val="top"/>
          </w:tcPr>
          <w:p w14:paraId="4E15844C">
            <w:pPr>
              <w:rPr>
                <w:rFonts w:ascii="Arial"/>
                <w:sz w:val="21"/>
              </w:rPr>
            </w:pPr>
          </w:p>
        </w:tc>
        <w:tc>
          <w:tcPr>
            <w:tcW w:w="753" w:type="dxa"/>
            <w:vAlign w:val="top"/>
          </w:tcPr>
          <w:p w14:paraId="55BC1ABF">
            <w:pPr>
              <w:rPr>
                <w:rFonts w:ascii="Arial"/>
                <w:sz w:val="21"/>
              </w:rPr>
            </w:pPr>
          </w:p>
        </w:tc>
      </w:tr>
    </w:tbl>
    <w:p w14:paraId="0E23ED58">
      <w:pPr>
        <w:pStyle w:val="3"/>
      </w:pPr>
    </w:p>
    <w:p w14:paraId="46AF5F2D">
      <w:pPr>
        <w:sectPr>
          <w:footerReference r:id="rId283" w:type="default"/>
          <w:pgSz w:w="11906" w:h="16839"/>
          <w:pgMar w:top="400" w:right="1087" w:bottom="1509" w:left="1582" w:header="0" w:footer="1347" w:gutter="0"/>
          <w:cols w:space="720" w:num="1"/>
        </w:sectPr>
      </w:pPr>
    </w:p>
    <w:p w14:paraId="7F7A915C">
      <w:pPr>
        <w:pStyle w:val="3"/>
        <w:spacing w:line="265" w:lineRule="auto"/>
      </w:pPr>
    </w:p>
    <w:p w14:paraId="51E6CC9B">
      <w:pPr>
        <w:pStyle w:val="3"/>
        <w:spacing w:line="266" w:lineRule="auto"/>
      </w:pPr>
    </w:p>
    <w:p w14:paraId="02AAA89E">
      <w:pPr>
        <w:pStyle w:val="3"/>
        <w:spacing w:line="266" w:lineRule="auto"/>
      </w:pPr>
    </w:p>
    <w:p w14:paraId="53D53895">
      <w:pPr>
        <w:pStyle w:val="3"/>
        <w:spacing w:line="266" w:lineRule="auto"/>
      </w:pPr>
    </w:p>
    <w:p w14:paraId="462029BC">
      <w:pPr>
        <w:spacing w:before="65" w:line="227" w:lineRule="auto"/>
        <w:ind w:left="136"/>
        <w:rPr>
          <w:rFonts w:ascii="宋体" w:hAnsi="宋体" w:eastAsia="宋体" w:cs="宋体"/>
          <w:sz w:val="20"/>
          <w:szCs w:val="20"/>
        </w:rPr>
      </w:pPr>
      <w:r>
        <w:rPr>
          <w:rFonts w:ascii="宋体" w:hAnsi="宋体" w:eastAsia="宋体" w:cs="宋体"/>
          <w:spacing w:val="8"/>
          <w:sz w:val="20"/>
          <w:szCs w:val="20"/>
        </w:rPr>
        <w:t>附表三：拟投入本项目的劳动力计划表</w:t>
      </w:r>
    </w:p>
    <w:p w14:paraId="5BCF538C">
      <w:pPr>
        <w:spacing w:before="229" w:line="231" w:lineRule="auto"/>
        <w:ind w:left="7385"/>
        <w:rPr>
          <w:rFonts w:ascii="黑体" w:hAnsi="黑体" w:eastAsia="黑体" w:cs="黑体"/>
          <w:sz w:val="20"/>
          <w:szCs w:val="20"/>
        </w:rPr>
      </w:pPr>
      <w:r>
        <w:rPr>
          <w:rFonts w:ascii="黑体" w:hAnsi="黑体" w:eastAsia="黑体" w:cs="黑体"/>
          <w:spacing w:val="6"/>
          <w:sz w:val="20"/>
          <w:szCs w:val="20"/>
        </w:rPr>
        <w:t>单位：人</w:t>
      </w:r>
    </w:p>
    <w:p w14:paraId="65ACB4E8">
      <w:pPr>
        <w:spacing w:line="18" w:lineRule="exact"/>
      </w:pPr>
    </w:p>
    <w:tbl>
      <w:tblPr>
        <w:tblStyle w:val="8"/>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6"/>
        <w:gridCol w:w="1419"/>
        <w:gridCol w:w="1160"/>
        <w:gridCol w:w="1160"/>
        <w:gridCol w:w="1161"/>
        <w:gridCol w:w="1160"/>
        <w:gridCol w:w="1161"/>
        <w:gridCol w:w="1163"/>
      </w:tblGrid>
      <w:tr w14:paraId="3120E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906" w:type="dxa"/>
            <w:vAlign w:val="top"/>
          </w:tcPr>
          <w:p w14:paraId="76356325">
            <w:pPr>
              <w:pStyle w:val="9"/>
              <w:spacing w:before="143" w:line="217" w:lineRule="auto"/>
              <w:ind w:left="252"/>
            </w:pPr>
            <w:r>
              <w:rPr>
                <w:spacing w:val="3"/>
              </w:rPr>
              <w:t>工种</w:t>
            </w:r>
          </w:p>
        </w:tc>
        <w:tc>
          <w:tcPr>
            <w:tcW w:w="8384" w:type="dxa"/>
            <w:gridSpan w:val="7"/>
            <w:vAlign w:val="top"/>
          </w:tcPr>
          <w:p w14:paraId="4A0E83FA">
            <w:pPr>
              <w:pStyle w:val="9"/>
              <w:spacing w:before="143" w:line="217" w:lineRule="auto"/>
              <w:ind w:left="2938"/>
            </w:pPr>
            <w:r>
              <w:rPr>
                <w:spacing w:val="8"/>
              </w:rPr>
              <w:t>按工程阶段投入劳动力情况</w:t>
            </w:r>
          </w:p>
        </w:tc>
      </w:tr>
      <w:tr w14:paraId="47EB21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906" w:type="dxa"/>
            <w:vAlign w:val="top"/>
          </w:tcPr>
          <w:p w14:paraId="2B0ACF62">
            <w:pPr>
              <w:rPr>
                <w:rFonts w:ascii="Arial"/>
                <w:sz w:val="21"/>
              </w:rPr>
            </w:pPr>
          </w:p>
        </w:tc>
        <w:tc>
          <w:tcPr>
            <w:tcW w:w="1419" w:type="dxa"/>
            <w:vAlign w:val="top"/>
          </w:tcPr>
          <w:p w14:paraId="49918D42">
            <w:pPr>
              <w:rPr>
                <w:rFonts w:ascii="Arial"/>
                <w:sz w:val="21"/>
              </w:rPr>
            </w:pPr>
          </w:p>
        </w:tc>
        <w:tc>
          <w:tcPr>
            <w:tcW w:w="1160" w:type="dxa"/>
            <w:vAlign w:val="top"/>
          </w:tcPr>
          <w:p w14:paraId="6D8B8118">
            <w:pPr>
              <w:rPr>
                <w:rFonts w:ascii="Arial"/>
                <w:sz w:val="21"/>
              </w:rPr>
            </w:pPr>
          </w:p>
        </w:tc>
        <w:tc>
          <w:tcPr>
            <w:tcW w:w="1160" w:type="dxa"/>
            <w:vAlign w:val="top"/>
          </w:tcPr>
          <w:p w14:paraId="75628CFA">
            <w:pPr>
              <w:rPr>
                <w:rFonts w:ascii="Arial"/>
                <w:sz w:val="21"/>
              </w:rPr>
            </w:pPr>
          </w:p>
        </w:tc>
        <w:tc>
          <w:tcPr>
            <w:tcW w:w="1161" w:type="dxa"/>
            <w:vAlign w:val="top"/>
          </w:tcPr>
          <w:p w14:paraId="5406C9C8">
            <w:pPr>
              <w:rPr>
                <w:rFonts w:ascii="Arial"/>
                <w:sz w:val="21"/>
              </w:rPr>
            </w:pPr>
          </w:p>
        </w:tc>
        <w:tc>
          <w:tcPr>
            <w:tcW w:w="1160" w:type="dxa"/>
            <w:vAlign w:val="top"/>
          </w:tcPr>
          <w:p w14:paraId="6DD63764">
            <w:pPr>
              <w:rPr>
                <w:rFonts w:ascii="Arial"/>
                <w:sz w:val="21"/>
              </w:rPr>
            </w:pPr>
          </w:p>
        </w:tc>
        <w:tc>
          <w:tcPr>
            <w:tcW w:w="1161" w:type="dxa"/>
            <w:vAlign w:val="top"/>
          </w:tcPr>
          <w:p w14:paraId="59E97E59">
            <w:pPr>
              <w:rPr>
                <w:rFonts w:ascii="Arial"/>
                <w:sz w:val="21"/>
              </w:rPr>
            </w:pPr>
          </w:p>
        </w:tc>
        <w:tc>
          <w:tcPr>
            <w:tcW w:w="1163" w:type="dxa"/>
            <w:vAlign w:val="top"/>
          </w:tcPr>
          <w:p w14:paraId="66A2340E">
            <w:pPr>
              <w:rPr>
                <w:rFonts w:ascii="Arial"/>
                <w:sz w:val="21"/>
              </w:rPr>
            </w:pPr>
          </w:p>
        </w:tc>
      </w:tr>
      <w:tr w14:paraId="6A2160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906" w:type="dxa"/>
            <w:vAlign w:val="top"/>
          </w:tcPr>
          <w:p w14:paraId="44F40F72">
            <w:pPr>
              <w:rPr>
                <w:rFonts w:ascii="Arial"/>
                <w:sz w:val="21"/>
              </w:rPr>
            </w:pPr>
          </w:p>
        </w:tc>
        <w:tc>
          <w:tcPr>
            <w:tcW w:w="1419" w:type="dxa"/>
            <w:vAlign w:val="top"/>
          </w:tcPr>
          <w:p w14:paraId="64AD0123">
            <w:pPr>
              <w:rPr>
                <w:rFonts w:ascii="Arial"/>
                <w:sz w:val="21"/>
              </w:rPr>
            </w:pPr>
          </w:p>
        </w:tc>
        <w:tc>
          <w:tcPr>
            <w:tcW w:w="1160" w:type="dxa"/>
            <w:vAlign w:val="top"/>
          </w:tcPr>
          <w:p w14:paraId="00E8F8B4">
            <w:pPr>
              <w:rPr>
                <w:rFonts w:ascii="Arial"/>
                <w:sz w:val="21"/>
              </w:rPr>
            </w:pPr>
          </w:p>
        </w:tc>
        <w:tc>
          <w:tcPr>
            <w:tcW w:w="1160" w:type="dxa"/>
            <w:vAlign w:val="top"/>
          </w:tcPr>
          <w:p w14:paraId="1D71E5D8">
            <w:pPr>
              <w:rPr>
                <w:rFonts w:ascii="Arial"/>
                <w:sz w:val="21"/>
              </w:rPr>
            </w:pPr>
          </w:p>
        </w:tc>
        <w:tc>
          <w:tcPr>
            <w:tcW w:w="1161" w:type="dxa"/>
            <w:vAlign w:val="top"/>
          </w:tcPr>
          <w:p w14:paraId="3EAD9101">
            <w:pPr>
              <w:rPr>
                <w:rFonts w:ascii="Arial"/>
                <w:sz w:val="21"/>
              </w:rPr>
            </w:pPr>
          </w:p>
        </w:tc>
        <w:tc>
          <w:tcPr>
            <w:tcW w:w="1160" w:type="dxa"/>
            <w:vAlign w:val="top"/>
          </w:tcPr>
          <w:p w14:paraId="500372EA">
            <w:pPr>
              <w:rPr>
                <w:rFonts w:ascii="Arial"/>
                <w:sz w:val="21"/>
              </w:rPr>
            </w:pPr>
          </w:p>
        </w:tc>
        <w:tc>
          <w:tcPr>
            <w:tcW w:w="1161" w:type="dxa"/>
            <w:vAlign w:val="top"/>
          </w:tcPr>
          <w:p w14:paraId="42A60074">
            <w:pPr>
              <w:rPr>
                <w:rFonts w:ascii="Arial"/>
                <w:sz w:val="21"/>
              </w:rPr>
            </w:pPr>
          </w:p>
        </w:tc>
        <w:tc>
          <w:tcPr>
            <w:tcW w:w="1163" w:type="dxa"/>
            <w:vAlign w:val="top"/>
          </w:tcPr>
          <w:p w14:paraId="03B62006">
            <w:pPr>
              <w:rPr>
                <w:rFonts w:ascii="Arial"/>
                <w:sz w:val="21"/>
              </w:rPr>
            </w:pPr>
          </w:p>
        </w:tc>
      </w:tr>
      <w:tr w14:paraId="71481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906" w:type="dxa"/>
            <w:vAlign w:val="top"/>
          </w:tcPr>
          <w:p w14:paraId="19083709">
            <w:pPr>
              <w:rPr>
                <w:rFonts w:ascii="Arial"/>
                <w:sz w:val="21"/>
              </w:rPr>
            </w:pPr>
          </w:p>
        </w:tc>
        <w:tc>
          <w:tcPr>
            <w:tcW w:w="1419" w:type="dxa"/>
            <w:vAlign w:val="top"/>
          </w:tcPr>
          <w:p w14:paraId="3DDBE1E0">
            <w:pPr>
              <w:rPr>
                <w:rFonts w:ascii="Arial"/>
                <w:sz w:val="21"/>
              </w:rPr>
            </w:pPr>
          </w:p>
        </w:tc>
        <w:tc>
          <w:tcPr>
            <w:tcW w:w="1160" w:type="dxa"/>
            <w:vAlign w:val="top"/>
          </w:tcPr>
          <w:p w14:paraId="61B25742">
            <w:pPr>
              <w:rPr>
                <w:rFonts w:ascii="Arial"/>
                <w:sz w:val="21"/>
              </w:rPr>
            </w:pPr>
          </w:p>
        </w:tc>
        <w:tc>
          <w:tcPr>
            <w:tcW w:w="1160" w:type="dxa"/>
            <w:vAlign w:val="top"/>
          </w:tcPr>
          <w:p w14:paraId="5F9BD2BD">
            <w:pPr>
              <w:rPr>
                <w:rFonts w:ascii="Arial"/>
                <w:sz w:val="21"/>
              </w:rPr>
            </w:pPr>
          </w:p>
        </w:tc>
        <w:tc>
          <w:tcPr>
            <w:tcW w:w="1161" w:type="dxa"/>
            <w:vAlign w:val="top"/>
          </w:tcPr>
          <w:p w14:paraId="1BE0A277">
            <w:pPr>
              <w:rPr>
                <w:rFonts w:ascii="Arial"/>
                <w:sz w:val="21"/>
              </w:rPr>
            </w:pPr>
          </w:p>
        </w:tc>
        <w:tc>
          <w:tcPr>
            <w:tcW w:w="1160" w:type="dxa"/>
            <w:vAlign w:val="top"/>
          </w:tcPr>
          <w:p w14:paraId="0041A1C7">
            <w:pPr>
              <w:rPr>
                <w:rFonts w:ascii="Arial"/>
                <w:sz w:val="21"/>
              </w:rPr>
            </w:pPr>
          </w:p>
        </w:tc>
        <w:tc>
          <w:tcPr>
            <w:tcW w:w="1161" w:type="dxa"/>
            <w:vAlign w:val="top"/>
          </w:tcPr>
          <w:p w14:paraId="15FAFD15">
            <w:pPr>
              <w:rPr>
                <w:rFonts w:ascii="Arial"/>
                <w:sz w:val="21"/>
              </w:rPr>
            </w:pPr>
          </w:p>
        </w:tc>
        <w:tc>
          <w:tcPr>
            <w:tcW w:w="1163" w:type="dxa"/>
            <w:vAlign w:val="top"/>
          </w:tcPr>
          <w:p w14:paraId="09EF2DB8">
            <w:pPr>
              <w:rPr>
                <w:rFonts w:ascii="Arial"/>
                <w:sz w:val="21"/>
              </w:rPr>
            </w:pPr>
          </w:p>
        </w:tc>
      </w:tr>
      <w:tr w14:paraId="5949F726">
        <w:tblPrEx>
          <w:tblCellMar>
            <w:top w:w="0" w:type="dxa"/>
            <w:left w:w="0" w:type="dxa"/>
            <w:bottom w:w="0" w:type="dxa"/>
            <w:right w:w="0" w:type="dxa"/>
          </w:tblCellMar>
        </w:tblPrEx>
        <w:trPr>
          <w:trHeight w:val="384" w:hRule="atLeast"/>
        </w:trPr>
        <w:tc>
          <w:tcPr>
            <w:tcW w:w="906" w:type="dxa"/>
            <w:vAlign w:val="top"/>
          </w:tcPr>
          <w:p w14:paraId="1331C00B">
            <w:pPr>
              <w:rPr>
                <w:rFonts w:ascii="Arial"/>
                <w:sz w:val="21"/>
              </w:rPr>
            </w:pPr>
          </w:p>
        </w:tc>
        <w:tc>
          <w:tcPr>
            <w:tcW w:w="1419" w:type="dxa"/>
            <w:vAlign w:val="top"/>
          </w:tcPr>
          <w:p w14:paraId="445142AD">
            <w:pPr>
              <w:rPr>
                <w:rFonts w:ascii="Arial"/>
                <w:sz w:val="21"/>
              </w:rPr>
            </w:pPr>
          </w:p>
        </w:tc>
        <w:tc>
          <w:tcPr>
            <w:tcW w:w="1160" w:type="dxa"/>
            <w:vAlign w:val="top"/>
          </w:tcPr>
          <w:p w14:paraId="47983F1F">
            <w:pPr>
              <w:rPr>
                <w:rFonts w:ascii="Arial"/>
                <w:sz w:val="21"/>
              </w:rPr>
            </w:pPr>
          </w:p>
        </w:tc>
        <w:tc>
          <w:tcPr>
            <w:tcW w:w="1160" w:type="dxa"/>
            <w:vAlign w:val="top"/>
          </w:tcPr>
          <w:p w14:paraId="24290CD9">
            <w:pPr>
              <w:rPr>
                <w:rFonts w:ascii="Arial"/>
                <w:sz w:val="21"/>
              </w:rPr>
            </w:pPr>
          </w:p>
        </w:tc>
        <w:tc>
          <w:tcPr>
            <w:tcW w:w="1161" w:type="dxa"/>
            <w:vAlign w:val="top"/>
          </w:tcPr>
          <w:p w14:paraId="374EC174">
            <w:pPr>
              <w:rPr>
                <w:rFonts w:ascii="Arial"/>
                <w:sz w:val="21"/>
              </w:rPr>
            </w:pPr>
          </w:p>
        </w:tc>
        <w:tc>
          <w:tcPr>
            <w:tcW w:w="1160" w:type="dxa"/>
            <w:vAlign w:val="top"/>
          </w:tcPr>
          <w:p w14:paraId="7FC7369A">
            <w:pPr>
              <w:rPr>
                <w:rFonts w:ascii="Arial"/>
                <w:sz w:val="21"/>
              </w:rPr>
            </w:pPr>
          </w:p>
        </w:tc>
        <w:tc>
          <w:tcPr>
            <w:tcW w:w="1161" w:type="dxa"/>
            <w:vAlign w:val="top"/>
          </w:tcPr>
          <w:p w14:paraId="6896286D">
            <w:pPr>
              <w:rPr>
                <w:rFonts w:ascii="Arial"/>
                <w:sz w:val="21"/>
              </w:rPr>
            </w:pPr>
          </w:p>
        </w:tc>
        <w:tc>
          <w:tcPr>
            <w:tcW w:w="1163" w:type="dxa"/>
            <w:vAlign w:val="top"/>
          </w:tcPr>
          <w:p w14:paraId="266AAA9B">
            <w:pPr>
              <w:rPr>
                <w:rFonts w:ascii="Arial"/>
                <w:sz w:val="21"/>
              </w:rPr>
            </w:pPr>
          </w:p>
        </w:tc>
      </w:tr>
      <w:tr w14:paraId="5ADF51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07F5EBE6">
            <w:pPr>
              <w:rPr>
                <w:rFonts w:ascii="Arial"/>
                <w:sz w:val="21"/>
              </w:rPr>
            </w:pPr>
          </w:p>
        </w:tc>
        <w:tc>
          <w:tcPr>
            <w:tcW w:w="1419" w:type="dxa"/>
            <w:vAlign w:val="top"/>
          </w:tcPr>
          <w:p w14:paraId="21D79F17">
            <w:pPr>
              <w:rPr>
                <w:rFonts w:ascii="Arial"/>
                <w:sz w:val="21"/>
              </w:rPr>
            </w:pPr>
          </w:p>
        </w:tc>
        <w:tc>
          <w:tcPr>
            <w:tcW w:w="1160" w:type="dxa"/>
            <w:vAlign w:val="top"/>
          </w:tcPr>
          <w:p w14:paraId="06492050">
            <w:pPr>
              <w:rPr>
                <w:rFonts w:ascii="Arial"/>
                <w:sz w:val="21"/>
              </w:rPr>
            </w:pPr>
          </w:p>
        </w:tc>
        <w:tc>
          <w:tcPr>
            <w:tcW w:w="1160" w:type="dxa"/>
            <w:vAlign w:val="top"/>
          </w:tcPr>
          <w:p w14:paraId="47C48F77">
            <w:pPr>
              <w:rPr>
                <w:rFonts w:ascii="Arial"/>
                <w:sz w:val="21"/>
              </w:rPr>
            </w:pPr>
          </w:p>
        </w:tc>
        <w:tc>
          <w:tcPr>
            <w:tcW w:w="1161" w:type="dxa"/>
            <w:vAlign w:val="top"/>
          </w:tcPr>
          <w:p w14:paraId="45ADF702">
            <w:pPr>
              <w:rPr>
                <w:rFonts w:ascii="Arial"/>
                <w:sz w:val="21"/>
              </w:rPr>
            </w:pPr>
          </w:p>
        </w:tc>
        <w:tc>
          <w:tcPr>
            <w:tcW w:w="1160" w:type="dxa"/>
            <w:vAlign w:val="top"/>
          </w:tcPr>
          <w:p w14:paraId="5923687D">
            <w:pPr>
              <w:rPr>
                <w:rFonts w:ascii="Arial"/>
                <w:sz w:val="21"/>
              </w:rPr>
            </w:pPr>
          </w:p>
        </w:tc>
        <w:tc>
          <w:tcPr>
            <w:tcW w:w="1161" w:type="dxa"/>
            <w:vAlign w:val="top"/>
          </w:tcPr>
          <w:p w14:paraId="78683B9E">
            <w:pPr>
              <w:rPr>
                <w:rFonts w:ascii="Arial"/>
                <w:sz w:val="21"/>
              </w:rPr>
            </w:pPr>
          </w:p>
        </w:tc>
        <w:tc>
          <w:tcPr>
            <w:tcW w:w="1163" w:type="dxa"/>
            <w:vAlign w:val="top"/>
          </w:tcPr>
          <w:p w14:paraId="166FAD92">
            <w:pPr>
              <w:rPr>
                <w:rFonts w:ascii="Arial"/>
                <w:sz w:val="21"/>
              </w:rPr>
            </w:pPr>
          </w:p>
        </w:tc>
      </w:tr>
      <w:tr w14:paraId="5F936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276E3BDB">
            <w:pPr>
              <w:rPr>
                <w:rFonts w:ascii="Arial"/>
                <w:sz w:val="21"/>
              </w:rPr>
            </w:pPr>
          </w:p>
        </w:tc>
        <w:tc>
          <w:tcPr>
            <w:tcW w:w="1419" w:type="dxa"/>
            <w:vAlign w:val="top"/>
          </w:tcPr>
          <w:p w14:paraId="0495E5EA">
            <w:pPr>
              <w:rPr>
                <w:rFonts w:ascii="Arial"/>
                <w:sz w:val="21"/>
              </w:rPr>
            </w:pPr>
          </w:p>
        </w:tc>
        <w:tc>
          <w:tcPr>
            <w:tcW w:w="1160" w:type="dxa"/>
            <w:vAlign w:val="top"/>
          </w:tcPr>
          <w:p w14:paraId="6E26A4EE">
            <w:pPr>
              <w:rPr>
                <w:rFonts w:ascii="Arial"/>
                <w:sz w:val="21"/>
              </w:rPr>
            </w:pPr>
          </w:p>
        </w:tc>
        <w:tc>
          <w:tcPr>
            <w:tcW w:w="1160" w:type="dxa"/>
            <w:vAlign w:val="top"/>
          </w:tcPr>
          <w:p w14:paraId="53D396A7">
            <w:pPr>
              <w:rPr>
                <w:rFonts w:ascii="Arial"/>
                <w:sz w:val="21"/>
              </w:rPr>
            </w:pPr>
          </w:p>
        </w:tc>
        <w:tc>
          <w:tcPr>
            <w:tcW w:w="1161" w:type="dxa"/>
            <w:vAlign w:val="top"/>
          </w:tcPr>
          <w:p w14:paraId="6743CF04">
            <w:pPr>
              <w:rPr>
                <w:rFonts w:ascii="Arial"/>
                <w:sz w:val="21"/>
              </w:rPr>
            </w:pPr>
          </w:p>
        </w:tc>
        <w:tc>
          <w:tcPr>
            <w:tcW w:w="1160" w:type="dxa"/>
            <w:vAlign w:val="top"/>
          </w:tcPr>
          <w:p w14:paraId="058615FF">
            <w:pPr>
              <w:rPr>
                <w:rFonts w:ascii="Arial"/>
                <w:sz w:val="21"/>
              </w:rPr>
            </w:pPr>
          </w:p>
        </w:tc>
        <w:tc>
          <w:tcPr>
            <w:tcW w:w="1161" w:type="dxa"/>
            <w:vAlign w:val="top"/>
          </w:tcPr>
          <w:p w14:paraId="1990E379">
            <w:pPr>
              <w:rPr>
                <w:rFonts w:ascii="Arial"/>
                <w:sz w:val="21"/>
              </w:rPr>
            </w:pPr>
          </w:p>
        </w:tc>
        <w:tc>
          <w:tcPr>
            <w:tcW w:w="1163" w:type="dxa"/>
            <w:vAlign w:val="top"/>
          </w:tcPr>
          <w:p w14:paraId="56D445EF">
            <w:pPr>
              <w:rPr>
                <w:rFonts w:ascii="Arial"/>
                <w:sz w:val="21"/>
              </w:rPr>
            </w:pPr>
          </w:p>
        </w:tc>
      </w:tr>
      <w:tr w14:paraId="38E7E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2494783D">
            <w:pPr>
              <w:rPr>
                <w:rFonts w:ascii="Arial"/>
                <w:sz w:val="21"/>
              </w:rPr>
            </w:pPr>
          </w:p>
        </w:tc>
        <w:tc>
          <w:tcPr>
            <w:tcW w:w="1419" w:type="dxa"/>
            <w:vAlign w:val="top"/>
          </w:tcPr>
          <w:p w14:paraId="12532068">
            <w:pPr>
              <w:rPr>
                <w:rFonts w:ascii="Arial"/>
                <w:sz w:val="21"/>
              </w:rPr>
            </w:pPr>
          </w:p>
        </w:tc>
        <w:tc>
          <w:tcPr>
            <w:tcW w:w="1160" w:type="dxa"/>
            <w:vAlign w:val="top"/>
          </w:tcPr>
          <w:p w14:paraId="006DE7AF">
            <w:pPr>
              <w:rPr>
                <w:rFonts w:ascii="Arial"/>
                <w:sz w:val="21"/>
              </w:rPr>
            </w:pPr>
          </w:p>
        </w:tc>
        <w:tc>
          <w:tcPr>
            <w:tcW w:w="1160" w:type="dxa"/>
            <w:vAlign w:val="top"/>
          </w:tcPr>
          <w:p w14:paraId="144F74FB">
            <w:pPr>
              <w:rPr>
                <w:rFonts w:ascii="Arial"/>
                <w:sz w:val="21"/>
              </w:rPr>
            </w:pPr>
          </w:p>
        </w:tc>
        <w:tc>
          <w:tcPr>
            <w:tcW w:w="1161" w:type="dxa"/>
            <w:vAlign w:val="top"/>
          </w:tcPr>
          <w:p w14:paraId="533DC0D6">
            <w:pPr>
              <w:rPr>
                <w:rFonts w:ascii="Arial"/>
                <w:sz w:val="21"/>
              </w:rPr>
            </w:pPr>
          </w:p>
        </w:tc>
        <w:tc>
          <w:tcPr>
            <w:tcW w:w="1160" w:type="dxa"/>
            <w:vAlign w:val="top"/>
          </w:tcPr>
          <w:p w14:paraId="268B4F90">
            <w:pPr>
              <w:rPr>
                <w:rFonts w:ascii="Arial"/>
                <w:sz w:val="21"/>
              </w:rPr>
            </w:pPr>
          </w:p>
        </w:tc>
        <w:tc>
          <w:tcPr>
            <w:tcW w:w="1161" w:type="dxa"/>
            <w:vAlign w:val="top"/>
          </w:tcPr>
          <w:p w14:paraId="7F588537">
            <w:pPr>
              <w:rPr>
                <w:rFonts w:ascii="Arial"/>
                <w:sz w:val="21"/>
              </w:rPr>
            </w:pPr>
          </w:p>
        </w:tc>
        <w:tc>
          <w:tcPr>
            <w:tcW w:w="1163" w:type="dxa"/>
            <w:vAlign w:val="top"/>
          </w:tcPr>
          <w:p w14:paraId="77B13A15">
            <w:pPr>
              <w:rPr>
                <w:rFonts w:ascii="Arial"/>
                <w:sz w:val="21"/>
              </w:rPr>
            </w:pPr>
          </w:p>
        </w:tc>
      </w:tr>
      <w:tr w14:paraId="2B94E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23470459">
            <w:pPr>
              <w:rPr>
                <w:rFonts w:ascii="Arial"/>
                <w:sz w:val="21"/>
              </w:rPr>
            </w:pPr>
          </w:p>
        </w:tc>
        <w:tc>
          <w:tcPr>
            <w:tcW w:w="1419" w:type="dxa"/>
            <w:vAlign w:val="top"/>
          </w:tcPr>
          <w:p w14:paraId="27BC87C5">
            <w:pPr>
              <w:rPr>
                <w:rFonts w:ascii="Arial"/>
                <w:sz w:val="21"/>
              </w:rPr>
            </w:pPr>
          </w:p>
        </w:tc>
        <w:tc>
          <w:tcPr>
            <w:tcW w:w="1160" w:type="dxa"/>
            <w:vAlign w:val="top"/>
          </w:tcPr>
          <w:p w14:paraId="58D65ED3">
            <w:pPr>
              <w:rPr>
                <w:rFonts w:ascii="Arial"/>
                <w:sz w:val="21"/>
              </w:rPr>
            </w:pPr>
          </w:p>
        </w:tc>
        <w:tc>
          <w:tcPr>
            <w:tcW w:w="1160" w:type="dxa"/>
            <w:vAlign w:val="top"/>
          </w:tcPr>
          <w:p w14:paraId="0359853C">
            <w:pPr>
              <w:rPr>
                <w:rFonts w:ascii="Arial"/>
                <w:sz w:val="21"/>
              </w:rPr>
            </w:pPr>
          </w:p>
        </w:tc>
        <w:tc>
          <w:tcPr>
            <w:tcW w:w="1161" w:type="dxa"/>
            <w:vAlign w:val="top"/>
          </w:tcPr>
          <w:p w14:paraId="20B25A2C">
            <w:pPr>
              <w:rPr>
                <w:rFonts w:ascii="Arial"/>
                <w:sz w:val="21"/>
              </w:rPr>
            </w:pPr>
          </w:p>
        </w:tc>
        <w:tc>
          <w:tcPr>
            <w:tcW w:w="1160" w:type="dxa"/>
            <w:vAlign w:val="top"/>
          </w:tcPr>
          <w:p w14:paraId="1AFA11B9">
            <w:pPr>
              <w:rPr>
                <w:rFonts w:ascii="Arial"/>
                <w:sz w:val="21"/>
              </w:rPr>
            </w:pPr>
          </w:p>
        </w:tc>
        <w:tc>
          <w:tcPr>
            <w:tcW w:w="1161" w:type="dxa"/>
            <w:vAlign w:val="top"/>
          </w:tcPr>
          <w:p w14:paraId="0AC36652">
            <w:pPr>
              <w:rPr>
                <w:rFonts w:ascii="Arial"/>
                <w:sz w:val="21"/>
              </w:rPr>
            </w:pPr>
          </w:p>
        </w:tc>
        <w:tc>
          <w:tcPr>
            <w:tcW w:w="1163" w:type="dxa"/>
            <w:vAlign w:val="top"/>
          </w:tcPr>
          <w:p w14:paraId="13EAC10F">
            <w:pPr>
              <w:rPr>
                <w:rFonts w:ascii="Arial"/>
                <w:sz w:val="21"/>
              </w:rPr>
            </w:pPr>
          </w:p>
        </w:tc>
      </w:tr>
      <w:tr w14:paraId="7EC7B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22B9F929">
            <w:pPr>
              <w:rPr>
                <w:rFonts w:ascii="Arial"/>
                <w:sz w:val="21"/>
              </w:rPr>
            </w:pPr>
          </w:p>
        </w:tc>
        <w:tc>
          <w:tcPr>
            <w:tcW w:w="1419" w:type="dxa"/>
            <w:vAlign w:val="top"/>
          </w:tcPr>
          <w:p w14:paraId="2108F5C2">
            <w:pPr>
              <w:rPr>
                <w:rFonts w:ascii="Arial"/>
                <w:sz w:val="21"/>
              </w:rPr>
            </w:pPr>
          </w:p>
        </w:tc>
        <w:tc>
          <w:tcPr>
            <w:tcW w:w="1160" w:type="dxa"/>
            <w:vAlign w:val="top"/>
          </w:tcPr>
          <w:p w14:paraId="2F4B4159">
            <w:pPr>
              <w:rPr>
                <w:rFonts w:ascii="Arial"/>
                <w:sz w:val="21"/>
              </w:rPr>
            </w:pPr>
          </w:p>
        </w:tc>
        <w:tc>
          <w:tcPr>
            <w:tcW w:w="1160" w:type="dxa"/>
            <w:vAlign w:val="top"/>
          </w:tcPr>
          <w:p w14:paraId="4202A0C7">
            <w:pPr>
              <w:rPr>
                <w:rFonts w:ascii="Arial"/>
                <w:sz w:val="21"/>
              </w:rPr>
            </w:pPr>
          </w:p>
        </w:tc>
        <w:tc>
          <w:tcPr>
            <w:tcW w:w="1161" w:type="dxa"/>
            <w:vAlign w:val="top"/>
          </w:tcPr>
          <w:p w14:paraId="49947A58">
            <w:pPr>
              <w:rPr>
                <w:rFonts w:ascii="Arial"/>
                <w:sz w:val="21"/>
              </w:rPr>
            </w:pPr>
          </w:p>
        </w:tc>
        <w:tc>
          <w:tcPr>
            <w:tcW w:w="1160" w:type="dxa"/>
            <w:vAlign w:val="top"/>
          </w:tcPr>
          <w:p w14:paraId="580D29D0">
            <w:pPr>
              <w:rPr>
                <w:rFonts w:ascii="Arial"/>
                <w:sz w:val="21"/>
              </w:rPr>
            </w:pPr>
          </w:p>
        </w:tc>
        <w:tc>
          <w:tcPr>
            <w:tcW w:w="1161" w:type="dxa"/>
            <w:vAlign w:val="top"/>
          </w:tcPr>
          <w:p w14:paraId="0737333F">
            <w:pPr>
              <w:rPr>
                <w:rFonts w:ascii="Arial"/>
                <w:sz w:val="21"/>
              </w:rPr>
            </w:pPr>
          </w:p>
        </w:tc>
        <w:tc>
          <w:tcPr>
            <w:tcW w:w="1163" w:type="dxa"/>
            <w:vAlign w:val="top"/>
          </w:tcPr>
          <w:p w14:paraId="1E78240E">
            <w:pPr>
              <w:rPr>
                <w:rFonts w:ascii="Arial"/>
                <w:sz w:val="21"/>
              </w:rPr>
            </w:pPr>
          </w:p>
        </w:tc>
      </w:tr>
      <w:tr w14:paraId="2F4D9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2804BF5A">
            <w:pPr>
              <w:rPr>
                <w:rFonts w:ascii="Arial"/>
                <w:sz w:val="21"/>
              </w:rPr>
            </w:pPr>
          </w:p>
        </w:tc>
        <w:tc>
          <w:tcPr>
            <w:tcW w:w="1419" w:type="dxa"/>
            <w:vAlign w:val="top"/>
          </w:tcPr>
          <w:p w14:paraId="41E8B9D1">
            <w:pPr>
              <w:rPr>
                <w:rFonts w:ascii="Arial"/>
                <w:sz w:val="21"/>
              </w:rPr>
            </w:pPr>
          </w:p>
        </w:tc>
        <w:tc>
          <w:tcPr>
            <w:tcW w:w="1160" w:type="dxa"/>
            <w:vAlign w:val="top"/>
          </w:tcPr>
          <w:p w14:paraId="1FAB3CD6">
            <w:pPr>
              <w:rPr>
                <w:rFonts w:ascii="Arial"/>
                <w:sz w:val="21"/>
              </w:rPr>
            </w:pPr>
          </w:p>
        </w:tc>
        <w:tc>
          <w:tcPr>
            <w:tcW w:w="1160" w:type="dxa"/>
            <w:vAlign w:val="top"/>
          </w:tcPr>
          <w:p w14:paraId="0F3907DE">
            <w:pPr>
              <w:rPr>
                <w:rFonts w:ascii="Arial"/>
                <w:sz w:val="21"/>
              </w:rPr>
            </w:pPr>
          </w:p>
        </w:tc>
        <w:tc>
          <w:tcPr>
            <w:tcW w:w="1161" w:type="dxa"/>
            <w:vAlign w:val="top"/>
          </w:tcPr>
          <w:p w14:paraId="0386BBC7">
            <w:pPr>
              <w:rPr>
                <w:rFonts w:ascii="Arial"/>
                <w:sz w:val="21"/>
              </w:rPr>
            </w:pPr>
          </w:p>
        </w:tc>
        <w:tc>
          <w:tcPr>
            <w:tcW w:w="1160" w:type="dxa"/>
            <w:vAlign w:val="top"/>
          </w:tcPr>
          <w:p w14:paraId="131DCD60">
            <w:pPr>
              <w:rPr>
                <w:rFonts w:ascii="Arial"/>
                <w:sz w:val="21"/>
              </w:rPr>
            </w:pPr>
          </w:p>
        </w:tc>
        <w:tc>
          <w:tcPr>
            <w:tcW w:w="1161" w:type="dxa"/>
            <w:vAlign w:val="top"/>
          </w:tcPr>
          <w:p w14:paraId="4E28C202">
            <w:pPr>
              <w:rPr>
                <w:rFonts w:ascii="Arial"/>
                <w:sz w:val="21"/>
              </w:rPr>
            </w:pPr>
          </w:p>
        </w:tc>
        <w:tc>
          <w:tcPr>
            <w:tcW w:w="1163" w:type="dxa"/>
            <w:vAlign w:val="top"/>
          </w:tcPr>
          <w:p w14:paraId="6B139CA0">
            <w:pPr>
              <w:rPr>
                <w:rFonts w:ascii="Arial"/>
                <w:sz w:val="21"/>
              </w:rPr>
            </w:pPr>
          </w:p>
        </w:tc>
      </w:tr>
      <w:tr w14:paraId="76BE0D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73AFD105">
            <w:pPr>
              <w:rPr>
                <w:rFonts w:ascii="Arial"/>
                <w:sz w:val="21"/>
              </w:rPr>
            </w:pPr>
          </w:p>
        </w:tc>
        <w:tc>
          <w:tcPr>
            <w:tcW w:w="1419" w:type="dxa"/>
            <w:vAlign w:val="top"/>
          </w:tcPr>
          <w:p w14:paraId="6EDE5E2F">
            <w:pPr>
              <w:rPr>
                <w:rFonts w:ascii="Arial"/>
                <w:sz w:val="21"/>
              </w:rPr>
            </w:pPr>
          </w:p>
        </w:tc>
        <w:tc>
          <w:tcPr>
            <w:tcW w:w="1160" w:type="dxa"/>
            <w:vAlign w:val="top"/>
          </w:tcPr>
          <w:p w14:paraId="450D8603">
            <w:pPr>
              <w:rPr>
                <w:rFonts w:ascii="Arial"/>
                <w:sz w:val="21"/>
              </w:rPr>
            </w:pPr>
          </w:p>
        </w:tc>
        <w:tc>
          <w:tcPr>
            <w:tcW w:w="1160" w:type="dxa"/>
            <w:vAlign w:val="top"/>
          </w:tcPr>
          <w:p w14:paraId="3E7579B3">
            <w:pPr>
              <w:rPr>
                <w:rFonts w:ascii="Arial"/>
                <w:sz w:val="21"/>
              </w:rPr>
            </w:pPr>
          </w:p>
        </w:tc>
        <w:tc>
          <w:tcPr>
            <w:tcW w:w="1161" w:type="dxa"/>
            <w:vAlign w:val="top"/>
          </w:tcPr>
          <w:p w14:paraId="5705DF90">
            <w:pPr>
              <w:rPr>
                <w:rFonts w:ascii="Arial"/>
                <w:sz w:val="21"/>
              </w:rPr>
            </w:pPr>
          </w:p>
        </w:tc>
        <w:tc>
          <w:tcPr>
            <w:tcW w:w="1160" w:type="dxa"/>
            <w:vAlign w:val="top"/>
          </w:tcPr>
          <w:p w14:paraId="099E48FF">
            <w:pPr>
              <w:rPr>
                <w:rFonts w:ascii="Arial"/>
                <w:sz w:val="21"/>
              </w:rPr>
            </w:pPr>
          </w:p>
        </w:tc>
        <w:tc>
          <w:tcPr>
            <w:tcW w:w="1161" w:type="dxa"/>
            <w:vAlign w:val="top"/>
          </w:tcPr>
          <w:p w14:paraId="4BB568BA">
            <w:pPr>
              <w:rPr>
                <w:rFonts w:ascii="Arial"/>
                <w:sz w:val="21"/>
              </w:rPr>
            </w:pPr>
          </w:p>
        </w:tc>
        <w:tc>
          <w:tcPr>
            <w:tcW w:w="1163" w:type="dxa"/>
            <w:vAlign w:val="top"/>
          </w:tcPr>
          <w:p w14:paraId="77C75F3C">
            <w:pPr>
              <w:rPr>
                <w:rFonts w:ascii="Arial"/>
                <w:sz w:val="21"/>
              </w:rPr>
            </w:pPr>
          </w:p>
        </w:tc>
      </w:tr>
      <w:tr w14:paraId="155EC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1E88DCC8">
            <w:pPr>
              <w:rPr>
                <w:rFonts w:ascii="Arial"/>
                <w:sz w:val="21"/>
              </w:rPr>
            </w:pPr>
          </w:p>
        </w:tc>
        <w:tc>
          <w:tcPr>
            <w:tcW w:w="1419" w:type="dxa"/>
            <w:vAlign w:val="top"/>
          </w:tcPr>
          <w:p w14:paraId="492FF8AE">
            <w:pPr>
              <w:rPr>
                <w:rFonts w:ascii="Arial"/>
                <w:sz w:val="21"/>
              </w:rPr>
            </w:pPr>
          </w:p>
        </w:tc>
        <w:tc>
          <w:tcPr>
            <w:tcW w:w="1160" w:type="dxa"/>
            <w:vAlign w:val="top"/>
          </w:tcPr>
          <w:p w14:paraId="5BCF7F73">
            <w:pPr>
              <w:rPr>
                <w:rFonts w:ascii="Arial"/>
                <w:sz w:val="21"/>
              </w:rPr>
            </w:pPr>
          </w:p>
        </w:tc>
        <w:tc>
          <w:tcPr>
            <w:tcW w:w="1160" w:type="dxa"/>
            <w:vAlign w:val="top"/>
          </w:tcPr>
          <w:p w14:paraId="79700F20">
            <w:pPr>
              <w:rPr>
                <w:rFonts w:ascii="Arial"/>
                <w:sz w:val="21"/>
              </w:rPr>
            </w:pPr>
          </w:p>
        </w:tc>
        <w:tc>
          <w:tcPr>
            <w:tcW w:w="1161" w:type="dxa"/>
            <w:vAlign w:val="top"/>
          </w:tcPr>
          <w:p w14:paraId="1A1F98DF">
            <w:pPr>
              <w:rPr>
                <w:rFonts w:ascii="Arial"/>
                <w:sz w:val="21"/>
              </w:rPr>
            </w:pPr>
          </w:p>
        </w:tc>
        <w:tc>
          <w:tcPr>
            <w:tcW w:w="1160" w:type="dxa"/>
            <w:vAlign w:val="top"/>
          </w:tcPr>
          <w:p w14:paraId="76A1EDC9">
            <w:pPr>
              <w:rPr>
                <w:rFonts w:ascii="Arial"/>
                <w:sz w:val="21"/>
              </w:rPr>
            </w:pPr>
          </w:p>
        </w:tc>
        <w:tc>
          <w:tcPr>
            <w:tcW w:w="1161" w:type="dxa"/>
            <w:vAlign w:val="top"/>
          </w:tcPr>
          <w:p w14:paraId="66135B2B">
            <w:pPr>
              <w:rPr>
                <w:rFonts w:ascii="Arial"/>
                <w:sz w:val="21"/>
              </w:rPr>
            </w:pPr>
          </w:p>
        </w:tc>
        <w:tc>
          <w:tcPr>
            <w:tcW w:w="1163" w:type="dxa"/>
            <w:vAlign w:val="top"/>
          </w:tcPr>
          <w:p w14:paraId="027B595C">
            <w:pPr>
              <w:rPr>
                <w:rFonts w:ascii="Arial"/>
                <w:sz w:val="21"/>
              </w:rPr>
            </w:pPr>
          </w:p>
        </w:tc>
      </w:tr>
      <w:tr w14:paraId="7A45AA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0CA358F3">
            <w:pPr>
              <w:rPr>
                <w:rFonts w:ascii="Arial"/>
                <w:sz w:val="21"/>
              </w:rPr>
            </w:pPr>
          </w:p>
        </w:tc>
        <w:tc>
          <w:tcPr>
            <w:tcW w:w="1419" w:type="dxa"/>
            <w:vAlign w:val="top"/>
          </w:tcPr>
          <w:p w14:paraId="06A6D81C">
            <w:pPr>
              <w:rPr>
                <w:rFonts w:ascii="Arial"/>
                <w:sz w:val="21"/>
              </w:rPr>
            </w:pPr>
          </w:p>
        </w:tc>
        <w:tc>
          <w:tcPr>
            <w:tcW w:w="1160" w:type="dxa"/>
            <w:vAlign w:val="top"/>
          </w:tcPr>
          <w:p w14:paraId="2FE8D976">
            <w:pPr>
              <w:rPr>
                <w:rFonts w:ascii="Arial"/>
                <w:sz w:val="21"/>
              </w:rPr>
            </w:pPr>
          </w:p>
        </w:tc>
        <w:tc>
          <w:tcPr>
            <w:tcW w:w="1160" w:type="dxa"/>
            <w:vAlign w:val="top"/>
          </w:tcPr>
          <w:p w14:paraId="5807CCFE">
            <w:pPr>
              <w:rPr>
                <w:rFonts w:ascii="Arial"/>
                <w:sz w:val="21"/>
              </w:rPr>
            </w:pPr>
          </w:p>
        </w:tc>
        <w:tc>
          <w:tcPr>
            <w:tcW w:w="1161" w:type="dxa"/>
            <w:vAlign w:val="top"/>
          </w:tcPr>
          <w:p w14:paraId="2FF46FB5">
            <w:pPr>
              <w:rPr>
                <w:rFonts w:ascii="Arial"/>
                <w:sz w:val="21"/>
              </w:rPr>
            </w:pPr>
          </w:p>
        </w:tc>
        <w:tc>
          <w:tcPr>
            <w:tcW w:w="1160" w:type="dxa"/>
            <w:vAlign w:val="top"/>
          </w:tcPr>
          <w:p w14:paraId="3AA6B080">
            <w:pPr>
              <w:rPr>
                <w:rFonts w:ascii="Arial"/>
                <w:sz w:val="21"/>
              </w:rPr>
            </w:pPr>
          </w:p>
        </w:tc>
        <w:tc>
          <w:tcPr>
            <w:tcW w:w="1161" w:type="dxa"/>
            <w:vAlign w:val="top"/>
          </w:tcPr>
          <w:p w14:paraId="3367A137">
            <w:pPr>
              <w:rPr>
                <w:rFonts w:ascii="Arial"/>
                <w:sz w:val="21"/>
              </w:rPr>
            </w:pPr>
          </w:p>
        </w:tc>
        <w:tc>
          <w:tcPr>
            <w:tcW w:w="1163" w:type="dxa"/>
            <w:vAlign w:val="top"/>
          </w:tcPr>
          <w:p w14:paraId="4FB6C0CB">
            <w:pPr>
              <w:rPr>
                <w:rFonts w:ascii="Arial"/>
                <w:sz w:val="21"/>
              </w:rPr>
            </w:pPr>
          </w:p>
        </w:tc>
      </w:tr>
      <w:tr w14:paraId="31AD5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4FDCD4A8">
            <w:pPr>
              <w:rPr>
                <w:rFonts w:ascii="Arial"/>
                <w:sz w:val="21"/>
              </w:rPr>
            </w:pPr>
          </w:p>
        </w:tc>
        <w:tc>
          <w:tcPr>
            <w:tcW w:w="1419" w:type="dxa"/>
            <w:vAlign w:val="top"/>
          </w:tcPr>
          <w:p w14:paraId="6562F144">
            <w:pPr>
              <w:rPr>
                <w:rFonts w:ascii="Arial"/>
                <w:sz w:val="21"/>
              </w:rPr>
            </w:pPr>
          </w:p>
        </w:tc>
        <w:tc>
          <w:tcPr>
            <w:tcW w:w="1160" w:type="dxa"/>
            <w:vAlign w:val="top"/>
          </w:tcPr>
          <w:p w14:paraId="6DE34095">
            <w:pPr>
              <w:rPr>
                <w:rFonts w:ascii="Arial"/>
                <w:sz w:val="21"/>
              </w:rPr>
            </w:pPr>
          </w:p>
        </w:tc>
        <w:tc>
          <w:tcPr>
            <w:tcW w:w="1160" w:type="dxa"/>
            <w:vAlign w:val="top"/>
          </w:tcPr>
          <w:p w14:paraId="43C97EC7">
            <w:pPr>
              <w:rPr>
                <w:rFonts w:ascii="Arial"/>
                <w:sz w:val="21"/>
              </w:rPr>
            </w:pPr>
          </w:p>
        </w:tc>
        <w:tc>
          <w:tcPr>
            <w:tcW w:w="1161" w:type="dxa"/>
            <w:vAlign w:val="top"/>
          </w:tcPr>
          <w:p w14:paraId="26C18253">
            <w:pPr>
              <w:rPr>
                <w:rFonts w:ascii="Arial"/>
                <w:sz w:val="21"/>
              </w:rPr>
            </w:pPr>
          </w:p>
        </w:tc>
        <w:tc>
          <w:tcPr>
            <w:tcW w:w="1160" w:type="dxa"/>
            <w:vAlign w:val="top"/>
          </w:tcPr>
          <w:p w14:paraId="5148B401">
            <w:pPr>
              <w:rPr>
                <w:rFonts w:ascii="Arial"/>
                <w:sz w:val="21"/>
              </w:rPr>
            </w:pPr>
          </w:p>
        </w:tc>
        <w:tc>
          <w:tcPr>
            <w:tcW w:w="1161" w:type="dxa"/>
            <w:vAlign w:val="top"/>
          </w:tcPr>
          <w:p w14:paraId="5BEBEE28">
            <w:pPr>
              <w:rPr>
                <w:rFonts w:ascii="Arial"/>
                <w:sz w:val="21"/>
              </w:rPr>
            </w:pPr>
          </w:p>
        </w:tc>
        <w:tc>
          <w:tcPr>
            <w:tcW w:w="1163" w:type="dxa"/>
            <w:vAlign w:val="top"/>
          </w:tcPr>
          <w:p w14:paraId="27A06D8D">
            <w:pPr>
              <w:rPr>
                <w:rFonts w:ascii="Arial"/>
                <w:sz w:val="21"/>
              </w:rPr>
            </w:pPr>
          </w:p>
        </w:tc>
      </w:tr>
      <w:tr w14:paraId="3F9D2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38041D97">
            <w:pPr>
              <w:rPr>
                <w:rFonts w:ascii="Arial"/>
                <w:sz w:val="21"/>
              </w:rPr>
            </w:pPr>
          </w:p>
        </w:tc>
        <w:tc>
          <w:tcPr>
            <w:tcW w:w="1419" w:type="dxa"/>
            <w:vAlign w:val="top"/>
          </w:tcPr>
          <w:p w14:paraId="1B977CD9">
            <w:pPr>
              <w:rPr>
                <w:rFonts w:ascii="Arial"/>
                <w:sz w:val="21"/>
              </w:rPr>
            </w:pPr>
          </w:p>
        </w:tc>
        <w:tc>
          <w:tcPr>
            <w:tcW w:w="1160" w:type="dxa"/>
            <w:vAlign w:val="top"/>
          </w:tcPr>
          <w:p w14:paraId="5133B129">
            <w:pPr>
              <w:rPr>
                <w:rFonts w:ascii="Arial"/>
                <w:sz w:val="21"/>
              </w:rPr>
            </w:pPr>
          </w:p>
        </w:tc>
        <w:tc>
          <w:tcPr>
            <w:tcW w:w="1160" w:type="dxa"/>
            <w:vAlign w:val="top"/>
          </w:tcPr>
          <w:p w14:paraId="6108DC39">
            <w:pPr>
              <w:rPr>
                <w:rFonts w:ascii="Arial"/>
                <w:sz w:val="21"/>
              </w:rPr>
            </w:pPr>
          </w:p>
        </w:tc>
        <w:tc>
          <w:tcPr>
            <w:tcW w:w="1161" w:type="dxa"/>
            <w:vAlign w:val="top"/>
          </w:tcPr>
          <w:p w14:paraId="66AE8BCB">
            <w:pPr>
              <w:rPr>
                <w:rFonts w:ascii="Arial"/>
                <w:sz w:val="21"/>
              </w:rPr>
            </w:pPr>
          </w:p>
        </w:tc>
        <w:tc>
          <w:tcPr>
            <w:tcW w:w="1160" w:type="dxa"/>
            <w:vAlign w:val="top"/>
          </w:tcPr>
          <w:p w14:paraId="35E49126">
            <w:pPr>
              <w:rPr>
                <w:rFonts w:ascii="Arial"/>
                <w:sz w:val="21"/>
              </w:rPr>
            </w:pPr>
          </w:p>
        </w:tc>
        <w:tc>
          <w:tcPr>
            <w:tcW w:w="1161" w:type="dxa"/>
            <w:vAlign w:val="top"/>
          </w:tcPr>
          <w:p w14:paraId="2AC33C75">
            <w:pPr>
              <w:rPr>
                <w:rFonts w:ascii="Arial"/>
                <w:sz w:val="21"/>
              </w:rPr>
            </w:pPr>
          </w:p>
        </w:tc>
        <w:tc>
          <w:tcPr>
            <w:tcW w:w="1163" w:type="dxa"/>
            <w:vAlign w:val="top"/>
          </w:tcPr>
          <w:p w14:paraId="758D4C04">
            <w:pPr>
              <w:rPr>
                <w:rFonts w:ascii="Arial"/>
                <w:sz w:val="21"/>
              </w:rPr>
            </w:pPr>
          </w:p>
        </w:tc>
      </w:tr>
      <w:tr w14:paraId="6BB792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32233BB3">
            <w:pPr>
              <w:rPr>
                <w:rFonts w:ascii="Arial"/>
                <w:sz w:val="21"/>
              </w:rPr>
            </w:pPr>
          </w:p>
        </w:tc>
        <w:tc>
          <w:tcPr>
            <w:tcW w:w="1419" w:type="dxa"/>
            <w:vAlign w:val="top"/>
          </w:tcPr>
          <w:p w14:paraId="2DC55E4C">
            <w:pPr>
              <w:rPr>
                <w:rFonts w:ascii="Arial"/>
                <w:sz w:val="21"/>
              </w:rPr>
            </w:pPr>
          </w:p>
        </w:tc>
        <w:tc>
          <w:tcPr>
            <w:tcW w:w="1160" w:type="dxa"/>
            <w:vAlign w:val="top"/>
          </w:tcPr>
          <w:p w14:paraId="21C8A4D0">
            <w:pPr>
              <w:rPr>
                <w:rFonts w:ascii="Arial"/>
                <w:sz w:val="21"/>
              </w:rPr>
            </w:pPr>
          </w:p>
        </w:tc>
        <w:tc>
          <w:tcPr>
            <w:tcW w:w="1160" w:type="dxa"/>
            <w:vAlign w:val="top"/>
          </w:tcPr>
          <w:p w14:paraId="06802679">
            <w:pPr>
              <w:rPr>
                <w:rFonts w:ascii="Arial"/>
                <w:sz w:val="21"/>
              </w:rPr>
            </w:pPr>
          </w:p>
        </w:tc>
        <w:tc>
          <w:tcPr>
            <w:tcW w:w="1161" w:type="dxa"/>
            <w:vAlign w:val="top"/>
          </w:tcPr>
          <w:p w14:paraId="5173158F">
            <w:pPr>
              <w:rPr>
                <w:rFonts w:ascii="Arial"/>
                <w:sz w:val="21"/>
              </w:rPr>
            </w:pPr>
          </w:p>
        </w:tc>
        <w:tc>
          <w:tcPr>
            <w:tcW w:w="1160" w:type="dxa"/>
            <w:vAlign w:val="top"/>
          </w:tcPr>
          <w:p w14:paraId="6FC628FB">
            <w:pPr>
              <w:rPr>
                <w:rFonts w:ascii="Arial"/>
                <w:sz w:val="21"/>
              </w:rPr>
            </w:pPr>
          </w:p>
        </w:tc>
        <w:tc>
          <w:tcPr>
            <w:tcW w:w="1161" w:type="dxa"/>
            <w:vAlign w:val="top"/>
          </w:tcPr>
          <w:p w14:paraId="16B1FA04">
            <w:pPr>
              <w:rPr>
                <w:rFonts w:ascii="Arial"/>
                <w:sz w:val="21"/>
              </w:rPr>
            </w:pPr>
          </w:p>
        </w:tc>
        <w:tc>
          <w:tcPr>
            <w:tcW w:w="1163" w:type="dxa"/>
            <w:vAlign w:val="top"/>
          </w:tcPr>
          <w:p w14:paraId="20310FB8">
            <w:pPr>
              <w:rPr>
                <w:rFonts w:ascii="Arial"/>
                <w:sz w:val="21"/>
              </w:rPr>
            </w:pPr>
          </w:p>
        </w:tc>
      </w:tr>
      <w:tr w14:paraId="1326D7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146BC146">
            <w:pPr>
              <w:rPr>
                <w:rFonts w:ascii="Arial"/>
                <w:sz w:val="21"/>
              </w:rPr>
            </w:pPr>
          </w:p>
        </w:tc>
        <w:tc>
          <w:tcPr>
            <w:tcW w:w="1419" w:type="dxa"/>
            <w:vAlign w:val="top"/>
          </w:tcPr>
          <w:p w14:paraId="3A29062D">
            <w:pPr>
              <w:rPr>
                <w:rFonts w:ascii="Arial"/>
                <w:sz w:val="21"/>
              </w:rPr>
            </w:pPr>
          </w:p>
        </w:tc>
        <w:tc>
          <w:tcPr>
            <w:tcW w:w="1160" w:type="dxa"/>
            <w:vAlign w:val="top"/>
          </w:tcPr>
          <w:p w14:paraId="6C9E5A28">
            <w:pPr>
              <w:rPr>
                <w:rFonts w:ascii="Arial"/>
                <w:sz w:val="21"/>
              </w:rPr>
            </w:pPr>
          </w:p>
        </w:tc>
        <w:tc>
          <w:tcPr>
            <w:tcW w:w="1160" w:type="dxa"/>
            <w:vAlign w:val="top"/>
          </w:tcPr>
          <w:p w14:paraId="78FD090D">
            <w:pPr>
              <w:rPr>
                <w:rFonts w:ascii="Arial"/>
                <w:sz w:val="21"/>
              </w:rPr>
            </w:pPr>
          </w:p>
        </w:tc>
        <w:tc>
          <w:tcPr>
            <w:tcW w:w="1161" w:type="dxa"/>
            <w:vAlign w:val="top"/>
          </w:tcPr>
          <w:p w14:paraId="10DE4F3F">
            <w:pPr>
              <w:rPr>
                <w:rFonts w:ascii="Arial"/>
                <w:sz w:val="21"/>
              </w:rPr>
            </w:pPr>
          </w:p>
        </w:tc>
        <w:tc>
          <w:tcPr>
            <w:tcW w:w="1160" w:type="dxa"/>
            <w:vAlign w:val="top"/>
          </w:tcPr>
          <w:p w14:paraId="7587B719">
            <w:pPr>
              <w:rPr>
                <w:rFonts w:ascii="Arial"/>
                <w:sz w:val="21"/>
              </w:rPr>
            </w:pPr>
          </w:p>
        </w:tc>
        <w:tc>
          <w:tcPr>
            <w:tcW w:w="1161" w:type="dxa"/>
            <w:vAlign w:val="top"/>
          </w:tcPr>
          <w:p w14:paraId="2DAD4942">
            <w:pPr>
              <w:rPr>
                <w:rFonts w:ascii="Arial"/>
                <w:sz w:val="21"/>
              </w:rPr>
            </w:pPr>
          </w:p>
        </w:tc>
        <w:tc>
          <w:tcPr>
            <w:tcW w:w="1163" w:type="dxa"/>
            <w:vAlign w:val="top"/>
          </w:tcPr>
          <w:p w14:paraId="0F0641B3">
            <w:pPr>
              <w:rPr>
                <w:rFonts w:ascii="Arial"/>
                <w:sz w:val="21"/>
              </w:rPr>
            </w:pPr>
          </w:p>
        </w:tc>
      </w:tr>
      <w:tr w14:paraId="7FCB4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49F24988">
            <w:pPr>
              <w:rPr>
                <w:rFonts w:ascii="Arial"/>
                <w:sz w:val="21"/>
              </w:rPr>
            </w:pPr>
          </w:p>
        </w:tc>
        <w:tc>
          <w:tcPr>
            <w:tcW w:w="1419" w:type="dxa"/>
            <w:vAlign w:val="top"/>
          </w:tcPr>
          <w:p w14:paraId="7F5823E1">
            <w:pPr>
              <w:rPr>
                <w:rFonts w:ascii="Arial"/>
                <w:sz w:val="21"/>
              </w:rPr>
            </w:pPr>
          </w:p>
        </w:tc>
        <w:tc>
          <w:tcPr>
            <w:tcW w:w="1160" w:type="dxa"/>
            <w:vAlign w:val="top"/>
          </w:tcPr>
          <w:p w14:paraId="223DBFBF">
            <w:pPr>
              <w:rPr>
                <w:rFonts w:ascii="Arial"/>
                <w:sz w:val="21"/>
              </w:rPr>
            </w:pPr>
          </w:p>
        </w:tc>
        <w:tc>
          <w:tcPr>
            <w:tcW w:w="1160" w:type="dxa"/>
            <w:vAlign w:val="top"/>
          </w:tcPr>
          <w:p w14:paraId="48A8B846">
            <w:pPr>
              <w:rPr>
                <w:rFonts w:ascii="Arial"/>
                <w:sz w:val="21"/>
              </w:rPr>
            </w:pPr>
          </w:p>
        </w:tc>
        <w:tc>
          <w:tcPr>
            <w:tcW w:w="1161" w:type="dxa"/>
            <w:vAlign w:val="top"/>
          </w:tcPr>
          <w:p w14:paraId="65D005E6">
            <w:pPr>
              <w:rPr>
                <w:rFonts w:ascii="Arial"/>
                <w:sz w:val="21"/>
              </w:rPr>
            </w:pPr>
          </w:p>
        </w:tc>
        <w:tc>
          <w:tcPr>
            <w:tcW w:w="1160" w:type="dxa"/>
            <w:vAlign w:val="top"/>
          </w:tcPr>
          <w:p w14:paraId="6191A6DC">
            <w:pPr>
              <w:rPr>
                <w:rFonts w:ascii="Arial"/>
                <w:sz w:val="21"/>
              </w:rPr>
            </w:pPr>
          </w:p>
        </w:tc>
        <w:tc>
          <w:tcPr>
            <w:tcW w:w="1161" w:type="dxa"/>
            <w:vAlign w:val="top"/>
          </w:tcPr>
          <w:p w14:paraId="7AD00BAB">
            <w:pPr>
              <w:rPr>
                <w:rFonts w:ascii="Arial"/>
                <w:sz w:val="21"/>
              </w:rPr>
            </w:pPr>
          </w:p>
        </w:tc>
        <w:tc>
          <w:tcPr>
            <w:tcW w:w="1163" w:type="dxa"/>
            <w:vAlign w:val="top"/>
          </w:tcPr>
          <w:p w14:paraId="3B0D39C8">
            <w:pPr>
              <w:rPr>
                <w:rFonts w:ascii="Arial"/>
                <w:sz w:val="21"/>
              </w:rPr>
            </w:pPr>
          </w:p>
        </w:tc>
      </w:tr>
      <w:tr w14:paraId="405E2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31EC3305">
            <w:pPr>
              <w:rPr>
                <w:rFonts w:ascii="Arial"/>
                <w:sz w:val="21"/>
              </w:rPr>
            </w:pPr>
          </w:p>
        </w:tc>
        <w:tc>
          <w:tcPr>
            <w:tcW w:w="1419" w:type="dxa"/>
            <w:vAlign w:val="top"/>
          </w:tcPr>
          <w:p w14:paraId="282A8AA4">
            <w:pPr>
              <w:rPr>
                <w:rFonts w:ascii="Arial"/>
                <w:sz w:val="21"/>
              </w:rPr>
            </w:pPr>
          </w:p>
        </w:tc>
        <w:tc>
          <w:tcPr>
            <w:tcW w:w="1160" w:type="dxa"/>
            <w:vAlign w:val="top"/>
          </w:tcPr>
          <w:p w14:paraId="10C84889">
            <w:pPr>
              <w:rPr>
                <w:rFonts w:ascii="Arial"/>
                <w:sz w:val="21"/>
              </w:rPr>
            </w:pPr>
          </w:p>
        </w:tc>
        <w:tc>
          <w:tcPr>
            <w:tcW w:w="1160" w:type="dxa"/>
            <w:vAlign w:val="top"/>
          </w:tcPr>
          <w:p w14:paraId="71063E70">
            <w:pPr>
              <w:rPr>
                <w:rFonts w:ascii="Arial"/>
                <w:sz w:val="21"/>
              </w:rPr>
            </w:pPr>
          </w:p>
        </w:tc>
        <w:tc>
          <w:tcPr>
            <w:tcW w:w="1161" w:type="dxa"/>
            <w:vAlign w:val="top"/>
          </w:tcPr>
          <w:p w14:paraId="652FC4D7">
            <w:pPr>
              <w:rPr>
                <w:rFonts w:ascii="Arial"/>
                <w:sz w:val="21"/>
              </w:rPr>
            </w:pPr>
          </w:p>
        </w:tc>
        <w:tc>
          <w:tcPr>
            <w:tcW w:w="1160" w:type="dxa"/>
            <w:vAlign w:val="top"/>
          </w:tcPr>
          <w:p w14:paraId="1158F167">
            <w:pPr>
              <w:rPr>
                <w:rFonts w:ascii="Arial"/>
                <w:sz w:val="21"/>
              </w:rPr>
            </w:pPr>
          </w:p>
        </w:tc>
        <w:tc>
          <w:tcPr>
            <w:tcW w:w="1161" w:type="dxa"/>
            <w:vAlign w:val="top"/>
          </w:tcPr>
          <w:p w14:paraId="4C030EDB">
            <w:pPr>
              <w:rPr>
                <w:rFonts w:ascii="Arial"/>
                <w:sz w:val="21"/>
              </w:rPr>
            </w:pPr>
          </w:p>
        </w:tc>
        <w:tc>
          <w:tcPr>
            <w:tcW w:w="1163" w:type="dxa"/>
            <w:vAlign w:val="top"/>
          </w:tcPr>
          <w:p w14:paraId="066264B1">
            <w:pPr>
              <w:rPr>
                <w:rFonts w:ascii="Arial"/>
                <w:sz w:val="21"/>
              </w:rPr>
            </w:pPr>
          </w:p>
        </w:tc>
      </w:tr>
      <w:tr w14:paraId="31FA9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2C3200B9">
            <w:pPr>
              <w:rPr>
                <w:rFonts w:ascii="Arial"/>
                <w:sz w:val="21"/>
              </w:rPr>
            </w:pPr>
          </w:p>
        </w:tc>
        <w:tc>
          <w:tcPr>
            <w:tcW w:w="1419" w:type="dxa"/>
            <w:vAlign w:val="top"/>
          </w:tcPr>
          <w:p w14:paraId="1FCFC1BB">
            <w:pPr>
              <w:rPr>
                <w:rFonts w:ascii="Arial"/>
                <w:sz w:val="21"/>
              </w:rPr>
            </w:pPr>
          </w:p>
        </w:tc>
        <w:tc>
          <w:tcPr>
            <w:tcW w:w="1160" w:type="dxa"/>
            <w:vAlign w:val="top"/>
          </w:tcPr>
          <w:p w14:paraId="3681A6F9">
            <w:pPr>
              <w:rPr>
                <w:rFonts w:ascii="Arial"/>
                <w:sz w:val="21"/>
              </w:rPr>
            </w:pPr>
          </w:p>
        </w:tc>
        <w:tc>
          <w:tcPr>
            <w:tcW w:w="1160" w:type="dxa"/>
            <w:vAlign w:val="top"/>
          </w:tcPr>
          <w:p w14:paraId="5E4EECD4">
            <w:pPr>
              <w:rPr>
                <w:rFonts w:ascii="Arial"/>
                <w:sz w:val="21"/>
              </w:rPr>
            </w:pPr>
          </w:p>
        </w:tc>
        <w:tc>
          <w:tcPr>
            <w:tcW w:w="1161" w:type="dxa"/>
            <w:vAlign w:val="top"/>
          </w:tcPr>
          <w:p w14:paraId="5EFEA33A">
            <w:pPr>
              <w:rPr>
                <w:rFonts w:ascii="Arial"/>
                <w:sz w:val="21"/>
              </w:rPr>
            </w:pPr>
          </w:p>
        </w:tc>
        <w:tc>
          <w:tcPr>
            <w:tcW w:w="1160" w:type="dxa"/>
            <w:vAlign w:val="top"/>
          </w:tcPr>
          <w:p w14:paraId="4C39348D">
            <w:pPr>
              <w:rPr>
                <w:rFonts w:ascii="Arial"/>
                <w:sz w:val="21"/>
              </w:rPr>
            </w:pPr>
          </w:p>
        </w:tc>
        <w:tc>
          <w:tcPr>
            <w:tcW w:w="1161" w:type="dxa"/>
            <w:vAlign w:val="top"/>
          </w:tcPr>
          <w:p w14:paraId="41954F2C">
            <w:pPr>
              <w:rPr>
                <w:rFonts w:ascii="Arial"/>
                <w:sz w:val="21"/>
              </w:rPr>
            </w:pPr>
          </w:p>
        </w:tc>
        <w:tc>
          <w:tcPr>
            <w:tcW w:w="1163" w:type="dxa"/>
            <w:vAlign w:val="top"/>
          </w:tcPr>
          <w:p w14:paraId="1E4081C3">
            <w:pPr>
              <w:rPr>
                <w:rFonts w:ascii="Arial"/>
                <w:sz w:val="21"/>
              </w:rPr>
            </w:pPr>
          </w:p>
        </w:tc>
      </w:tr>
      <w:tr w14:paraId="2BDDB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0C86DDFD">
            <w:pPr>
              <w:rPr>
                <w:rFonts w:ascii="Arial"/>
                <w:sz w:val="21"/>
              </w:rPr>
            </w:pPr>
          </w:p>
        </w:tc>
        <w:tc>
          <w:tcPr>
            <w:tcW w:w="1419" w:type="dxa"/>
            <w:vAlign w:val="top"/>
          </w:tcPr>
          <w:p w14:paraId="248F3532">
            <w:pPr>
              <w:rPr>
                <w:rFonts w:ascii="Arial"/>
                <w:sz w:val="21"/>
              </w:rPr>
            </w:pPr>
          </w:p>
        </w:tc>
        <w:tc>
          <w:tcPr>
            <w:tcW w:w="1160" w:type="dxa"/>
            <w:vAlign w:val="top"/>
          </w:tcPr>
          <w:p w14:paraId="427DECDA">
            <w:pPr>
              <w:rPr>
                <w:rFonts w:ascii="Arial"/>
                <w:sz w:val="21"/>
              </w:rPr>
            </w:pPr>
          </w:p>
        </w:tc>
        <w:tc>
          <w:tcPr>
            <w:tcW w:w="1160" w:type="dxa"/>
            <w:vAlign w:val="top"/>
          </w:tcPr>
          <w:p w14:paraId="7494B0F5">
            <w:pPr>
              <w:rPr>
                <w:rFonts w:ascii="Arial"/>
                <w:sz w:val="21"/>
              </w:rPr>
            </w:pPr>
          </w:p>
        </w:tc>
        <w:tc>
          <w:tcPr>
            <w:tcW w:w="1161" w:type="dxa"/>
            <w:vAlign w:val="top"/>
          </w:tcPr>
          <w:p w14:paraId="7329ACFD">
            <w:pPr>
              <w:rPr>
                <w:rFonts w:ascii="Arial"/>
                <w:sz w:val="21"/>
              </w:rPr>
            </w:pPr>
          </w:p>
        </w:tc>
        <w:tc>
          <w:tcPr>
            <w:tcW w:w="1160" w:type="dxa"/>
            <w:vAlign w:val="top"/>
          </w:tcPr>
          <w:p w14:paraId="48A7EA7A">
            <w:pPr>
              <w:rPr>
                <w:rFonts w:ascii="Arial"/>
                <w:sz w:val="21"/>
              </w:rPr>
            </w:pPr>
          </w:p>
        </w:tc>
        <w:tc>
          <w:tcPr>
            <w:tcW w:w="1161" w:type="dxa"/>
            <w:vAlign w:val="top"/>
          </w:tcPr>
          <w:p w14:paraId="7AD6DC78">
            <w:pPr>
              <w:rPr>
                <w:rFonts w:ascii="Arial"/>
                <w:sz w:val="21"/>
              </w:rPr>
            </w:pPr>
          </w:p>
        </w:tc>
        <w:tc>
          <w:tcPr>
            <w:tcW w:w="1163" w:type="dxa"/>
            <w:vAlign w:val="top"/>
          </w:tcPr>
          <w:p w14:paraId="57AE9C9C">
            <w:pPr>
              <w:rPr>
                <w:rFonts w:ascii="Arial"/>
                <w:sz w:val="21"/>
              </w:rPr>
            </w:pPr>
          </w:p>
        </w:tc>
      </w:tr>
      <w:tr w14:paraId="1B3DEB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7C3C53B7">
            <w:pPr>
              <w:rPr>
                <w:rFonts w:ascii="Arial"/>
                <w:sz w:val="21"/>
              </w:rPr>
            </w:pPr>
          </w:p>
        </w:tc>
        <w:tc>
          <w:tcPr>
            <w:tcW w:w="1419" w:type="dxa"/>
            <w:vAlign w:val="top"/>
          </w:tcPr>
          <w:p w14:paraId="228A7D11">
            <w:pPr>
              <w:rPr>
                <w:rFonts w:ascii="Arial"/>
                <w:sz w:val="21"/>
              </w:rPr>
            </w:pPr>
          </w:p>
        </w:tc>
        <w:tc>
          <w:tcPr>
            <w:tcW w:w="1160" w:type="dxa"/>
            <w:vAlign w:val="top"/>
          </w:tcPr>
          <w:p w14:paraId="1BBF0334">
            <w:pPr>
              <w:rPr>
                <w:rFonts w:ascii="Arial"/>
                <w:sz w:val="21"/>
              </w:rPr>
            </w:pPr>
          </w:p>
        </w:tc>
        <w:tc>
          <w:tcPr>
            <w:tcW w:w="1160" w:type="dxa"/>
            <w:vAlign w:val="top"/>
          </w:tcPr>
          <w:p w14:paraId="2265D1C9">
            <w:pPr>
              <w:rPr>
                <w:rFonts w:ascii="Arial"/>
                <w:sz w:val="21"/>
              </w:rPr>
            </w:pPr>
          </w:p>
        </w:tc>
        <w:tc>
          <w:tcPr>
            <w:tcW w:w="1161" w:type="dxa"/>
            <w:vAlign w:val="top"/>
          </w:tcPr>
          <w:p w14:paraId="159E230C">
            <w:pPr>
              <w:rPr>
                <w:rFonts w:ascii="Arial"/>
                <w:sz w:val="21"/>
              </w:rPr>
            </w:pPr>
          </w:p>
        </w:tc>
        <w:tc>
          <w:tcPr>
            <w:tcW w:w="1160" w:type="dxa"/>
            <w:vAlign w:val="top"/>
          </w:tcPr>
          <w:p w14:paraId="7BE1A393">
            <w:pPr>
              <w:rPr>
                <w:rFonts w:ascii="Arial"/>
                <w:sz w:val="21"/>
              </w:rPr>
            </w:pPr>
          </w:p>
        </w:tc>
        <w:tc>
          <w:tcPr>
            <w:tcW w:w="1161" w:type="dxa"/>
            <w:vAlign w:val="top"/>
          </w:tcPr>
          <w:p w14:paraId="3FB275FF">
            <w:pPr>
              <w:rPr>
                <w:rFonts w:ascii="Arial"/>
                <w:sz w:val="21"/>
              </w:rPr>
            </w:pPr>
          </w:p>
        </w:tc>
        <w:tc>
          <w:tcPr>
            <w:tcW w:w="1163" w:type="dxa"/>
            <w:vAlign w:val="top"/>
          </w:tcPr>
          <w:p w14:paraId="3D214102">
            <w:pPr>
              <w:rPr>
                <w:rFonts w:ascii="Arial"/>
                <w:sz w:val="21"/>
              </w:rPr>
            </w:pPr>
          </w:p>
        </w:tc>
      </w:tr>
      <w:tr w14:paraId="7FB52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6C9C9D93">
            <w:pPr>
              <w:rPr>
                <w:rFonts w:ascii="Arial"/>
                <w:sz w:val="21"/>
              </w:rPr>
            </w:pPr>
          </w:p>
        </w:tc>
        <w:tc>
          <w:tcPr>
            <w:tcW w:w="1419" w:type="dxa"/>
            <w:vAlign w:val="top"/>
          </w:tcPr>
          <w:p w14:paraId="601925C4">
            <w:pPr>
              <w:rPr>
                <w:rFonts w:ascii="Arial"/>
                <w:sz w:val="21"/>
              </w:rPr>
            </w:pPr>
          </w:p>
        </w:tc>
        <w:tc>
          <w:tcPr>
            <w:tcW w:w="1160" w:type="dxa"/>
            <w:vAlign w:val="top"/>
          </w:tcPr>
          <w:p w14:paraId="5E705F83">
            <w:pPr>
              <w:rPr>
                <w:rFonts w:ascii="Arial"/>
                <w:sz w:val="21"/>
              </w:rPr>
            </w:pPr>
          </w:p>
        </w:tc>
        <w:tc>
          <w:tcPr>
            <w:tcW w:w="1160" w:type="dxa"/>
            <w:vAlign w:val="top"/>
          </w:tcPr>
          <w:p w14:paraId="2C79F414">
            <w:pPr>
              <w:rPr>
                <w:rFonts w:ascii="Arial"/>
                <w:sz w:val="21"/>
              </w:rPr>
            </w:pPr>
          </w:p>
        </w:tc>
        <w:tc>
          <w:tcPr>
            <w:tcW w:w="1161" w:type="dxa"/>
            <w:vAlign w:val="top"/>
          </w:tcPr>
          <w:p w14:paraId="1BFDF70C">
            <w:pPr>
              <w:rPr>
                <w:rFonts w:ascii="Arial"/>
                <w:sz w:val="21"/>
              </w:rPr>
            </w:pPr>
          </w:p>
        </w:tc>
        <w:tc>
          <w:tcPr>
            <w:tcW w:w="1160" w:type="dxa"/>
            <w:vAlign w:val="top"/>
          </w:tcPr>
          <w:p w14:paraId="7F7A0818">
            <w:pPr>
              <w:rPr>
                <w:rFonts w:ascii="Arial"/>
                <w:sz w:val="21"/>
              </w:rPr>
            </w:pPr>
          </w:p>
        </w:tc>
        <w:tc>
          <w:tcPr>
            <w:tcW w:w="1161" w:type="dxa"/>
            <w:vAlign w:val="top"/>
          </w:tcPr>
          <w:p w14:paraId="387BAA44">
            <w:pPr>
              <w:rPr>
                <w:rFonts w:ascii="Arial"/>
                <w:sz w:val="21"/>
              </w:rPr>
            </w:pPr>
          </w:p>
        </w:tc>
        <w:tc>
          <w:tcPr>
            <w:tcW w:w="1163" w:type="dxa"/>
            <w:vAlign w:val="top"/>
          </w:tcPr>
          <w:p w14:paraId="3B1D030C">
            <w:pPr>
              <w:rPr>
                <w:rFonts w:ascii="Arial"/>
                <w:sz w:val="21"/>
              </w:rPr>
            </w:pPr>
          </w:p>
        </w:tc>
      </w:tr>
      <w:tr w14:paraId="3A5B2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906" w:type="dxa"/>
            <w:vAlign w:val="top"/>
          </w:tcPr>
          <w:p w14:paraId="70981168">
            <w:pPr>
              <w:rPr>
                <w:rFonts w:ascii="Arial"/>
                <w:sz w:val="21"/>
              </w:rPr>
            </w:pPr>
          </w:p>
        </w:tc>
        <w:tc>
          <w:tcPr>
            <w:tcW w:w="1419" w:type="dxa"/>
            <w:vAlign w:val="top"/>
          </w:tcPr>
          <w:p w14:paraId="3B6ECD84">
            <w:pPr>
              <w:rPr>
                <w:rFonts w:ascii="Arial"/>
                <w:sz w:val="21"/>
              </w:rPr>
            </w:pPr>
          </w:p>
        </w:tc>
        <w:tc>
          <w:tcPr>
            <w:tcW w:w="1160" w:type="dxa"/>
            <w:vAlign w:val="top"/>
          </w:tcPr>
          <w:p w14:paraId="46DE3C4F">
            <w:pPr>
              <w:rPr>
                <w:rFonts w:ascii="Arial"/>
                <w:sz w:val="21"/>
              </w:rPr>
            </w:pPr>
          </w:p>
        </w:tc>
        <w:tc>
          <w:tcPr>
            <w:tcW w:w="1160" w:type="dxa"/>
            <w:vAlign w:val="top"/>
          </w:tcPr>
          <w:p w14:paraId="46C8919C">
            <w:pPr>
              <w:rPr>
                <w:rFonts w:ascii="Arial"/>
                <w:sz w:val="21"/>
              </w:rPr>
            </w:pPr>
          </w:p>
        </w:tc>
        <w:tc>
          <w:tcPr>
            <w:tcW w:w="1161" w:type="dxa"/>
            <w:vAlign w:val="top"/>
          </w:tcPr>
          <w:p w14:paraId="0E782BFC">
            <w:pPr>
              <w:rPr>
                <w:rFonts w:ascii="Arial"/>
                <w:sz w:val="21"/>
              </w:rPr>
            </w:pPr>
          </w:p>
        </w:tc>
        <w:tc>
          <w:tcPr>
            <w:tcW w:w="1160" w:type="dxa"/>
            <w:vAlign w:val="top"/>
          </w:tcPr>
          <w:p w14:paraId="02BED893">
            <w:pPr>
              <w:rPr>
                <w:rFonts w:ascii="Arial"/>
                <w:sz w:val="21"/>
              </w:rPr>
            </w:pPr>
          </w:p>
        </w:tc>
        <w:tc>
          <w:tcPr>
            <w:tcW w:w="1161" w:type="dxa"/>
            <w:vAlign w:val="top"/>
          </w:tcPr>
          <w:p w14:paraId="509A8D0F">
            <w:pPr>
              <w:rPr>
                <w:rFonts w:ascii="Arial"/>
                <w:sz w:val="21"/>
              </w:rPr>
            </w:pPr>
          </w:p>
        </w:tc>
        <w:tc>
          <w:tcPr>
            <w:tcW w:w="1163" w:type="dxa"/>
            <w:vAlign w:val="top"/>
          </w:tcPr>
          <w:p w14:paraId="1348850F">
            <w:pPr>
              <w:rPr>
                <w:rFonts w:ascii="Arial"/>
                <w:sz w:val="21"/>
              </w:rPr>
            </w:pPr>
          </w:p>
        </w:tc>
      </w:tr>
      <w:tr w14:paraId="471B1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906" w:type="dxa"/>
            <w:vAlign w:val="top"/>
          </w:tcPr>
          <w:p w14:paraId="02F7E116">
            <w:pPr>
              <w:rPr>
                <w:rFonts w:ascii="Arial"/>
                <w:sz w:val="21"/>
              </w:rPr>
            </w:pPr>
          </w:p>
        </w:tc>
        <w:tc>
          <w:tcPr>
            <w:tcW w:w="1419" w:type="dxa"/>
            <w:vAlign w:val="top"/>
          </w:tcPr>
          <w:p w14:paraId="103141E5">
            <w:pPr>
              <w:rPr>
                <w:rFonts w:ascii="Arial"/>
                <w:sz w:val="21"/>
              </w:rPr>
            </w:pPr>
          </w:p>
        </w:tc>
        <w:tc>
          <w:tcPr>
            <w:tcW w:w="1160" w:type="dxa"/>
            <w:vAlign w:val="top"/>
          </w:tcPr>
          <w:p w14:paraId="42D45493">
            <w:pPr>
              <w:rPr>
                <w:rFonts w:ascii="Arial"/>
                <w:sz w:val="21"/>
              </w:rPr>
            </w:pPr>
          </w:p>
        </w:tc>
        <w:tc>
          <w:tcPr>
            <w:tcW w:w="1160" w:type="dxa"/>
            <w:vAlign w:val="top"/>
          </w:tcPr>
          <w:p w14:paraId="670E2509">
            <w:pPr>
              <w:rPr>
                <w:rFonts w:ascii="Arial"/>
                <w:sz w:val="21"/>
              </w:rPr>
            </w:pPr>
          </w:p>
        </w:tc>
        <w:tc>
          <w:tcPr>
            <w:tcW w:w="1161" w:type="dxa"/>
            <w:vAlign w:val="top"/>
          </w:tcPr>
          <w:p w14:paraId="57CE550C">
            <w:pPr>
              <w:rPr>
                <w:rFonts w:ascii="Arial"/>
                <w:sz w:val="21"/>
              </w:rPr>
            </w:pPr>
          </w:p>
        </w:tc>
        <w:tc>
          <w:tcPr>
            <w:tcW w:w="1160" w:type="dxa"/>
            <w:vAlign w:val="top"/>
          </w:tcPr>
          <w:p w14:paraId="7E82C284">
            <w:pPr>
              <w:rPr>
                <w:rFonts w:ascii="Arial"/>
                <w:sz w:val="21"/>
              </w:rPr>
            </w:pPr>
          </w:p>
        </w:tc>
        <w:tc>
          <w:tcPr>
            <w:tcW w:w="1161" w:type="dxa"/>
            <w:vAlign w:val="top"/>
          </w:tcPr>
          <w:p w14:paraId="798C7C94">
            <w:pPr>
              <w:rPr>
                <w:rFonts w:ascii="Arial"/>
                <w:sz w:val="21"/>
              </w:rPr>
            </w:pPr>
          </w:p>
        </w:tc>
        <w:tc>
          <w:tcPr>
            <w:tcW w:w="1163" w:type="dxa"/>
            <w:vAlign w:val="top"/>
          </w:tcPr>
          <w:p w14:paraId="7BECDEF5">
            <w:pPr>
              <w:rPr>
                <w:rFonts w:ascii="Arial"/>
                <w:sz w:val="21"/>
              </w:rPr>
            </w:pPr>
          </w:p>
        </w:tc>
      </w:tr>
    </w:tbl>
    <w:p w14:paraId="0EB2B84C">
      <w:pPr>
        <w:pStyle w:val="3"/>
      </w:pPr>
    </w:p>
    <w:p w14:paraId="72D1DFF0">
      <w:pPr>
        <w:sectPr>
          <w:footerReference r:id="rId284" w:type="default"/>
          <w:pgSz w:w="11906" w:h="16839"/>
          <w:pgMar w:top="400" w:right="920" w:bottom="1509" w:left="1690" w:header="0" w:footer="1347" w:gutter="0"/>
          <w:cols w:space="720" w:num="1"/>
        </w:sectPr>
      </w:pPr>
    </w:p>
    <w:p w14:paraId="7971A3C3">
      <w:pPr>
        <w:pStyle w:val="3"/>
        <w:spacing w:line="265" w:lineRule="auto"/>
      </w:pPr>
    </w:p>
    <w:p w14:paraId="6CB227F0">
      <w:pPr>
        <w:pStyle w:val="3"/>
        <w:spacing w:line="266" w:lineRule="auto"/>
      </w:pPr>
    </w:p>
    <w:p w14:paraId="5DC771F9">
      <w:pPr>
        <w:pStyle w:val="3"/>
        <w:spacing w:line="266" w:lineRule="auto"/>
      </w:pPr>
    </w:p>
    <w:p w14:paraId="5DEE5A66">
      <w:pPr>
        <w:pStyle w:val="3"/>
        <w:spacing w:line="266" w:lineRule="auto"/>
      </w:pPr>
    </w:p>
    <w:p w14:paraId="7B9ACB66">
      <w:pPr>
        <w:spacing w:before="65" w:line="227" w:lineRule="auto"/>
        <w:ind w:left="40"/>
        <w:rPr>
          <w:rFonts w:ascii="宋体" w:hAnsi="宋体" w:eastAsia="宋体" w:cs="宋体"/>
          <w:sz w:val="20"/>
          <w:szCs w:val="20"/>
        </w:rPr>
      </w:pPr>
      <w:r>
        <w:rPr>
          <w:rFonts w:ascii="宋体" w:hAnsi="宋体" w:eastAsia="宋体" w:cs="宋体"/>
          <w:spacing w:val="9"/>
          <w:sz w:val="20"/>
          <w:szCs w:val="20"/>
        </w:rPr>
        <w:t>附表四：计划开工日期、完工日期和施工进</w:t>
      </w:r>
      <w:r>
        <w:rPr>
          <w:rFonts w:ascii="宋体" w:hAnsi="宋体" w:eastAsia="宋体" w:cs="宋体"/>
          <w:spacing w:val="8"/>
          <w:sz w:val="20"/>
          <w:szCs w:val="20"/>
        </w:rPr>
        <w:t>度网络图</w:t>
      </w:r>
    </w:p>
    <w:p w14:paraId="12185854">
      <w:pPr>
        <w:spacing w:before="151" w:line="298" w:lineRule="auto"/>
        <w:ind w:left="27" w:right="18" w:firstLine="433"/>
        <w:outlineLvl w:val="0"/>
        <w:rPr>
          <w:rFonts w:ascii="宋体" w:hAnsi="宋体" w:eastAsia="宋体" w:cs="宋体"/>
          <w:sz w:val="20"/>
          <w:szCs w:val="20"/>
        </w:rPr>
      </w:pPr>
      <w:r>
        <w:rPr>
          <w:rFonts w:ascii="Times New Roman" w:hAnsi="Times New Roman" w:eastAsia="Times New Roman" w:cs="Times New Roman"/>
          <w:spacing w:val="10"/>
          <w:sz w:val="20"/>
          <w:szCs w:val="20"/>
        </w:rPr>
        <w:t xml:space="preserve">1.  </w:t>
      </w:r>
      <w:r>
        <w:rPr>
          <w:rFonts w:ascii="宋体" w:hAnsi="宋体" w:eastAsia="宋体" w:cs="宋体"/>
          <w:spacing w:val="10"/>
          <w:sz w:val="20"/>
          <w:szCs w:val="20"/>
        </w:rPr>
        <w:t>投标人应递交设计、施工进度网络图或施工进度表，说明按招标文件要求的计划工</w:t>
      </w:r>
      <w:r>
        <w:rPr>
          <w:rFonts w:ascii="宋体" w:hAnsi="宋体" w:eastAsia="宋体" w:cs="宋体"/>
          <w:spacing w:val="8"/>
          <w:sz w:val="20"/>
          <w:szCs w:val="20"/>
        </w:rPr>
        <w:t>期进行施工的各个关键日期。</w:t>
      </w:r>
    </w:p>
    <w:p w14:paraId="76A61CDB">
      <w:pPr>
        <w:spacing w:before="230" w:line="227" w:lineRule="auto"/>
        <w:ind w:left="440"/>
        <w:rPr>
          <w:rFonts w:ascii="宋体" w:hAnsi="宋体" w:eastAsia="宋体" w:cs="宋体"/>
          <w:sz w:val="20"/>
          <w:szCs w:val="20"/>
        </w:rPr>
      </w:pPr>
      <w:r>
        <w:rPr>
          <w:rFonts w:ascii="Times New Roman" w:hAnsi="Times New Roman" w:eastAsia="Times New Roman" w:cs="Times New Roman"/>
          <w:spacing w:val="7"/>
          <w:sz w:val="20"/>
          <w:szCs w:val="20"/>
        </w:rPr>
        <w:t xml:space="preserve">2.  </w:t>
      </w:r>
      <w:r>
        <w:rPr>
          <w:rFonts w:ascii="宋体" w:hAnsi="宋体" w:eastAsia="宋体" w:cs="宋体"/>
          <w:spacing w:val="7"/>
          <w:sz w:val="20"/>
          <w:szCs w:val="20"/>
        </w:rPr>
        <w:t>施工进度表可采用</w:t>
      </w:r>
      <w:r>
        <w:rPr>
          <w:rFonts w:ascii="宋体" w:hAnsi="宋体" w:eastAsia="宋体" w:cs="宋体"/>
          <w:spacing w:val="-98"/>
          <w:sz w:val="20"/>
          <w:szCs w:val="20"/>
        </w:rPr>
        <w:t xml:space="preserve"> </w:t>
      </w:r>
      <w:r>
        <w:rPr>
          <w:rFonts w:ascii="宋体" w:hAnsi="宋体" w:eastAsia="宋体" w:cs="宋体"/>
          <w:spacing w:val="2"/>
          <w:sz w:val="20"/>
          <w:szCs w:val="20"/>
          <w:u w:val="single" w:color="auto"/>
        </w:rPr>
        <w:t xml:space="preserve">                       </w:t>
      </w:r>
      <w:r>
        <w:rPr>
          <w:rFonts w:ascii="宋体" w:hAnsi="宋体" w:eastAsia="宋体" w:cs="宋体"/>
          <w:spacing w:val="1"/>
          <w:sz w:val="20"/>
          <w:szCs w:val="20"/>
          <w:u w:val="single" w:color="auto"/>
        </w:rPr>
        <w:t xml:space="preserve">         </w:t>
      </w:r>
      <w:r>
        <w:rPr>
          <w:rFonts w:ascii="宋体" w:hAnsi="宋体" w:eastAsia="宋体" w:cs="宋体"/>
          <w:spacing w:val="-74"/>
          <w:sz w:val="20"/>
          <w:szCs w:val="20"/>
        </w:rPr>
        <w:t xml:space="preserve"> </w:t>
      </w:r>
      <w:r>
        <w:rPr>
          <w:rFonts w:ascii="宋体" w:hAnsi="宋体" w:eastAsia="宋体" w:cs="宋体"/>
          <w:spacing w:val="7"/>
          <w:sz w:val="20"/>
          <w:szCs w:val="20"/>
        </w:rPr>
        <w:t>网络图（或横道图）表示。</w:t>
      </w:r>
    </w:p>
    <w:p w14:paraId="5EC44C5B">
      <w:pPr>
        <w:spacing w:line="227" w:lineRule="auto"/>
        <w:rPr>
          <w:rFonts w:ascii="宋体" w:hAnsi="宋体" w:eastAsia="宋体" w:cs="宋体"/>
          <w:sz w:val="20"/>
          <w:szCs w:val="20"/>
        </w:rPr>
        <w:sectPr>
          <w:footerReference r:id="rId285" w:type="default"/>
          <w:pgSz w:w="11906" w:h="16839"/>
          <w:pgMar w:top="400" w:right="1785" w:bottom="1509" w:left="1785" w:header="0" w:footer="1347" w:gutter="0"/>
          <w:cols w:space="720" w:num="1"/>
        </w:sectPr>
      </w:pPr>
    </w:p>
    <w:p w14:paraId="42F47481">
      <w:pPr>
        <w:pStyle w:val="3"/>
        <w:spacing w:line="265" w:lineRule="auto"/>
      </w:pPr>
    </w:p>
    <w:p w14:paraId="5B97AC89">
      <w:pPr>
        <w:pStyle w:val="3"/>
        <w:spacing w:line="266" w:lineRule="auto"/>
      </w:pPr>
    </w:p>
    <w:p w14:paraId="036FD269">
      <w:pPr>
        <w:pStyle w:val="3"/>
        <w:spacing w:line="266" w:lineRule="auto"/>
      </w:pPr>
    </w:p>
    <w:p w14:paraId="1F59C3B1">
      <w:pPr>
        <w:pStyle w:val="3"/>
        <w:spacing w:line="266" w:lineRule="auto"/>
      </w:pPr>
    </w:p>
    <w:p w14:paraId="72D45A82">
      <w:pPr>
        <w:spacing w:before="65" w:line="227" w:lineRule="auto"/>
        <w:ind w:left="40"/>
        <w:rPr>
          <w:rFonts w:ascii="宋体" w:hAnsi="宋体" w:eastAsia="宋体" w:cs="宋体"/>
          <w:sz w:val="20"/>
          <w:szCs w:val="20"/>
        </w:rPr>
      </w:pPr>
      <w:r>
        <w:rPr>
          <w:rFonts w:ascii="宋体" w:hAnsi="宋体" w:eastAsia="宋体" w:cs="宋体"/>
          <w:spacing w:val="7"/>
          <w:sz w:val="20"/>
          <w:szCs w:val="20"/>
        </w:rPr>
        <w:t>附表五：施工总平面图</w:t>
      </w:r>
    </w:p>
    <w:p w14:paraId="07C8DF6D">
      <w:pPr>
        <w:spacing w:before="230" w:line="407" w:lineRule="auto"/>
        <w:ind w:left="34" w:right="18" w:firstLine="412"/>
        <w:jc w:val="both"/>
        <w:rPr>
          <w:rFonts w:ascii="宋体" w:hAnsi="宋体" w:eastAsia="宋体" w:cs="宋体"/>
          <w:sz w:val="20"/>
          <w:szCs w:val="20"/>
        </w:rPr>
      </w:pPr>
      <w:r>
        <w:rPr>
          <w:rFonts w:ascii="宋体" w:hAnsi="宋体" w:eastAsia="宋体" w:cs="宋体"/>
          <w:spacing w:val="7"/>
          <w:sz w:val="20"/>
          <w:szCs w:val="20"/>
        </w:rPr>
        <w:t>投标人应递交一份施工总平面图，绘出现场临时设施布置图及表并附文字说明，说明临时设施、加工车间、现场办公、设备及仓储、供电、供水、卫生、生活、道路、消防等设施</w:t>
      </w:r>
      <w:r>
        <w:rPr>
          <w:rFonts w:ascii="宋体" w:hAnsi="宋体" w:eastAsia="宋体" w:cs="宋体"/>
          <w:spacing w:val="5"/>
          <w:sz w:val="20"/>
          <w:szCs w:val="20"/>
        </w:rPr>
        <w:t>的情况和布置。</w:t>
      </w:r>
    </w:p>
    <w:p w14:paraId="222A7C7F">
      <w:pPr>
        <w:spacing w:line="407" w:lineRule="auto"/>
        <w:rPr>
          <w:rFonts w:ascii="宋体" w:hAnsi="宋体" w:eastAsia="宋体" w:cs="宋体"/>
          <w:sz w:val="20"/>
          <w:szCs w:val="20"/>
        </w:rPr>
        <w:sectPr>
          <w:footerReference r:id="rId286" w:type="default"/>
          <w:pgSz w:w="11906" w:h="16839"/>
          <w:pgMar w:top="400" w:right="1785" w:bottom="1509" w:left="1785" w:header="0" w:footer="1347" w:gutter="0"/>
          <w:cols w:space="720" w:num="1"/>
        </w:sectPr>
      </w:pPr>
    </w:p>
    <w:p w14:paraId="11B29495">
      <w:pPr>
        <w:pStyle w:val="3"/>
        <w:spacing w:line="243" w:lineRule="auto"/>
      </w:pPr>
    </w:p>
    <w:p w14:paraId="3E1D0CFD">
      <w:pPr>
        <w:pStyle w:val="3"/>
        <w:spacing w:line="243" w:lineRule="auto"/>
      </w:pPr>
    </w:p>
    <w:p w14:paraId="075ED56F">
      <w:pPr>
        <w:pStyle w:val="3"/>
        <w:spacing w:line="243" w:lineRule="auto"/>
      </w:pPr>
    </w:p>
    <w:p w14:paraId="1C0EC6EC">
      <w:pPr>
        <w:pStyle w:val="3"/>
        <w:spacing w:line="243" w:lineRule="auto"/>
      </w:pPr>
    </w:p>
    <w:p w14:paraId="727BDCF5">
      <w:pPr>
        <w:pStyle w:val="3"/>
        <w:spacing w:line="243" w:lineRule="auto"/>
      </w:pPr>
    </w:p>
    <w:p w14:paraId="53AF14C1">
      <w:pPr>
        <w:pStyle w:val="3"/>
        <w:spacing w:line="244" w:lineRule="auto"/>
      </w:pPr>
    </w:p>
    <w:p w14:paraId="5DBB1A06">
      <w:pPr>
        <w:spacing w:before="65" w:line="227" w:lineRule="auto"/>
        <w:ind w:left="136"/>
        <w:rPr>
          <w:rFonts w:ascii="宋体" w:hAnsi="宋体" w:eastAsia="宋体" w:cs="宋体"/>
          <w:sz w:val="20"/>
          <w:szCs w:val="20"/>
        </w:rPr>
      </w:pPr>
      <w:r>
        <w:rPr>
          <w:rFonts w:ascii="宋体" w:hAnsi="宋体" w:eastAsia="宋体" w:cs="宋体"/>
          <w:spacing w:val="7"/>
          <w:sz w:val="20"/>
          <w:szCs w:val="20"/>
        </w:rPr>
        <w:t>附表六：临时用地表</w:t>
      </w:r>
    </w:p>
    <w:p w14:paraId="047E8538">
      <w:pPr>
        <w:spacing w:line="58" w:lineRule="exact"/>
      </w:pPr>
    </w:p>
    <w:tbl>
      <w:tblPr>
        <w:tblStyle w:val="8"/>
        <w:tblW w:w="92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24"/>
        <w:gridCol w:w="2320"/>
        <w:gridCol w:w="2321"/>
        <w:gridCol w:w="2325"/>
      </w:tblGrid>
      <w:tr w14:paraId="0FEF9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2324" w:type="dxa"/>
            <w:vAlign w:val="top"/>
          </w:tcPr>
          <w:p w14:paraId="0EF1CB7F">
            <w:pPr>
              <w:pStyle w:val="9"/>
              <w:spacing w:before="143" w:line="217" w:lineRule="auto"/>
              <w:ind w:left="906"/>
            </w:pPr>
            <w:r>
              <w:t>用</w:t>
            </w:r>
            <w:r>
              <w:rPr>
                <w:spacing w:val="15"/>
              </w:rPr>
              <w:t xml:space="preserve"> </w:t>
            </w:r>
            <w:r>
              <w:t>途</w:t>
            </w:r>
          </w:p>
        </w:tc>
        <w:tc>
          <w:tcPr>
            <w:tcW w:w="2320" w:type="dxa"/>
            <w:vAlign w:val="top"/>
          </w:tcPr>
          <w:p w14:paraId="783A0432">
            <w:pPr>
              <w:pStyle w:val="9"/>
              <w:spacing w:before="143" w:line="217" w:lineRule="auto"/>
              <w:ind w:left="578"/>
            </w:pPr>
            <w:r>
              <w:rPr>
                <w:spacing w:val="3"/>
              </w:rPr>
              <w:t>面</w:t>
            </w:r>
            <w:r>
              <w:rPr>
                <w:spacing w:val="17"/>
              </w:rPr>
              <w:t xml:space="preserve"> </w:t>
            </w:r>
            <w:r>
              <w:rPr>
                <w:spacing w:val="3"/>
              </w:rPr>
              <w:t>积（</w:t>
            </w:r>
            <w:r>
              <w:rPr>
                <w:rFonts w:ascii="Times New Roman" w:hAnsi="Times New Roman" w:eastAsia="Times New Roman" w:cs="Times New Roman"/>
                <w:spacing w:val="3"/>
              </w:rPr>
              <w:t>m</w:t>
            </w:r>
            <w:r>
              <w:rPr>
                <w:rFonts w:ascii="Times New Roman" w:hAnsi="Times New Roman" w:eastAsia="Times New Roman" w:cs="Times New Roman"/>
                <w:spacing w:val="3"/>
                <w:position w:val="6"/>
                <w:sz w:val="13"/>
                <w:szCs w:val="13"/>
              </w:rPr>
              <w:t>2</w:t>
            </w:r>
            <w:r>
              <w:rPr>
                <w:spacing w:val="3"/>
              </w:rPr>
              <w:t>）</w:t>
            </w:r>
          </w:p>
        </w:tc>
        <w:tc>
          <w:tcPr>
            <w:tcW w:w="2321" w:type="dxa"/>
            <w:vAlign w:val="top"/>
          </w:tcPr>
          <w:p w14:paraId="7958E981">
            <w:pPr>
              <w:pStyle w:val="9"/>
              <w:spacing w:before="143" w:line="217" w:lineRule="auto"/>
              <w:ind w:left="904"/>
            </w:pPr>
            <w:r>
              <w:rPr>
                <w:spacing w:val="1"/>
              </w:rPr>
              <w:t>位</w:t>
            </w:r>
            <w:r>
              <w:rPr>
                <w:spacing w:val="12"/>
              </w:rPr>
              <w:t xml:space="preserve"> </w:t>
            </w:r>
            <w:r>
              <w:rPr>
                <w:spacing w:val="1"/>
              </w:rPr>
              <w:t>置</w:t>
            </w:r>
          </w:p>
        </w:tc>
        <w:tc>
          <w:tcPr>
            <w:tcW w:w="2325" w:type="dxa"/>
            <w:vAlign w:val="top"/>
          </w:tcPr>
          <w:p w14:paraId="0619B1E2">
            <w:pPr>
              <w:pStyle w:val="9"/>
              <w:spacing w:before="143" w:line="217" w:lineRule="auto"/>
              <w:ind w:left="760"/>
            </w:pPr>
            <w:r>
              <w:rPr>
                <w:spacing w:val="4"/>
              </w:rPr>
              <w:t>需用时间</w:t>
            </w:r>
          </w:p>
        </w:tc>
      </w:tr>
      <w:tr w14:paraId="7B8AE9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2324" w:type="dxa"/>
            <w:vAlign w:val="top"/>
          </w:tcPr>
          <w:p w14:paraId="0972DEDB">
            <w:pPr>
              <w:rPr>
                <w:rFonts w:ascii="Arial"/>
                <w:sz w:val="21"/>
              </w:rPr>
            </w:pPr>
          </w:p>
        </w:tc>
        <w:tc>
          <w:tcPr>
            <w:tcW w:w="2320" w:type="dxa"/>
            <w:vAlign w:val="top"/>
          </w:tcPr>
          <w:p w14:paraId="0FCA8537">
            <w:pPr>
              <w:rPr>
                <w:rFonts w:ascii="Arial"/>
                <w:sz w:val="21"/>
              </w:rPr>
            </w:pPr>
          </w:p>
        </w:tc>
        <w:tc>
          <w:tcPr>
            <w:tcW w:w="2321" w:type="dxa"/>
            <w:vAlign w:val="top"/>
          </w:tcPr>
          <w:p w14:paraId="655B2EF4">
            <w:pPr>
              <w:rPr>
                <w:rFonts w:ascii="Arial"/>
                <w:sz w:val="21"/>
              </w:rPr>
            </w:pPr>
          </w:p>
        </w:tc>
        <w:tc>
          <w:tcPr>
            <w:tcW w:w="2325" w:type="dxa"/>
            <w:vAlign w:val="top"/>
          </w:tcPr>
          <w:p w14:paraId="20F0DED4">
            <w:pPr>
              <w:rPr>
                <w:rFonts w:ascii="Arial"/>
                <w:sz w:val="21"/>
              </w:rPr>
            </w:pPr>
          </w:p>
        </w:tc>
      </w:tr>
      <w:tr w14:paraId="49AB3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2324" w:type="dxa"/>
            <w:vAlign w:val="top"/>
          </w:tcPr>
          <w:p w14:paraId="735649B5">
            <w:pPr>
              <w:rPr>
                <w:rFonts w:ascii="Arial"/>
                <w:sz w:val="21"/>
              </w:rPr>
            </w:pPr>
          </w:p>
        </w:tc>
        <w:tc>
          <w:tcPr>
            <w:tcW w:w="2320" w:type="dxa"/>
            <w:vAlign w:val="top"/>
          </w:tcPr>
          <w:p w14:paraId="1CD20FDB">
            <w:pPr>
              <w:rPr>
                <w:rFonts w:ascii="Arial"/>
                <w:sz w:val="21"/>
              </w:rPr>
            </w:pPr>
          </w:p>
        </w:tc>
        <w:tc>
          <w:tcPr>
            <w:tcW w:w="2321" w:type="dxa"/>
            <w:vAlign w:val="top"/>
          </w:tcPr>
          <w:p w14:paraId="29990FC9">
            <w:pPr>
              <w:rPr>
                <w:rFonts w:ascii="Arial"/>
                <w:sz w:val="21"/>
              </w:rPr>
            </w:pPr>
          </w:p>
        </w:tc>
        <w:tc>
          <w:tcPr>
            <w:tcW w:w="2325" w:type="dxa"/>
            <w:vAlign w:val="top"/>
          </w:tcPr>
          <w:p w14:paraId="692150AA">
            <w:pPr>
              <w:rPr>
                <w:rFonts w:ascii="Arial"/>
                <w:sz w:val="21"/>
              </w:rPr>
            </w:pPr>
          </w:p>
        </w:tc>
      </w:tr>
      <w:tr w14:paraId="1AE30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2324" w:type="dxa"/>
            <w:vAlign w:val="top"/>
          </w:tcPr>
          <w:p w14:paraId="098D998D">
            <w:pPr>
              <w:rPr>
                <w:rFonts w:ascii="Arial"/>
                <w:sz w:val="21"/>
              </w:rPr>
            </w:pPr>
          </w:p>
        </w:tc>
        <w:tc>
          <w:tcPr>
            <w:tcW w:w="2320" w:type="dxa"/>
            <w:vAlign w:val="top"/>
          </w:tcPr>
          <w:p w14:paraId="039CE46F">
            <w:pPr>
              <w:rPr>
                <w:rFonts w:ascii="Arial"/>
                <w:sz w:val="21"/>
              </w:rPr>
            </w:pPr>
          </w:p>
        </w:tc>
        <w:tc>
          <w:tcPr>
            <w:tcW w:w="2321" w:type="dxa"/>
            <w:vAlign w:val="top"/>
          </w:tcPr>
          <w:p w14:paraId="742F237C">
            <w:pPr>
              <w:rPr>
                <w:rFonts w:ascii="Arial"/>
                <w:sz w:val="21"/>
              </w:rPr>
            </w:pPr>
          </w:p>
        </w:tc>
        <w:tc>
          <w:tcPr>
            <w:tcW w:w="2325" w:type="dxa"/>
            <w:vAlign w:val="top"/>
          </w:tcPr>
          <w:p w14:paraId="06FF3A13">
            <w:pPr>
              <w:rPr>
                <w:rFonts w:ascii="Arial"/>
                <w:sz w:val="21"/>
              </w:rPr>
            </w:pPr>
          </w:p>
        </w:tc>
      </w:tr>
      <w:tr w14:paraId="72354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27BDE982">
            <w:pPr>
              <w:rPr>
                <w:rFonts w:ascii="Arial"/>
                <w:sz w:val="21"/>
              </w:rPr>
            </w:pPr>
          </w:p>
        </w:tc>
        <w:tc>
          <w:tcPr>
            <w:tcW w:w="2320" w:type="dxa"/>
            <w:vAlign w:val="top"/>
          </w:tcPr>
          <w:p w14:paraId="1699D1DD">
            <w:pPr>
              <w:rPr>
                <w:rFonts w:ascii="Arial"/>
                <w:sz w:val="21"/>
              </w:rPr>
            </w:pPr>
          </w:p>
        </w:tc>
        <w:tc>
          <w:tcPr>
            <w:tcW w:w="2321" w:type="dxa"/>
            <w:vAlign w:val="top"/>
          </w:tcPr>
          <w:p w14:paraId="359A4407">
            <w:pPr>
              <w:rPr>
                <w:rFonts w:ascii="Arial"/>
                <w:sz w:val="21"/>
              </w:rPr>
            </w:pPr>
          </w:p>
        </w:tc>
        <w:tc>
          <w:tcPr>
            <w:tcW w:w="2325" w:type="dxa"/>
            <w:vAlign w:val="top"/>
          </w:tcPr>
          <w:p w14:paraId="317C8D2A">
            <w:pPr>
              <w:rPr>
                <w:rFonts w:ascii="Arial"/>
                <w:sz w:val="21"/>
              </w:rPr>
            </w:pPr>
          </w:p>
        </w:tc>
      </w:tr>
      <w:tr w14:paraId="25C6A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0C489BE7">
            <w:pPr>
              <w:rPr>
                <w:rFonts w:ascii="Arial"/>
                <w:sz w:val="21"/>
              </w:rPr>
            </w:pPr>
          </w:p>
        </w:tc>
        <w:tc>
          <w:tcPr>
            <w:tcW w:w="2320" w:type="dxa"/>
            <w:vAlign w:val="top"/>
          </w:tcPr>
          <w:p w14:paraId="0A9CD5A8">
            <w:pPr>
              <w:rPr>
                <w:rFonts w:ascii="Arial"/>
                <w:sz w:val="21"/>
              </w:rPr>
            </w:pPr>
          </w:p>
        </w:tc>
        <w:tc>
          <w:tcPr>
            <w:tcW w:w="2321" w:type="dxa"/>
            <w:vAlign w:val="top"/>
          </w:tcPr>
          <w:p w14:paraId="183623F0">
            <w:pPr>
              <w:rPr>
                <w:rFonts w:ascii="Arial"/>
                <w:sz w:val="21"/>
              </w:rPr>
            </w:pPr>
          </w:p>
        </w:tc>
        <w:tc>
          <w:tcPr>
            <w:tcW w:w="2325" w:type="dxa"/>
            <w:vAlign w:val="top"/>
          </w:tcPr>
          <w:p w14:paraId="78247786">
            <w:pPr>
              <w:rPr>
                <w:rFonts w:ascii="Arial"/>
                <w:sz w:val="21"/>
              </w:rPr>
            </w:pPr>
          </w:p>
        </w:tc>
      </w:tr>
      <w:tr w14:paraId="7781D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28F2EA39">
            <w:pPr>
              <w:rPr>
                <w:rFonts w:ascii="Arial"/>
                <w:sz w:val="21"/>
              </w:rPr>
            </w:pPr>
          </w:p>
        </w:tc>
        <w:tc>
          <w:tcPr>
            <w:tcW w:w="2320" w:type="dxa"/>
            <w:vAlign w:val="top"/>
          </w:tcPr>
          <w:p w14:paraId="63578F4A">
            <w:pPr>
              <w:rPr>
                <w:rFonts w:ascii="Arial"/>
                <w:sz w:val="21"/>
              </w:rPr>
            </w:pPr>
          </w:p>
        </w:tc>
        <w:tc>
          <w:tcPr>
            <w:tcW w:w="2321" w:type="dxa"/>
            <w:vAlign w:val="top"/>
          </w:tcPr>
          <w:p w14:paraId="22A760B1">
            <w:pPr>
              <w:rPr>
                <w:rFonts w:ascii="Arial"/>
                <w:sz w:val="21"/>
              </w:rPr>
            </w:pPr>
          </w:p>
        </w:tc>
        <w:tc>
          <w:tcPr>
            <w:tcW w:w="2325" w:type="dxa"/>
            <w:vAlign w:val="top"/>
          </w:tcPr>
          <w:p w14:paraId="614FC602">
            <w:pPr>
              <w:rPr>
                <w:rFonts w:ascii="Arial"/>
                <w:sz w:val="21"/>
              </w:rPr>
            </w:pPr>
          </w:p>
        </w:tc>
      </w:tr>
      <w:tr w14:paraId="27F3F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615D7325">
            <w:pPr>
              <w:rPr>
                <w:rFonts w:ascii="Arial"/>
                <w:sz w:val="21"/>
              </w:rPr>
            </w:pPr>
          </w:p>
        </w:tc>
        <w:tc>
          <w:tcPr>
            <w:tcW w:w="2320" w:type="dxa"/>
            <w:vAlign w:val="top"/>
          </w:tcPr>
          <w:p w14:paraId="2D4D0699">
            <w:pPr>
              <w:rPr>
                <w:rFonts w:ascii="Arial"/>
                <w:sz w:val="21"/>
              </w:rPr>
            </w:pPr>
          </w:p>
        </w:tc>
        <w:tc>
          <w:tcPr>
            <w:tcW w:w="2321" w:type="dxa"/>
            <w:vAlign w:val="top"/>
          </w:tcPr>
          <w:p w14:paraId="4327BDDF">
            <w:pPr>
              <w:rPr>
                <w:rFonts w:ascii="Arial"/>
                <w:sz w:val="21"/>
              </w:rPr>
            </w:pPr>
          </w:p>
        </w:tc>
        <w:tc>
          <w:tcPr>
            <w:tcW w:w="2325" w:type="dxa"/>
            <w:vAlign w:val="top"/>
          </w:tcPr>
          <w:p w14:paraId="4A851DD6">
            <w:pPr>
              <w:rPr>
                <w:rFonts w:ascii="Arial"/>
                <w:sz w:val="21"/>
              </w:rPr>
            </w:pPr>
          </w:p>
        </w:tc>
      </w:tr>
      <w:tr w14:paraId="2450C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241DD8AC">
            <w:pPr>
              <w:rPr>
                <w:rFonts w:ascii="Arial"/>
                <w:sz w:val="21"/>
              </w:rPr>
            </w:pPr>
          </w:p>
        </w:tc>
        <w:tc>
          <w:tcPr>
            <w:tcW w:w="2320" w:type="dxa"/>
            <w:vAlign w:val="top"/>
          </w:tcPr>
          <w:p w14:paraId="2EFC2331">
            <w:pPr>
              <w:rPr>
                <w:rFonts w:ascii="Arial"/>
                <w:sz w:val="21"/>
              </w:rPr>
            </w:pPr>
          </w:p>
        </w:tc>
        <w:tc>
          <w:tcPr>
            <w:tcW w:w="2321" w:type="dxa"/>
            <w:vAlign w:val="top"/>
          </w:tcPr>
          <w:p w14:paraId="5AD9A47A">
            <w:pPr>
              <w:rPr>
                <w:rFonts w:ascii="Arial"/>
                <w:sz w:val="21"/>
              </w:rPr>
            </w:pPr>
          </w:p>
        </w:tc>
        <w:tc>
          <w:tcPr>
            <w:tcW w:w="2325" w:type="dxa"/>
            <w:vAlign w:val="top"/>
          </w:tcPr>
          <w:p w14:paraId="72DDB3A2">
            <w:pPr>
              <w:rPr>
                <w:rFonts w:ascii="Arial"/>
                <w:sz w:val="21"/>
              </w:rPr>
            </w:pPr>
          </w:p>
        </w:tc>
      </w:tr>
      <w:tr w14:paraId="3AEFA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5D23912A">
            <w:pPr>
              <w:rPr>
                <w:rFonts w:ascii="Arial"/>
                <w:sz w:val="21"/>
              </w:rPr>
            </w:pPr>
          </w:p>
        </w:tc>
        <w:tc>
          <w:tcPr>
            <w:tcW w:w="2320" w:type="dxa"/>
            <w:vAlign w:val="top"/>
          </w:tcPr>
          <w:p w14:paraId="77343720">
            <w:pPr>
              <w:rPr>
                <w:rFonts w:ascii="Arial"/>
                <w:sz w:val="21"/>
              </w:rPr>
            </w:pPr>
          </w:p>
        </w:tc>
        <w:tc>
          <w:tcPr>
            <w:tcW w:w="2321" w:type="dxa"/>
            <w:vAlign w:val="top"/>
          </w:tcPr>
          <w:p w14:paraId="2A5786EE">
            <w:pPr>
              <w:rPr>
                <w:rFonts w:ascii="Arial"/>
                <w:sz w:val="21"/>
              </w:rPr>
            </w:pPr>
          </w:p>
        </w:tc>
        <w:tc>
          <w:tcPr>
            <w:tcW w:w="2325" w:type="dxa"/>
            <w:vAlign w:val="top"/>
          </w:tcPr>
          <w:p w14:paraId="28C255D3">
            <w:pPr>
              <w:rPr>
                <w:rFonts w:ascii="Arial"/>
                <w:sz w:val="21"/>
              </w:rPr>
            </w:pPr>
          </w:p>
        </w:tc>
      </w:tr>
      <w:tr w14:paraId="16B7D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1C5F814E">
            <w:pPr>
              <w:rPr>
                <w:rFonts w:ascii="Arial"/>
                <w:sz w:val="21"/>
              </w:rPr>
            </w:pPr>
          </w:p>
        </w:tc>
        <w:tc>
          <w:tcPr>
            <w:tcW w:w="2320" w:type="dxa"/>
            <w:vAlign w:val="top"/>
          </w:tcPr>
          <w:p w14:paraId="57F7CD34">
            <w:pPr>
              <w:rPr>
                <w:rFonts w:ascii="Arial"/>
                <w:sz w:val="21"/>
              </w:rPr>
            </w:pPr>
          </w:p>
        </w:tc>
        <w:tc>
          <w:tcPr>
            <w:tcW w:w="2321" w:type="dxa"/>
            <w:vAlign w:val="top"/>
          </w:tcPr>
          <w:p w14:paraId="5DBD9277">
            <w:pPr>
              <w:rPr>
                <w:rFonts w:ascii="Arial"/>
                <w:sz w:val="21"/>
              </w:rPr>
            </w:pPr>
          </w:p>
        </w:tc>
        <w:tc>
          <w:tcPr>
            <w:tcW w:w="2325" w:type="dxa"/>
            <w:vAlign w:val="top"/>
          </w:tcPr>
          <w:p w14:paraId="387C988B">
            <w:pPr>
              <w:rPr>
                <w:rFonts w:ascii="Arial"/>
                <w:sz w:val="21"/>
              </w:rPr>
            </w:pPr>
          </w:p>
        </w:tc>
      </w:tr>
      <w:tr w14:paraId="131C13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0F079AEB">
            <w:pPr>
              <w:rPr>
                <w:rFonts w:ascii="Arial"/>
                <w:sz w:val="21"/>
              </w:rPr>
            </w:pPr>
          </w:p>
        </w:tc>
        <w:tc>
          <w:tcPr>
            <w:tcW w:w="2320" w:type="dxa"/>
            <w:vAlign w:val="top"/>
          </w:tcPr>
          <w:p w14:paraId="5E178CC1">
            <w:pPr>
              <w:rPr>
                <w:rFonts w:ascii="Arial"/>
                <w:sz w:val="21"/>
              </w:rPr>
            </w:pPr>
          </w:p>
        </w:tc>
        <w:tc>
          <w:tcPr>
            <w:tcW w:w="2321" w:type="dxa"/>
            <w:vAlign w:val="top"/>
          </w:tcPr>
          <w:p w14:paraId="0DB62091">
            <w:pPr>
              <w:rPr>
                <w:rFonts w:ascii="Arial"/>
                <w:sz w:val="21"/>
              </w:rPr>
            </w:pPr>
          </w:p>
        </w:tc>
        <w:tc>
          <w:tcPr>
            <w:tcW w:w="2325" w:type="dxa"/>
            <w:vAlign w:val="top"/>
          </w:tcPr>
          <w:p w14:paraId="02CF51CA">
            <w:pPr>
              <w:rPr>
                <w:rFonts w:ascii="Arial"/>
                <w:sz w:val="21"/>
              </w:rPr>
            </w:pPr>
          </w:p>
        </w:tc>
      </w:tr>
      <w:tr w14:paraId="5F04A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7EBF7114">
            <w:pPr>
              <w:rPr>
                <w:rFonts w:ascii="Arial"/>
                <w:sz w:val="21"/>
              </w:rPr>
            </w:pPr>
          </w:p>
        </w:tc>
        <w:tc>
          <w:tcPr>
            <w:tcW w:w="2320" w:type="dxa"/>
            <w:vAlign w:val="top"/>
          </w:tcPr>
          <w:p w14:paraId="469391CC">
            <w:pPr>
              <w:rPr>
                <w:rFonts w:ascii="Arial"/>
                <w:sz w:val="21"/>
              </w:rPr>
            </w:pPr>
          </w:p>
        </w:tc>
        <w:tc>
          <w:tcPr>
            <w:tcW w:w="2321" w:type="dxa"/>
            <w:vAlign w:val="top"/>
          </w:tcPr>
          <w:p w14:paraId="601D8702">
            <w:pPr>
              <w:rPr>
                <w:rFonts w:ascii="Arial"/>
                <w:sz w:val="21"/>
              </w:rPr>
            </w:pPr>
          </w:p>
        </w:tc>
        <w:tc>
          <w:tcPr>
            <w:tcW w:w="2325" w:type="dxa"/>
            <w:vAlign w:val="top"/>
          </w:tcPr>
          <w:p w14:paraId="749022F6">
            <w:pPr>
              <w:rPr>
                <w:rFonts w:ascii="Arial"/>
                <w:sz w:val="21"/>
              </w:rPr>
            </w:pPr>
          </w:p>
        </w:tc>
      </w:tr>
      <w:tr w14:paraId="05ED31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0EDD6E2E">
            <w:pPr>
              <w:rPr>
                <w:rFonts w:ascii="Arial"/>
                <w:sz w:val="21"/>
              </w:rPr>
            </w:pPr>
          </w:p>
        </w:tc>
        <w:tc>
          <w:tcPr>
            <w:tcW w:w="2320" w:type="dxa"/>
            <w:vAlign w:val="top"/>
          </w:tcPr>
          <w:p w14:paraId="41D0FCF2">
            <w:pPr>
              <w:rPr>
                <w:rFonts w:ascii="Arial"/>
                <w:sz w:val="21"/>
              </w:rPr>
            </w:pPr>
          </w:p>
        </w:tc>
        <w:tc>
          <w:tcPr>
            <w:tcW w:w="2321" w:type="dxa"/>
            <w:vAlign w:val="top"/>
          </w:tcPr>
          <w:p w14:paraId="130B51B8">
            <w:pPr>
              <w:rPr>
                <w:rFonts w:ascii="Arial"/>
                <w:sz w:val="21"/>
              </w:rPr>
            </w:pPr>
          </w:p>
        </w:tc>
        <w:tc>
          <w:tcPr>
            <w:tcW w:w="2325" w:type="dxa"/>
            <w:vAlign w:val="top"/>
          </w:tcPr>
          <w:p w14:paraId="73F33721">
            <w:pPr>
              <w:rPr>
                <w:rFonts w:ascii="Arial"/>
                <w:sz w:val="21"/>
              </w:rPr>
            </w:pPr>
          </w:p>
        </w:tc>
      </w:tr>
      <w:tr w14:paraId="13C0F0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12292FD9">
            <w:pPr>
              <w:rPr>
                <w:rFonts w:ascii="Arial"/>
                <w:sz w:val="21"/>
              </w:rPr>
            </w:pPr>
          </w:p>
        </w:tc>
        <w:tc>
          <w:tcPr>
            <w:tcW w:w="2320" w:type="dxa"/>
            <w:vAlign w:val="top"/>
          </w:tcPr>
          <w:p w14:paraId="0A8005B1">
            <w:pPr>
              <w:rPr>
                <w:rFonts w:ascii="Arial"/>
                <w:sz w:val="21"/>
              </w:rPr>
            </w:pPr>
          </w:p>
        </w:tc>
        <w:tc>
          <w:tcPr>
            <w:tcW w:w="2321" w:type="dxa"/>
            <w:vAlign w:val="top"/>
          </w:tcPr>
          <w:p w14:paraId="09985AFC">
            <w:pPr>
              <w:rPr>
                <w:rFonts w:ascii="Arial"/>
                <w:sz w:val="21"/>
              </w:rPr>
            </w:pPr>
          </w:p>
        </w:tc>
        <w:tc>
          <w:tcPr>
            <w:tcW w:w="2325" w:type="dxa"/>
            <w:vAlign w:val="top"/>
          </w:tcPr>
          <w:p w14:paraId="4A225E80">
            <w:pPr>
              <w:rPr>
                <w:rFonts w:ascii="Arial"/>
                <w:sz w:val="21"/>
              </w:rPr>
            </w:pPr>
          </w:p>
        </w:tc>
      </w:tr>
      <w:tr w14:paraId="2C92A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3FD4725B">
            <w:pPr>
              <w:rPr>
                <w:rFonts w:ascii="Arial"/>
                <w:sz w:val="21"/>
              </w:rPr>
            </w:pPr>
          </w:p>
        </w:tc>
        <w:tc>
          <w:tcPr>
            <w:tcW w:w="2320" w:type="dxa"/>
            <w:vAlign w:val="top"/>
          </w:tcPr>
          <w:p w14:paraId="27F7A3C8">
            <w:pPr>
              <w:rPr>
                <w:rFonts w:ascii="Arial"/>
                <w:sz w:val="21"/>
              </w:rPr>
            </w:pPr>
          </w:p>
        </w:tc>
        <w:tc>
          <w:tcPr>
            <w:tcW w:w="2321" w:type="dxa"/>
            <w:vAlign w:val="top"/>
          </w:tcPr>
          <w:p w14:paraId="016C77AA">
            <w:pPr>
              <w:rPr>
                <w:rFonts w:ascii="Arial"/>
                <w:sz w:val="21"/>
              </w:rPr>
            </w:pPr>
          </w:p>
        </w:tc>
        <w:tc>
          <w:tcPr>
            <w:tcW w:w="2325" w:type="dxa"/>
            <w:vAlign w:val="top"/>
          </w:tcPr>
          <w:p w14:paraId="402EE7DC">
            <w:pPr>
              <w:rPr>
                <w:rFonts w:ascii="Arial"/>
                <w:sz w:val="21"/>
              </w:rPr>
            </w:pPr>
          </w:p>
        </w:tc>
      </w:tr>
      <w:tr w14:paraId="57C5E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7DFFAE9D">
            <w:pPr>
              <w:rPr>
                <w:rFonts w:ascii="Arial"/>
                <w:sz w:val="21"/>
              </w:rPr>
            </w:pPr>
          </w:p>
        </w:tc>
        <w:tc>
          <w:tcPr>
            <w:tcW w:w="2320" w:type="dxa"/>
            <w:vAlign w:val="top"/>
          </w:tcPr>
          <w:p w14:paraId="680D59C1">
            <w:pPr>
              <w:rPr>
                <w:rFonts w:ascii="Arial"/>
                <w:sz w:val="21"/>
              </w:rPr>
            </w:pPr>
          </w:p>
        </w:tc>
        <w:tc>
          <w:tcPr>
            <w:tcW w:w="2321" w:type="dxa"/>
            <w:vAlign w:val="top"/>
          </w:tcPr>
          <w:p w14:paraId="0E9DBB0F">
            <w:pPr>
              <w:rPr>
                <w:rFonts w:ascii="Arial"/>
                <w:sz w:val="21"/>
              </w:rPr>
            </w:pPr>
          </w:p>
        </w:tc>
        <w:tc>
          <w:tcPr>
            <w:tcW w:w="2325" w:type="dxa"/>
            <w:vAlign w:val="top"/>
          </w:tcPr>
          <w:p w14:paraId="2B5E7C8C">
            <w:pPr>
              <w:rPr>
                <w:rFonts w:ascii="Arial"/>
                <w:sz w:val="21"/>
              </w:rPr>
            </w:pPr>
          </w:p>
        </w:tc>
      </w:tr>
      <w:tr w14:paraId="2509F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4152D4BD">
            <w:pPr>
              <w:rPr>
                <w:rFonts w:ascii="Arial"/>
                <w:sz w:val="21"/>
              </w:rPr>
            </w:pPr>
          </w:p>
        </w:tc>
        <w:tc>
          <w:tcPr>
            <w:tcW w:w="2320" w:type="dxa"/>
            <w:vAlign w:val="top"/>
          </w:tcPr>
          <w:p w14:paraId="5E845E2D">
            <w:pPr>
              <w:rPr>
                <w:rFonts w:ascii="Arial"/>
                <w:sz w:val="21"/>
              </w:rPr>
            </w:pPr>
          </w:p>
        </w:tc>
        <w:tc>
          <w:tcPr>
            <w:tcW w:w="2321" w:type="dxa"/>
            <w:vAlign w:val="top"/>
          </w:tcPr>
          <w:p w14:paraId="6EBD8794">
            <w:pPr>
              <w:rPr>
                <w:rFonts w:ascii="Arial"/>
                <w:sz w:val="21"/>
              </w:rPr>
            </w:pPr>
          </w:p>
        </w:tc>
        <w:tc>
          <w:tcPr>
            <w:tcW w:w="2325" w:type="dxa"/>
            <w:vAlign w:val="top"/>
          </w:tcPr>
          <w:p w14:paraId="57D36333">
            <w:pPr>
              <w:rPr>
                <w:rFonts w:ascii="Arial"/>
                <w:sz w:val="21"/>
              </w:rPr>
            </w:pPr>
          </w:p>
        </w:tc>
      </w:tr>
      <w:tr w14:paraId="597A1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2831D1B9">
            <w:pPr>
              <w:rPr>
                <w:rFonts w:ascii="Arial"/>
                <w:sz w:val="21"/>
              </w:rPr>
            </w:pPr>
          </w:p>
        </w:tc>
        <w:tc>
          <w:tcPr>
            <w:tcW w:w="2320" w:type="dxa"/>
            <w:vAlign w:val="top"/>
          </w:tcPr>
          <w:p w14:paraId="1C25D82B">
            <w:pPr>
              <w:rPr>
                <w:rFonts w:ascii="Arial"/>
                <w:sz w:val="21"/>
              </w:rPr>
            </w:pPr>
          </w:p>
        </w:tc>
        <w:tc>
          <w:tcPr>
            <w:tcW w:w="2321" w:type="dxa"/>
            <w:vAlign w:val="top"/>
          </w:tcPr>
          <w:p w14:paraId="4A38A66A">
            <w:pPr>
              <w:rPr>
                <w:rFonts w:ascii="Arial"/>
                <w:sz w:val="21"/>
              </w:rPr>
            </w:pPr>
          </w:p>
        </w:tc>
        <w:tc>
          <w:tcPr>
            <w:tcW w:w="2325" w:type="dxa"/>
            <w:vAlign w:val="top"/>
          </w:tcPr>
          <w:p w14:paraId="2F12742C">
            <w:pPr>
              <w:rPr>
                <w:rFonts w:ascii="Arial"/>
                <w:sz w:val="21"/>
              </w:rPr>
            </w:pPr>
          </w:p>
        </w:tc>
      </w:tr>
      <w:tr w14:paraId="690989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42BE9EFD">
            <w:pPr>
              <w:rPr>
                <w:rFonts w:ascii="Arial"/>
                <w:sz w:val="21"/>
              </w:rPr>
            </w:pPr>
          </w:p>
        </w:tc>
        <w:tc>
          <w:tcPr>
            <w:tcW w:w="2320" w:type="dxa"/>
            <w:vAlign w:val="top"/>
          </w:tcPr>
          <w:p w14:paraId="0DA52BC5">
            <w:pPr>
              <w:rPr>
                <w:rFonts w:ascii="Arial"/>
                <w:sz w:val="21"/>
              </w:rPr>
            </w:pPr>
          </w:p>
        </w:tc>
        <w:tc>
          <w:tcPr>
            <w:tcW w:w="2321" w:type="dxa"/>
            <w:vAlign w:val="top"/>
          </w:tcPr>
          <w:p w14:paraId="41CE1F59">
            <w:pPr>
              <w:rPr>
                <w:rFonts w:ascii="Arial"/>
                <w:sz w:val="21"/>
              </w:rPr>
            </w:pPr>
          </w:p>
        </w:tc>
        <w:tc>
          <w:tcPr>
            <w:tcW w:w="2325" w:type="dxa"/>
            <w:vAlign w:val="top"/>
          </w:tcPr>
          <w:p w14:paraId="56469086">
            <w:pPr>
              <w:rPr>
                <w:rFonts w:ascii="Arial"/>
                <w:sz w:val="21"/>
              </w:rPr>
            </w:pPr>
          </w:p>
        </w:tc>
      </w:tr>
      <w:tr w14:paraId="0B2D6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2324" w:type="dxa"/>
            <w:vAlign w:val="top"/>
          </w:tcPr>
          <w:p w14:paraId="1D3BD0F7">
            <w:pPr>
              <w:rPr>
                <w:rFonts w:ascii="Arial"/>
                <w:sz w:val="21"/>
              </w:rPr>
            </w:pPr>
          </w:p>
        </w:tc>
        <w:tc>
          <w:tcPr>
            <w:tcW w:w="2320" w:type="dxa"/>
            <w:vAlign w:val="top"/>
          </w:tcPr>
          <w:p w14:paraId="217CA21A">
            <w:pPr>
              <w:rPr>
                <w:rFonts w:ascii="Arial"/>
                <w:sz w:val="21"/>
              </w:rPr>
            </w:pPr>
          </w:p>
        </w:tc>
        <w:tc>
          <w:tcPr>
            <w:tcW w:w="2321" w:type="dxa"/>
            <w:vAlign w:val="top"/>
          </w:tcPr>
          <w:p w14:paraId="3E40D58B">
            <w:pPr>
              <w:rPr>
                <w:rFonts w:ascii="Arial"/>
                <w:sz w:val="21"/>
              </w:rPr>
            </w:pPr>
          </w:p>
        </w:tc>
        <w:tc>
          <w:tcPr>
            <w:tcW w:w="2325" w:type="dxa"/>
            <w:vAlign w:val="top"/>
          </w:tcPr>
          <w:p w14:paraId="60688539">
            <w:pPr>
              <w:rPr>
                <w:rFonts w:ascii="Arial"/>
                <w:sz w:val="21"/>
              </w:rPr>
            </w:pPr>
          </w:p>
        </w:tc>
      </w:tr>
      <w:tr w14:paraId="2E7AEB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4ABF9EAB">
            <w:pPr>
              <w:rPr>
                <w:rFonts w:ascii="Arial"/>
                <w:sz w:val="21"/>
              </w:rPr>
            </w:pPr>
          </w:p>
        </w:tc>
        <w:tc>
          <w:tcPr>
            <w:tcW w:w="2320" w:type="dxa"/>
            <w:vAlign w:val="top"/>
          </w:tcPr>
          <w:p w14:paraId="095B3498">
            <w:pPr>
              <w:rPr>
                <w:rFonts w:ascii="Arial"/>
                <w:sz w:val="21"/>
              </w:rPr>
            </w:pPr>
          </w:p>
        </w:tc>
        <w:tc>
          <w:tcPr>
            <w:tcW w:w="2321" w:type="dxa"/>
            <w:vAlign w:val="top"/>
          </w:tcPr>
          <w:p w14:paraId="2C82E4DD">
            <w:pPr>
              <w:rPr>
                <w:rFonts w:ascii="Arial"/>
                <w:sz w:val="21"/>
              </w:rPr>
            </w:pPr>
          </w:p>
        </w:tc>
        <w:tc>
          <w:tcPr>
            <w:tcW w:w="2325" w:type="dxa"/>
            <w:vAlign w:val="top"/>
          </w:tcPr>
          <w:p w14:paraId="7AC70B33">
            <w:pPr>
              <w:rPr>
                <w:rFonts w:ascii="Arial"/>
                <w:sz w:val="21"/>
              </w:rPr>
            </w:pPr>
          </w:p>
        </w:tc>
      </w:tr>
      <w:tr w14:paraId="5D49CF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2B22BC71">
            <w:pPr>
              <w:rPr>
                <w:rFonts w:ascii="Arial"/>
                <w:sz w:val="21"/>
              </w:rPr>
            </w:pPr>
          </w:p>
        </w:tc>
        <w:tc>
          <w:tcPr>
            <w:tcW w:w="2320" w:type="dxa"/>
            <w:vAlign w:val="top"/>
          </w:tcPr>
          <w:p w14:paraId="19498D4C">
            <w:pPr>
              <w:rPr>
                <w:rFonts w:ascii="Arial"/>
                <w:sz w:val="21"/>
              </w:rPr>
            </w:pPr>
          </w:p>
        </w:tc>
        <w:tc>
          <w:tcPr>
            <w:tcW w:w="2321" w:type="dxa"/>
            <w:vAlign w:val="top"/>
          </w:tcPr>
          <w:p w14:paraId="652CD3B3">
            <w:pPr>
              <w:rPr>
                <w:rFonts w:ascii="Arial"/>
                <w:sz w:val="21"/>
              </w:rPr>
            </w:pPr>
          </w:p>
        </w:tc>
        <w:tc>
          <w:tcPr>
            <w:tcW w:w="2325" w:type="dxa"/>
            <w:vAlign w:val="top"/>
          </w:tcPr>
          <w:p w14:paraId="589A04E9">
            <w:pPr>
              <w:rPr>
                <w:rFonts w:ascii="Arial"/>
                <w:sz w:val="21"/>
              </w:rPr>
            </w:pPr>
          </w:p>
        </w:tc>
      </w:tr>
      <w:tr w14:paraId="0F3AF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5D975648">
            <w:pPr>
              <w:rPr>
                <w:rFonts w:ascii="Arial"/>
                <w:sz w:val="21"/>
              </w:rPr>
            </w:pPr>
          </w:p>
        </w:tc>
        <w:tc>
          <w:tcPr>
            <w:tcW w:w="2320" w:type="dxa"/>
            <w:vAlign w:val="top"/>
          </w:tcPr>
          <w:p w14:paraId="7C984A48">
            <w:pPr>
              <w:rPr>
                <w:rFonts w:ascii="Arial"/>
                <w:sz w:val="21"/>
              </w:rPr>
            </w:pPr>
          </w:p>
        </w:tc>
        <w:tc>
          <w:tcPr>
            <w:tcW w:w="2321" w:type="dxa"/>
            <w:vAlign w:val="top"/>
          </w:tcPr>
          <w:p w14:paraId="6DF01BB0">
            <w:pPr>
              <w:rPr>
                <w:rFonts w:ascii="Arial"/>
                <w:sz w:val="21"/>
              </w:rPr>
            </w:pPr>
          </w:p>
        </w:tc>
        <w:tc>
          <w:tcPr>
            <w:tcW w:w="2325" w:type="dxa"/>
            <w:vAlign w:val="top"/>
          </w:tcPr>
          <w:p w14:paraId="196EBA08">
            <w:pPr>
              <w:rPr>
                <w:rFonts w:ascii="Arial"/>
                <w:sz w:val="21"/>
              </w:rPr>
            </w:pPr>
          </w:p>
        </w:tc>
      </w:tr>
      <w:tr w14:paraId="391A85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2324" w:type="dxa"/>
            <w:vAlign w:val="top"/>
          </w:tcPr>
          <w:p w14:paraId="55AB1C20">
            <w:pPr>
              <w:rPr>
                <w:rFonts w:ascii="Arial"/>
                <w:sz w:val="21"/>
              </w:rPr>
            </w:pPr>
          </w:p>
        </w:tc>
        <w:tc>
          <w:tcPr>
            <w:tcW w:w="2320" w:type="dxa"/>
            <w:vAlign w:val="top"/>
          </w:tcPr>
          <w:p w14:paraId="7B14E674">
            <w:pPr>
              <w:rPr>
                <w:rFonts w:ascii="Arial"/>
                <w:sz w:val="21"/>
              </w:rPr>
            </w:pPr>
          </w:p>
        </w:tc>
        <w:tc>
          <w:tcPr>
            <w:tcW w:w="2321" w:type="dxa"/>
            <w:vAlign w:val="top"/>
          </w:tcPr>
          <w:p w14:paraId="57EECC8A">
            <w:pPr>
              <w:rPr>
                <w:rFonts w:ascii="Arial"/>
                <w:sz w:val="21"/>
              </w:rPr>
            </w:pPr>
          </w:p>
        </w:tc>
        <w:tc>
          <w:tcPr>
            <w:tcW w:w="2325" w:type="dxa"/>
            <w:vAlign w:val="top"/>
          </w:tcPr>
          <w:p w14:paraId="7EAABD4A">
            <w:pPr>
              <w:rPr>
                <w:rFonts w:ascii="Arial"/>
                <w:sz w:val="21"/>
              </w:rPr>
            </w:pPr>
          </w:p>
        </w:tc>
      </w:tr>
      <w:tr w14:paraId="6B95B0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2324" w:type="dxa"/>
            <w:vAlign w:val="top"/>
          </w:tcPr>
          <w:p w14:paraId="543350C7">
            <w:pPr>
              <w:rPr>
                <w:rFonts w:ascii="Arial"/>
                <w:sz w:val="21"/>
              </w:rPr>
            </w:pPr>
          </w:p>
        </w:tc>
        <w:tc>
          <w:tcPr>
            <w:tcW w:w="2320" w:type="dxa"/>
            <w:vAlign w:val="top"/>
          </w:tcPr>
          <w:p w14:paraId="12C1D7DB">
            <w:pPr>
              <w:rPr>
                <w:rFonts w:ascii="Arial"/>
                <w:sz w:val="21"/>
              </w:rPr>
            </w:pPr>
          </w:p>
        </w:tc>
        <w:tc>
          <w:tcPr>
            <w:tcW w:w="2321" w:type="dxa"/>
            <w:vAlign w:val="top"/>
          </w:tcPr>
          <w:p w14:paraId="4F71974C">
            <w:pPr>
              <w:rPr>
                <w:rFonts w:ascii="Arial"/>
                <w:sz w:val="21"/>
              </w:rPr>
            </w:pPr>
          </w:p>
        </w:tc>
        <w:tc>
          <w:tcPr>
            <w:tcW w:w="2325" w:type="dxa"/>
            <w:vAlign w:val="top"/>
          </w:tcPr>
          <w:p w14:paraId="69066965">
            <w:pPr>
              <w:rPr>
                <w:rFonts w:ascii="Arial"/>
                <w:sz w:val="21"/>
              </w:rPr>
            </w:pPr>
          </w:p>
        </w:tc>
      </w:tr>
    </w:tbl>
    <w:p w14:paraId="2A90AF87">
      <w:pPr>
        <w:pStyle w:val="3"/>
      </w:pPr>
    </w:p>
    <w:p w14:paraId="75EEC769">
      <w:pPr>
        <w:sectPr>
          <w:footerReference r:id="rId287" w:type="default"/>
          <w:pgSz w:w="11906" w:h="16839"/>
          <w:pgMar w:top="400" w:right="920" w:bottom="1509" w:left="1690" w:header="0" w:footer="1347" w:gutter="0"/>
          <w:cols w:space="720" w:num="1"/>
        </w:sectPr>
      </w:pPr>
    </w:p>
    <w:p w14:paraId="7DC2EA2D">
      <w:pPr>
        <w:pStyle w:val="3"/>
        <w:spacing w:line="280" w:lineRule="auto"/>
      </w:pPr>
    </w:p>
    <w:p w14:paraId="4F236AFF">
      <w:pPr>
        <w:pStyle w:val="3"/>
        <w:spacing w:line="280" w:lineRule="auto"/>
      </w:pPr>
    </w:p>
    <w:p w14:paraId="406DC294">
      <w:pPr>
        <w:pStyle w:val="3"/>
        <w:spacing w:line="281" w:lineRule="auto"/>
      </w:pPr>
    </w:p>
    <w:p w14:paraId="65D4003F">
      <w:pPr>
        <w:pStyle w:val="3"/>
        <w:spacing w:line="281" w:lineRule="auto"/>
      </w:pPr>
    </w:p>
    <w:p w14:paraId="40D17C55">
      <w:pPr>
        <w:spacing w:before="91" w:line="222" w:lineRule="auto"/>
        <w:ind w:left="3201"/>
        <w:outlineLvl w:val="0"/>
        <w:rPr>
          <w:rFonts w:ascii="黑体" w:hAnsi="黑体" w:eastAsia="黑体" w:cs="黑体"/>
          <w:sz w:val="28"/>
          <w:szCs w:val="28"/>
        </w:rPr>
      </w:pPr>
      <w:bookmarkStart w:id="695" w:name="bookmark577"/>
      <w:bookmarkEnd w:id="695"/>
      <w:bookmarkStart w:id="696" w:name="bookmark576"/>
      <w:bookmarkEnd w:id="696"/>
      <w:r>
        <w:rPr>
          <w:rFonts w:ascii="黑体" w:hAnsi="黑体" w:eastAsia="黑体" w:cs="黑体"/>
          <w:spacing w:val="-2"/>
          <w:sz w:val="28"/>
          <w:szCs w:val="28"/>
        </w:rPr>
        <w:t>十二、其他资料</w:t>
      </w:r>
    </w:p>
    <w:sectPr>
      <w:footerReference r:id="rId288" w:type="default"/>
      <w:pgSz w:w="11906" w:h="16839"/>
      <w:pgMar w:top="400" w:right="1785" w:bottom="1509" w:left="1785" w:header="0" w:footer="134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6"/>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4C7C9">
    <w:pPr>
      <w:spacing w:line="173" w:lineRule="auto"/>
      <w:ind w:left="4141"/>
      <w:rPr>
        <w:rFonts w:ascii="Times New Roman" w:hAnsi="Times New Roman" w:eastAsia="Times New Roman" w:cs="Times New Roman"/>
        <w:sz w:val="18"/>
        <w:szCs w:val="18"/>
      </w:rPr>
    </w:pPr>
    <w:r>
      <w:rPr>
        <w:rFonts w:ascii="Times New Roman" w:hAnsi="Times New Roman" w:eastAsia="Times New Roman" w:cs="Times New Roman"/>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68CBF">
    <w:pPr>
      <w:spacing w:line="173" w:lineRule="auto"/>
      <w:ind w:left="4110"/>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C1F93">
    <w:pPr>
      <w:spacing w:line="173"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FE701">
    <w:pPr>
      <w:spacing w:line="173" w:lineRule="auto"/>
      <w:ind w:left="407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IV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A0BAA">
    <w:pPr>
      <w:spacing w:line="173" w:lineRule="auto"/>
      <w:ind w:left="4102"/>
      <w:rPr>
        <w:rFonts w:ascii="Times New Roman" w:hAnsi="Times New Roman" w:eastAsia="Times New Roman" w:cs="Times New Roman"/>
        <w:sz w:val="18"/>
        <w:szCs w:val="18"/>
      </w:rPr>
    </w:pPr>
    <w:r>
      <w:rPr>
        <w:rFonts w:ascii="Times New Roman" w:hAnsi="Times New Roman" w:eastAsia="Times New Roman" w:cs="Times New Roman"/>
        <w:sz w:val="18"/>
        <w:szCs w:val="18"/>
      </w:rPr>
      <w:t>V</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5B632">
    <w:pPr>
      <w:spacing w:line="173" w:lineRule="auto"/>
      <w:ind w:left="407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VI</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BD62B">
    <w:pPr>
      <w:spacing w:line="173" w:lineRule="auto"/>
      <w:ind w:left="4042"/>
      <w:rPr>
        <w:rFonts w:ascii="Times New Roman" w:hAnsi="Times New Roman" w:eastAsia="Times New Roman" w:cs="Times New Roman"/>
        <w:sz w:val="18"/>
        <w:szCs w:val="18"/>
      </w:rPr>
    </w:pPr>
    <w:r>
      <w:rPr>
        <w:rFonts w:ascii="Times New Roman" w:hAnsi="Times New Roman" w:eastAsia="Times New Roman" w:cs="Times New Roman"/>
        <w:sz w:val="18"/>
        <w:szCs w:val="18"/>
      </w:rPr>
      <w:t>VII</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80256">
    <w:pPr>
      <w:spacing w:line="176" w:lineRule="auto"/>
      <w:ind w:left="4143"/>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E10DC">
    <w:pPr>
      <w:spacing w:line="176" w:lineRule="auto"/>
      <w:ind w:left="4126"/>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4281E">
    <w:pPr>
      <w:spacing w:line="176" w:lineRule="auto"/>
      <w:ind w:left="4125"/>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DD38E">
    <w:pPr>
      <w:spacing w:line="166" w:lineRule="auto"/>
      <w:ind w:firstLine="4140" w:firstLineChars="2300"/>
      <w:jc w:val="both"/>
      <w:rPr>
        <w:rFonts w:hint="default" w:ascii="Calibri" w:hAnsi="Calibri" w:eastAsia="宋体" w:cs="Calibri"/>
        <w:sz w:val="18"/>
        <w:szCs w:val="18"/>
        <w:lang w:val="en-US" w:eastAsia="zh-CN"/>
      </w:rPr>
    </w:pPr>
    <w:r>
      <w:rPr>
        <w:rFonts w:hint="eastAsia" w:ascii="Calibri" w:hAnsi="Calibri" w:eastAsia="宋体" w:cs="Calibri"/>
        <w:sz w:val="18"/>
        <w:szCs w:val="18"/>
        <w:lang w:val="en-US" w:eastAsia="zh-CN"/>
      </w:rPr>
      <w:t>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6803D">
    <w:pPr>
      <w:spacing w:line="176" w:lineRule="auto"/>
      <w:ind w:left="4266"/>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287E5">
    <w:pPr>
      <w:spacing w:line="173" w:lineRule="auto"/>
      <w:ind w:left="4265"/>
      <w:rPr>
        <w:rFonts w:hint="eastAsia" w:ascii="Times New Roman" w:hAnsi="Times New Roman" w:eastAsia="宋体" w:cs="Times New Roman"/>
        <w:sz w:val="18"/>
        <w:szCs w:val="18"/>
        <w:lang w:val="en-US" w:eastAsia="zh-CN"/>
      </w:rPr>
    </w:pPr>
    <w:r>
      <w:rPr>
        <w:rFonts w:hint="eastAsia" w:ascii="Times New Roman" w:hAnsi="Times New Roman" w:eastAsia="宋体" w:cs="Times New Roman"/>
        <w:sz w:val="18"/>
        <w:szCs w:val="18"/>
        <w:lang w:val="en-US" w:eastAsia="zh-CN"/>
      </w:rPr>
      <w:t>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C038B">
    <w:pPr>
      <w:spacing w:line="176" w:lineRule="auto"/>
      <w:ind w:left="4269"/>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BA656">
    <w:pPr>
      <w:spacing w:line="176" w:lineRule="auto"/>
      <w:ind w:left="4265"/>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F21AC">
    <w:pPr>
      <w:spacing w:line="176" w:lineRule="auto"/>
      <w:ind w:left="423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E6373">
    <w:pPr>
      <w:spacing w:line="176" w:lineRule="auto"/>
      <w:ind w:left="423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9C53F">
    <w:pPr>
      <w:spacing w:line="176" w:lineRule="auto"/>
      <w:ind w:left="423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13</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3ED4D">
    <w:pPr>
      <w:spacing w:line="176" w:lineRule="auto"/>
      <w:ind w:left="423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14</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1715B">
    <w:pPr>
      <w:spacing w:line="176" w:lineRule="auto"/>
      <w:ind w:left="4234"/>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15</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395E0">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16</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2BC0F">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17</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CBCFE">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18</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4908B">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12AEA">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20</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56DFA">
    <w:pPr>
      <w:spacing w:line="176" w:lineRule="auto"/>
      <w:ind w:left="410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21</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1B31F">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22</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94DC3">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0C9EF">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24</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EDB77">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25</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6C085">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26</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411A7">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3B325">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28</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6554E">
    <w:pPr>
      <w:spacing w:line="176" w:lineRule="auto"/>
      <w:ind w:left="40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29</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77494">
    <w:pPr>
      <w:spacing w:line="176" w:lineRule="auto"/>
      <w:ind w:left="418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0A7C7">
    <w:pPr>
      <w:spacing w:line="176" w:lineRule="auto"/>
      <w:ind w:left="418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31</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55820">
    <w:pPr>
      <w:spacing w:line="176" w:lineRule="auto"/>
      <w:ind w:left="418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32</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9863E">
    <w:pPr>
      <w:spacing w:line="176" w:lineRule="auto"/>
      <w:ind w:left="4183"/>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33</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6696E">
    <w:pPr>
      <w:spacing w:line="176" w:lineRule="auto"/>
      <w:ind w:left="4175"/>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A8F851">
                          <w:pPr>
                            <w:pStyle w:val="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2A8F851">
                    <w:pPr>
                      <w:pStyle w:val="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403B8">
    <w:pPr>
      <w:spacing w:line="176" w:lineRule="auto"/>
      <w:ind w:left="417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473060">
                          <w:pPr>
                            <w:pStyle w:val="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7473060">
                    <w:pPr>
                      <w:pStyle w:val="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54844">
    <w:pPr>
      <w:spacing w:line="176" w:lineRule="auto"/>
      <w:ind w:left="4175"/>
      <w:rPr>
        <w:rFonts w:hint="default"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5D4AC9">
                          <w:pPr>
                            <w:pStyle w:val="4"/>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05D4AC9">
                    <w:pPr>
                      <w:pStyle w:val="4"/>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B81A7">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AE603A">
                          <w:pPr>
                            <w:pStyle w:val="4"/>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2AE603A">
                    <w:pPr>
                      <w:pStyle w:val="4"/>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C4C65">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D7F31">
                          <w:pPr>
                            <w:pStyle w:val="4"/>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13D7F31">
                    <w:pPr>
                      <w:pStyle w:val="4"/>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9158B">
    <w:pPr>
      <w:spacing w:line="176" w:lineRule="auto"/>
      <w:ind w:left="418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537366">
                          <w:pPr>
                            <w:pStyle w:val="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1537366">
                    <w:pPr>
                      <w:pStyle w:val="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4691">
    <w:pPr>
      <w:spacing w:line="176" w:lineRule="auto"/>
      <w:ind w:left="692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12CC3">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1C9DA">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D1AEA">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1F4A3">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94CA5">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44687">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25575">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48</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67E44">
    <w:pPr>
      <w:spacing w:line="176" w:lineRule="auto"/>
      <w:ind w:left="40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49</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35B00">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51</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BC695">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53</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058BC">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54</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AED5A">
    <w:pPr>
      <w:spacing w:line="173"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55</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4DD2B">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56</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DF3DC">
    <w:pPr>
      <w:spacing w:line="173"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57</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47D70">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58</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76B5D">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59</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4365">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60</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2B7DA">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61</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4C5F9">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62</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366CF">
    <w:pPr>
      <w:spacing w:line="176" w:lineRule="auto"/>
      <w:ind w:left="4162"/>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63</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EE3D4">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64</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10184">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65</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91132">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66</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F6F9B">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67</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7C4E5">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68</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32F41">
    <w:pPr>
      <w:spacing w:line="176"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69</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2942D">
    <w:pPr>
      <w:spacing w:line="176"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70</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FF6EA">
    <w:pPr>
      <w:spacing w:line="176"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71</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054C4">
    <w:pPr>
      <w:spacing w:line="176"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72</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71AA3">
    <w:pPr>
      <w:spacing w:line="176"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73</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AFC10">
    <w:pPr>
      <w:spacing w:line="176"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74</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BDE51">
    <w:pPr>
      <w:spacing w:line="173"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75</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40A8F">
    <w:pPr>
      <w:spacing w:line="176"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76</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ABEF4">
    <w:pPr>
      <w:spacing w:line="173"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77</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DEBAC">
    <w:pPr>
      <w:spacing w:line="176"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78</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22C3C">
    <w:pPr>
      <w:spacing w:line="176" w:lineRule="auto"/>
      <w:ind w:left="408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79</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42B76">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80</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1DB5E">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81</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E306D">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82</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36BE3">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83</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306CE">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84</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E76AC">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85</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7348F">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86</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E07E6">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87</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7E902">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88</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FD9C2">
    <w:pPr>
      <w:spacing w:line="176" w:lineRule="auto"/>
      <w:ind w:left="408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89</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BEC63">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90</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CEF60">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91</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2FEAA">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92</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B5F2E">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93</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B7C38">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94</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08FE5">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95</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12256">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96</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D8D4E">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97</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5EB86">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98</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C2F8D">
    <w:pPr>
      <w:spacing w:line="176"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99</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CDE33">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100</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1A6CD">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101</w: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F973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102</w: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440A1">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103</w: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246CE">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104</w: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64E0C">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105</w:t>
    </w:r>
  </w:p>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F1206">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106</w:t>
    </w:r>
  </w:p>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3EE64">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107</w: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98866">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108</w: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7E5C9">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109</w: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6B07D">
    <w:pPr>
      <w:spacing w:line="176" w:lineRule="auto"/>
      <w:ind w:left="4055"/>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110</w: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38FAC">
    <w:pPr>
      <w:spacing w:line="176" w:lineRule="auto"/>
      <w:ind w:left="4059"/>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111</w: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249F8">
    <w:pPr>
      <w:spacing w:line="176" w:lineRule="auto"/>
      <w:ind w:left="4055"/>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112</w: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D5B8F">
    <w:pPr>
      <w:spacing w:line="176" w:lineRule="auto"/>
      <w:ind w:left="4055"/>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113</w: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86F9A">
    <w:pPr>
      <w:spacing w:line="176" w:lineRule="auto"/>
      <w:ind w:left="4055"/>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114</w: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9D199">
    <w:pPr>
      <w:spacing w:line="176" w:lineRule="auto"/>
      <w:ind w:left="4055"/>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115</w: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0EE7A">
    <w:pPr>
      <w:spacing w:line="176" w:lineRule="auto"/>
      <w:ind w:left="4055"/>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116</w: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75E36">
    <w:pPr>
      <w:spacing w:line="176" w:lineRule="auto"/>
      <w:ind w:left="4055"/>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117</w: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6D6E3">
    <w:pPr>
      <w:spacing w:line="176" w:lineRule="auto"/>
      <w:ind w:left="4055"/>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118</w: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0850B">
    <w:pPr>
      <w:spacing w:line="176" w:lineRule="auto"/>
      <w:ind w:left="4055"/>
      <w:rPr>
        <w:rFonts w:ascii="Times New Roman" w:hAnsi="Times New Roman" w:eastAsia="Times New Roman" w:cs="Times New Roman"/>
        <w:sz w:val="18"/>
        <w:szCs w:val="18"/>
      </w:rPr>
    </w:pPr>
    <w:r>
      <w:rPr>
        <w:rFonts w:ascii="Times New Roman" w:hAnsi="Times New Roman" w:eastAsia="Times New Roman" w:cs="Times New Roman"/>
        <w:spacing w:val="-9"/>
        <w:sz w:val="18"/>
        <w:szCs w:val="18"/>
      </w:rPr>
      <w:t>119</w: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415E4">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120</w:t>
    </w:r>
  </w:p>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BE50E">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121</w: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9299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122</w: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D9BC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123</w: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8FDCB">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124</w: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275FD">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125</w: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2399D">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126</w: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7103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127</w:t>
    </w:r>
  </w:p>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61673">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128</w: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2DC6E">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129</w: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37B54">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130</w: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24467">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131</w: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8BBC7">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132</w: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80BB6">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133</w: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C2F5A">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134</w: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DFDCD">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135</w: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5DE01">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136</w:t>
    </w:r>
  </w:p>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4AC6C">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137</w: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5F0CA">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138</w: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2B82D">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139</w: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B919F">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140</w: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6B140">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141</w: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09A19">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142</w: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C4E08">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143</w: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D2EFE">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144</w: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7910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145</w: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7B806">
    <w:pPr>
      <w:spacing w:line="176" w:lineRule="auto"/>
      <w:ind w:left="4500"/>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146</w: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2763E">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147</w: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8F7CF">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148</w: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6F0C1">
    <w:pPr>
      <w:spacing w:line="176" w:lineRule="auto"/>
      <w:ind w:left="4507"/>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149</w: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36A52">
    <w:pPr>
      <w:spacing w:line="176" w:lineRule="auto"/>
      <w:ind w:left="4444"/>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150</w: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91509">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151</w: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8D762">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152</w: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9F6AA">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153</w: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5C140">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154</w: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D5B41">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155</w: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14D80">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156</w: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94A89">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157</w: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AF8F8">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158</w:t>
    </w: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7AD0C">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159</w:t>
    </w:r>
  </w:p>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4C42F">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160</w:t>
    </w:r>
  </w:p>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2C1B6">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161</w: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974E8">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162</w: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A2877">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163</w: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91957">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164</w: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5A4A2">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165</w:t>
    </w:r>
  </w:p>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4022D">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166</w:t>
    </w:r>
  </w:p>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0A58F">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167</w: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131EC">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168</w:t>
    </w:r>
  </w:p>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443B3">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169</w:t>
    </w:r>
  </w:p>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39F10">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170</w: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9DD6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171</w:t>
    </w:r>
  </w:p>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25448">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172</w:t>
    </w:r>
  </w:p>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76511">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173</w: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2BBCC">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174</w:t>
    </w:r>
  </w:p>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66FA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175</w:t>
    </w:r>
  </w:p>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3AE34">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176</w: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F8948">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177</w:t>
    </w:r>
  </w:p>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36B87">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178</w:t>
    </w:r>
  </w:p>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33C8">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179</w: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DBD8A">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180</w:t>
    </w:r>
  </w:p>
</w:ftr>
</file>

<file path=word/footer1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A3954">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181</w:t>
    </w:r>
  </w:p>
</w:ftr>
</file>

<file path=word/footer1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3529F">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182</w:t>
    </w:r>
  </w:p>
</w:ftr>
</file>

<file path=word/footer1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9A02F">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183</w:t>
    </w:r>
  </w:p>
</w:ftr>
</file>

<file path=word/footer1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69C2A">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184</w:t>
    </w:r>
  </w:p>
</w:ftr>
</file>

<file path=word/footer1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FAC1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185</w:t>
    </w:r>
  </w:p>
</w:ftr>
</file>

<file path=word/footer1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47918">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186</w:t>
    </w:r>
  </w:p>
</w:ftr>
</file>

<file path=word/footer1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824C3">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187</w:t>
    </w:r>
  </w:p>
</w:ftr>
</file>

<file path=word/footer1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C845B">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188</w:t>
    </w:r>
  </w:p>
</w:ftr>
</file>

<file path=word/footer1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5624A">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189</w:t>
    </w:r>
  </w:p>
</w:ftr>
</file>

<file path=word/footer1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666F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190</w:t>
    </w:r>
  </w:p>
</w:ftr>
</file>

<file path=word/footer1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F33AB">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191</w:t>
    </w:r>
  </w:p>
</w:ftr>
</file>

<file path=word/footer1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799AA">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192</w:t>
    </w:r>
  </w:p>
</w:ftr>
</file>

<file path=word/footer1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B2872">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193</w:t>
    </w:r>
  </w:p>
</w:ftr>
</file>

<file path=word/footer1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88BBD">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194</w:t>
    </w:r>
  </w:p>
</w:ftr>
</file>

<file path=word/footer1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50A2A">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195</w:t>
    </w:r>
  </w:p>
</w:ftr>
</file>

<file path=word/footer1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93C96">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196</w:t>
    </w:r>
  </w:p>
</w:ftr>
</file>

<file path=word/footer1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FC2B5">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197</w:t>
    </w:r>
  </w:p>
</w:ftr>
</file>

<file path=word/footer2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ADC10">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198</w:t>
    </w:r>
  </w:p>
</w:ftr>
</file>

<file path=word/footer2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00DB1">
    <w:pPr>
      <w:spacing w:line="176" w:lineRule="auto"/>
      <w:ind w:left="4052"/>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199</w:t>
    </w:r>
  </w:p>
</w:ftr>
</file>

<file path=word/footer2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0E555">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200</w:t>
    </w:r>
  </w:p>
</w:ftr>
</file>

<file path=word/footer2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E6DD4">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201</w:t>
    </w:r>
  </w:p>
</w:ftr>
</file>

<file path=word/footer2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9D993">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202</w:t>
    </w:r>
  </w:p>
</w:ftr>
</file>

<file path=word/footer2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02451">
    <w:pPr>
      <w:spacing w:line="176" w:lineRule="auto"/>
      <w:ind w:left="414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203</w:t>
    </w:r>
  </w:p>
</w:ftr>
</file>

<file path=word/footer2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45FCA">
    <w:pPr>
      <w:spacing w:line="176" w:lineRule="auto"/>
      <w:ind w:left="414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204</w:t>
    </w:r>
  </w:p>
</w:ftr>
</file>

<file path=word/footer2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35F3A">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205</w:t>
    </w:r>
  </w:p>
</w:ftr>
</file>

<file path=word/footer2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DD593">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206</w:t>
    </w:r>
  </w:p>
</w:ftr>
</file>

<file path=word/footer2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454CE">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207</w:t>
    </w:r>
  </w:p>
</w:ftr>
</file>

<file path=word/footer2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6F6E9">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208</w:t>
    </w:r>
  </w:p>
</w:ftr>
</file>

<file path=word/footer2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FD1C6">
    <w:pPr>
      <w:spacing w:line="188" w:lineRule="auto"/>
      <w:ind w:left="422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209</w:t>
    </w:r>
  </w:p>
</w:ftr>
</file>

<file path=word/footer2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03025">
    <w:pPr>
      <w:spacing w:line="188" w:lineRule="auto"/>
      <w:ind w:left="422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210</w:t>
    </w:r>
  </w:p>
</w:ftr>
</file>

<file path=word/footer2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23F86">
    <w:pPr>
      <w:spacing w:line="188" w:lineRule="auto"/>
      <w:ind w:left="4228"/>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211</w:t>
    </w:r>
  </w:p>
</w:ftr>
</file>

<file path=word/footer2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8C524">
    <w:pPr>
      <w:spacing w:line="188" w:lineRule="auto"/>
      <w:ind w:left="40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212</w:t>
    </w:r>
  </w:p>
</w:ftr>
</file>

<file path=word/footer2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494EE">
    <w:pPr>
      <w:spacing w:line="188" w:lineRule="auto"/>
      <w:ind w:left="421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213</w:t>
    </w:r>
  </w:p>
</w:ftr>
</file>

<file path=word/footer2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5AA28">
    <w:pPr>
      <w:spacing w:line="188" w:lineRule="auto"/>
      <w:ind w:left="421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214</w:t>
    </w:r>
  </w:p>
</w:ftr>
</file>

<file path=word/footer2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44C24">
    <w:pPr>
      <w:spacing w:line="188" w:lineRule="auto"/>
      <w:ind w:left="4201"/>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215</w:t>
    </w:r>
  </w:p>
</w:ftr>
</file>

<file path=word/footer2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493E3">
    <w:pPr>
      <w:spacing w:line="188" w:lineRule="auto"/>
      <w:ind w:left="40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216</w:t>
    </w:r>
  </w:p>
</w:ftr>
</file>

<file path=word/footer2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A465E">
    <w:pPr>
      <w:spacing w:line="188" w:lineRule="auto"/>
      <w:ind w:left="421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217</w:t>
    </w:r>
  </w:p>
</w:ftr>
</file>

<file path=word/footer2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323D5">
    <w:pPr>
      <w:spacing w:line="188" w:lineRule="auto"/>
      <w:ind w:left="40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218</w:t>
    </w:r>
  </w:p>
</w:ftr>
</file>

<file path=word/footer2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B3F18">
    <w:pPr>
      <w:spacing w:line="188" w:lineRule="auto"/>
      <w:ind w:left="4089"/>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219</w:t>
    </w:r>
  </w:p>
</w:ftr>
</file>

<file path=word/footer2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B40F9">
    <w:pPr>
      <w:spacing w:line="188" w:lineRule="auto"/>
      <w:ind w:left="4218"/>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220*</w:t>
    </w:r>
  </w:p>
</w:ftr>
</file>

<file path=word/footer2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4C1F5">
    <w:pPr>
      <w:spacing w:line="188" w:lineRule="auto"/>
      <w:ind w:left="421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221*</w:t>
    </w:r>
  </w:p>
</w:ftr>
</file>

<file path=word/footer2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6D9E7">
    <w:pPr>
      <w:spacing w:line="188" w:lineRule="auto"/>
      <w:ind w:left="422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222*</w:t>
    </w:r>
  </w:p>
</w:ftr>
</file>

<file path=word/footer2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4EC1E">
    <w:pPr>
      <w:spacing w:line="188" w:lineRule="auto"/>
      <w:ind w:left="4185"/>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223*</w:t>
    </w:r>
  </w:p>
</w:ftr>
</file>

<file path=word/footer2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B69D4">
    <w:pPr>
      <w:spacing w:line="188" w:lineRule="auto"/>
      <w:ind w:left="433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224*</w:t>
    </w:r>
  </w:p>
</w:ftr>
</file>

<file path=word/footer2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92B89">
    <w:pPr>
      <w:spacing w:line="188" w:lineRule="auto"/>
      <w:ind w:left="4217"/>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225*</w:t>
    </w:r>
  </w:p>
</w:ftr>
</file>

<file path=word/footer2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53F0E">
    <w:pPr>
      <w:spacing w:line="188" w:lineRule="auto"/>
      <w:ind w:left="4226"/>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226*</w:t>
    </w:r>
  </w:p>
</w:ftr>
</file>

<file path=word/footer2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1BDE3">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227</w:t>
    </w:r>
  </w:p>
</w:ftr>
</file>

<file path=word/footer2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2093C">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228</w:t>
    </w:r>
  </w:p>
</w:ftr>
</file>

<file path=word/footer2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BCC6D">
    <w:pPr>
      <w:spacing w:line="176" w:lineRule="auto"/>
      <w:ind w:left="413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229</w:t>
    </w:r>
  </w:p>
</w:ftr>
</file>

<file path=word/footer2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D2E8A">
    <w:pPr>
      <w:spacing w:line="176" w:lineRule="auto"/>
      <w:ind w:left="413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230</w:t>
    </w:r>
  </w:p>
</w:ftr>
</file>

<file path=word/footer2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D281C">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231</w:t>
    </w:r>
  </w:p>
</w:ftr>
</file>

<file path=word/footer2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7E717">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232</w:t>
    </w:r>
  </w:p>
</w:ftr>
</file>

<file path=word/footer2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CA7CE">
    <w:pPr>
      <w:spacing w:line="176" w:lineRule="auto"/>
      <w:ind w:left="685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233</w:t>
    </w:r>
  </w:p>
</w:ftr>
</file>

<file path=word/footer2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176DE">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234</w:t>
    </w:r>
  </w:p>
</w:ftr>
</file>

<file path=word/footer2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E90B4">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235</w:t>
    </w:r>
  </w:p>
</w:ftr>
</file>

<file path=word/footer2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BA775">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236</w:t>
    </w:r>
  </w:p>
</w:ftr>
</file>

<file path=word/footer2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66094">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237</w:t>
    </w:r>
  </w:p>
</w:ftr>
</file>

<file path=word/footer2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847DE">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238</w:t>
    </w:r>
  </w:p>
</w:ftr>
</file>

<file path=word/footer2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C783D">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239</w:t>
    </w:r>
  </w:p>
</w:ftr>
</file>

<file path=word/footer2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9CBB6">
    <w:pPr>
      <w:spacing w:line="176" w:lineRule="auto"/>
      <w:ind w:left="41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240</w:t>
    </w:r>
  </w:p>
</w:ftr>
</file>

<file path=word/footer2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BA202">
    <w:pPr>
      <w:spacing w:line="176" w:lineRule="auto"/>
      <w:ind w:left="449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241</w:t>
    </w:r>
  </w:p>
</w:ftr>
</file>

<file path=word/footer2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7C86D">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242</w:t>
    </w:r>
  </w:p>
</w:ftr>
</file>

<file path=word/footer2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74AE2">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243</w:t>
    </w:r>
  </w:p>
</w:ftr>
</file>

<file path=word/footer2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18160">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244</w:t>
    </w:r>
  </w:p>
</w:ftr>
</file>

<file path=word/footer2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001C9">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245</w:t>
    </w:r>
  </w:p>
</w:ftr>
</file>

<file path=word/footer2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D3CF1">
    <w:pPr>
      <w:spacing w:line="176" w:lineRule="auto"/>
      <w:ind w:left="412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246</w:t>
    </w:r>
  </w:p>
</w:ftr>
</file>

<file path=word/footer2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613B2">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247</w:t>
    </w:r>
  </w:p>
</w:ftr>
</file>

<file path=word/footer2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A94F9">
    <w:pPr>
      <w:spacing w:line="176" w:lineRule="auto"/>
      <w:ind w:left="412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248</w:t>
    </w:r>
  </w:p>
</w:ftr>
</file>

<file path=word/footer2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C1736">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249</w:t>
    </w:r>
  </w:p>
</w:ftr>
</file>

<file path=word/footer2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7249C">
    <w:pPr>
      <w:spacing w:line="176" w:lineRule="auto"/>
      <w:ind w:left="412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250</w:t>
    </w:r>
  </w:p>
</w:ftr>
</file>

<file path=word/footer2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4A4D8">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251</w:t>
    </w:r>
  </w:p>
</w:ftr>
</file>

<file path=word/footer2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931EF">
    <w:pPr>
      <w:spacing w:line="176" w:lineRule="auto"/>
      <w:ind w:left="412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252</w:t>
    </w:r>
  </w:p>
</w:ftr>
</file>

<file path=word/footer2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488EF">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253</w:t>
    </w:r>
  </w:p>
</w:ftr>
</file>

<file path=word/footer2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B7F5C">
    <w:pPr>
      <w:spacing w:line="176" w:lineRule="auto"/>
      <w:ind w:left="41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254</w:t>
    </w:r>
  </w:p>
</w:ftr>
</file>

<file path=word/footer2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2E323">
    <w:pPr>
      <w:spacing w:line="176" w:lineRule="auto"/>
      <w:ind w:left="413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255</w:t>
    </w:r>
  </w:p>
</w:ftr>
</file>

<file path=word/footer2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F0BFF">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256</w:t>
    </w:r>
  </w:p>
</w:ftr>
</file>

<file path=word/footer2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75D0C">
    <w:pPr>
      <w:spacing w:line="176" w:lineRule="auto"/>
      <w:ind w:left="41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257</w:t>
    </w:r>
  </w:p>
</w:ftr>
</file>

<file path=word/footer2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50A3A">
    <w:pPr>
      <w:spacing w:line="176" w:lineRule="auto"/>
      <w:ind w:left="41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258</w:t>
    </w:r>
  </w:p>
</w:ftr>
</file>

<file path=word/footer2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B0DA6">
    <w:pPr>
      <w:spacing w:line="176" w:lineRule="auto"/>
      <w:ind w:left="41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259</w:t>
    </w:r>
  </w:p>
</w:ftr>
</file>

<file path=word/footer2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CD746">
    <w:pPr>
      <w:spacing w:line="176" w:lineRule="auto"/>
      <w:ind w:left="41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260</w:t>
    </w:r>
  </w:p>
</w:ftr>
</file>

<file path=word/footer2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91B88">
    <w:pPr>
      <w:spacing w:line="176" w:lineRule="auto"/>
      <w:ind w:left="41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261</w:t>
    </w:r>
  </w:p>
</w:ftr>
</file>

<file path=word/footer2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1E86E">
    <w:pPr>
      <w:spacing w:line="176" w:lineRule="auto"/>
      <w:ind w:left="413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262</w:t>
    </w:r>
  </w:p>
</w:ftr>
</file>

<file path=word/footer2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2014D">
    <w:pPr>
      <w:spacing w:line="176" w:lineRule="auto"/>
      <w:ind w:left="41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263</w:t>
    </w:r>
  </w:p>
</w:ftr>
</file>

<file path=word/footer2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5EA42">
    <w:pPr>
      <w:spacing w:line="176" w:lineRule="auto"/>
      <w:ind w:left="41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264</w:t>
    </w:r>
  </w:p>
</w:ftr>
</file>

<file path=word/footer2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116BF">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265</w:t>
    </w:r>
  </w:p>
</w:ftr>
</file>

<file path=word/footer2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07BFD">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266</w:t>
    </w:r>
  </w:p>
</w:ftr>
</file>

<file path=word/footer2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2116A">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267</w:t>
    </w:r>
  </w:p>
</w:ftr>
</file>

<file path=word/footer2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A42B2">
    <w:pPr>
      <w:spacing w:line="176" w:lineRule="auto"/>
      <w:ind w:left="423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268</w:t>
    </w:r>
  </w:p>
</w:ftr>
</file>

<file path=word/footer2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D7B50">
    <w:pPr>
      <w:spacing w:line="176" w:lineRule="auto"/>
      <w:ind w:left="423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269</w:t>
    </w:r>
  </w:p>
</w:ftr>
</file>

<file path=word/footer2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DDF2F">
    <w:pPr>
      <w:spacing w:line="176" w:lineRule="auto"/>
      <w:ind w:left="413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270</w:t>
    </w:r>
  </w:p>
</w:ftr>
</file>

<file path=word/footer2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C286C">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271</w:t>
    </w:r>
  </w:p>
</w:ftr>
</file>

<file path=word/footer2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D712F">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272</w:t>
    </w:r>
  </w:p>
</w:ftr>
</file>

<file path=word/footer2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BF15D">
    <w:pPr>
      <w:spacing w:line="176" w:lineRule="auto"/>
      <w:ind w:left="413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273</w:t>
    </w:r>
  </w:p>
</w:ftr>
</file>

<file path=word/footer2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AA181">
    <w:pPr>
      <w:spacing w:line="176" w:lineRule="auto"/>
      <w:ind w:left="40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663FF">
    <w:pPr>
      <w:spacing w:before="62" w:line="221" w:lineRule="auto"/>
      <w:ind w:left="2586"/>
      <w:rPr>
        <w:rFonts w:ascii="黑体" w:hAnsi="黑体" w:eastAsia="黑体" w:cs="黑体"/>
        <w:sz w:val="24"/>
        <w:szCs w:val="24"/>
      </w:rPr>
    </w:pPr>
    <w:r>
      <w:rPr>
        <w:rFonts w:ascii="黑体" w:hAnsi="黑体" w:eastAsia="黑体" w:cs="黑体"/>
        <w:spacing w:val="-1"/>
        <w:sz w:val="24"/>
        <w:szCs w:val="24"/>
      </w:rPr>
      <w:t>3-2 近年完成的类似项目情况表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4A9D5">
    <w:pPr>
      <w:pStyle w:val="3"/>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8CA6E">
    <w:pPr>
      <w:spacing w:before="62" w:line="221" w:lineRule="auto"/>
      <w:ind w:left="2339"/>
      <w:rPr>
        <w:rFonts w:ascii="黑体" w:hAnsi="黑体" w:eastAsia="黑体" w:cs="黑体"/>
        <w:sz w:val="24"/>
        <w:szCs w:val="24"/>
      </w:rPr>
    </w:pPr>
    <w:r>
      <w:rPr>
        <w:rFonts w:ascii="黑体" w:hAnsi="黑体" w:eastAsia="黑体" w:cs="黑体"/>
        <w:spacing w:val="-1"/>
        <w:sz w:val="24"/>
        <w:szCs w:val="24"/>
      </w:rPr>
      <w:t>4-2 近年完成的类似设计项目情况表</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1BDD9">
    <w:pPr>
      <w:pStyle w:val="3"/>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60B03">
    <w:pPr>
      <w:spacing w:before="62" w:line="221" w:lineRule="auto"/>
      <w:ind w:left="2340"/>
      <w:rPr>
        <w:rFonts w:ascii="黑体" w:hAnsi="黑体" w:eastAsia="黑体" w:cs="黑体"/>
        <w:sz w:val="24"/>
        <w:szCs w:val="24"/>
      </w:rPr>
    </w:pPr>
    <w:r>
      <w:rPr>
        <w:rFonts w:ascii="黑体" w:hAnsi="黑体" w:eastAsia="黑体" w:cs="黑体"/>
        <w:spacing w:val="-1"/>
        <w:sz w:val="24"/>
        <w:szCs w:val="24"/>
      </w:rPr>
      <w:t>5-2 近年完成的类似施工项目情况表</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E7F3A">
    <w:pPr>
      <w:pStyle w:val="3"/>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8FE91">
    <w:pPr>
      <w:spacing w:before="62" w:line="221" w:lineRule="auto"/>
      <w:ind w:left="2225"/>
      <w:rPr>
        <w:rFonts w:ascii="黑体" w:hAnsi="黑体" w:eastAsia="黑体" w:cs="黑体"/>
        <w:sz w:val="24"/>
        <w:szCs w:val="24"/>
      </w:rPr>
    </w:pPr>
    <w:r>
      <w:rPr>
        <w:rFonts w:ascii="黑体" w:hAnsi="黑体" w:eastAsia="黑体" w:cs="黑体"/>
        <w:spacing w:val="-1"/>
        <w:sz w:val="24"/>
        <w:szCs w:val="24"/>
      </w:rPr>
      <w:t>6-2 正在实施的和新承接的项目情况表</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9DEC0">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97AC74"/>
    <w:multiLevelType w:val="singleLevel"/>
    <w:tmpl w:val="A397AC74"/>
    <w:lvl w:ilvl="0" w:tentative="0">
      <w:start w:val="1"/>
      <w:numFmt w:val="chineseCounting"/>
      <w:suff w:val="nothing"/>
      <w:lvlText w:val="%1、"/>
      <w:lvlJc w:val="left"/>
      <w:rPr>
        <w:rFonts w:hint="eastAsia"/>
      </w:rPr>
    </w:lvl>
  </w:abstractNum>
  <w:abstractNum w:abstractNumId="1">
    <w:nsid w:val="E3379268"/>
    <w:multiLevelType w:val="singleLevel"/>
    <w:tmpl w:val="E3379268"/>
    <w:lvl w:ilvl="0" w:tentative="0">
      <w:start w:val="1"/>
      <w:numFmt w:val="decimal"/>
      <w:lvlText w:val="(%1)"/>
      <w:lvlJc w:val="left"/>
      <w:pPr>
        <w:tabs>
          <w:tab w:val="left" w:pos="312"/>
        </w:tabs>
      </w:pPr>
    </w:lvl>
  </w:abstractNum>
  <w:abstractNum w:abstractNumId="2">
    <w:nsid w:val="36C56392"/>
    <w:multiLevelType w:val="singleLevel"/>
    <w:tmpl w:val="36C56392"/>
    <w:lvl w:ilvl="0" w:tentative="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0C024B"/>
    <w:rsid w:val="000E7B1F"/>
    <w:rsid w:val="01233A9E"/>
    <w:rsid w:val="01415CD2"/>
    <w:rsid w:val="0203305B"/>
    <w:rsid w:val="02421D02"/>
    <w:rsid w:val="027F6AB2"/>
    <w:rsid w:val="02A824AD"/>
    <w:rsid w:val="02CC5DE9"/>
    <w:rsid w:val="02DE0C76"/>
    <w:rsid w:val="02E35069"/>
    <w:rsid w:val="037B4C65"/>
    <w:rsid w:val="03914CEF"/>
    <w:rsid w:val="03A82039"/>
    <w:rsid w:val="03AC070B"/>
    <w:rsid w:val="03B10EED"/>
    <w:rsid w:val="03C926DB"/>
    <w:rsid w:val="04071455"/>
    <w:rsid w:val="041A1188"/>
    <w:rsid w:val="046E73C9"/>
    <w:rsid w:val="04EB042F"/>
    <w:rsid w:val="04FD0A58"/>
    <w:rsid w:val="05A10002"/>
    <w:rsid w:val="05AF76AE"/>
    <w:rsid w:val="05B40FDD"/>
    <w:rsid w:val="05E42CFC"/>
    <w:rsid w:val="06986394"/>
    <w:rsid w:val="078A03D3"/>
    <w:rsid w:val="07AD2313"/>
    <w:rsid w:val="07C3370E"/>
    <w:rsid w:val="07CD74CD"/>
    <w:rsid w:val="07DD49A7"/>
    <w:rsid w:val="08336AC6"/>
    <w:rsid w:val="086A5B0F"/>
    <w:rsid w:val="086E1AA3"/>
    <w:rsid w:val="09570789"/>
    <w:rsid w:val="09806D6E"/>
    <w:rsid w:val="09BF2C69"/>
    <w:rsid w:val="09C474A0"/>
    <w:rsid w:val="09C6146A"/>
    <w:rsid w:val="09CD673A"/>
    <w:rsid w:val="0A2763AD"/>
    <w:rsid w:val="0A5508E9"/>
    <w:rsid w:val="0A60541B"/>
    <w:rsid w:val="0ACC0D02"/>
    <w:rsid w:val="0AD9754C"/>
    <w:rsid w:val="0B136931"/>
    <w:rsid w:val="0B9A670B"/>
    <w:rsid w:val="0BEB139D"/>
    <w:rsid w:val="0BF26547"/>
    <w:rsid w:val="0BFE4EEC"/>
    <w:rsid w:val="0C1741FF"/>
    <w:rsid w:val="0C4F0FDA"/>
    <w:rsid w:val="0D097FEC"/>
    <w:rsid w:val="0D5D3E94"/>
    <w:rsid w:val="0D625B94"/>
    <w:rsid w:val="0D7116ED"/>
    <w:rsid w:val="0DD51C7C"/>
    <w:rsid w:val="0E146C48"/>
    <w:rsid w:val="0E4B0190"/>
    <w:rsid w:val="0EBD108E"/>
    <w:rsid w:val="0F4D20F6"/>
    <w:rsid w:val="0F601A19"/>
    <w:rsid w:val="0FC65D20"/>
    <w:rsid w:val="0FE443F8"/>
    <w:rsid w:val="0FE91A0F"/>
    <w:rsid w:val="0FF46D31"/>
    <w:rsid w:val="10134CDE"/>
    <w:rsid w:val="10236A5C"/>
    <w:rsid w:val="10FE598E"/>
    <w:rsid w:val="11184C4A"/>
    <w:rsid w:val="11C40985"/>
    <w:rsid w:val="134578A4"/>
    <w:rsid w:val="139D148E"/>
    <w:rsid w:val="13AA5006"/>
    <w:rsid w:val="1432607A"/>
    <w:rsid w:val="145F04F1"/>
    <w:rsid w:val="14A423A8"/>
    <w:rsid w:val="14AB7BDB"/>
    <w:rsid w:val="14CF38C9"/>
    <w:rsid w:val="15415E49"/>
    <w:rsid w:val="154F0566"/>
    <w:rsid w:val="159B37AB"/>
    <w:rsid w:val="15DA2525"/>
    <w:rsid w:val="16460E1F"/>
    <w:rsid w:val="165E3157"/>
    <w:rsid w:val="1768590F"/>
    <w:rsid w:val="17884203"/>
    <w:rsid w:val="18025D64"/>
    <w:rsid w:val="18950986"/>
    <w:rsid w:val="1968609A"/>
    <w:rsid w:val="196A1E12"/>
    <w:rsid w:val="19965EDA"/>
    <w:rsid w:val="1A5B1B46"/>
    <w:rsid w:val="1A5D3725"/>
    <w:rsid w:val="1A5D54D3"/>
    <w:rsid w:val="1A7B12E8"/>
    <w:rsid w:val="1AB10DF9"/>
    <w:rsid w:val="1AC217DA"/>
    <w:rsid w:val="1ACE4315"/>
    <w:rsid w:val="1ACE63D1"/>
    <w:rsid w:val="1B245F4B"/>
    <w:rsid w:val="1B46240B"/>
    <w:rsid w:val="1B574618"/>
    <w:rsid w:val="1BFD0D1C"/>
    <w:rsid w:val="1C1147C7"/>
    <w:rsid w:val="1C7D00AF"/>
    <w:rsid w:val="1CC96E50"/>
    <w:rsid w:val="1CF2284B"/>
    <w:rsid w:val="1CFF6D16"/>
    <w:rsid w:val="1D344C11"/>
    <w:rsid w:val="1D5C4168"/>
    <w:rsid w:val="1DA014FC"/>
    <w:rsid w:val="1DCB6BF8"/>
    <w:rsid w:val="1EA77665"/>
    <w:rsid w:val="1ED01677"/>
    <w:rsid w:val="1EFD7285"/>
    <w:rsid w:val="1F134CFA"/>
    <w:rsid w:val="1F4F4DA6"/>
    <w:rsid w:val="1F802FD4"/>
    <w:rsid w:val="1F811C64"/>
    <w:rsid w:val="1FB976E5"/>
    <w:rsid w:val="1FF71F26"/>
    <w:rsid w:val="1FFB7C68"/>
    <w:rsid w:val="20013E95"/>
    <w:rsid w:val="20303E66"/>
    <w:rsid w:val="20344F28"/>
    <w:rsid w:val="20904739"/>
    <w:rsid w:val="20FD17BE"/>
    <w:rsid w:val="21050673"/>
    <w:rsid w:val="21586079"/>
    <w:rsid w:val="21A47E8B"/>
    <w:rsid w:val="21B77BBF"/>
    <w:rsid w:val="21FA7AAB"/>
    <w:rsid w:val="224D407F"/>
    <w:rsid w:val="227C6712"/>
    <w:rsid w:val="2296016F"/>
    <w:rsid w:val="22E76282"/>
    <w:rsid w:val="23160915"/>
    <w:rsid w:val="23377209"/>
    <w:rsid w:val="235F050E"/>
    <w:rsid w:val="23A67EEB"/>
    <w:rsid w:val="23BB026B"/>
    <w:rsid w:val="2406098A"/>
    <w:rsid w:val="241471CA"/>
    <w:rsid w:val="24392B0D"/>
    <w:rsid w:val="24831FDA"/>
    <w:rsid w:val="249D54D3"/>
    <w:rsid w:val="24A26904"/>
    <w:rsid w:val="24E26007"/>
    <w:rsid w:val="24EE7D9B"/>
    <w:rsid w:val="25082623"/>
    <w:rsid w:val="25202371"/>
    <w:rsid w:val="2566688E"/>
    <w:rsid w:val="25ED3A84"/>
    <w:rsid w:val="26064C71"/>
    <w:rsid w:val="261F21D6"/>
    <w:rsid w:val="264B2324"/>
    <w:rsid w:val="26597496"/>
    <w:rsid w:val="2668592C"/>
    <w:rsid w:val="26864004"/>
    <w:rsid w:val="26B97F35"/>
    <w:rsid w:val="26FC6074"/>
    <w:rsid w:val="26FD2518"/>
    <w:rsid w:val="271B0BF0"/>
    <w:rsid w:val="276A4018"/>
    <w:rsid w:val="283C72B8"/>
    <w:rsid w:val="28D42E04"/>
    <w:rsid w:val="2900009D"/>
    <w:rsid w:val="291718D0"/>
    <w:rsid w:val="29483850"/>
    <w:rsid w:val="29AE7AF9"/>
    <w:rsid w:val="2A906CDB"/>
    <w:rsid w:val="2B051548"/>
    <w:rsid w:val="2B0F45C8"/>
    <w:rsid w:val="2C26606D"/>
    <w:rsid w:val="2C4B7881"/>
    <w:rsid w:val="2C5F50DB"/>
    <w:rsid w:val="2C626979"/>
    <w:rsid w:val="2CB8668D"/>
    <w:rsid w:val="2D8F19F0"/>
    <w:rsid w:val="2D972291"/>
    <w:rsid w:val="2DBD47AF"/>
    <w:rsid w:val="2E254ECD"/>
    <w:rsid w:val="2E385BE3"/>
    <w:rsid w:val="2EB60653"/>
    <w:rsid w:val="2F755A15"/>
    <w:rsid w:val="2FCA31B3"/>
    <w:rsid w:val="2FFD0E93"/>
    <w:rsid w:val="303A20E7"/>
    <w:rsid w:val="305D5DD5"/>
    <w:rsid w:val="306727B0"/>
    <w:rsid w:val="30B654E5"/>
    <w:rsid w:val="32B67A1F"/>
    <w:rsid w:val="32C739DA"/>
    <w:rsid w:val="32ED664A"/>
    <w:rsid w:val="33254857"/>
    <w:rsid w:val="336851BD"/>
    <w:rsid w:val="33C61EE3"/>
    <w:rsid w:val="33F0483B"/>
    <w:rsid w:val="33FC5905"/>
    <w:rsid w:val="3416085D"/>
    <w:rsid w:val="343E5F1E"/>
    <w:rsid w:val="34737FC2"/>
    <w:rsid w:val="3483314F"/>
    <w:rsid w:val="348C6C89"/>
    <w:rsid w:val="34D76EC0"/>
    <w:rsid w:val="34E73EBF"/>
    <w:rsid w:val="35317608"/>
    <w:rsid w:val="3546508A"/>
    <w:rsid w:val="35A528F9"/>
    <w:rsid w:val="35CD7559"/>
    <w:rsid w:val="362F3D70"/>
    <w:rsid w:val="36483084"/>
    <w:rsid w:val="365D6B2F"/>
    <w:rsid w:val="3687595A"/>
    <w:rsid w:val="36E92171"/>
    <w:rsid w:val="36F154C9"/>
    <w:rsid w:val="3727713D"/>
    <w:rsid w:val="373553B6"/>
    <w:rsid w:val="37405B09"/>
    <w:rsid w:val="377D6D5D"/>
    <w:rsid w:val="37903539"/>
    <w:rsid w:val="37904CE2"/>
    <w:rsid w:val="37FE1C4C"/>
    <w:rsid w:val="38206066"/>
    <w:rsid w:val="38887767"/>
    <w:rsid w:val="3894610C"/>
    <w:rsid w:val="38A7646A"/>
    <w:rsid w:val="38A87E0A"/>
    <w:rsid w:val="38BB7B3D"/>
    <w:rsid w:val="39311BAD"/>
    <w:rsid w:val="39C742BF"/>
    <w:rsid w:val="39D1036D"/>
    <w:rsid w:val="3A080B60"/>
    <w:rsid w:val="3A6D30B9"/>
    <w:rsid w:val="3A7B3A28"/>
    <w:rsid w:val="3A9E7716"/>
    <w:rsid w:val="3AA27206"/>
    <w:rsid w:val="3AA65ADC"/>
    <w:rsid w:val="3AEE244B"/>
    <w:rsid w:val="3AF630AE"/>
    <w:rsid w:val="3B471B5C"/>
    <w:rsid w:val="3BC35686"/>
    <w:rsid w:val="3C2679C3"/>
    <w:rsid w:val="3C4B2834"/>
    <w:rsid w:val="3C636521"/>
    <w:rsid w:val="3CB9732D"/>
    <w:rsid w:val="3CDD2778"/>
    <w:rsid w:val="3CDE038F"/>
    <w:rsid w:val="3D143CBF"/>
    <w:rsid w:val="3D7A0575"/>
    <w:rsid w:val="3DC05072"/>
    <w:rsid w:val="3DD110BE"/>
    <w:rsid w:val="3DE758A5"/>
    <w:rsid w:val="3DEC0798"/>
    <w:rsid w:val="3E020130"/>
    <w:rsid w:val="3E0E6961"/>
    <w:rsid w:val="3E35213F"/>
    <w:rsid w:val="3E391C30"/>
    <w:rsid w:val="3E4800C5"/>
    <w:rsid w:val="3E7C1B1C"/>
    <w:rsid w:val="3E820644"/>
    <w:rsid w:val="3E860BED"/>
    <w:rsid w:val="3EA177D5"/>
    <w:rsid w:val="3F40258F"/>
    <w:rsid w:val="3F7942AE"/>
    <w:rsid w:val="3F7E6BEC"/>
    <w:rsid w:val="3FA255B3"/>
    <w:rsid w:val="3FCF3ECE"/>
    <w:rsid w:val="3FD339BE"/>
    <w:rsid w:val="40B737CE"/>
    <w:rsid w:val="41947FF7"/>
    <w:rsid w:val="41F5520C"/>
    <w:rsid w:val="42374B5B"/>
    <w:rsid w:val="42A6360C"/>
    <w:rsid w:val="42BA2C13"/>
    <w:rsid w:val="43736DBA"/>
    <w:rsid w:val="43770B04"/>
    <w:rsid w:val="441C0974"/>
    <w:rsid w:val="447C2876"/>
    <w:rsid w:val="458539AC"/>
    <w:rsid w:val="458D0AB3"/>
    <w:rsid w:val="45A858ED"/>
    <w:rsid w:val="463B050F"/>
    <w:rsid w:val="46911EDD"/>
    <w:rsid w:val="46F909AA"/>
    <w:rsid w:val="476A10AC"/>
    <w:rsid w:val="47CB141F"/>
    <w:rsid w:val="48645AFB"/>
    <w:rsid w:val="487F2935"/>
    <w:rsid w:val="48967C7F"/>
    <w:rsid w:val="48D5415D"/>
    <w:rsid w:val="48F5140F"/>
    <w:rsid w:val="48FD5F50"/>
    <w:rsid w:val="493F377B"/>
    <w:rsid w:val="495C7E9F"/>
    <w:rsid w:val="49830203"/>
    <w:rsid w:val="498A3B1A"/>
    <w:rsid w:val="49972D4D"/>
    <w:rsid w:val="49C820BA"/>
    <w:rsid w:val="49D26F45"/>
    <w:rsid w:val="49F15899"/>
    <w:rsid w:val="4A17094B"/>
    <w:rsid w:val="4A5676C5"/>
    <w:rsid w:val="4AB104E3"/>
    <w:rsid w:val="4AE3522A"/>
    <w:rsid w:val="4B2C4DAC"/>
    <w:rsid w:val="4B663938"/>
    <w:rsid w:val="4B8603DD"/>
    <w:rsid w:val="4C2537F3"/>
    <w:rsid w:val="4C5E517D"/>
    <w:rsid w:val="4C6360CA"/>
    <w:rsid w:val="4C6562E6"/>
    <w:rsid w:val="4C6E5295"/>
    <w:rsid w:val="4C9D782D"/>
    <w:rsid w:val="4D156923"/>
    <w:rsid w:val="4D227D33"/>
    <w:rsid w:val="4D2515D1"/>
    <w:rsid w:val="4D2770F7"/>
    <w:rsid w:val="4D4B54DB"/>
    <w:rsid w:val="4D4D14B5"/>
    <w:rsid w:val="4DA22C22"/>
    <w:rsid w:val="4DA62712"/>
    <w:rsid w:val="4DAE20A0"/>
    <w:rsid w:val="4DD8074F"/>
    <w:rsid w:val="4DF25957"/>
    <w:rsid w:val="4DF53699"/>
    <w:rsid w:val="4E9D1D67"/>
    <w:rsid w:val="4EDB288F"/>
    <w:rsid w:val="4F021BCA"/>
    <w:rsid w:val="4F2C30EB"/>
    <w:rsid w:val="4F4C1097"/>
    <w:rsid w:val="4FB8497E"/>
    <w:rsid w:val="4FC357FD"/>
    <w:rsid w:val="4FCE73DB"/>
    <w:rsid w:val="503E4E84"/>
    <w:rsid w:val="50541957"/>
    <w:rsid w:val="50663347"/>
    <w:rsid w:val="51025EB1"/>
    <w:rsid w:val="5116195C"/>
    <w:rsid w:val="511A2E6A"/>
    <w:rsid w:val="513A613C"/>
    <w:rsid w:val="514D0B72"/>
    <w:rsid w:val="51713037"/>
    <w:rsid w:val="51816421"/>
    <w:rsid w:val="51A927D1"/>
    <w:rsid w:val="51AC5C98"/>
    <w:rsid w:val="51FD4A72"/>
    <w:rsid w:val="520364C3"/>
    <w:rsid w:val="524D7600"/>
    <w:rsid w:val="5268268C"/>
    <w:rsid w:val="52AB2578"/>
    <w:rsid w:val="530E0C5D"/>
    <w:rsid w:val="53426A39"/>
    <w:rsid w:val="53864205"/>
    <w:rsid w:val="53EC1340"/>
    <w:rsid w:val="54024149"/>
    <w:rsid w:val="540A51E2"/>
    <w:rsid w:val="543D7D43"/>
    <w:rsid w:val="54703A7A"/>
    <w:rsid w:val="548F2152"/>
    <w:rsid w:val="54D47B64"/>
    <w:rsid w:val="556E5844"/>
    <w:rsid w:val="559E0172"/>
    <w:rsid w:val="55D43B94"/>
    <w:rsid w:val="55DA564E"/>
    <w:rsid w:val="569212CF"/>
    <w:rsid w:val="56C9056E"/>
    <w:rsid w:val="57064221"/>
    <w:rsid w:val="5717642E"/>
    <w:rsid w:val="572F19CA"/>
    <w:rsid w:val="574134AB"/>
    <w:rsid w:val="576553EC"/>
    <w:rsid w:val="578F4217"/>
    <w:rsid w:val="57911D3D"/>
    <w:rsid w:val="579E0252"/>
    <w:rsid w:val="57D32355"/>
    <w:rsid w:val="57F258C8"/>
    <w:rsid w:val="580D5C0C"/>
    <w:rsid w:val="58443253"/>
    <w:rsid w:val="587358E6"/>
    <w:rsid w:val="594015B1"/>
    <w:rsid w:val="59723DF0"/>
    <w:rsid w:val="59EF3692"/>
    <w:rsid w:val="59FA62BF"/>
    <w:rsid w:val="5A592D90"/>
    <w:rsid w:val="5B387769"/>
    <w:rsid w:val="5B503CBD"/>
    <w:rsid w:val="5B6714D2"/>
    <w:rsid w:val="5C1D44E7"/>
    <w:rsid w:val="5C1E7FAA"/>
    <w:rsid w:val="5C8F6A67"/>
    <w:rsid w:val="5CA93FCD"/>
    <w:rsid w:val="5CB564CD"/>
    <w:rsid w:val="5D0E3E30"/>
    <w:rsid w:val="5D8030A5"/>
    <w:rsid w:val="5DE5617C"/>
    <w:rsid w:val="5E005E6E"/>
    <w:rsid w:val="5E565A8E"/>
    <w:rsid w:val="5E59732C"/>
    <w:rsid w:val="5E756369"/>
    <w:rsid w:val="5EB17168"/>
    <w:rsid w:val="5F2E07B9"/>
    <w:rsid w:val="5F357D99"/>
    <w:rsid w:val="5F920D48"/>
    <w:rsid w:val="5FB46F10"/>
    <w:rsid w:val="5FBE1B3D"/>
    <w:rsid w:val="5FC23D2C"/>
    <w:rsid w:val="5FC64222"/>
    <w:rsid w:val="5FF40044"/>
    <w:rsid w:val="60163727"/>
    <w:rsid w:val="60307A7E"/>
    <w:rsid w:val="609334A3"/>
    <w:rsid w:val="60CE7B5E"/>
    <w:rsid w:val="6109503A"/>
    <w:rsid w:val="61665F59"/>
    <w:rsid w:val="617A1A94"/>
    <w:rsid w:val="617F354E"/>
    <w:rsid w:val="61E3588B"/>
    <w:rsid w:val="61FC4B9F"/>
    <w:rsid w:val="625255ED"/>
    <w:rsid w:val="6269194F"/>
    <w:rsid w:val="628250A4"/>
    <w:rsid w:val="62BC5FD6"/>
    <w:rsid w:val="62C456BC"/>
    <w:rsid w:val="630A5099"/>
    <w:rsid w:val="63440380"/>
    <w:rsid w:val="634B7B8C"/>
    <w:rsid w:val="63584057"/>
    <w:rsid w:val="63732A72"/>
    <w:rsid w:val="63AB4186"/>
    <w:rsid w:val="63DD455C"/>
    <w:rsid w:val="63F0428F"/>
    <w:rsid w:val="649B244D"/>
    <w:rsid w:val="64A22A14"/>
    <w:rsid w:val="64D771FD"/>
    <w:rsid w:val="64EC2CA8"/>
    <w:rsid w:val="65273CE0"/>
    <w:rsid w:val="652F197E"/>
    <w:rsid w:val="65654809"/>
    <w:rsid w:val="658241A9"/>
    <w:rsid w:val="65FC33BF"/>
    <w:rsid w:val="661223FE"/>
    <w:rsid w:val="66171FA7"/>
    <w:rsid w:val="66291CDA"/>
    <w:rsid w:val="662D17CA"/>
    <w:rsid w:val="66501015"/>
    <w:rsid w:val="667C658D"/>
    <w:rsid w:val="66A32E79"/>
    <w:rsid w:val="672C55DE"/>
    <w:rsid w:val="67302F28"/>
    <w:rsid w:val="6751773B"/>
    <w:rsid w:val="67567318"/>
    <w:rsid w:val="6796514D"/>
    <w:rsid w:val="67987117"/>
    <w:rsid w:val="67AC671F"/>
    <w:rsid w:val="67B524DA"/>
    <w:rsid w:val="67C13389"/>
    <w:rsid w:val="6884144A"/>
    <w:rsid w:val="690F11B3"/>
    <w:rsid w:val="69292367"/>
    <w:rsid w:val="695D033F"/>
    <w:rsid w:val="69937B96"/>
    <w:rsid w:val="69C5584D"/>
    <w:rsid w:val="6A610F10"/>
    <w:rsid w:val="6A674B7F"/>
    <w:rsid w:val="6BD9731F"/>
    <w:rsid w:val="6C68355C"/>
    <w:rsid w:val="6C783074"/>
    <w:rsid w:val="6C976DD4"/>
    <w:rsid w:val="6CCB7647"/>
    <w:rsid w:val="6CF44DF0"/>
    <w:rsid w:val="6CF7043C"/>
    <w:rsid w:val="6D9C00D3"/>
    <w:rsid w:val="6DFC5FE5"/>
    <w:rsid w:val="6E713C0D"/>
    <w:rsid w:val="6E91041D"/>
    <w:rsid w:val="6EB45465"/>
    <w:rsid w:val="6EBF7C57"/>
    <w:rsid w:val="6EDC3D8E"/>
    <w:rsid w:val="6EF015E7"/>
    <w:rsid w:val="6EF71ED6"/>
    <w:rsid w:val="6F08284F"/>
    <w:rsid w:val="6F4D2508"/>
    <w:rsid w:val="6F4E7F01"/>
    <w:rsid w:val="6F8C2A74"/>
    <w:rsid w:val="6FA80114"/>
    <w:rsid w:val="70131A31"/>
    <w:rsid w:val="70253512"/>
    <w:rsid w:val="7044339A"/>
    <w:rsid w:val="705A7660"/>
    <w:rsid w:val="707F0E75"/>
    <w:rsid w:val="708159DE"/>
    <w:rsid w:val="70AB487B"/>
    <w:rsid w:val="70EE1592"/>
    <w:rsid w:val="71110792"/>
    <w:rsid w:val="71777D9E"/>
    <w:rsid w:val="71F92EA9"/>
    <w:rsid w:val="72192C03"/>
    <w:rsid w:val="722C0B88"/>
    <w:rsid w:val="723932A5"/>
    <w:rsid w:val="72DA6836"/>
    <w:rsid w:val="735D2FC3"/>
    <w:rsid w:val="7370719A"/>
    <w:rsid w:val="73804B68"/>
    <w:rsid w:val="739015EB"/>
    <w:rsid w:val="73AF1A71"/>
    <w:rsid w:val="73B2330F"/>
    <w:rsid w:val="73B40E35"/>
    <w:rsid w:val="73E159A2"/>
    <w:rsid w:val="73E57241"/>
    <w:rsid w:val="73EF00BF"/>
    <w:rsid w:val="744E128A"/>
    <w:rsid w:val="745B5755"/>
    <w:rsid w:val="74634609"/>
    <w:rsid w:val="7472484C"/>
    <w:rsid w:val="74A569D0"/>
    <w:rsid w:val="74B5477B"/>
    <w:rsid w:val="74B82BA7"/>
    <w:rsid w:val="7510653F"/>
    <w:rsid w:val="751D2F20"/>
    <w:rsid w:val="753E1291"/>
    <w:rsid w:val="7555340F"/>
    <w:rsid w:val="759D28B3"/>
    <w:rsid w:val="75A650F5"/>
    <w:rsid w:val="75C438F9"/>
    <w:rsid w:val="75D62912"/>
    <w:rsid w:val="75F75951"/>
    <w:rsid w:val="7610431D"/>
    <w:rsid w:val="76203B99"/>
    <w:rsid w:val="762D4ECF"/>
    <w:rsid w:val="76F36118"/>
    <w:rsid w:val="76FC0769"/>
    <w:rsid w:val="77075720"/>
    <w:rsid w:val="774E334F"/>
    <w:rsid w:val="77894387"/>
    <w:rsid w:val="77F21374"/>
    <w:rsid w:val="780659D7"/>
    <w:rsid w:val="781F4CEB"/>
    <w:rsid w:val="783E1615"/>
    <w:rsid w:val="784655B3"/>
    <w:rsid w:val="785E3A65"/>
    <w:rsid w:val="78BB0EB8"/>
    <w:rsid w:val="78FB3062"/>
    <w:rsid w:val="792720A9"/>
    <w:rsid w:val="794E3ADA"/>
    <w:rsid w:val="79766B8D"/>
    <w:rsid w:val="797F5A41"/>
    <w:rsid w:val="79935A3E"/>
    <w:rsid w:val="79E306C6"/>
    <w:rsid w:val="7A2E4F52"/>
    <w:rsid w:val="7A3327E5"/>
    <w:rsid w:val="7A356A48"/>
    <w:rsid w:val="7A505630"/>
    <w:rsid w:val="7A9E5E01"/>
    <w:rsid w:val="7AA11299"/>
    <w:rsid w:val="7AB3392A"/>
    <w:rsid w:val="7AC06311"/>
    <w:rsid w:val="7B3B62E0"/>
    <w:rsid w:val="7B643141"/>
    <w:rsid w:val="7B6E018F"/>
    <w:rsid w:val="7B711D02"/>
    <w:rsid w:val="7B8E4662"/>
    <w:rsid w:val="7C267368"/>
    <w:rsid w:val="7C647170"/>
    <w:rsid w:val="7CA14BAF"/>
    <w:rsid w:val="7D5D2301"/>
    <w:rsid w:val="7D620E06"/>
    <w:rsid w:val="7D6513F2"/>
    <w:rsid w:val="7DBF6B2A"/>
    <w:rsid w:val="7DD50326"/>
    <w:rsid w:val="7E034908"/>
    <w:rsid w:val="7E1077F2"/>
    <w:rsid w:val="7E1F2317"/>
    <w:rsid w:val="7E6A2956"/>
    <w:rsid w:val="7E9631BB"/>
    <w:rsid w:val="7F1B620C"/>
    <w:rsid w:val="7F8D4B94"/>
    <w:rsid w:val="7FBA4923"/>
    <w:rsid w:val="7FCE327F"/>
    <w:rsid w:val="7FD12D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8">
    <w:name w:val="Table Normal"/>
    <w:semiHidden/>
    <w:unhideWhenUsed/>
    <w:qFormat/>
    <w:uiPriority w:val="0"/>
    <w:tblPr>
      <w:tblCellMar>
        <w:top w:w="0" w:type="dxa"/>
        <w:left w:w="0" w:type="dxa"/>
        <w:bottom w:w="0" w:type="dxa"/>
        <w:right w:w="0" w:type="dxa"/>
      </w:tblCellMar>
    </w:tblPr>
  </w:style>
  <w:style w:type="paragraph" w:customStyle="1" w:styleId="9">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footer" Target="footer95.xml"/><Relationship Id="rId98" Type="http://schemas.openxmlformats.org/officeDocument/2006/relationships/footer" Target="footer94.xml"/><Relationship Id="rId97" Type="http://schemas.openxmlformats.org/officeDocument/2006/relationships/footer" Target="footer93.xml"/><Relationship Id="rId96" Type="http://schemas.openxmlformats.org/officeDocument/2006/relationships/footer" Target="footer92.xml"/><Relationship Id="rId95" Type="http://schemas.openxmlformats.org/officeDocument/2006/relationships/footer" Target="footer91.xml"/><Relationship Id="rId94" Type="http://schemas.openxmlformats.org/officeDocument/2006/relationships/footer" Target="footer90.xml"/><Relationship Id="rId93" Type="http://schemas.openxmlformats.org/officeDocument/2006/relationships/footer" Target="footer89.xml"/><Relationship Id="rId92" Type="http://schemas.openxmlformats.org/officeDocument/2006/relationships/footer" Target="footer88.xml"/><Relationship Id="rId91" Type="http://schemas.openxmlformats.org/officeDocument/2006/relationships/footer" Target="footer87.xml"/><Relationship Id="rId90" Type="http://schemas.openxmlformats.org/officeDocument/2006/relationships/footer" Target="footer86.xml"/><Relationship Id="rId9" Type="http://schemas.openxmlformats.org/officeDocument/2006/relationships/footer" Target="footer5.xml"/><Relationship Id="rId89" Type="http://schemas.openxmlformats.org/officeDocument/2006/relationships/footer" Target="footer85.xml"/><Relationship Id="rId88" Type="http://schemas.openxmlformats.org/officeDocument/2006/relationships/footer" Target="footer84.xml"/><Relationship Id="rId87" Type="http://schemas.openxmlformats.org/officeDocument/2006/relationships/footer" Target="footer83.xml"/><Relationship Id="rId86" Type="http://schemas.openxmlformats.org/officeDocument/2006/relationships/footer" Target="footer82.xml"/><Relationship Id="rId85" Type="http://schemas.openxmlformats.org/officeDocument/2006/relationships/footer" Target="footer81.xml"/><Relationship Id="rId84" Type="http://schemas.openxmlformats.org/officeDocument/2006/relationships/footer" Target="footer80.xml"/><Relationship Id="rId83" Type="http://schemas.openxmlformats.org/officeDocument/2006/relationships/footer" Target="footer79.xml"/><Relationship Id="rId82" Type="http://schemas.openxmlformats.org/officeDocument/2006/relationships/footer" Target="footer78.xml"/><Relationship Id="rId81" Type="http://schemas.openxmlformats.org/officeDocument/2006/relationships/footer" Target="footer77.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5" Type="http://schemas.openxmlformats.org/officeDocument/2006/relationships/fontTable" Target="fontTable.xml"/><Relationship Id="rId294" Type="http://schemas.openxmlformats.org/officeDocument/2006/relationships/numbering" Target="numbering.xml"/><Relationship Id="rId293" Type="http://schemas.openxmlformats.org/officeDocument/2006/relationships/customXml" Target="../customXml/item1.xml"/><Relationship Id="rId292" Type="http://schemas.openxmlformats.org/officeDocument/2006/relationships/image" Target="media/image3.png"/><Relationship Id="rId291" Type="http://schemas.openxmlformats.org/officeDocument/2006/relationships/image" Target="media/image2.png"/><Relationship Id="rId290" Type="http://schemas.openxmlformats.org/officeDocument/2006/relationships/image" Target="media/image1.jpeg"/><Relationship Id="rId29" Type="http://schemas.openxmlformats.org/officeDocument/2006/relationships/footer" Target="footer25.xml"/><Relationship Id="rId289" Type="http://schemas.openxmlformats.org/officeDocument/2006/relationships/theme" Target="theme/theme1.xml"/><Relationship Id="rId288" Type="http://schemas.openxmlformats.org/officeDocument/2006/relationships/footer" Target="footer276.xml"/><Relationship Id="rId287" Type="http://schemas.openxmlformats.org/officeDocument/2006/relationships/footer" Target="footer275.xml"/><Relationship Id="rId286" Type="http://schemas.openxmlformats.org/officeDocument/2006/relationships/footer" Target="footer274.xml"/><Relationship Id="rId285" Type="http://schemas.openxmlformats.org/officeDocument/2006/relationships/footer" Target="footer273.xml"/><Relationship Id="rId284" Type="http://schemas.openxmlformats.org/officeDocument/2006/relationships/footer" Target="footer272.xml"/><Relationship Id="rId283" Type="http://schemas.openxmlformats.org/officeDocument/2006/relationships/footer" Target="footer271.xml"/><Relationship Id="rId282" Type="http://schemas.openxmlformats.org/officeDocument/2006/relationships/footer" Target="footer270.xml"/><Relationship Id="rId281" Type="http://schemas.openxmlformats.org/officeDocument/2006/relationships/footer" Target="footer269.xml"/><Relationship Id="rId280" Type="http://schemas.openxmlformats.org/officeDocument/2006/relationships/footer" Target="footer268.xml"/><Relationship Id="rId28" Type="http://schemas.openxmlformats.org/officeDocument/2006/relationships/footer" Target="footer24.xml"/><Relationship Id="rId279" Type="http://schemas.openxmlformats.org/officeDocument/2006/relationships/footer" Target="footer267.xml"/><Relationship Id="rId278" Type="http://schemas.openxmlformats.org/officeDocument/2006/relationships/footer" Target="footer266.xml"/><Relationship Id="rId277" Type="http://schemas.openxmlformats.org/officeDocument/2006/relationships/footer" Target="footer265.xml"/><Relationship Id="rId276" Type="http://schemas.openxmlformats.org/officeDocument/2006/relationships/footer" Target="footer264.xml"/><Relationship Id="rId275" Type="http://schemas.openxmlformats.org/officeDocument/2006/relationships/footer" Target="footer263.xml"/><Relationship Id="rId274" Type="http://schemas.openxmlformats.org/officeDocument/2006/relationships/footer" Target="footer262.xml"/><Relationship Id="rId273" Type="http://schemas.openxmlformats.org/officeDocument/2006/relationships/footer" Target="footer261.xml"/><Relationship Id="rId272" Type="http://schemas.openxmlformats.org/officeDocument/2006/relationships/footer" Target="footer260.xml"/><Relationship Id="rId271" Type="http://schemas.openxmlformats.org/officeDocument/2006/relationships/footer" Target="footer259.xml"/><Relationship Id="rId270" Type="http://schemas.openxmlformats.org/officeDocument/2006/relationships/footer" Target="footer258.xml"/><Relationship Id="rId27" Type="http://schemas.openxmlformats.org/officeDocument/2006/relationships/footer" Target="footer23.xml"/><Relationship Id="rId269" Type="http://schemas.openxmlformats.org/officeDocument/2006/relationships/footer" Target="footer257.xml"/><Relationship Id="rId268" Type="http://schemas.openxmlformats.org/officeDocument/2006/relationships/footer" Target="footer256.xml"/><Relationship Id="rId267" Type="http://schemas.openxmlformats.org/officeDocument/2006/relationships/footer" Target="footer255.xml"/><Relationship Id="rId266" Type="http://schemas.openxmlformats.org/officeDocument/2006/relationships/header" Target="header8.xml"/><Relationship Id="rId265" Type="http://schemas.openxmlformats.org/officeDocument/2006/relationships/footer" Target="footer254.xml"/><Relationship Id="rId264" Type="http://schemas.openxmlformats.org/officeDocument/2006/relationships/header" Target="header7.xml"/><Relationship Id="rId263" Type="http://schemas.openxmlformats.org/officeDocument/2006/relationships/footer" Target="footer253.xml"/><Relationship Id="rId262" Type="http://schemas.openxmlformats.org/officeDocument/2006/relationships/header" Target="header6.xml"/><Relationship Id="rId261" Type="http://schemas.openxmlformats.org/officeDocument/2006/relationships/footer" Target="footer252.xml"/><Relationship Id="rId260" Type="http://schemas.openxmlformats.org/officeDocument/2006/relationships/header" Target="header5.xml"/><Relationship Id="rId26" Type="http://schemas.openxmlformats.org/officeDocument/2006/relationships/footer" Target="footer22.xml"/><Relationship Id="rId259" Type="http://schemas.openxmlformats.org/officeDocument/2006/relationships/footer" Target="footer251.xml"/><Relationship Id="rId258" Type="http://schemas.openxmlformats.org/officeDocument/2006/relationships/header" Target="header4.xml"/><Relationship Id="rId257" Type="http://schemas.openxmlformats.org/officeDocument/2006/relationships/footer" Target="footer250.xml"/><Relationship Id="rId256" Type="http://schemas.openxmlformats.org/officeDocument/2006/relationships/header" Target="header3.xml"/><Relationship Id="rId255" Type="http://schemas.openxmlformats.org/officeDocument/2006/relationships/footer" Target="footer249.xml"/><Relationship Id="rId254" Type="http://schemas.openxmlformats.org/officeDocument/2006/relationships/header" Target="header2.xml"/><Relationship Id="rId253" Type="http://schemas.openxmlformats.org/officeDocument/2006/relationships/footer" Target="footer248.xml"/><Relationship Id="rId252" Type="http://schemas.openxmlformats.org/officeDocument/2006/relationships/header" Target="header1.xml"/><Relationship Id="rId251" Type="http://schemas.openxmlformats.org/officeDocument/2006/relationships/footer" Target="footer247.xml"/><Relationship Id="rId250" Type="http://schemas.openxmlformats.org/officeDocument/2006/relationships/footer" Target="footer246.xml"/><Relationship Id="rId25" Type="http://schemas.openxmlformats.org/officeDocument/2006/relationships/footer" Target="footer21.xml"/><Relationship Id="rId249" Type="http://schemas.openxmlformats.org/officeDocument/2006/relationships/footer" Target="footer245.xml"/><Relationship Id="rId248" Type="http://schemas.openxmlformats.org/officeDocument/2006/relationships/footer" Target="footer244.xml"/><Relationship Id="rId247" Type="http://schemas.openxmlformats.org/officeDocument/2006/relationships/footer" Target="footer243.xml"/><Relationship Id="rId246" Type="http://schemas.openxmlformats.org/officeDocument/2006/relationships/footer" Target="footer242.xml"/><Relationship Id="rId245" Type="http://schemas.openxmlformats.org/officeDocument/2006/relationships/footer" Target="footer241.xml"/><Relationship Id="rId244" Type="http://schemas.openxmlformats.org/officeDocument/2006/relationships/footer" Target="footer240.xml"/><Relationship Id="rId243" Type="http://schemas.openxmlformats.org/officeDocument/2006/relationships/footer" Target="footer239.xml"/><Relationship Id="rId242" Type="http://schemas.openxmlformats.org/officeDocument/2006/relationships/footer" Target="footer238.xml"/><Relationship Id="rId241" Type="http://schemas.openxmlformats.org/officeDocument/2006/relationships/footer" Target="footer237.xml"/><Relationship Id="rId240" Type="http://schemas.openxmlformats.org/officeDocument/2006/relationships/footer" Target="footer236.xml"/><Relationship Id="rId24" Type="http://schemas.openxmlformats.org/officeDocument/2006/relationships/footer" Target="footer20.xml"/><Relationship Id="rId239" Type="http://schemas.openxmlformats.org/officeDocument/2006/relationships/footer" Target="footer235.xml"/><Relationship Id="rId238" Type="http://schemas.openxmlformats.org/officeDocument/2006/relationships/footer" Target="footer234.xml"/><Relationship Id="rId237" Type="http://schemas.openxmlformats.org/officeDocument/2006/relationships/footer" Target="footer233.xml"/><Relationship Id="rId236" Type="http://schemas.openxmlformats.org/officeDocument/2006/relationships/footer" Target="footer232.xml"/><Relationship Id="rId235" Type="http://schemas.openxmlformats.org/officeDocument/2006/relationships/footer" Target="footer231.xml"/><Relationship Id="rId234" Type="http://schemas.openxmlformats.org/officeDocument/2006/relationships/footer" Target="footer230.xml"/><Relationship Id="rId233" Type="http://schemas.openxmlformats.org/officeDocument/2006/relationships/footer" Target="footer229.xml"/><Relationship Id="rId232" Type="http://schemas.openxmlformats.org/officeDocument/2006/relationships/footer" Target="footer228.xml"/><Relationship Id="rId231" Type="http://schemas.openxmlformats.org/officeDocument/2006/relationships/footer" Target="footer227.xml"/><Relationship Id="rId230" Type="http://schemas.openxmlformats.org/officeDocument/2006/relationships/footer" Target="footer226.xml"/><Relationship Id="rId23" Type="http://schemas.openxmlformats.org/officeDocument/2006/relationships/footer" Target="footer19.xml"/><Relationship Id="rId229" Type="http://schemas.openxmlformats.org/officeDocument/2006/relationships/footer" Target="footer225.xml"/><Relationship Id="rId228" Type="http://schemas.openxmlformats.org/officeDocument/2006/relationships/footer" Target="footer224.xml"/><Relationship Id="rId227" Type="http://schemas.openxmlformats.org/officeDocument/2006/relationships/footer" Target="footer223.xml"/><Relationship Id="rId226" Type="http://schemas.openxmlformats.org/officeDocument/2006/relationships/footer" Target="footer222.xml"/><Relationship Id="rId225" Type="http://schemas.openxmlformats.org/officeDocument/2006/relationships/footer" Target="footer221.xml"/><Relationship Id="rId224" Type="http://schemas.openxmlformats.org/officeDocument/2006/relationships/footer" Target="footer220.xml"/><Relationship Id="rId223" Type="http://schemas.openxmlformats.org/officeDocument/2006/relationships/footer" Target="footer219.xml"/><Relationship Id="rId222" Type="http://schemas.openxmlformats.org/officeDocument/2006/relationships/footer" Target="footer218.xml"/><Relationship Id="rId221" Type="http://schemas.openxmlformats.org/officeDocument/2006/relationships/footer" Target="footer217.xml"/><Relationship Id="rId220" Type="http://schemas.openxmlformats.org/officeDocument/2006/relationships/footer" Target="footer216.xml"/><Relationship Id="rId22" Type="http://schemas.openxmlformats.org/officeDocument/2006/relationships/footer" Target="footer18.xml"/><Relationship Id="rId219" Type="http://schemas.openxmlformats.org/officeDocument/2006/relationships/footer" Target="footer215.xml"/><Relationship Id="rId218" Type="http://schemas.openxmlformats.org/officeDocument/2006/relationships/footer" Target="footer214.xml"/><Relationship Id="rId217" Type="http://schemas.openxmlformats.org/officeDocument/2006/relationships/footer" Target="footer213.xml"/><Relationship Id="rId216" Type="http://schemas.openxmlformats.org/officeDocument/2006/relationships/footer" Target="footer212.xml"/><Relationship Id="rId215" Type="http://schemas.openxmlformats.org/officeDocument/2006/relationships/footer" Target="footer211.xml"/><Relationship Id="rId214" Type="http://schemas.openxmlformats.org/officeDocument/2006/relationships/footer" Target="footer210.xml"/><Relationship Id="rId213" Type="http://schemas.openxmlformats.org/officeDocument/2006/relationships/footer" Target="footer209.xml"/><Relationship Id="rId212" Type="http://schemas.openxmlformats.org/officeDocument/2006/relationships/footer" Target="footer208.xml"/><Relationship Id="rId211" Type="http://schemas.openxmlformats.org/officeDocument/2006/relationships/footer" Target="footer207.xml"/><Relationship Id="rId210" Type="http://schemas.openxmlformats.org/officeDocument/2006/relationships/footer" Target="footer206.xml"/><Relationship Id="rId21" Type="http://schemas.openxmlformats.org/officeDocument/2006/relationships/footer" Target="footer17.xml"/><Relationship Id="rId209" Type="http://schemas.openxmlformats.org/officeDocument/2006/relationships/footer" Target="footer205.xml"/><Relationship Id="rId208" Type="http://schemas.openxmlformats.org/officeDocument/2006/relationships/footer" Target="footer204.xml"/><Relationship Id="rId207" Type="http://schemas.openxmlformats.org/officeDocument/2006/relationships/footer" Target="footer203.xml"/><Relationship Id="rId206" Type="http://schemas.openxmlformats.org/officeDocument/2006/relationships/footer" Target="footer202.xml"/><Relationship Id="rId205" Type="http://schemas.openxmlformats.org/officeDocument/2006/relationships/footer" Target="footer201.xml"/><Relationship Id="rId204" Type="http://schemas.openxmlformats.org/officeDocument/2006/relationships/footer" Target="footer200.xml"/><Relationship Id="rId203" Type="http://schemas.openxmlformats.org/officeDocument/2006/relationships/footer" Target="footer199.xml"/><Relationship Id="rId202" Type="http://schemas.openxmlformats.org/officeDocument/2006/relationships/footer" Target="footer198.xml"/><Relationship Id="rId201" Type="http://schemas.openxmlformats.org/officeDocument/2006/relationships/footer" Target="footer197.xml"/><Relationship Id="rId200" Type="http://schemas.openxmlformats.org/officeDocument/2006/relationships/footer" Target="footer196.xml"/><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footer" Target="footer195.xml"/><Relationship Id="rId198" Type="http://schemas.openxmlformats.org/officeDocument/2006/relationships/footer" Target="footer194.xml"/><Relationship Id="rId197" Type="http://schemas.openxmlformats.org/officeDocument/2006/relationships/footer" Target="footer193.xml"/><Relationship Id="rId196" Type="http://schemas.openxmlformats.org/officeDocument/2006/relationships/footer" Target="footer192.xml"/><Relationship Id="rId195" Type="http://schemas.openxmlformats.org/officeDocument/2006/relationships/footer" Target="footer191.xml"/><Relationship Id="rId194" Type="http://schemas.openxmlformats.org/officeDocument/2006/relationships/footer" Target="footer190.xml"/><Relationship Id="rId193" Type="http://schemas.openxmlformats.org/officeDocument/2006/relationships/footer" Target="footer189.xml"/><Relationship Id="rId192" Type="http://schemas.openxmlformats.org/officeDocument/2006/relationships/footer" Target="footer188.xml"/><Relationship Id="rId191" Type="http://schemas.openxmlformats.org/officeDocument/2006/relationships/footer" Target="footer187.xml"/><Relationship Id="rId190" Type="http://schemas.openxmlformats.org/officeDocument/2006/relationships/footer" Target="footer186.xml"/><Relationship Id="rId19" Type="http://schemas.openxmlformats.org/officeDocument/2006/relationships/footer" Target="footer15.xml"/><Relationship Id="rId189" Type="http://schemas.openxmlformats.org/officeDocument/2006/relationships/footer" Target="footer185.xml"/><Relationship Id="rId188" Type="http://schemas.openxmlformats.org/officeDocument/2006/relationships/footer" Target="footer184.xml"/><Relationship Id="rId187" Type="http://schemas.openxmlformats.org/officeDocument/2006/relationships/footer" Target="footer183.xml"/><Relationship Id="rId186" Type="http://schemas.openxmlformats.org/officeDocument/2006/relationships/footer" Target="footer182.xml"/><Relationship Id="rId185" Type="http://schemas.openxmlformats.org/officeDocument/2006/relationships/footer" Target="footer181.xml"/><Relationship Id="rId184" Type="http://schemas.openxmlformats.org/officeDocument/2006/relationships/footer" Target="footer180.xml"/><Relationship Id="rId183" Type="http://schemas.openxmlformats.org/officeDocument/2006/relationships/footer" Target="footer179.xml"/><Relationship Id="rId182" Type="http://schemas.openxmlformats.org/officeDocument/2006/relationships/footer" Target="footer178.xml"/><Relationship Id="rId181" Type="http://schemas.openxmlformats.org/officeDocument/2006/relationships/footer" Target="footer177.xml"/><Relationship Id="rId180" Type="http://schemas.openxmlformats.org/officeDocument/2006/relationships/footer" Target="footer176.xml"/><Relationship Id="rId18" Type="http://schemas.openxmlformats.org/officeDocument/2006/relationships/footer" Target="footer14.xml"/><Relationship Id="rId179" Type="http://schemas.openxmlformats.org/officeDocument/2006/relationships/footer" Target="footer175.xml"/><Relationship Id="rId178" Type="http://schemas.openxmlformats.org/officeDocument/2006/relationships/footer" Target="footer174.xml"/><Relationship Id="rId177" Type="http://schemas.openxmlformats.org/officeDocument/2006/relationships/footer" Target="footer173.xml"/><Relationship Id="rId176" Type="http://schemas.openxmlformats.org/officeDocument/2006/relationships/footer" Target="footer172.xml"/><Relationship Id="rId175" Type="http://schemas.openxmlformats.org/officeDocument/2006/relationships/footer" Target="footer171.xml"/><Relationship Id="rId174" Type="http://schemas.openxmlformats.org/officeDocument/2006/relationships/footer" Target="footer170.xml"/><Relationship Id="rId173" Type="http://schemas.openxmlformats.org/officeDocument/2006/relationships/footer" Target="footer169.xml"/><Relationship Id="rId172" Type="http://schemas.openxmlformats.org/officeDocument/2006/relationships/footer" Target="footer168.xml"/><Relationship Id="rId171" Type="http://schemas.openxmlformats.org/officeDocument/2006/relationships/footer" Target="footer167.xml"/><Relationship Id="rId170" Type="http://schemas.openxmlformats.org/officeDocument/2006/relationships/footer" Target="footer166.xml"/><Relationship Id="rId17" Type="http://schemas.openxmlformats.org/officeDocument/2006/relationships/footer" Target="footer13.xml"/><Relationship Id="rId169" Type="http://schemas.openxmlformats.org/officeDocument/2006/relationships/footer" Target="footer165.xml"/><Relationship Id="rId168" Type="http://schemas.openxmlformats.org/officeDocument/2006/relationships/footer" Target="footer164.xml"/><Relationship Id="rId167" Type="http://schemas.openxmlformats.org/officeDocument/2006/relationships/footer" Target="footer163.xml"/><Relationship Id="rId166" Type="http://schemas.openxmlformats.org/officeDocument/2006/relationships/footer" Target="footer162.xml"/><Relationship Id="rId165" Type="http://schemas.openxmlformats.org/officeDocument/2006/relationships/footer" Target="footer161.xml"/><Relationship Id="rId164" Type="http://schemas.openxmlformats.org/officeDocument/2006/relationships/footer" Target="footer160.xml"/><Relationship Id="rId163" Type="http://schemas.openxmlformats.org/officeDocument/2006/relationships/footer" Target="footer159.xml"/><Relationship Id="rId162" Type="http://schemas.openxmlformats.org/officeDocument/2006/relationships/footer" Target="footer158.xml"/><Relationship Id="rId161" Type="http://schemas.openxmlformats.org/officeDocument/2006/relationships/footer" Target="footer157.xml"/><Relationship Id="rId160" Type="http://schemas.openxmlformats.org/officeDocument/2006/relationships/footer" Target="footer156.xml"/><Relationship Id="rId16" Type="http://schemas.openxmlformats.org/officeDocument/2006/relationships/footer" Target="footer12.xml"/><Relationship Id="rId159" Type="http://schemas.openxmlformats.org/officeDocument/2006/relationships/footer" Target="footer155.xml"/><Relationship Id="rId158" Type="http://schemas.openxmlformats.org/officeDocument/2006/relationships/footer" Target="footer154.xml"/><Relationship Id="rId157" Type="http://schemas.openxmlformats.org/officeDocument/2006/relationships/footer" Target="footer153.xml"/><Relationship Id="rId156" Type="http://schemas.openxmlformats.org/officeDocument/2006/relationships/footer" Target="footer152.xml"/><Relationship Id="rId155" Type="http://schemas.openxmlformats.org/officeDocument/2006/relationships/footer" Target="footer151.xml"/><Relationship Id="rId154" Type="http://schemas.openxmlformats.org/officeDocument/2006/relationships/footer" Target="footer150.xml"/><Relationship Id="rId153" Type="http://schemas.openxmlformats.org/officeDocument/2006/relationships/footer" Target="footer149.xml"/><Relationship Id="rId152" Type="http://schemas.openxmlformats.org/officeDocument/2006/relationships/footer" Target="footer148.xml"/><Relationship Id="rId151" Type="http://schemas.openxmlformats.org/officeDocument/2006/relationships/footer" Target="footer147.xml"/><Relationship Id="rId150" Type="http://schemas.openxmlformats.org/officeDocument/2006/relationships/footer" Target="footer146.xml"/><Relationship Id="rId15" Type="http://schemas.openxmlformats.org/officeDocument/2006/relationships/footer" Target="footer11.xml"/><Relationship Id="rId149" Type="http://schemas.openxmlformats.org/officeDocument/2006/relationships/footer" Target="footer145.xml"/><Relationship Id="rId148" Type="http://schemas.openxmlformats.org/officeDocument/2006/relationships/footer" Target="footer144.xml"/><Relationship Id="rId147" Type="http://schemas.openxmlformats.org/officeDocument/2006/relationships/footer" Target="footer143.xml"/><Relationship Id="rId146" Type="http://schemas.openxmlformats.org/officeDocument/2006/relationships/footer" Target="footer142.xml"/><Relationship Id="rId145" Type="http://schemas.openxmlformats.org/officeDocument/2006/relationships/footer" Target="footer141.xml"/><Relationship Id="rId144" Type="http://schemas.openxmlformats.org/officeDocument/2006/relationships/footer" Target="footer140.xml"/><Relationship Id="rId143" Type="http://schemas.openxmlformats.org/officeDocument/2006/relationships/footer" Target="footer139.xml"/><Relationship Id="rId142" Type="http://schemas.openxmlformats.org/officeDocument/2006/relationships/footer" Target="footer138.xml"/><Relationship Id="rId141" Type="http://schemas.openxmlformats.org/officeDocument/2006/relationships/footer" Target="footer137.xml"/><Relationship Id="rId140" Type="http://schemas.openxmlformats.org/officeDocument/2006/relationships/footer" Target="footer136.xml"/><Relationship Id="rId14" Type="http://schemas.openxmlformats.org/officeDocument/2006/relationships/footer" Target="footer10.xml"/><Relationship Id="rId139" Type="http://schemas.openxmlformats.org/officeDocument/2006/relationships/footer" Target="footer135.xml"/><Relationship Id="rId138" Type="http://schemas.openxmlformats.org/officeDocument/2006/relationships/footer" Target="footer134.xml"/><Relationship Id="rId137" Type="http://schemas.openxmlformats.org/officeDocument/2006/relationships/footer" Target="footer133.xml"/><Relationship Id="rId136" Type="http://schemas.openxmlformats.org/officeDocument/2006/relationships/footer" Target="footer132.xml"/><Relationship Id="rId135" Type="http://schemas.openxmlformats.org/officeDocument/2006/relationships/footer" Target="footer131.xml"/><Relationship Id="rId134" Type="http://schemas.openxmlformats.org/officeDocument/2006/relationships/footer" Target="footer130.xml"/><Relationship Id="rId133" Type="http://schemas.openxmlformats.org/officeDocument/2006/relationships/footer" Target="footer129.xml"/><Relationship Id="rId132" Type="http://schemas.openxmlformats.org/officeDocument/2006/relationships/footer" Target="footer128.xml"/><Relationship Id="rId131" Type="http://schemas.openxmlformats.org/officeDocument/2006/relationships/footer" Target="footer127.xml"/><Relationship Id="rId130" Type="http://schemas.openxmlformats.org/officeDocument/2006/relationships/footer" Target="footer126.xml"/><Relationship Id="rId13" Type="http://schemas.openxmlformats.org/officeDocument/2006/relationships/footer" Target="footer9.xml"/><Relationship Id="rId129" Type="http://schemas.openxmlformats.org/officeDocument/2006/relationships/footer" Target="footer125.xml"/><Relationship Id="rId128" Type="http://schemas.openxmlformats.org/officeDocument/2006/relationships/footer" Target="footer124.xml"/><Relationship Id="rId127" Type="http://schemas.openxmlformats.org/officeDocument/2006/relationships/footer" Target="footer123.xml"/><Relationship Id="rId126" Type="http://schemas.openxmlformats.org/officeDocument/2006/relationships/footer" Target="footer122.xml"/><Relationship Id="rId125" Type="http://schemas.openxmlformats.org/officeDocument/2006/relationships/footer" Target="footer121.xml"/><Relationship Id="rId124" Type="http://schemas.openxmlformats.org/officeDocument/2006/relationships/footer" Target="footer120.xml"/><Relationship Id="rId123" Type="http://schemas.openxmlformats.org/officeDocument/2006/relationships/footer" Target="footer119.xml"/><Relationship Id="rId122" Type="http://schemas.openxmlformats.org/officeDocument/2006/relationships/footer" Target="footer118.xml"/><Relationship Id="rId121" Type="http://schemas.openxmlformats.org/officeDocument/2006/relationships/footer" Target="footer117.xml"/><Relationship Id="rId120" Type="http://schemas.openxmlformats.org/officeDocument/2006/relationships/footer" Target="footer116.xml"/><Relationship Id="rId12" Type="http://schemas.openxmlformats.org/officeDocument/2006/relationships/footer" Target="footer8.xml"/><Relationship Id="rId119" Type="http://schemas.openxmlformats.org/officeDocument/2006/relationships/footer" Target="footer115.xml"/><Relationship Id="rId118" Type="http://schemas.openxmlformats.org/officeDocument/2006/relationships/footer" Target="footer114.xml"/><Relationship Id="rId117" Type="http://schemas.openxmlformats.org/officeDocument/2006/relationships/footer" Target="footer113.xml"/><Relationship Id="rId116" Type="http://schemas.openxmlformats.org/officeDocument/2006/relationships/footer" Target="footer112.xml"/><Relationship Id="rId115" Type="http://schemas.openxmlformats.org/officeDocument/2006/relationships/footer" Target="footer111.xml"/><Relationship Id="rId114" Type="http://schemas.openxmlformats.org/officeDocument/2006/relationships/footer" Target="footer110.xml"/><Relationship Id="rId113" Type="http://schemas.openxmlformats.org/officeDocument/2006/relationships/footer" Target="footer109.xml"/><Relationship Id="rId112" Type="http://schemas.openxmlformats.org/officeDocument/2006/relationships/footer" Target="footer108.xml"/><Relationship Id="rId111" Type="http://schemas.openxmlformats.org/officeDocument/2006/relationships/footer" Target="footer107.xml"/><Relationship Id="rId110" Type="http://schemas.openxmlformats.org/officeDocument/2006/relationships/footer" Target="footer106.xml"/><Relationship Id="rId11" Type="http://schemas.openxmlformats.org/officeDocument/2006/relationships/footer" Target="footer7.xml"/><Relationship Id="rId109" Type="http://schemas.openxmlformats.org/officeDocument/2006/relationships/footer" Target="footer105.xml"/><Relationship Id="rId108" Type="http://schemas.openxmlformats.org/officeDocument/2006/relationships/footer" Target="footer104.xml"/><Relationship Id="rId107" Type="http://schemas.openxmlformats.org/officeDocument/2006/relationships/footer" Target="footer103.xml"/><Relationship Id="rId106" Type="http://schemas.openxmlformats.org/officeDocument/2006/relationships/footer" Target="footer102.xml"/><Relationship Id="rId105" Type="http://schemas.openxmlformats.org/officeDocument/2006/relationships/footer" Target="footer101.xml"/><Relationship Id="rId104" Type="http://schemas.openxmlformats.org/officeDocument/2006/relationships/footer" Target="footer100.xml"/><Relationship Id="rId103" Type="http://schemas.openxmlformats.org/officeDocument/2006/relationships/footer" Target="footer99.xml"/><Relationship Id="rId102" Type="http://schemas.openxmlformats.org/officeDocument/2006/relationships/footer" Target="footer98.xml"/><Relationship Id="rId101" Type="http://schemas.openxmlformats.org/officeDocument/2006/relationships/footer" Target="footer97.xml"/><Relationship Id="rId100" Type="http://schemas.openxmlformats.org/officeDocument/2006/relationships/footer" Target="footer96.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284</Pages>
  <Words>6466</Words>
  <Characters>7560</Characters>
  <TotalTime>1</TotalTime>
  <ScaleCrop>false</ScaleCrop>
  <LinksUpToDate>false</LinksUpToDate>
  <CharactersWithSpaces>10025</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2025-11-07T16:15:00Z</dcterms:created>
  <dc:creator>1</dc:creator>
  <cp:lastModifiedBy>Administrator</cp:lastModifiedBy>
  <dcterms:modified xsi:type="dcterms:W3CDTF">2025-12-23T01:54:54Z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2025-12-17T10:43:07Z</vt:filetime>
  </property>
  <property fmtid="{D5CDD505-2E9C-101B-9397-08002B2CF9AE}" pid="4" name="KSOTemplateDocerSaveRecord">
    <vt:lpwstr>eyJoZGlkIjoiZTQzNGM0ZWY3MWJkNDdkMWNlZjAyM2MyYWVhYjlkODgiLCJ1c2VySWQiOiI0NTAzNDQ5NTMifQ==</vt:lpwstr>
  </property>
  <property fmtid="{D5CDD505-2E9C-101B-9397-08002B2CF9AE}" pid="5" name="KSOProductBuildVer">
    <vt:lpwstr>2052-12.1.0.24034</vt:lpwstr>
  </property>
  <property fmtid="{D5CDD505-2E9C-101B-9397-08002B2CF9AE}" pid="6" name="ICV">
    <vt:lpwstr>E7386FDC44804B138BE62D382508E645_12</vt:lpwstr>
  </property>
</Properties>
</file>