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000" w:type="pct"/>
        <w:tblCellSpacing w:w="15" w:type="dxa"/>
        <w:tblInd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96"/>
      </w:tblGrid>
      <w:tr w14:paraId="4FE30E7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A4AB83">
            <w:pPr>
              <w:widowControl/>
              <w:spacing w:line="472" w:lineRule="atLeast"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年产500万吨精细化工用灰岩生产线建设非标件钢材采购项目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  <w:lang w:eastAsia="zh-CN"/>
              </w:rPr>
              <w:t>（三标段）钢材采购</w:t>
            </w:r>
            <w:bookmarkStart w:id="0" w:name="_GoBack"/>
            <w:bookmarkEnd w:id="0"/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招标公告</w:t>
            </w:r>
          </w:p>
        </w:tc>
      </w:tr>
      <w:tr w14:paraId="57C83EB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A111C2">
            <w:pPr>
              <w:widowControl/>
              <w:spacing w:line="472" w:lineRule="atLeas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highlight w:val="none"/>
                <w:lang w:eastAsia="zh-CN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招标编号：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  <w:lang w:eastAsia="zh-CN"/>
              </w:rPr>
              <w:t>HBJM-202605FJ-011001003</w:t>
            </w:r>
          </w:p>
        </w:tc>
      </w:tr>
      <w:tr w14:paraId="22D3BD4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CE865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1.招标条件</w:t>
            </w:r>
          </w:p>
        </w:tc>
      </w:tr>
      <w:tr w14:paraId="4661F76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4497AE">
            <w:pPr>
              <w:widowControl/>
              <w:spacing w:line="472" w:lineRule="atLeast"/>
              <w:ind w:firstLine="640" w:firstLineChars="200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本招标项目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年产500万吨精细化工用灰岩生产线建设项目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（项目名称）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年产500万吨精细化工用灰岩生产线建设非标件钢材采购项目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  <w:lang w:eastAsia="zh-CN"/>
              </w:rPr>
              <w:t>（三标段）钢材采购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（标段/包名称）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已由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荆门市东宝区行政审批局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以登记备案项目代码：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2209-420802-89-01-813352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批准建设，项目业主为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荆门市东宝区凯龙矿业股份有限公司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,建设资金来自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自筹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。项目出资比例为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highlight w:val="none"/>
              </w:rPr>
              <w:t>自筹资金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100.0%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招标人为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荆门市东宝区凯龙矿业股份有限公司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，招标代理机构为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荆门科锐企业管理咨询有限公司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。项目已具备招标条件，现对该项目进行公开招标。</w:t>
            </w:r>
          </w:p>
        </w:tc>
      </w:tr>
      <w:tr w14:paraId="077478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2F8729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2.项目概况与招标范围</w:t>
            </w:r>
          </w:p>
        </w:tc>
      </w:tr>
      <w:tr w14:paraId="6357A0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04BACF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2.1项目概况</w:t>
            </w:r>
          </w:p>
        </w:tc>
      </w:tr>
      <w:tr w14:paraId="5E036FC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35F100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建设地点：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东宝区子陵铺镇团堡村邓家湾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建设规模：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</w:rPr>
              <w:t>年产500万吨精细化工用灰岩生产线建设项目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 xml:space="preserve">。 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其他：/</w:t>
            </w:r>
          </w:p>
        </w:tc>
      </w:tr>
      <w:tr w14:paraId="56E5A82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2480F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2.2招标范围</w:t>
            </w:r>
          </w:p>
        </w:tc>
      </w:tr>
      <w:tr w14:paraId="6C68A3D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3D2195">
            <w:pPr>
              <w:widowControl/>
              <w:spacing w:line="472" w:lineRule="atLeast"/>
              <w:jc w:val="left"/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招标范围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：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  <w:lang w:eastAsia="zh-CN"/>
              </w:rPr>
              <w:t>钢材采购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。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收。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标段划分：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本项目共划分3个标段，本标段为三标段。</w:t>
            </w:r>
          </w:p>
          <w:p w14:paraId="6153A962">
            <w:pPr>
              <w:widowControl/>
              <w:spacing w:line="472" w:lineRule="atLeast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highlight w:val="none"/>
                <w:lang w:eastAsia="zh-CN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计划工期：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360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日历天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，计划开工日期2026-0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-01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合同估算价：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  <w:lang w:eastAsia="zh-CN"/>
              </w:rPr>
              <w:t>271.2324万元</w:t>
            </w:r>
          </w:p>
        </w:tc>
      </w:tr>
      <w:tr w14:paraId="49A0D64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89DC6B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  2.3其他：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</w:rPr>
              <w:t>（1）本项目需按采购清单表中报出每项单品的单价，不得缺漏项，且所报单价不得超过采购清单中最高限价，任意一项报价高于最高限价为无效报价。所报单价须包含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  <w:lang w:eastAsia="zh-CN"/>
              </w:rPr>
              <w:t>货物采购、运输、配合卸货</w:t>
            </w:r>
            <w:r>
              <w:rPr>
                <w:rFonts w:hint="eastAsia" w:ascii="宋体" w:hAnsi="宋体" w:cs="宋体"/>
                <w:color w:val="FF0000"/>
                <w:kern w:val="0"/>
                <w:sz w:val="32"/>
                <w:szCs w:val="32"/>
                <w:highlight w:val="none"/>
              </w:rPr>
              <w:t>、服务及所涉及的税、证、保险等全部费用，投标人不得以任何名义再收取其他费用。（2）本项目中标金额为预估金额，不做为结算依据，结算以实际来料过磅重量，按中标单价分季度据实结算。（3）质量标准：合格</w:t>
            </w:r>
            <w:r>
              <w:rPr>
                <w:rFonts w:ascii="宋体" w:hAnsi="宋体" w:cs="宋体"/>
                <w:color w:val="FF0000"/>
                <w:kern w:val="0"/>
                <w:sz w:val="32"/>
                <w:szCs w:val="32"/>
                <w:highlight w:val="none"/>
              </w:rPr>
              <w:t>。</w:t>
            </w:r>
          </w:p>
        </w:tc>
      </w:tr>
      <w:tr w14:paraId="6778F16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2EE647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3.投标人资格要求</w:t>
            </w:r>
          </w:p>
        </w:tc>
      </w:tr>
      <w:tr w14:paraId="575F7D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047E07">
            <w:pPr>
              <w:widowControl/>
              <w:spacing w:line="472" w:lineRule="atLeast"/>
              <w:jc w:val="left"/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3.1本标段招标要求投标人须具备：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3.1.1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营业执照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。3.1.2类似业绩要求：（1）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单位近三年（2023年04月至今）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投标人需具备：完成过合同金额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  <w:lang w:eastAsia="zh-CN"/>
              </w:rPr>
              <w:t>大于300万元的钢材销售业绩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，时间认定以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合同签订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时间为准。（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证明资料需提供合同复印件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）。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3.1.3近三年财务审计报告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。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3.2本标段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不</w:t>
            </w:r>
            <w:r>
              <w:rPr>
                <w:rFonts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接受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联合体投标。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3.3各投标人均可就本招标项目上述标段中的 3(具体数量）个标段投标。</w:t>
            </w:r>
          </w:p>
          <w:p w14:paraId="05BEB14D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3.4本次招标本项目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不属于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政府采购工程。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3.5本项目属性：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项目未预留份额专门面向中小企业采购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3.6其他要求：/</w:t>
            </w:r>
          </w:p>
        </w:tc>
      </w:tr>
      <w:tr w14:paraId="177F0D2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A9024D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4.招标文件的获取</w:t>
            </w:r>
          </w:p>
        </w:tc>
      </w:tr>
      <w:tr w14:paraId="0336CD0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7E204A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4.1 凡有意参加投标者(若为联合体投标，指联合体所有成员)，应当在湖北省电子招投标交易平台（以下简称“电子交易平台”，下同）（网址：www.hbbidcloud.cn）进行注册登记，并下载移动数字证书（CA）、电子营业执照或办理实体数字证书（CA）（具体操作参见“电子交易平台”—办事指南—交易主体注册登记指南）。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4.2 完成注册登记后，请于2026年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04月0*日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至2026年</w:t>
            </w:r>
            <w:r>
              <w:rPr>
                <w:rFonts w:hint="eastAsia" w:ascii="宋体" w:hAnsi="宋体" w:cs="宋体"/>
                <w:color w:val="0000FF"/>
                <w:kern w:val="0"/>
                <w:sz w:val="32"/>
                <w:szCs w:val="32"/>
                <w:highlight w:val="none"/>
              </w:rPr>
              <w:t>04月0*日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 xml:space="preserve">24：00时止（北京时间、下同），通过互联网使用移动数字证书（CA）、电子营业执照或办理实体数字证书（CA）登录“电子交易平台”，在所投标段免费下载招标文件。联合体投标的，由联合体牵头人下载招标文件（具体操作参见“电子交易平台”—办事指南—招标（资审）文件下载指南）。未按规定从“电子交易平台”下载招标文件的，招标人 （“电子交易平台”）拒收其投标文件。 </w:t>
            </w:r>
          </w:p>
        </w:tc>
      </w:tr>
      <w:tr w14:paraId="39DB882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B6BC0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5.投标文件的递交</w:t>
            </w:r>
          </w:p>
        </w:tc>
      </w:tr>
      <w:tr w14:paraId="34051B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7CC41E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5.1 投标文件递交截止时间为：2026年0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5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**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日 09时30分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br w:type="textWrapping"/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5.2 投标人应当在投标截止时间前，通过互联网使用移动数字证书（CA）、电子营业执照或办理实体数字证书（CA）登录“电子交易平台”，选择所投标段将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  <w:highlight w:val="none"/>
              </w:rPr>
              <w:t>加密的电子投标文件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上传。投标人完成投标文件上传后，“电子交易平台”即时向投标人发出电子签收凭证，递交时间以电子签收凭证载明的传输完成时间为准。逾期未完成上传或未加密的电子投标文件，招标人（“电子交易平台”）将拒收。</w:t>
            </w:r>
          </w:p>
        </w:tc>
      </w:tr>
      <w:tr w14:paraId="57C1C03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2E01F3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6.投标相关事宜</w:t>
            </w:r>
          </w:p>
        </w:tc>
      </w:tr>
      <w:tr w14:paraId="4ABB75A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1B2E7C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    详见招标文件。</w:t>
            </w:r>
          </w:p>
        </w:tc>
      </w:tr>
      <w:tr w14:paraId="4961AF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43BD5A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7.评标办法</w:t>
            </w:r>
          </w:p>
        </w:tc>
      </w:tr>
      <w:tr w14:paraId="4CAA01B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A881E2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    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本标段招标评标办法采用经评审的最低投标价法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。</w:t>
            </w:r>
          </w:p>
        </w:tc>
      </w:tr>
      <w:tr w14:paraId="063E978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AA03B5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8.发布公告的媒介</w:t>
            </w:r>
          </w:p>
        </w:tc>
      </w:tr>
      <w:tr w14:paraId="4C82E81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F13A28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    本标段招标公告同时在湖北省公共资源交易电子服务系统（网址：www.hbggzyfwpt.cn）(发布公告的媒介名称)上发布。</w:t>
            </w:r>
          </w:p>
        </w:tc>
      </w:tr>
      <w:tr w14:paraId="0DDC5C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59054C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9.联系方式</w:t>
            </w:r>
          </w:p>
        </w:tc>
      </w:tr>
      <w:tr w14:paraId="463045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5030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Style w:val="2"/>
              <w:tblW w:w="5000" w:type="pct"/>
              <w:tblCellSpacing w:w="15" w:type="dxa"/>
              <w:tblInd w:w="0" w:type="dxa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66"/>
              <w:gridCol w:w="2730"/>
              <w:gridCol w:w="1052"/>
              <w:gridCol w:w="3458"/>
            </w:tblGrid>
            <w:tr w14:paraId="0CAA6816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2580" w:type="dxa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211967F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招标人:</w:t>
                  </w:r>
                </w:p>
              </w:tc>
              <w:tc>
                <w:tcPr>
                  <w:tcW w:w="4980" w:type="dxa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4CE6DA5"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荆门市东宝区凯龙矿业股份有限公司</w:t>
                  </w:r>
                </w:p>
              </w:tc>
              <w:tc>
                <w:tcPr>
                  <w:tcW w:w="2580" w:type="dxa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81382CF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招标代理机构:</w:t>
                  </w:r>
                </w:p>
              </w:tc>
              <w:tc>
                <w:tcPr>
                  <w:tcW w:w="4980" w:type="dxa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0102FEE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荆门科锐企业管理咨询有限公司</w:t>
                  </w:r>
                </w:p>
              </w:tc>
            </w:tr>
            <w:tr w14:paraId="2BBEEA51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22CADC8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地址: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EA79659"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湖北省荆门市东宝区子陵镇团堡村二组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4BB4049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地址: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70672E1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荆门市掇刀区虎牙关 大道22号飞扬新天城写字楼13楼</w:t>
                  </w:r>
                </w:p>
              </w:tc>
            </w:tr>
            <w:tr w14:paraId="6C519F15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6846BEA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邮编: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E1CE6A6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A49D230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邮编: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8E4246F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08F3AF7C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8FAB4F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联系人: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EAA766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黎林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1CABA4C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联系人: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572A7E8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叶芳</w:t>
                  </w:r>
                </w:p>
              </w:tc>
            </w:tr>
            <w:tr w14:paraId="1A679B6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56C6E66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电话: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E32ED01">
                  <w:pPr>
                    <w:widowControl/>
                    <w:jc w:val="left"/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13986949519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B9CAA3F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电话: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DBCE144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0724-8604745</w:t>
                  </w:r>
                </w:p>
              </w:tc>
            </w:tr>
            <w:tr w14:paraId="6D377BB6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710E2A0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传真: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00C393F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7DF7758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传真: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7445A5A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12D3E20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CC05B7A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电子邮箱: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FBB433D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AAED804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电子邮箱: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CBDA4B9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3CDCFF9D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CC0D03E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网址: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6B0C294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83A54DF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网址: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80A0135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6D62FD43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A8C7B78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开户银行: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2E847585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3F041A5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开户银行: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7AB5606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  <w:tr w14:paraId="2AD1EB13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0079585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账 号: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EB916C1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9A027B0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  <w:r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  <w:t>账 号:</w:t>
                  </w:r>
                </w:p>
              </w:tc>
              <w:tc>
                <w:tcPr>
                  <w:tcW w:w="0" w:type="auto"/>
                  <w:noWrap w:val="0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A40CF90">
                  <w:pPr>
                    <w:widowControl/>
                    <w:jc w:val="left"/>
                    <w:rPr>
                      <w:rFonts w:ascii="宋体" w:hAnsi="宋体" w:cs="宋体"/>
                      <w:color w:val="000000"/>
                      <w:kern w:val="0"/>
                      <w:sz w:val="32"/>
                      <w:szCs w:val="32"/>
                      <w:highlight w:val="none"/>
                    </w:rPr>
                  </w:pPr>
                </w:p>
              </w:tc>
            </w:tr>
          </w:tbl>
          <w:p w14:paraId="57B79427">
            <w:pP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</w:tr>
      <w:tr w14:paraId="4B98A93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EE6169">
            <w:pPr>
              <w:widowControl/>
              <w:spacing w:line="472" w:lineRule="atLeast"/>
              <w:jc w:val="righ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2026年0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月0</w:t>
            </w:r>
            <w:r>
              <w:rPr>
                <w:rFonts w:hint="eastAsia"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*</w:t>
            </w: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日</w:t>
            </w:r>
          </w:p>
        </w:tc>
      </w:tr>
      <w:tr w14:paraId="682BFA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vAlign w:val="center"/>
          </w:tcPr>
          <w:p w14:paraId="4A8C8E18">
            <w:pP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</w:p>
        </w:tc>
      </w:tr>
      <w:tr w14:paraId="02BA61F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A341ED">
            <w:pPr>
              <w:widowControl/>
              <w:spacing w:line="472" w:lineRule="atLeast"/>
              <w:jc w:val="left"/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</w:pPr>
            <w:r>
              <w:rPr>
                <w:rFonts w:ascii="宋体" w:hAnsi="宋体" w:cs="宋体"/>
                <w:color w:val="000000"/>
                <w:kern w:val="0"/>
                <w:sz w:val="32"/>
                <w:szCs w:val="32"/>
                <w:highlight w:val="none"/>
              </w:rPr>
              <w:t>备注:</w:t>
            </w:r>
          </w:p>
        </w:tc>
      </w:tr>
    </w:tbl>
    <w:p w14:paraId="4F4F51F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D336A0"/>
    <w:rsid w:val="51D336A0"/>
    <w:rsid w:val="54B8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2026-05-08T09:17:00Z</dcterms:created>
  <dc:creator>Administrator</dc:creator>
  <cp:lastModifiedBy>Administrator</cp:lastModifiedBy>
  <dcterms:modified xsi:type="dcterms:W3CDTF">2026-05-08T09:18:42Z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76750F25FDAA48DD88EDBFD7CB3DC5B4_11</vt:lpwstr>
  </property>
  <property fmtid="{D5CDD505-2E9C-101B-9397-08002B2CF9AE}" pid="4" name="KSOTemplateDocerSaveRecord">
    <vt:lpwstr>eyJoZGlkIjoiY2Y0YWE1MGY5NDRlMTYwZjkyOWI5MTdiY2E3ZjQ0ZDciLCJ1c2VySWQiOiI0NTAyOTc2NzgifQ==</vt:lpwstr>
  </property>
</Properties>
</file>